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327</w:t>
      </w:r>
    </w:p>
    <w:p>
      <w:pPr>
        <w:pStyle w:val="TOC4"/>
        <w:keepLines/>
        <w:tabs>
          <w:tab w:val="right" w:pos="6840"/>
        </w:tabs>
        <w:spacing w:before="0"/>
        <w:rPr>
          <w:b w:val="0"/>
        </w:rPr>
      </w:pPr>
      <w:r>
        <w:rPr>
          <w:b w:val="0"/>
        </w:rPr>
        <w:t>Uncommenced provisions table</w:t>
      </w:r>
      <w:r>
        <w:rPr>
          <w:b w:val="0"/>
        </w:rPr>
        <w:tab/>
        <w:t>342</w:t>
      </w:r>
    </w:p>
    <w:p>
      <w:pPr>
        <w:pStyle w:val="TOC4"/>
        <w:keepLines/>
        <w:tabs>
          <w:tab w:val="right" w:pos="6840"/>
        </w:tabs>
        <w:spacing w:before="0"/>
        <w:rPr>
          <w:b w:val="0"/>
        </w:rPr>
      </w:pPr>
      <w:r>
        <w:rPr>
          <w:b w:val="0"/>
        </w:rPr>
        <w:t>Other notes</w:t>
      </w:r>
      <w:r>
        <w:rPr>
          <w:b w:val="0"/>
        </w:rPr>
        <w:tab/>
        <w:t>342</w:t>
      </w:r>
    </w:p>
    <w:p>
      <w:pPr>
        <w:pStyle w:val="TOC2"/>
      </w:pPr>
      <w:r>
        <w:t>Defined terms</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fmt="lowerRoman" w:start="1"/>
          <w:cols w:space="720"/>
          <w:noEndnote/>
          <w:titlePg/>
          <w:docGrid w:linePitch="326"/>
        </w:sectPr>
      </w:pPr>
    </w:p>
    <w:p>
      <w:pPr>
        <w:pStyle w:val="WA"/>
      </w:pPr>
      <w:r>
        <w:lastRenderedPageBreak/>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lastRenderedPageBreak/>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lastRenderedPageBreak/>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4"/>
          <w:headerReference w:type="default" r:id="rId25"/>
          <w:pgSz w:w="11907" w:h="16840" w:code="9"/>
          <w:pgMar w:top="2381" w:right="2409" w:bottom="3543" w:left="2409" w:header="720" w:footer="3544" w:gutter="0"/>
          <w:cols w:space="720"/>
          <w:noEndnote/>
          <w:docGrid w:linePitch="326"/>
        </w:sectPr>
      </w:pPr>
    </w:p>
    <w:p>
      <w:pPr>
        <w:pStyle w:val="MiscellaneousHeading"/>
        <w:pageBreakBefore/>
        <w:spacing w:before="0"/>
      </w:pPr>
      <w:r>
        <w:rPr>
          <w:rStyle w:val="CharPartNo"/>
          <w:b/>
        </w:rPr>
        <w:lastRenderedPageBreak/>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6"/>
          <w:headerReference w:type="default" r:id="rId27"/>
          <w:pgSz w:w="11907" w:h="16840" w:code="9"/>
          <w:pgMar w:top="2381" w:right="2409" w:bottom="3543" w:left="2409" w:header="720" w:footer="3544" w:gutter="0"/>
          <w:cols w:space="720"/>
          <w:noEndnote/>
          <w:docGrid w:linePitch="326"/>
        </w:sectPr>
      </w:pPr>
    </w:p>
    <w:p>
      <w:pPr>
        <w:pStyle w:val="MiscellaneousHeading"/>
        <w:pageBreakBefore/>
        <w:spacing w:before="0" w:after="600"/>
        <w:rPr>
          <w:b/>
        </w:rPr>
      </w:pPr>
      <w:r>
        <w:rPr>
          <w:rStyle w:val="CharPartNo"/>
          <w:b/>
        </w:rPr>
        <w:lastRenderedPageBreak/>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w:t>
      </w:r>
      <w:r>
        <w:rPr>
          <w:snapToGrid w:val="0"/>
        </w:rPr>
        <w:lastRenderedPageBreak/>
        <w:t>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 xml:space="preserve">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w:t>
      </w:r>
      <w:r>
        <w:rPr>
          <w:snapToGrid w:val="0"/>
        </w:rPr>
        <w:lastRenderedPageBreak/>
        <w:t>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8"/>
          <w:headerReference w:type="default" r:id="rId29"/>
          <w:pgSz w:w="11907" w:h="16840" w:code="9"/>
          <w:pgMar w:top="2381" w:right="2409" w:bottom="3543" w:left="2409" w:header="720" w:footer="3544" w:gutter="0"/>
          <w:cols w:space="720"/>
          <w:noEndnote/>
          <w:docGrid w:linePitch="326"/>
        </w:sectPr>
      </w:pPr>
    </w:p>
    <w:p>
      <w:pPr>
        <w:pStyle w:val="WA"/>
        <w:spacing w:before="120"/>
      </w:pPr>
      <w:r>
        <w:rPr>
          <w:b/>
          <w:sz w:val="28"/>
        </w:rPr>
        <w:lastRenderedPageBreak/>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_Toc191039267 \h </w:instrText>
      </w:r>
      <w:r>
        <w:fldChar w:fldCharType="separate"/>
      </w:r>
      <w:r>
        <w:t>29</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_Toc191039268 \h </w:instrText>
      </w:r>
      <w:r>
        <w:fldChar w:fldCharType="separate"/>
      </w:r>
      <w:r>
        <w:t>38</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_Toc191039269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_Toc191039270 \h </w:instrText>
      </w:r>
      <w:r>
        <w:fldChar w:fldCharType="separate"/>
      </w:r>
      <w:r>
        <w:t>39</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_Toc191039271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_Toc191039272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_Toc191039274 \h </w:instrText>
      </w:r>
      <w:r>
        <w:fldChar w:fldCharType="separate"/>
      </w:r>
      <w:r>
        <w:t>42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_Toc191039275 \h </w:instrText>
      </w:r>
      <w:r>
        <w:fldChar w:fldCharType="separate"/>
      </w:r>
      <w:r>
        <w:t>43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_Toc191039276 \h </w:instrText>
      </w:r>
      <w:r>
        <w:fldChar w:fldCharType="separate"/>
      </w:r>
      <w:r>
        <w:t>43</w:t>
      </w:r>
      <w:r>
        <w:fldChar w:fldCharType="end"/>
      </w:r>
    </w:p>
    <w:p>
      <w:pPr>
        <w:pStyle w:val="TOC8"/>
        <w:rPr>
          <w:rFonts w:asciiTheme="minorHAnsi" w:eastAsiaTheme="minorEastAsia" w:hAnsiTheme="minorHAnsi" w:cstheme="minorBidi"/>
          <w:szCs w:val="22"/>
        </w:rPr>
      </w:pPr>
      <w:r>
        <w:t>10</w:t>
      </w:r>
      <w:r>
        <w:rPr>
          <w:snapToGrid w:val="0"/>
        </w:rPr>
        <w:t>.</w:t>
      </w:r>
      <w:r>
        <w:rPr>
          <w:bCs/>
          <w:iCs/>
          <w:snapToGrid w:val="0"/>
        </w:rPr>
        <w:tab/>
        <w:t xml:space="preserve">Term used: </w:t>
      </w:r>
      <w:r>
        <w:t>accessory after the fact</w:t>
      </w:r>
      <w:r>
        <w:tab/>
      </w:r>
      <w:r>
        <w:fldChar w:fldCharType="begin"/>
      </w:r>
      <w:r>
        <w:instrText xml:space="preserve"> PAGEREF _Toc191039277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_Toc191039279 \h </w:instrText>
      </w:r>
      <w:r>
        <w:fldChar w:fldCharType="separate"/>
      </w:r>
      <w:r>
        <w:t>44</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_Toc191039280 \h </w:instrText>
      </w:r>
      <w:r>
        <w:fldChar w:fldCharType="separate"/>
      </w:r>
      <w:r>
        <w:t>45</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_Toc191039281 \h </w:instrText>
      </w:r>
      <w:r>
        <w:fldChar w:fldCharType="separate"/>
      </w:r>
      <w:r>
        <w:t>45</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_Toc191039282 \h </w:instrText>
      </w:r>
      <w:r>
        <w:fldChar w:fldCharType="separate"/>
      </w:r>
      <w:r>
        <w:t>46</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_Toc191039283 \h </w:instrText>
      </w:r>
      <w:r>
        <w:fldChar w:fldCharType="separate"/>
      </w:r>
      <w:r>
        <w:t>46</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_Toc191039284 \h </w:instrText>
      </w:r>
      <w:r>
        <w:fldChar w:fldCharType="separate"/>
      </w:r>
      <w:r>
        <w:t>47</w:t>
      </w:r>
      <w:r>
        <w:fldChar w:fldCharType="end"/>
      </w:r>
    </w:p>
    <w:p>
      <w:pPr>
        <w:pStyle w:val="TOC8"/>
        <w:rPr>
          <w:rFonts w:asciiTheme="minorHAnsi" w:eastAsiaTheme="minorEastAsia" w:hAnsiTheme="minorHAnsi" w:cstheme="minorBidi"/>
          <w:szCs w:val="22"/>
        </w:rPr>
      </w:pPr>
      <w:r>
        <w:lastRenderedPageBreak/>
        <w:t>10G.</w:t>
      </w:r>
      <w:r>
        <w:tab/>
        <w:t>Charge of procuring, alternative convictions on</w:t>
      </w:r>
      <w:r>
        <w:tab/>
      </w:r>
      <w:r>
        <w:fldChar w:fldCharType="begin"/>
      </w:r>
      <w:r>
        <w:instrText xml:space="preserve"> PAGEREF _Toc191039285 \h </w:instrText>
      </w:r>
      <w:r>
        <w:fldChar w:fldCharType="separate"/>
      </w:r>
      <w:r>
        <w:t>47</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_Toc191039286 \h </w:instrText>
      </w:r>
      <w:r>
        <w:fldChar w:fldCharType="separate"/>
      </w:r>
      <w:r>
        <w:t>48</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_Toc191039287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IIB — Charges where date of offence, or age of victim, is uncertain</w:t>
      </w:r>
    </w:p>
    <w:p>
      <w:pPr>
        <w:pStyle w:val="TOC8"/>
        <w:rPr>
          <w:rFonts w:asciiTheme="minorHAnsi" w:eastAsiaTheme="minorEastAsia" w:hAnsiTheme="minorHAnsi" w:cstheme="minorBidi"/>
          <w:szCs w:val="22"/>
        </w:rPr>
      </w:pPr>
      <w:r>
        <w:t>10J.</w:t>
      </w:r>
      <w:r>
        <w:tab/>
        <w:t>Application of Chapter</w:t>
      </w:r>
      <w:r>
        <w:tab/>
      </w:r>
      <w:r>
        <w:fldChar w:fldCharType="begin"/>
      </w:r>
      <w:r>
        <w:instrText xml:space="preserve"> PAGEREF _Toc191039289 \h </w:instrText>
      </w:r>
      <w:r>
        <w:fldChar w:fldCharType="separate"/>
      </w:r>
      <w:r>
        <w:t>49</w:t>
      </w:r>
      <w:r>
        <w:fldChar w:fldCharType="end"/>
      </w:r>
    </w:p>
    <w:p>
      <w:pPr>
        <w:pStyle w:val="TOC8"/>
        <w:rPr>
          <w:rFonts w:asciiTheme="minorHAnsi" w:eastAsiaTheme="minorEastAsia" w:hAnsiTheme="minorHAnsi" w:cstheme="minorBidi"/>
          <w:szCs w:val="22"/>
        </w:rPr>
      </w:pPr>
      <w:r>
        <w:t>10K.</w:t>
      </w:r>
      <w:r>
        <w:tab/>
        <w:t>Terms used</w:t>
      </w:r>
      <w:r>
        <w:tab/>
      </w:r>
      <w:r>
        <w:fldChar w:fldCharType="begin"/>
      </w:r>
      <w:r>
        <w:instrText xml:space="preserve"> PAGEREF _Toc191039290 \h </w:instrText>
      </w:r>
      <w:r>
        <w:fldChar w:fldCharType="separate"/>
      </w:r>
      <w:r>
        <w:t>49</w:t>
      </w:r>
      <w:r>
        <w:fldChar w:fldCharType="end"/>
      </w:r>
    </w:p>
    <w:p>
      <w:pPr>
        <w:pStyle w:val="TOC8"/>
        <w:rPr>
          <w:rFonts w:asciiTheme="minorHAnsi" w:eastAsiaTheme="minorEastAsia" w:hAnsiTheme="minorHAnsi" w:cstheme="minorBidi"/>
          <w:szCs w:val="22"/>
        </w:rPr>
      </w:pPr>
      <w:r>
        <w:t>10L.</w:t>
      </w:r>
      <w:r>
        <w:tab/>
        <w:t>Charge of indictable offence committed in period when written law amended</w:t>
      </w:r>
      <w:r>
        <w:tab/>
      </w:r>
      <w:r>
        <w:fldChar w:fldCharType="begin"/>
      </w:r>
      <w:r>
        <w:instrText xml:space="preserve"> PAGEREF _Toc191039291 \h </w:instrText>
      </w:r>
      <w:r>
        <w:fldChar w:fldCharType="separate"/>
      </w:r>
      <w:r>
        <w:t>49</w:t>
      </w:r>
      <w:r>
        <w:fldChar w:fldCharType="end"/>
      </w:r>
    </w:p>
    <w:p>
      <w:pPr>
        <w:pStyle w:val="TOC8"/>
        <w:rPr>
          <w:rFonts w:asciiTheme="minorHAnsi" w:eastAsiaTheme="minorEastAsia" w:hAnsiTheme="minorHAnsi" w:cstheme="minorBidi"/>
          <w:szCs w:val="22"/>
        </w:rPr>
      </w:pPr>
      <w:r>
        <w:t>10M.</w:t>
      </w:r>
      <w:r>
        <w:tab/>
        <w:t>Charge of sexual offence committed in period when victim has birthday</w:t>
      </w:r>
      <w:r>
        <w:tab/>
      </w:r>
      <w:r>
        <w:fldChar w:fldCharType="begin"/>
      </w:r>
      <w:r>
        <w:instrText xml:space="preserve"> PAGEREF _Toc191039292 \h </w:instrText>
      </w:r>
      <w:r>
        <w:fldChar w:fldCharType="separate"/>
      </w:r>
      <w:r>
        <w:t>50</w:t>
      </w:r>
      <w:r>
        <w:fldChar w:fldCharType="end"/>
      </w:r>
    </w:p>
    <w:p>
      <w:pPr>
        <w:pStyle w:val="TOC8"/>
        <w:rPr>
          <w:rFonts w:asciiTheme="minorHAnsi" w:eastAsiaTheme="minorEastAsia" w:hAnsiTheme="minorHAnsi" w:cstheme="minorBidi"/>
          <w:szCs w:val="22"/>
        </w:rPr>
      </w:pPr>
      <w:r>
        <w:t>10N.</w:t>
      </w:r>
      <w:r>
        <w:tab/>
        <w:t>Charge of sexual offence when victim’s age uncertain</w:t>
      </w:r>
      <w:r>
        <w:tab/>
      </w:r>
      <w:r>
        <w:fldChar w:fldCharType="begin"/>
      </w:r>
      <w:r>
        <w:instrText xml:space="preserve"> PAGEREF _Toc191039293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_Toc191039295 \h </w:instrText>
      </w:r>
      <w:r>
        <w:fldChar w:fldCharType="separate"/>
      </w:r>
      <w:r>
        <w:t>52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_Toc191039296 \h </w:instrText>
      </w:r>
      <w:r>
        <w:fldChar w:fldCharType="separate"/>
      </w:r>
      <w:r>
        <w:t>52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_Toc191039297 \h </w:instrText>
      </w:r>
      <w:r>
        <w:fldChar w:fldCharType="separate"/>
      </w:r>
      <w:r>
        <w:t>53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_Toc191039298 \h </w:instrText>
      </w:r>
      <w:r>
        <w:fldChar w:fldCharType="separate"/>
      </w:r>
      <w:r>
        <w:t>53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_Toc191039299 \h </w:instrText>
      </w:r>
      <w:r>
        <w:fldChar w:fldCharType="separate"/>
      </w:r>
      <w:r>
        <w:t>54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_Toc191039300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_Toc191039302 \h </w:instrText>
      </w:r>
      <w:r>
        <w:fldChar w:fldCharType="separate"/>
      </w:r>
      <w:r>
        <w:t>55</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_Toc191039303 \h </w:instrText>
      </w:r>
      <w:r>
        <w:fldChar w:fldCharType="separate"/>
      </w:r>
      <w:r>
        <w:t>55</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_Toc191039304 \h </w:instrText>
      </w:r>
      <w:r>
        <w:fldChar w:fldCharType="separate"/>
      </w:r>
      <w:r>
        <w:t>55</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_Toc191039305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_Toc191039306 \h </w:instrText>
      </w:r>
      <w:r>
        <w:fldChar w:fldCharType="separate"/>
      </w:r>
      <w:r>
        <w:t>56</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_Toc191039307 \h </w:instrText>
      </w:r>
      <w:r>
        <w:fldChar w:fldCharType="separate"/>
      </w:r>
      <w:r>
        <w:t>56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_Toc191039308 \h </w:instrText>
      </w:r>
      <w:r>
        <w:fldChar w:fldCharType="separate"/>
      </w:r>
      <w:r>
        <w:t>57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_Toc191039309 \h </w:instrText>
      </w:r>
      <w:r>
        <w:fldChar w:fldCharType="separate"/>
      </w:r>
      <w:r>
        <w:t>57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_Toc191039310 \h </w:instrText>
      </w:r>
      <w:r>
        <w:fldChar w:fldCharType="separate"/>
      </w:r>
      <w:r>
        <w:t>58</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_Toc191039311 \h </w:instrText>
      </w:r>
      <w:r>
        <w:fldChar w:fldCharType="separate"/>
      </w:r>
      <w:r>
        <w:t>58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_Toc191039312 \h </w:instrText>
      </w:r>
      <w:r>
        <w:fldChar w:fldCharType="separate"/>
      </w:r>
      <w:r>
        <w:t>58</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_Toc191039313 \h </w:instrText>
      </w:r>
      <w:r>
        <w:fldChar w:fldCharType="separate"/>
      </w:r>
      <w:r>
        <w:t>59</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_Toc191039314 \h </w:instrText>
      </w:r>
      <w:r>
        <w:fldChar w:fldCharType="separate"/>
      </w:r>
      <w:r>
        <w:t>59</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_Toc191039315 \h </w:instrText>
      </w:r>
      <w:r>
        <w:fldChar w:fldCharType="separate"/>
      </w:r>
      <w:r>
        <w:t>60</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Application of Chapter V</w:t>
      </w:r>
      <w:r>
        <w:tab/>
      </w:r>
      <w:r>
        <w:fldChar w:fldCharType="begin"/>
      </w:r>
      <w:r>
        <w:instrText xml:space="preserve"> PAGEREF _Toc191039316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Chapter 6 — Criminal liability of officers of bodies corporate</w:t>
      </w:r>
    </w:p>
    <w:p>
      <w:pPr>
        <w:pStyle w:val="TOC8"/>
        <w:rPr>
          <w:rFonts w:asciiTheme="minorHAnsi" w:eastAsiaTheme="minorEastAsia" w:hAnsiTheme="minorHAnsi" w:cstheme="minorBidi"/>
          <w:szCs w:val="22"/>
        </w:rPr>
      </w:pPr>
      <w:r>
        <w:t>37.</w:t>
      </w:r>
      <w:r>
        <w:tab/>
        <w:t>Overview</w:t>
      </w:r>
      <w:r>
        <w:tab/>
      </w:r>
      <w:r>
        <w:fldChar w:fldCharType="begin"/>
      </w:r>
      <w:r>
        <w:instrText xml:space="preserve"> PAGEREF _Toc191039318 \h </w:instrText>
      </w:r>
      <w:r>
        <w:fldChar w:fldCharType="separate"/>
      </w:r>
      <w:r>
        <w:t>60</w:t>
      </w:r>
      <w:r>
        <w:fldChar w:fldCharType="end"/>
      </w:r>
    </w:p>
    <w:p>
      <w:pPr>
        <w:pStyle w:val="TOC8"/>
        <w:rPr>
          <w:rFonts w:asciiTheme="minorHAnsi" w:eastAsiaTheme="minorEastAsia" w:hAnsiTheme="minorHAnsi" w:cstheme="minorBidi"/>
          <w:szCs w:val="22"/>
        </w:rPr>
      </w:pPr>
      <w:r>
        <w:t>38.</w:t>
      </w:r>
      <w:r>
        <w:tab/>
        <w:t>Term used: officer</w:t>
      </w:r>
      <w:r>
        <w:tab/>
      </w:r>
      <w:r>
        <w:fldChar w:fldCharType="begin"/>
      </w:r>
      <w:r>
        <w:instrText xml:space="preserve"> PAGEREF _Toc191039319 \h </w:instrText>
      </w:r>
      <w:r>
        <w:fldChar w:fldCharType="separate"/>
      </w:r>
      <w:r>
        <w:t>61</w:t>
      </w:r>
      <w:r>
        <w:fldChar w:fldCharType="end"/>
      </w:r>
    </w:p>
    <w:p>
      <w:pPr>
        <w:pStyle w:val="TOC8"/>
        <w:rPr>
          <w:rFonts w:asciiTheme="minorHAnsi" w:eastAsiaTheme="minorEastAsia" w:hAnsiTheme="minorHAnsi" w:cstheme="minorBidi"/>
          <w:szCs w:val="22"/>
        </w:rPr>
      </w:pPr>
      <w:r>
        <w:t>39.</w:t>
      </w:r>
      <w:r>
        <w:tab/>
        <w:t>Officer liability for corporate offence: onus on prosecution to prove reasonable steps not taken</w:t>
      </w:r>
      <w:r>
        <w:tab/>
      </w:r>
      <w:r>
        <w:fldChar w:fldCharType="begin"/>
      </w:r>
      <w:r>
        <w:instrText xml:space="preserve"> PAGEREF _Toc191039320 \h </w:instrText>
      </w:r>
      <w:r>
        <w:fldChar w:fldCharType="separate"/>
      </w:r>
      <w:r>
        <w:t>61</w:t>
      </w:r>
      <w:r>
        <w:fldChar w:fldCharType="end"/>
      </w:r>
    </w:p>
    <w:p>
      <w:pPr>
        <w:pStyle w:val="TOC8"/>
        <w:rPr>
          <w:rFonts w:asciiTheme="minorHAnsi" w:eastAsiaTheme="minorEastAsia" w:hAnsiTheme="minorHAnsi" w:cstheme="minorBidi"/>
          <w:szCs w:val="22"/>
        </w:rPr>
      </w:pPr>
      <w:r>
        <w:t>40.</w:t>
      </w:r>
      <w:r>
        <w:tab/>
        <w:t>Officer liability for corporate offence: onus on prosecution to prove reasonable steps not taken if evidence suggesting reasonable steps adduced</w:t>
      </w:r>
      <w:r>
        <w:tab/>
      </w:r>
      <w:r>
        <w:fldChar w:fldCharType="begin"/>
      </w:r>
      <w:r>
        <w:instrText xml:space="preserve"> PAGEREF _Toc191039321 \h </w:instrText>
      </w:r>
      <w:r>
        <w:fldChar w:fldCharType="separate"/>
      </w:r>
      <w:r>
        <w:t>62</w:t>
      </w:r>
      <w:r>
        <w:fldChar w:fldCharType="end"/>
      </w:r>
    </w:p>
    <w:p>
      <w:pPr>
        <w:pStyle w:val="TOC8"/>
        <w:rPr>
          <w:rFonts w:asciiTheme="minorHAnsi" w:eastAsiaTheme="minorEastAsia" w:hAnsiTheme="minorHAnsi" w:cstheme="minorBidi"/>
          <w:szCs w:val="22"/>
        </w:rPr>
      </w:pPr>
      <w:r>
        <w:t>41.</w:t>
      </w:r>
      <w:r>
        <w:tab/>
        <w:t>Officer liability for corporate offence: onus on officer to prove reasonable steps taken</w:t>
      </w:r>
      <w:r>
        <w:tab/>
      </w:r>
      <w:r>
        <w:fldChar w:fldCharType="begin"/>
      </w:r>
      <w:r>
        <w:instrText xml:space="preserve"> PAGEREF _Toc191039322 \h </w:instrText>
      </w:r>
      <w:r>
        <w:fldChar w:fldCharType="separate"/>
      </w:r>
      <w:r>
        <w:t>62</w:t>
      </w:r>
      <w:r>
        <w:fldChar w:fldCharType="end"/>
      </w:r>
    </w:p>
    <w:p>
      <w:pPr>
        <w:pStyle w:val="TOC8"/>
        <w:rPr>
          <w:rFonts w:asciiTheme="minorHAnsi" w:eastAsiaTheme="minorEastAsia" w:hAnsiTheme="minorHAnsi" w:cstheme="minorBidi"/>
          <w:szCs w:val="22"/>
        </w:rPr>
      </w:pPr>
      <w:r>
        <w:t>42.</w:t>
      </w:r>
      <w:r>
        <w:tab/>
        <w:t>Further provisions relating to criminal liability of officers of bodies corporate</w:t>
      </w:r>
      <w:r>
        <w:tab/>
      </w:r>
      <w:r>
        <w:fldChar w:fldCharType="begin"/>
      </w:r>
      <w:r>
        <w:instrText xml:space="preserve"> PAGEREF _Toc191039323 \h </w:instrText>
      </w:r>
      <w:r>
        <w:fldChar w:fldCharType="separate"/>
      </w:r>
      <w:r>
        <w:t>63</w:t>
      </w:r>
      <w:r>
        <w:fldChar w:fldCharType="end"/>
      </w:r>
    </w:p>
    <w:p>
      <w:pPr>
        <w:pStyle w:val="TOC8"/>
        <w:rPr>
          <w:rFonts w:asciiTheme="minorHAnsi" w:eastAsiaTheme="minorEastAsia" w:hAnsiTheme="minorHAnsi" w:cstheme="minorBidi"/>
          <w:szCs w:val="22"/>
        </w:rPr>
      </w:pPr>
      <w:r>
        <w:t>43.</w:t>
      </w:r>
      <w:r>
        <w:tab/>
        <w:t>Penalties</w:t>
      </w:r>
      <w:r>
        <w:tab/>
      </w:r>
      <w:r>
        <w:fldChar w:fldCharType="begin"/>
      </w:r>
      <w:r>
        <w:instrText xml:space="preserve"> PAGEREF _Toc191039324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_Toc191039327 \h </w:instrText>
      </w:r>
      <w:r>
        <w:fldChar w:fldCharType="separate"/>
      </w:r>
      <w:r>
        <w:t>65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_Toc191039328 \h </w:instrText>
      </w:r>
      <w:r>
        <w:fldChar w:fldCharType="separate"/>
      </w:r>
      <w:r>
        <w:t>65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_Toc191039329 \h </w:instrText>
      </w:r>
      <w:r>
        <w:fldChar w:fldCharType="separate"/>
      </w:r>
      <w:r>
        <w:t>66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_Toc191039330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_Toc191039331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_Toc191039332 \h </w:instrText>
      </w:r>
      <w:r>
        <w:fldChar w:fldCharType="separate"/>
      </w:r>
      <w:r>
        <w:t>68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_Toc191039333 \h </w:instrText>
      </w:r>
      <w:r>
        <w:fldChar w:fldCharType="separate"/>
      </w:r>
      <w:r>
        <w:t>68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_Toc191039334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_Toc191039336 \h </w:instrText>
      </w:r>
      <w:r>
        <w:fldChar w:fldCharType="separate"/>
      </w:r>
      <w:r>
        <w:t>70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_Toc191039337 \h </w:instrText>
      </w:r>
      <w:r>
        <w:fldChar w:fldCharType="separate"/>
      </w:r>
      <w:r>
        <w:t>70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_Toc191039338 \h </w:instrText>
      </w:r>
      <w:r>
        <w:fldChar w:fldCharType="separate"/>
      </w:r>
      <w:r>
        <w:t>71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_Toc191039339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_Toc191039340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_Toc191039341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_Toc191039342 \h </w:instrText>
      </w:r>
      <w:r>
        <w:fldChar w:fldCharType="separate"/>
      </w:r>
      <w:r>
        <w:t>73</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_Toc191039343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_Toc191039345 \h </w:instrText>
      </w:r>
      <w:r>
        <w:fldChar w:fldCharType="separate"/>
      </w:r>
      <w:r>
        <w:t>74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_Toc191039346 \h </w:instrText>
      </w:r>
      <w:r>
        <w:fldChar w:fldCharType="separate"/>
      </w:r>
      <w:r>
        <w:t>75</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_Toc191039347 \h </w:instrText>
      </w:r>
      <w:r>
        <w:fldChar w:fldCharType="separate"/>
      </w:r>
      <w:r>
        <w:t>75</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_Toc191039348 \h </w:instrText>
      </w:r>
      <w:r>
        <w:fldChar w:fldCharType="separate"/>
      </w:r>
      <w:r>
        <w:t>75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_Toc191039349 \h </w:instrText>
      </w:r>
      <w:r>
        <w:fldChar w:fldCharType="separate"/>
      </w:r>
      <w:r>
        <w:t>75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_Toc191039350 \h </w:instrText>
      </w:r>
      <w:r>
        <w:fldChar w:fldCharType="separate"/>
      </w:r>
      <w:r>
        <w:t>76</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_Toc191039351 \h </w:instrText>
      </w:r>
      <w:r>
        <w:fldChar w:fldCharType="separate"/>
      </w:r>
      <w:r>
        <w:t>76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_Toc191039352 \h </w:instrText>
      </w:r>
      <w:r>
        <w:fldChar w:fldCharType="separate"/>
      </w:r>
      <w:r>
        <w:t>77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_Toc191039353 \h </w:instrText>
      </w:r>
      <w:r>
        <w:fldChar w:fldCharType="separate"/>
      </w:r>
      <w:r>
        <w:t>78</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_Toc191039354 \h </w:instrText>
      </w:r>
      <w:r>
        <w:fldChar w:fldCharType="separate"/>
      </w:r>
      <w:r>
        <w:t>78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_Toc191039355 \h </w:instrText>
      </w:r>
      <w:r>
        <w:fldChar w:fldCharType="separate"/>
      </w:r>
      <w:r>
        <w:t>79</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_Toc191039356 \h </w:instrText>
      </w:r>
      <w:r>
        <w:fldChar w:fldCharType="separate"/>
      </w:r>
      <w:r>
        <w:t>79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_Toc191039357 \h </w:instrText>
      </w:r>
      <w:r>
        <w:fldChar w:fldCharType="separate"/>
      </w:r>
      <w:r>
        <w:t>80</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_Toc191039358 \h </w:instrText>
      </w:r>
      <w:r>
        <w:fldChar w:fldCharType="separate"/>
      </w:r>
      <w:r>
        <w:t>80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_Toc191039359 \h </w:instrText>
      </w:r>
      <w:r>
        <w:fldChar w:fldCharType="separate"/>
      </w:r>
      <w:r>
        <w:t>80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_Toc191039360 \h </w:instrText>
      </w:r>
      <w:r>
        <w:fldChar w:fldCharType="separate"/>
      </w:r>
      <w:r>
        <w:t>84</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_Toc191039361 \h </w:instrText>
      </w:r>
      <w:r>
        <w:fldChar w:fldCharType="separate"/>
      </w:r>
      <w:r>
        <w:t>85</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_Toc191039362 \h </w:instrText>
      </w:r>
      <w:r>
        <w:fldChar w:fldCharType="separate"/>
      </w:r>
      <w:r>
        <w:t>85</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_Toc191039363 \h </w:instrText>
      </w:r>
      <w:r>
        <w:fldChar w:fldCharType="separate"/>
      </w:r>
      <w:r>
        <w:t>85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_Toc191039364 \h </w:instrText>
      </w:r>
      <w:r>
        <w:fldChar w:fldCharType="separate"/>
      </w:r>
      <w:r>
        <w:t>86</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_Toc191039365 \h </w:instrText>
      </w:r>
      <w:r>
        <w:fldChar w:fldCharType="separate"/>
      </w:r>
      <w:r>
        <w:t>86</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_Toc191039366 \h </w:instrText>
      </w:r>
      <w:r>
        <w:fldChar w:fldCharType="separate"/>
      </w:r>
      <w:r>
        <w:t>87</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_Toc191039367 \h </w:instrText>
      </w:r>
      <w:r>
        <w:fldChar w:fldCharType="separate"/>
      </w:r>
      <w:r>
        <w:t>87</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_Toc191039368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_Toc191039370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_Toc191039372 \h </w:instrText>
      </w:r>
      <w:r>
        <w:fldChar w:fldCharType="separate"/>
      </w:r>
      <w:r>
        <w:t>92</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_Toc191039373 \h </w:instrText>
      </w:r>
      <w:r>
        <w:fldChar w:fldCharType="separate"/>
      </w:r>
      <w:r>
        <w:t>93</w:t>
      </w:r>
      <w:r>
        <w:fldChar w:fldCharType="end"/>
      </w:r>
    </w:p>
    <w:p>
      <w:pPr>
        <w:pStyle w:val="TOC8"/>
        <w:rPr>
          <w:rFonts w:asciiTheme="minorHAnsi" w:eastAsiaTheme="minorEastAsia" w:hAnsiTheme="minorHAnsi" w:cstheme="minorBidi"/>
          <w:szCs w:val="22"/>
        </w:rPr>
      </w:pPr>
      <w:r>
        <w:lastRenderedPageBreak/>
        <w:t>78.</w:t>
      </w:r>
      <w:r>
        <w:tab/>
        <w:t>Conduct likely to incite racial animosity or racist harassment</w:t>
      </w:r>
      <w:r>
        <w:tab/>
      </w:r>
      <w:r>
        <w:fldChar w:fldCharType="begin"/>
      </w:r>
      <w:r>
        <w:instrText xml:space="preserve"> PAGEREF _Toc191039374 \h </w:instrText>
      </w:r>
      <w:r>
        <w:fldChar w:fldCharType="separate"/>
      </w:r>
      <w:r>
        <w:t>93</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_Toc191039375 \h </w:instrText>
      </w:r>
      <w:r>
        <w:fldChar w:fldCharType="separate"/>
      </w:r>
      <w:r>
        <w:t>93</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_Toc191039376 \h </w:instrText>
      </w:r>
      <w:r>
        <w:fldChar w:fldCharType="separate"/>
      </w:r>
      <w:r>
        <w:t>94</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_Toc191039377 \h </w:instrText>
      </w:r>
      <w:r>
        <w:fldChar w:fldCharType="separate"/>
      </w:r>
      <w:r>
        <w:t>94</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_Toc191039378 \h </w:instrText>
      </w:r>
      <w:r>
        <w:fldChar w:fldCharType="separate"/>
      </w:r>
      <w:r>
        <w:t>95</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_Toc191039379 \h </w:instrText>
      </w:r>
      <w:r>
        <w:fldChar w:fldCharType="separate"/>
      </w:r>
      <w:r>
        <w:t>95</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_Toc191039380 \h </w:instrText>
      </w:r>
      <w:r>
        <w:fldChar w:fldCharType="separate"/>
      </w:r>
      <w:r>
        <w:t>96</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_Toc191039381 \h </w:instrText>
      </w:r>
      <w:r>
        <w:fldChar w:fldCharType="separate"/>
      </w:r>
      <w:r>
        <w:t>96</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_Toc191039382 \h </w:instrText>
      </w:r>
      <w:r>
        <w:fldChar w:fldCharType="separate"/>
      </w:r>
      <w:r>
        <w:t>96</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_Toc191039383 \h </w:instrText>
      </w:r>
      <w:r>
        <w:fldChar w:fldCharType="separate"/>
      </w:r>
      <w:r>
        <w:t>97</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_Toc191039384 \h </w:instrText>
      </w:r>
      <w:r>
        <w:fldChar w:fldCharType="separate"/>
      </w:r>
      <w:r>
        <w:t>98</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_Toc191039385 \h </w:instrText>
      </w:r>
      <w:r>
        <w:fldChar w:fldCharType="separate"/>
      </w:r>
      <w:r>
        <w:t>98</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_Toc191039386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Chapter 11A — Nazi symbols and salute</w:t>
      </w:r>
    </w:p>
    <w:p>
      <w:pPr>
        <w:pStyle w:val="TOC8"/>
        <w:rPr>
          <w:rFonts w:asciiTheme="minorHAnsi" w:eastAsiaTheme="minorEastAsia" w:hAnsiTheme="minorHAnsi" w:cstheme="minorBidi"/>
          <w:szCs w:val="22"/>
        </w:rPr>
      </w:pPr>
      <w:r>
        <w:t>80K.</w:t>
      </w:r>
      <w:r>
        <w:tab/>
        <w:t>Terms used</w:t>
      </w:r>
      <w:r>
        <w:tab/>
      </w:r>
      <w:r>
        <w:fldChar w:fldCharType="begin"/>
      </w:r>
      <w:r>
        <w:instrText xml:space="preserve"> PAGEREF _Toc191039388 \h </w:instrText>
      </w:r>
      <w:r>
        <w:fldChar w:fldCharType="separate"/>
      </w:r>
      <w:r>
        <w:t>99</w:t>
      </w:r>
      <w:r>
        <w:fldChar w:fldCharType="end"/>
      </w:r>
    </w:p>
    <w:p>
      <w:pPr>
        <w:pStyle w:val="TOC8"/>
        <w:rPr>
          <w:rFonts w:asciiTheme="minorHAnsi" w:eastAsiaTheme="minorEastAsia" w:hAnsiTheme="minorHAnsi" w:cstheme="minorBidi"/>
          <w:szCs w:val="22"/>
        </w:rPr>
      </w:pPr>
      <w:r>
        <w:t>80L.</w:t>
      </w:r>
      <w:r>
        <w:tab/>
        <w:t>Meaning of Nazi hakenkreuz</w:t>
      </w:r>
      <w:r>
        <w:tab/>
      </w:r>
      <w:r>
        <w:fldChar w:fldCharType="begin"/>
      </w:r>
      <w:r>
        <w:instrText xml:space="preserve"> PAGEREF _Toc191039389 \h </w:instrText>
      </w:r>
      <w:r>
        <w:fldChar w:fldCharType="separate"/>
      </w:r>
      <w:r>
        <w:t>100</w:t>
      </w:r>
      <w:r>
        <w:fldChar w:fldCharType="end"/>
      </w:r>
    </w:p>
    <w:p>
      <w:pPr>
        <w:pStyle w:val="TOC8"/>
        <w:rPr>
          <w:rFonts w:asciiTheme="minorHAnsi" w:eastAsiaTheme="minorEastAsia" w:hAnsiTheme="minorHAnsi" w:cstheme="minorBidi"/>
          <w:szCs w:val="22"/>
        </w:rPr>
      </w:pPr>
      <w:r>
        <w:t>80M.</w:t>
      </w:r>
      <w:r>
        <w:tab/>
        <w:t>Meaning of Nazi symbol</w:t>
      </w:r>
      <w:r>
        <w:tab/>
      </w:r>
      <w:r>
        <w:fldChar w:fldCharType="begin"/>
      </w:r>
      <w:r>
        <w:instrText xml:space="preserve"> PAGEREF _Toc191039390 \h </w:instrText>
      </w:r>
      <w:r>
        <w:fldChar w:fldCharType="separate"/>
      </w:r>
      <w:r>
        <w:t>100</w:t>
      </w:r>
      <w:r>
        <w:fldChar w:fldCharType="end"/>
      </w:r>
    </w:p>
    <w:p>
      <w:pPr>
        <w:pStyle w:val="TOC8"/>
        <w:rPr>
          <w:rFonts w:asciiTheme="minorHAnsi" w:eastAsiaTheme="minorEastAsia" w:hAnsiTheme="minorHAnsi" w:cstheme="minorBidi"/>
          <w:szCs w:val="22"/>
        </w:rPr>
      </w:pPr>
      <w:r>
        <w:t>80N.</w:t>
      </w:r>
      <w:r>
        <w:tab/>
        <w:t>Display of Nazi symbols</w:t>
      </w:r>
      <w:r>
        <w:tab/>
      </w:r>
      <w:r>
        <w:fldChar w:fldCharType="begin"/>
      </w:r>
      <w:r>
        <w:instrText xml:space="preserve"> PAGEREF _Toc191039391 \h </w:instrText>
      </w:r>
      <w:r>
        <w:fldChar w:fldCharType="separate"/>
      </w:r>
      <w:r>
        <w:t>101</w:t>
      </w:r>
      <w:r>
        <w:fldChar w:fldCharType="end"/>
      </w:r>
    </w:p>
    <w:p>
      <w:pPr>
        <w:pStyle w:val="TOC8"/>
        <w:rPr>
          <w:rFonts w:asciiTheme="minorHAnsi" w:eastAsiaTheme="minorEastAsia" w:hAnsiTheme="minorHAnsi" w:cstheme="minorBidi"/>
          <w:szCs w:val="22"/>
        </w:rPr>
      </w:pPr>
      <w:r>
        <w:t>80O.</w:t>
      </w:r>
      <w:r>
        <w:tab/>
        <w:t>Offence to display Nazi symbol</w:t>
      </w:r>
      <w:r>
        <w:tab/>
      </w:r>
      <w:r>
        <w:fldChar w:fldCharType="begin"/>
      </w:r>
      <w:r>
        <w:instrText xml:space="preserve"> PAGEREF _Toc191039392 \h </w:instrText>
      </w:r>
      <w:r>
        <w:fldChar w:fldCharType="separate"/>
      </w:r>
      <w:r>
        <w:t>102</w:t>
      </w:r>
      <w:r>
        <w:fldChar w:fldCharType="end"/>
      </w:r>
    </w:p>
    <w:p>
      <w:pPr>
        <w:pStyle w:val="TOC8"/>
        <w:rPr>
          <w:rFonts w:asciiTheme="minorHAnsi" w:eastAsiaTheme="minorEastAsia" w:hAnsiTheme="minorHAnsi" w:cstheme="minorBidi"/>
          <w:szCs w:val="22"/>
        </w:rPr>
      </w:pPr>
      <w:r>
        <w:t>80P.</w:t>
      </w:r>
      <w:r>
        <w:tab/>
        <w:t>Offence to make Nazi gesture</w:t>
      </w:r>
      <w:r>
        <w:tab/>
      </w:r>
      <w:r>
        <w:fldChar w:fldCharType="begin"/>
      </w:r>
      <w:r>
        <w:instrText xml:space="preserve"> PAGEREF _Toc191039393 \h </w:instrText>
      </w:r>
      <w:r>
        <w:fldChar w:fldCharType="separate"/>
      </w:r>
      <w:r>
        <w:t>103</w:t>
      </w:r>
      <w:r>
        <w:fldChar w:fldCharType="end"/>
      </w:r>
    </w:p>
    <w:p>
      <w:pPr>
        <w:pStyle w:val="TOC8"/>
        <w:rPr>
          <w:rFonts w:asciiTheme="minorHAnsi" w:eastAsiaTheme="minorEastAsia" w:hAnsiTheme="minorHAnsi" w:cstheme="minorBidi"/>
          <w:szCs w:val="22"/>
        </w:rPr>
      </w:pPr>
      <w:r>
        <w:t>80Q.</w:t>
      </w:r>
      <w:r>
        <w:tab/>
        <w:t>Offence to apply Nazi symbol to property</w:t>
      </w:r>
      <w:r>
        <w:tab/>
      </w:r>
      <w:r>
        <w:fldChar w:fldCharType="begin"/>
      </w:r>
      <w:r>
        <w:instrText xml:space="preserve"> PAGEREF _Toc191039394 \h </w:instrText>
      </w:r>
      <w:r>
        <w:fldChar w:fldCharType="separate"/>
      </w:r>
      <w:r>
        <w:t>104</w:t>
      </w:r>
      <w:r>
        <w:fldChar w:fldCharType="end"/>
      </w:r>
    </w:p>
    <w:p>
      <w:pPr>
        <w:pStyle w:val="TOC8"/>
        <w:rPr>
          <w:rFonts w:asciiTheme="minorHAnsi" w:eastAsiaTheme="minorEastAsia" w:hAnsiTheme="minorHAnsi" w:cstheme="minorBidi"/>
          <w:szCs w:val="22"/>
        </w:rPr>
      </w:pPr>
      <w:r>
        <w:t>80R.</w:t>
      </w:r>
      <w:r>
        <w:tab/>
        <w:t>Defence to s. 80O or 80P charge</w:t>
      </w:r>
      <w:r>
        <w:tab/>
      </w:r>
      <w:r>
        <w:fldChar w:fldCharType="begin"/>
      </w:r>
      <w:r>
        <w:instrText xml:space="preserve"> PAGEREF _Toc191039395 \h </w:instrText>
      </w:r>
      <w:r>
        <w:fldChar w:fldCharType="separate"/>
      </w:r>
      <w:r>
        <w:t>105</w:t>
      </w:r>
      <w:r>
        <w:fldChar w:fldCharType="end"/>
      </w:r>
    </w:p>
    <w:p>
      <w:pPr>
        <w:pStyle w:val="TOC8"/>
        <w:rPr>
          <w:rFonts w:asciiTheme="minorHAnsi" w:eastAsiaTheme="minorEastAsia" w:hAnsiTheme="minorHAnsi" w:cstheme="minorBidi"/>
          <w:szCs w:val="22"/>
        </w:rPr>
      </w:pPr>
      <w:r>
        <w:t>80S.</w:t>
      </w:r>
      <w:r>
        <w:tab/>
        <w:t>General defences</w:t>
      </w:r>
      <w:r>
        <w:tab/>
      </w:r>
      <w:r>
        <w:fldChar w:fldCharType="begin"/>
      </w:r>
      <w:r>
        <w:instrText xml:space="preserve"> PAGEREF _Toc191039396 \h </w:instrText>
      </w:r>
      <w:r>
        <w:fldChar w:fldCharType="separate"/>
      </w:r>
      <w:r>
        <w:t>105</w:t>
      </w:r>
      <w:r>
        <w:fldChar w:fldCharType="end"/>
      </w:r>
    </w:p>
    <w:p>
      <w:pPr>
        <w:pStyle w:val="TOC8"/>
        <w:rPr>
          <w:rFonts w:asciiTheme="minorHAnsi" w:eastAsiaTheme="minorEastAsia" w:hAnsiTheme="minorHAnsi" w:cstheme="minorBidi"/>
          <w:szCs w:val="22"/>
        </w:rPr>
      </w:pPr>
      <w:r>
        <w:t>80T.</w:t>
      </w:r>
      <w:r>
        <w:tab/>
        <w:t>Exceptions</w:t>
      </w:r>
      <w:r>
        <w:tab/>
      </w:r>
      <w:r>
        <w:fldChar w:fldCharType="begin"/>
      </w:r>
      <w:r>
        <w:instrText xml:space="preserve"> PAGEREF _Toc191039397 \h </w:instrText>
      </w:r>
      <w:r>
        <w:fldChar w:fldCharType="separate"/>
      </w:r>
      <w:r>
        <w:t>106</w:t>
      </w:r>
      <w:r>
        <w:fldChar w:fldCharType="end"/>
      </w:r>
    </w:p>
    <w:p>
      <w:pPr>
        <w:pStyle w:val="TOC8"/>
        <w:rPr>
          <w:rFonts w:asciiTheme="minorHAnsi" w:eastAsiaTheme="minorEastAsia" w:hAnsiTheme="minorHAnsi" w:cstheme="minorBidi"/>
          <w:szCs w:val="22"/>
        </w:rPr>
      </w:pPr>
      <w:r>
        <w:t>80U.</w:t>
      </w:r>
      <w:r>
        <w:tab/>
        <w:t>Issue of Nazi symbol removal notice</w:t>
      </w:r>
      <w:r>
        <w:tab/>
      </w:r>
      <w:r>
        <w:fldChar w:fldCharType="begin"/>
      </w:r>
      <w:r>
        <w:instrText xml:space="preserve"> PAGEREF _Toc191039398 \h </w:instrText>
      </w:r>
      <w:r>
        <w:fldChar w:fldCharType="separate"/>
      </w:r>
      <w:r>
        <w:t>107</w:t>
      </w:r>
      <w:r>
        <w:fldChar w:fldCharType="end"/>
      </w:r>
    </w:p>
    <w:p>
      <w:pPr>
        <w:pStyle w:val="TOC8"/>
        <w:rPr>
          <w:rFonts w:asciiTheme="minorHAnsi" w:eastAsiaTheme="minorEastAsia" w:hAnsiTheme="minorHAnsi" w:cstheme="minorBidi"/>
          <w:szCs w:val="22"/>
        </w:rPr>
      </w:pPr>
      <w:r>
        <w:t>80V.</w:t>
      </w:r>
      <w:r>
        <w:tab/>
        <w:t>Content of Nazi symbol removal notice</w:t>
      </w:r>
      <w:r>
        <w:tab/>
      </w:r>
      <w:r>
        <w:fldChar w:fldCharType="begin"/>
      </w:r>
      <w:r>
        <w:instrText xml:space="preserve"> PAGEREF _Toc191039399 \h </w:instrText>
      </w:r>
      <w:r>
        <w:fldChar w:fldCharType="separate"/>
      </w:r>
      <w:r>
        <w:t>108</w:t>
      </w:r>
      <w:r>
        <w:fldChar w:fldCharType="end"/>
      </w:r>
    </w:p>
    <w:p>
      <w:pPr>
        <w:pStyle w:val="TOC8"/>
        <w:rPr>
          <w:rFonts w:asciiTheme="minorHAnsi" w:eastAsiaTheme="minorEastAsia" w:hAnsiTheme="minorHAnsi" w:cstheme="minorBidi"/>
          <w:szCs w:val="22"/>
        </w:rPr>
      </w:pPr>
      <w:r>
        <w:t>80W.</w:t>
      </w:r>
      <w:r>
        <w:tab/>
        <w:t>Service of Nazi symbol removal notice</w:t>
      </w:r>
      <w:r>
        <w:tab/>
      </w:r>
      <w:r>
        <w:fldChar w:fldCharType="begin"/>
      </w:r>
      <w:r>
        <w:instrText xml:space="preserve"> PAGEREF _Toc191039400 \h </w:instrText>
      </w:r>
      <w:r>
        <w:fldChar w:fldCharType="separate"/>
      </w:r>
      <w:r>
        <w:t>108</w:t>
      </w:r>
      <w:r>
        <w:fldChar w:fldCharType="end"/>
      </w:r>
    </w:p>
    <w:p>
      <w:pPr>
        <w:pStyle w:val="TOC8"/>
        <w:rPr>
          <w:rFonts w:asciiTheme="minorHAnsi" w:eastAsiaTheme="minorEastAsia" w:hAnsiTheme="minorHAnsi" w:cstheme="minorBidi"/>
          <w:szCs w:val="22"/>
        </w:rPr>
      </w:pPr>
      <w:r>
        <w:t>80X.</w:t>
      </w:r>
      <w:r>
        <w:tab/>
        <w:t>Duration of Nazi symbol removal notice</w:t>
      </w:r>
      <w:r>
        <w:tab/>
      </w:r>
      <w:r>
        <w:fldChar w:fldCharType="begin"/>
      </w:r>
      <w:r>
        <w:instrText xml:space="preserve"> PAGEREF _Toc191039401 \h </w:instrText>
      </w:r>
      <w:r>
        <w:fldChar w:fldCharType="separate"/>
      </w:r>
      <w:r>
        <w:t>109</w:t>
      </w:r>
      <w:r>
        <w:fldChar w:fldCharType="end"/>
      </w:r>
    </w:p>
    <w:p>
      <w:pPr>
        <w:pStyle w:val="TOC8"/>
        <w:rPr>
          <w:rFonts w:asciiTheme="minorHAnsi" w:eastAsiaTheme="minorEastAsia" w:hAnsiTheme="minorHAnsi" w:cstheme="minorBidi"/>
          <w:szCs w:val="22"/>
        </w:rPr>
      </w:pPr>
      <w:r>
        <w:t>80Y.</w:t>
      </w:r>
      <w:r>
        <w:tab/>
        <w:t>Revocation of Nazi symbol removal notice</w:t>
      </w:r>
      <w:r>
        <w:tab/>
      </w:r>
      <w:r>
        <w:fldChar w:fldCharType="begin"/>
      </w:r>
      <w:r>
        <w:instrText xml:space="preserve"> PAGEREF _Toc191039402 \h </w:instrText>
      </w:r>
      <w:r>
        <w:fldChar w:fldCharType="separate"/>
      </w:r>
      <w:r>
        <w:t>109</w:t>
      </w:r>
      <w:r>
        <w:fldChar w:fldCharType="end"/>
      </w:r>
    </w:p>
    <w:p>
      <w:pPr>
        <w:pStyle w:val="TOC8"/>
        <w:rPr>
          <w:rFonts w:asciiTheme="minorHAnsi" w:eastAsiaTheme="minorEastAsia" w:hAnsiTheme="minorHAnsi" w:cstheme="minorBidi"/>
          <w:szCs w:val="22"/>
        </w:rPr>
      </w:pPr>
      <w:r>
        <w:lastRenderedPageBreak/>
        <w:t>80Z.</w:t>
      </w:r>
      <w:r>
        <w:tab/>
        <w:t>Offence to hinder compliance with Nazi symbol removal notice</w:t>
      </w:r>
      <w:r>
        <w:tab/>
      </w:r>
      <w:r>
        <w:fldChar w:fldCharType="begin"/>
      </w:r>
      <w:r>
        <w:instrText xml:space="preserve"> PAGEREF _Toc191039403 \h </w:instrText>
      </w:r>
      <w:r>
        <w:fldChar w:fldCharType="separate"/>
      </w:r>
      <w:r>
        <w:t>110</w:t>
      </w:r>
      <w:r>
        <w:fldChar w:fldCharType="end"/>
      </w:r>
    </w:p>
    <w:p>
      <w:pPr>
        <w:pStyle w:val="TOC8"/>
        <w:rPr>
          <w:rFonts w:asciiTheme="minorHAnsi" w:eastAsiaTheme="minorEastAsia" w:hAnsiTheme="minorHAnsi" w:cstheme="minorBidi"/>
          <w:szCs w:val="22"/>
        </w:rPr>
      </w:pPr>
      <w:r>
        <w:t>80ZA.</w:t>
      </w:r>
      <w:r>
        <w:tab/>
        <w:t>Police powers relating to Nazi symbol removal notice</w:t>
      </w:r>
      <w:r>
        <w:tab/>
      </w:r>
      <w:r>
        <w:fldChar w:fldCharType="begin"/>
      </w:r>
      <w:r>
        <w:instrText xml:space="preserve"> PAGEREF _Toc191039404 \h </w:instrText>
      </w:r>
      <w:r>
        <w:fldChar w:fldCharType="separate"/>
      </w:r>
      <w:r>
        <w:t>111</w:t>
      </w:r>
      <w:r>
        <w:fldChar w:fldCharType="end"/>
      </w:r>
    </w:p>
    <w:p>
      <w:pPr>
        <w:pStyle w:val="TOC8"/>
        <w:rPr>
          <w:rFonts w:asciiTheme="minorHAnsi" w:eastAsiaTheme="minorEastAsia" w:hAnsiTheme="minorHAnsi" w:cstheme="minorBidi"/>
          <w:szCs w:val="22"/>
        </w:rPr>
      </w:pPr>
      <w:r>
        <w:t>80ZB.</w:t>
      </w:r>
      <w:r>
        <w:tab/>
        <w:t>Correcting mistakes in Nazi symbol removal notice</w:t>
      </w:r>
      <w:r>
        <w:tab/>
      </w:r>
      <w:r>
        <w:fldChar w:fldCharType="begin"/>
      </w:r>
      <w:r>
        <w:instrText xml:space="preserve"> PAGEREF _Toc191039405 \h </w:instrText>
      </w:r>
      <w:r>
        <w:fldChar w:fldCharType="separate"/>
      </w:r>
      <w:r>
        <w:t>112</w:t>
      </w:r>
      <w:r>
        <w:fldChar w:fldCharType="end"/>
      </w:r>
    </w:p>
    <w:p>
      <w:pPr>
        <w:pStyle w:val="TOC8"/>
        <w:rPr>
          <w:rFonts w:asciiTheme="minorHAnsi" w:eastAsiaTheme="minorEastAsia" w:hAnsiTheme="minorHAnsi" w:cstheme="minorBidi"/>
          <w:szCs w:val="22"/>
        </w:rPr>
      </w:pPr>
      <w:r>
        <w:t>80ZC.</w:t>
      </w:r>
      <w:r>
        <w:tab/>
        <w:t>Delegation by Commissioner of Police</w:t>
      </w:r>
      <w:r>
        <w:tab/>
      </w:r>
      <w:r>
        <w:fldChar w:fldCharType="begin"/>
      </w:r>
      <w:r>
        <w:instrText xml:space="preserve"> PAGEREF _Toc191039406 \h </w:instrText>
      </w:r>
      <w:r>
        <w:fldChar w:fldCharType="separate"/>
      </w:r>
      <w:r>
        <w:t>112</w:t>
      </w:r>
      <w:r>
        <w:fldChar w:fldCharType="end"/>
      </w:r>
    </w:p>
    <w:p>
      <w:pPr>
        <w:pStyle w:val="TOC8"/>
        <w:rPr>
          <w:rFonts w:asciiTheme="minorHAnsi" w:eastAsiaTheme="minorEastAsia" w:hAnsiTheme="minorHAnsi" w:cstheme="minorBidi"/>
          <w:szCs w:val="22"/>
        </w:rPr>
      </w:pPr>
      <w:r>
        <w:t>80ZD.</w:t>
      </w:r>
      <w:r>
        <w:tab/>
        <w:t>Forfeiture of unlawful material</w:t>
      </w:r>
      <w:r>
        <w:tab/>
      </w:r>
      <w:r>
        <w:fldChar w:fldCharType="begin"/>
      </w:r>
      <w:r>
        <w:instrText xml:space="preserve"> PAGEREF _Toc191039407 \h </w:instrText>
      </w:r>
      <w:r>
        <w:fldChar w:fldCharType="separate"/>
      </w:r>
      <w:r>
        <w:t>113</w:t>
      </w:r>
      <w:r>
        <w:fldChar w:fldCharType="end"/>
      </w:r>
    </w:p>
    <w:p>
      <w:pPr>
        <w:pStyle w:val="TOC8"/>
        <w:rPr>
          <w:rFonts w:asciiTheme="minorHAnsi" w:eastAsiaTheme="minorEastAsia" w:hAnsiTheme="minorHAnsi" w:cstheme="minorBidi"/>
          <w:szCs w:val="22"/>
        </w:rPr>
      </w:pPr>
      <w:r>
        <w:t>80ZE.</w:t>
      </w:r>
      <w:r>
        <w:tab/>
        <w:t>No compensation under this Chapter</w:t>
      </w:r>
      <w:r>
        <w:tab/>
      </w:r>
      <w:r>
        <w:fldChar w:fldCharType="begin"/>
      </w:r>
      <w:r>
        <w:instrText xml:space="preserve"> PAGEREF _Toc191039408 \h </w:instrText>
      </w:r>
      <w:r>
        <w:fldChar w:fldCharType="separate"/>
      </w:r>
      <w:r>
        <w:t>113</w:t>
      </w:r>
      <w:r>
        <w:fldChar w:fldCharType="end"/>
      </w:r>
    </w:p>
    <w:p>
      <w:pPr>
        <w:pStyle w:val="TOC8"/>
        <w:rPr>
          <w:rFonts w:asciiTheme="minorHAnsi" w:eastAsiaTheme="minorEastAsia" w:hAnsiTheme="minorHAnsi" w:cstheme="minorBidi"/>
          <w:szCs w:val="22"/>
        </w:rPr>
      </w:pPr>
      <w:r>
        <w:t>80ZF.</w:t>
      </w:r>
      <w:r>
        <w:tab/>
        <w:t>Exclusion of rule in s. 24</w:t>
      </w:r>
      <w:r>
        <w:tab/>
      </w:r>
      <w:r>
        <w:fldChar w:fldCharType="begin"/>
      </w:r>
      <w:r>
        <w:instrText xml:space="preserve"> PAGEREF _Toc191039409 \h </w:instrText>
      </w:r>
      <w:r>
        <w:fldChar w:fldCharType="separate"/>
      </w:r>
      <w:r>
        <w:t>113</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_Toc191039412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_Toc191039414 \h </w:instrText>
      </w:r>
      <w:r>
        <w:fldChar w:fldCharType="separate"/>
      </w:r>
      <w:r>
        <w:t>115</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_Toc191039415 \h </w:instrText>
      </w:r>
      <w:r>
        <w:fldChar w:fldCharType="separate"/>
      </w:r>
      <w:r>
        <w:t>115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_Toc191039416 \h </w:instrText>
      </w:r>
      <w:r>
        <w:fldChar w:fldCharType="separate"/>
      </w:r>
      <w:r>
        <w:t>116</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_Toc191039417 \h </w:instrText>
      </w:r>
      <w:r>
        <w:fldChar w:fldCharType="separate"/>
      </w:r>
      <w:r>
        <w:t>116</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_Toc191039418 \h </w:instrText>
      </w:r>
      <w:r>
        <w:fldChar w:fldCharType="separate"/>
      </w:r>
      <w:r>
        <w:t>117</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_Toc191039419 \h </w:instrText>
      </w:r>
      <w:r>
        <w:fldChar w:fldCharType="separate"/>
      </w:r>
      <w:r>
        <w:t>117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_Toc191039420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_Toc191039422 \h </w:instrText>
      </w:r>
      <w:r>
        <w:fldChar w:fldCharType="separate"/>
      </w:r>
      <w:r>
        <w:t>119</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_Toc191039423 \h </w:instrText>
      </w:r>
      <w:r>
        <w:fldChar w:fldCharType="separate"/>
      </w:r>
      <w:r>
        <w:t>119</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_Toc191039424 \h </w:instrText>
      </w:r>
      <w:r>
        <w:fldChar w:fldCharType="separate"/>
      </w:r>
      <w:r>
        <w:t>119</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_Toc191039425 \h </w:instrText>
      </w:r>
      <w:r>
        <w:fldChar w:fldCharType="separate"/>
      </w:r>
      <w:r>
        <w:t>120</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_Toc191039426 \h </w:instrText>
      </w:r>
      <w:r>
        <w:fldChar w:fldCharType="separate"/>
      </w:r>
      <w:r>
        <w:t>120</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_Toc191039427 \h </w:instrText>
      </w:r>
      <w:r>
        <w:fldChar w:fldCharType="separate"/>
      </w:r>
      <w:r>
        <w:t>121</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_Toc191039428 \h </w:instrText>
      </w:r>
      <w:r>
        <w:fldChar w:fldCharType="separate"/>
      </w:r>
      <w:r>
        <w:t>122</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_Toc191039429 \h </w:instrText>
      </w:r>
      <w:r>
        <w:fldChar w:fldCharType="separate"/>
      </w:r>
      <w:r>
        <w:t>123</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_Toc191039430 \h </w:instrText>
      </w:r>
      <w:r>
        <w:fldChar w:fldCharType="separate"/>
      </w:r>
      <w:r>
        <w:t>123</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_Toc191039431 \h </w:instrText>
      </w:r>
      <w:r>
        <w:fldChar w:fldCharType="separate"/>
      </w:r>
      <w:r>
        <w:t>125</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_Toc191039432 \h </w:instrText>
      </w:r>
      <w:r>
        <w:fldChar w:fldCharType="separate"/>
      </w:r>
      <w:r>
        <w:t>125</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_Toc191039433 \h </w:instrText>
      </w:r>
      <w:r>
        <w:fldChar w:fldCharType="separate"/>
      </w:r>
      <w:r>
        <w:t>126</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_Toc191039434 \h </w:instrText>
      </w:r>
      <w:r>
        <w:fldChar w:fldCharType="separate"/>
      </w:r>
      <w:r>
        <w:t>126</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_Toc191039435 \h </w:instrText>
      </w:r>
      <w:r>
        <w:fldChar w:fldCharType="separate"/>
      </w:r>
      <w:r>
        <w:t>127</w:t>
      </w:r>
      <w:r>
        <w:fldChar w:fldCharType="end"/>
      </w:r>
    </w:p>
    <w:p>
      <w:pPr>
        <w:pStyle w:val="TOC8"/>
        <w:rPr>
          <w:rFonts w:asciiTheme="minorHAnsi" w:eastAsiaTheme="minorEastAsia" w:hAnsiTheme="minorHAnsi" w:cstheme="minorBidi"/>
          <w:szCs w:val="22"/>
        </w:rPr>
      </w:pPr>
      <w:r>
        <w:lastRenderedPageBreak/>
        <w:t>107.</w:t>
      </w:r>
      <w:r>
        <w:tab/>
        <w:t>Evidentiary matters</w:t>
      </w:r>
      <w:r>
        <w:tab/>
      </w:r>
      <w:r>
        <w:fldChar w:fldCharType="begin"/>
      </w:r>
      <w:r>
        <w:instrText xml:space="preserve"> PAGEREF _Toc191039436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_Toc191039438 \h </w:instrText>
      </w:r>
      <w:r>
        <w:fldChar w:fldCharType="separate"/>
      </w:r>
      <w:r>
        <w:t>128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_Toc191039439 \h </w:instrText>
      </w:r>
      <w:r>
        <w:fldChar w:fldCharType="separate"/>
      </w:r>
      <w:r>
        <w:t>128</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_Toc191039440 \h </w:instrText>
      </w:r>
      <w:r>
        <w:fldChar w:fldCharType="separate"/>
      </w:r>
      <w:r>
        <w:t>129</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_Toc191039441 \h </w:instrText>
      </w:r>
      <w:r>
        <w:fldChar w:fldCharType="separate"/>
      </w:r>
      <w:r>
        <w:t>130</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_Toc191039442 \h </w:instrText>
      </w:r>
      <w:r>
        <w:fldChar w:fldCharType="separate"/>
      </w:r>
      <w:r>
        <w:t>131</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_Toc191039443 \h </w:instrText>
      </w:r>
      <w:r>
        <w:fldChar w:fldCharType="separate"/>
      </w:r>
      <w:r>
        <w:t>131</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_Toc191039444 \h </w:instrText>
      </w:r>
      <w:r>
        <w:fldChar w:fldCharType="separate"/>
      </w:r>
      <w:r>
        <w:t>132</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_Toc191039445 \h </w:instrText>
      </w:r>
      <w:r>
        <w:fldChar w:fldCharType="separate"/>
      </w:r>
      <w:r>
        <w:t>132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_Toc191039446 \h </w:instrText>
      </w:r>
      <w:r>
        <w:fldChar w:fldCharType="separate"/>
      </w:r>
      <w:r>
        <w:t>132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_Toc191039447 \h </w:instrText>
      </w:r>
      <w:r>
        <w:fldChar w:fldCharType="separate"/>
      </w:r>
      <w:r>
        <w:t>133</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_Toc191039448 \h </w:instrText>
      </w:r>
      <w:r>
        <w:fldChar w:fldCharType="separate"/>
      </w:r>
      <w:r>
        <w:t>133</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_Toc191039449 \h </w:instrText>
      </w:r>
      <w:r>
        <w:fldChar w:fldCharType="separate"/>
      </w:r>
      <w:r>
        <w:t>134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_Toc191039450 \h </w:instrText>
      </w:r>
      <w:r>
        <w:fldChar w:fldCharType="separate"/>
      </w:r>
      <w:r>
        <w:t>134</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_Toc191039451 \h </w:instrText>
      </w:r>
      <w:r>
        <w:fldChar w:fldCharType="separate"/>
      </w:r>
      <w:r>
        <w:t>134</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_Toc191039452 \h </w:instrText>
      </w:r>
      <w:r>
        <w:fldChar w:fldCharType="separate"/>
      </w:r>
      <w:r>
        <w:t>135</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_Toc191039453 \h </w:instrText>
      </w:r>
      <w:r>
        <w:fldChar w:fldCharType="separate"/>
      </w:r>
      <w:r>
        <w:t>135</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_Toc191039454 \h </w:instrText>
      </w:r>
      <w:r>
        <w:fldChar w:fldCharType="separate"/>
      </w:r>
      <w:r>
        <w:t>135</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_Toc191039455 \h </w:instrText>
      </w:r>
      <w:r>
        <w:fldChar w:fldCharType="separate"/>
      </w:r>
      <w:r>
        <w:t>136</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_Toc191039456 \h </w:instrText>
      </w:r>
      <w:r>
        <w:fldChar w:fldCharType="separate"/>
      </w:r>
      <w:r>
        <w:t>137</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_Toc191039457 \h </w:instrText>
      </w:r>
      <w:r>
        <w:fldChar w:fldCharType="separate"/>
      </w:r>
      <w:r>
        <w:t>137</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_Toc191039458 \h </w:instrText>
      </w:r>
      <w:r>
        <w:fldChar w:fldCharType="separate"/>
      </w:r>
      <w:r>
        <w:t>137</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_Toc191039459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_Toc191039461 \h </w:instrText>
      </w:r>
      <w:r>
        <w:fldChar w:fldCharType="separate"/>
      </w:r>
      <w:r>
        <w:t>138</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_Toc191039462 \h </w:instrText>
      </w:r>
      <w:r>
        <w:fldChar w:fldCharType="separate"/>
      </w:r>
      <w:r>
        <w:t>138</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_Toc191039463 \h </w:instrText>
      </w:r>
      <w:r>
        <w:fldChar w:fldCharType="separate"/>
      </w:r>
      <w:r>
        <w:t>139</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_Toc191039464 \h </w:instrText>
      </w:r>
      <w:r>
        <w:fldChar w:fldCharType="separate"/>
      </w:r>
      <w:r>
        <w:t>139</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_Toc191039465 \h </w:instrText>
      </w:r>
      <w:r>
        <w:fldChar w:fldCharType="separate"/>
      </w:r>
      <w:r>
        <w:t>139</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_Toc191039466 \h </w:instrText>
      </w:r>
      <w:r>
        <w:fldChar w:fldCharType="separate"/>
      </w:r>
      <w:r>
        <w:t>139</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_Toc191039467 \h </w:instrText>
      </w:r>
      <w:r>
        <w:fldChar w:fldCharType="separate"/>
      </w:r>
      <w:r>
        <w:t>140</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_Toc191039468 \h </w:instrText>
      </w:r>
      <w:r>
        <w:fldChar w:fldCharType="separate"/>
      </w:r>
      <w:r>
        <w:t>140</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_Toc191039470 \h </w:instrText>
      </w:r>
      <w:r>
        <w:fldChar w:fldCharType="separate"/>
      </w:r>
      <w:r>
        <w:t>141</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_Toc191039471 \h </w:instrText>
      </w:r>
      <w:r>
        <w:fldChar w:fldCharType="separate"/>
      </w:r>
      <w:r>
        <w:t>141</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_Toc191039472 \h </w:instrText>
      </w:r>
      <w:r>
        <w:fldChar w:fldCharType="separate"/>
      </w:r>
      <w:r>
        <w:t>142</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_Toc191039473 \h </w:instrText>
      </w:r>
      <w:r>
        <w:fldChar w:fldCharType="separate"/>
      </w:r>
      <w:r>
        <w:t>143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_Toc191039474 \h </w:instrText>
      </w:r>
      <w:r>
        <w:fldChar w:fldCharType="separate"/>
      </w:r>
      <w:r>
        <w:t>143</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_Toc191039475 \h </w:instrText>
      </w:r>
      <w:r>
        <w:fldChar w:fldCharType="separate"/>
      </w:r>
      <w:r>
        <w:t>143</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_Toc191039476 \h </w:instrText>
      </w:r>
      <w:r>
        <w:fldChar w:fldCharType="separate"/>
      </w:r>
      <w:r>
        <w:t>143</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_Toc191039477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_Toc191039480 \h </w:instrText>
      </w:r>
      <w:r>
        <w:fldChar w:fldCharType="separate"/>
      </w:r>
      <w:r>
        <w:t>145</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_Toc191039481 \h </w:instrText>
      </w:r>
      <w:r>
        <w:fldChar w:fldCharType="separate"/>
      </w:r>
      <w:r>
        <w:t>145</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_Toc191039482 \h </w:instrText>
      </w:r>
      <w:r>
        <w:fldChar w:fldCharType="separate"/>
      </w:r>
      <w:r>
        <w:t>146</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_Toc191039483 \h </w:instrText>
      </w:r>
      <w:r>
        <w:fldChar w:fldCharType="separate"/>
      </w:r>
      <w:r>
        <w:t>146</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_Toc191039484 \h </w:instrText>
      </w:r>
      <w:r>
        <w:fldChar w:fldCharType="separate"/>
      </w:r>
      <w:r>
        <w:t>148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_Toc191039485 \h </w:instrText>
      </w:r>
      <w:r>
        <w:fldChar w:fldCharType="separate"/>
      </w:r>
      <w:r>
        <w:t>149</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_Toc191039486 \h </w:instrText>
      </w:r>
      <w:r>
        <w:fldChar w:fldCharType="separate"/>
      </w:r>
      <w:r>
        <w:t>150</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_Toc191039487 \h </w:instrText>
      </w:r>
      <w:r>
        <w:fldChar w:fldCharType="separate"/>
      </w:r>
      <w:r>
        <w:t>150</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_Toc191039488 \h </w:instrText>
      </w:r>
      <w:r>
        <w:fldChar w:fldCharType="separate"/>
      </w:r>
      <w:r>
        <w:t>151</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_Toc191039489 \h </w:instrText>
      </w:r>
      <w:r>
        <w:fldChar w:fldCharType="separate"/>
      </w:r>
      <w:r>
        <w:t>151</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_Toc191039490 \h </w:instrText>
      </w:r>
      <w:r>
        <w:fldChar w:fldCharType="separate"/>
      </w:r>
      <w:r>
        <w:t>153</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_Toc191039491 \h </w:instrText>
      </w:r>
      <w:r>
        <w:fldChar w:fldCharType="separate"/>
      </w:r>
      <w:r>
        <w:t>156</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_Toc191039492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_Toc191039494 \h </w:instrText>
      </w:r>
      <w:r>
        <w:fldChar w:fldCharType="separate"/>
      </w:r>
      <w:r>
        <w:t>157</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_Toc191039495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_Toc191039497 \h </w:instrText>
      </w:r>
      <w:r>
        <w:fldChar w:fldCharType="separate"/>
      </w:r>
      <w:r>
        <w:t>159</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_Toc191039498 \h </w:instrText>
      </w:r>
      <w:r>
        <w:fldChar w:fldCharType="separate"/>
      </w:r>
      <w:r>
        <w:t>160</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_Toc191039499 \h </w:instrText>
      </w:r>
      <w:r>
        <w:fldChar w:fldCharType="separate"/>
      </w:r>
      <w:r>
        <w:t>160</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_Toc191039500 \h </w:instrText>
      </w:r>
      <w:r>
        <w:fldChar w:fldCharType="separate"/>
      </w:r>
      <w:r>
        <w:t>160</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_Toc191039501 \h </w:instrText>
      </w:r>
      <w:r>
        <w:fldChar w:fldCharType="separate"/>
      </w:r>
      <w:r>
        <w:t>161</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_Toc191039502 \h </w:instrText>
      </w:r>
      <w:r>
        <w:fldChar w:fldCharType="separate"/>
      </w:r>
      <w:r>
        <w:t>161</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_Toc191039503 \h </w:instrText>
      </w:r>
      <w:r>
        <w:fldChar w:fldCharType="separate"/>
      </w:r>
      <w:r>
        <w:t>163</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_Toc191039505 \h </w:instrText>
      </w:r>
      <w:r>
        <w:fldChar w:fldCharType="separate"/>
      </w:r>
      <w:r>
        <w:t>163</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_Toc191039506 \h </w:instrText>
      </w:r>
      <w:r>
        <w:fldChar w:fldCharType="separate"/>
      </w:r>
      <w:r>
        <w:t>164</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_Toc191039507 \h </w:instrText>
      </w:r>
      <w:r>
        <w:fldChar w:fldCharType="separate"/>
      </w:r>
      <w:r>
        <w:t>165</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_Toc191039508 \h </w:instrText>
      </w:r>
      <w:r>
        <w:fldChar w:fldCharType="separate"/>
      </w:r>
      <w:r>
        <w:t>166</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_Toc191039509 \h </w:instrText>
      </w:r>
      <w:r>
        <w:fldChar w:fldCharType="separate"/>
      </w:r>
      <w:r>
        <w:t>168</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_Toc191039510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_Toc191039512 \h </w:instrText>
      </w:r>
      <w:r>
        <w:fldChar w:fldCharType="separate"/>
      </w:r>
      <w:r>
        <w:t>169</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_Toc191039513 \h </w:instrText>
      </w:r>
      <w:r>
        <w:fldChar w:fldCharType="separate"/>
      </w:r>
      <w:r>
        <w:t>170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_Toc191039514 \h </w:instrText>
      </w:r>
      <w:r>
        <w:fldChar w:fldCharType="separate"/>
      </w:r>
      <w:r>
        <w:t>171</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_Toc191039515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_Toc191039518 \h </w:instrText>
      </w:r>
      <w:r>
        <w:fldChar w:fldCharType="separate"/>
      </w:r>
      <w:r>
        <w:t>173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_Toc191039519 \h </w:instrText>
      </w:r>
      <w:r>
        <w:fldChar w:fldCharType="separate"/>
      </w:r>
      <w:r>
        <w:t>174</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_Toc191039520 \h </w:instrText>
      </w:r>
      <w:r>
        <w:fldChar w:fldCharType="separate"/>
      </w:r>
      <w:r>
        <w:t>174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_Toc191039521 \h </w:instrText>
      </w:r>
      <w:r>
        <w:fldChar w:fldCharType="separate"/>
      </w:r>
      <w:r>
        <w:t>174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_Toc191039522 \h </w:instrText>
      </w:r>
      <w:r>
        <w:fldChar w:fldCharType="separate"/>
      </w:r>
      <w:r>
        <w:t>175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_Toc191039523 \h </w:instrText>
      </w:r>
      <w:r>
        <w:fldChar w:fldCharType="separate"/>
      </w:r>
      <w:r>
        <w:t>175</w:t>
      </w:r>
      <w:r>
        <w:fldChar w:fldCharType="end"/>
      </w:r>
    </w:p>
    <w:p>
      <w:pPr>
        <w:pStyle w:val="TOC8"/>
        <w:rPr>
          <w:rFonts w:asciiTheme="minorHAnsi" w:eastAsiaTheme="minorEastAsia" w:hAnsiTheme="minorHAnsi" w:cstheme="minorBidi"/>
          <w:szCs w:val="22"/>
        </w:rPr>
      </w:pPr>
      <w:r>
        <w:lastRenderedPageBreak/>
        <w:t>227</w:t>
      </w:r>
      <w:r>
        <w:rPr>
          <w:snapToGrid w:val="0"/>
        </w:rPr>
        <w:t>.</w:t>
      </w:r>
      <w:r>
        <w:rPr>
          <w:snapToGrid w:val="0"/>
        </w:rPr>
        <w:tab/>
        <w:t>Sentence, process or warrant issued without authority, effect of</w:t>
      </w:r>
      <w:r>
        <w:tab/>
      </w:r>
      <w:r>
        <w:fldChar w:fldCharType="begin"/>
      </w:r>
      <w:r>
        <w:instrText xml:space="preserve"> PAGEREF _Toc191039524 \h </w:instrText>
      </w:r>
      <w:r>
        <w:fldChar w:fldCharType="separate"/>
      </w:r>
      <w:r>
        <w:t>175</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_Toc191039525 \h </w:instrText>
      </w:r>
      <w:r>
        <w:fldChar w:fldCharType="separate"/>
      </w:r>
      <w:r>
        <w:t>175</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_Toc191039526 \h </w:instrText>
      </w:r>
      <w:r>
        <w:fldChar w:fldCharType="separate"/>
      </w:r>
      <w:r>
        <w:t>176</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_Toc191039527 \h </w:instrText>
      </w:r>
      <w:r>
        <w:fldChar w:fldCharType="separate"/>
      </w:r>
      <w:r>
        <w:t>176</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_Toc191039528 \h </w:instrText>
      </w:r>
      <w:r>
        <w:fldChar w:fldCharType="separate"/>
      </w:r>
      <w:r>
        <w:t>177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_Toc191039529 \h </w:instrText>
      </w:r>
      <w:r>
        <w:fldChar w:fldCharType="separate"/>
      </w:r>
      <w:r>
        <w:t>177</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_Toc191039530 \h </w:instrText>
      </w:r>
      <w:r>
        <w:fldChar w:fldCharType="separate"/>
      </w:r>
      <w:r>
        <w:t>178</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_Toc191039531 \h </w:instrText>
      </w:r>
      <w:r>
        <w:fldChar w:fldCharType="separate"/>
      </w:r>
      <w:r>
        <w:t>178</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_Toc191039532 \h </w:instrText>
      </w:r>
      <w:r>
        <w:fldChar w:fldCharType="separate"/>
      </w:r>
      <w:r>
        <w:t>178</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_Toc191039533 \h </w:instrText>
      </w:r>
      <w:r>
        <w:fldChar w:fldCharType="separate"/>
      </w:r>
      <w:r>
        <w:t>179</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_Toc191039534 \h </w:instrText>
      </w:r>
      <w:r>
        <w:fldChar w:fldCharType="separate"/>
      </w:r>
      <w:r>
        <w:t>179</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_Toc191039535 \h </w:instrText>
      </w:r>
      <w:r>
        <w:fldChar w:fldCharType="separate"/>
      </w:r>
      <w:r>
        <w:t>179</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_Toc191039536 \h </w:instrText>
      </w:r>
      <w:r>
        <w:fldChar w:fldCharType="separate"/>
      </w:r>
      <w:r>
        <w:t>179</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_Toc191039537 \h </w:instrText>
      </w:r>
      <w:r>
        <w:fldChar w:fldCharType="separate"/>
      </w:r>
      <w:r>
        <w:t>180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_Toc191039538 \h </w:instrText>
      </w:r>
      <w:r>
        <w:fldChar w:fldCharType="separate"/>
      </w:r>
      <w:r>
        <w:t>181</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_Toc191039539 \h </w:instrText>
      </w:r>
      <w:r>
        <w:fldChar w:fldCharType="separate"/>
      </w:r>
      <w:r>
        <w:t>182</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_Toc191039540 \h </w:instrText>
      </w:r>
      <w:r>
        <w:fldChar w:fldCharType="separate"/>
      </w:r>
      <w:r>
        <w:t>183</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_Toc191039541 \h </w:instrText>
      </w:r>
      <w:r>
        <w:fldChar w:fldCharType="separate"/>
      </w:r>
      <w:r>
        <w:t>183</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_Toc191039542 \h </w:instrText>
      </w:r>
      <w:r>
        <w:fldChar w:fldCharType="separate"/>
      </w:r>
      <w:r>
        <w:t>184</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_Toc191039543 \h </w:instrText>
      </w:r>
      <w:r>
        <w:fldChar w:fldCharType="separate"/>
      </w:r>
      <w:r>
        <w:t>184</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_Toc191039544 \h </w:instrText>
      </w:r>
      <w:r>
        <w:fldChar w:fldCharType="separate"/>
      </w:r>
      <w:r>
        <w:t>185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_Toc191039545 \h </w:instrText>
      </w:r>
      <w:r>
        <w:fldChar w:fldCharType="separate"/>
      </w:r>
      <w:r>
        <w:t>185</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_Toc191039546 \h </w:instrText>
      </w:r>
      <w:r>
        <w:fldChar w:fldCharType="separate"/>
      </w:r>
      <w:r>
        <w:t>186</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_Toc191039547 \h </w:instrText>
      </w:r>
      <w:r>
        <w:fldChar w:fldCharType="separate"/>
      </w:r>
      <w:r>
        <w:t>186</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_Toc191039548 \h </w:instrText>
      </w:r>
      <w:r>
        <w:fldChar w:fldCharType="separate"/>
      </w:r>
      <w:r>
        <w:t>186</w:t>
      </w:r>
      <w:r>
        <w:fldChar w:fldCharType="end"/>
      </w:r>
    </w:p>
    <w:p>
      <w:pPr>
        <w:pStyle w:val="TOC8"/>
        <w:rPr>
          <w:rFonts w:asciiTheme="minorHAnsi" w:eastAsiaTheme="minorEastAsia" w:hAnsiTheme="minorHAnsi" w:cstheme="minorBidi"/>
          <w:szCs w:val="22"/>
        </w:rPr>
      </w:pPr>
      <w:r>
        <w:lastRenderedPageBreak/>
        <w:t>258</w:t>
      </w:r>
      <w:r>
        <w:rPr>
          <w:snapToGrid w:val="0"/>
        </w:rPr>
        <w:t>.</w:t>
      </w:r>
      <w:r>
        <w:rPr>
          <w:snapToGrid w:val="0"/>
        </w:rPr>
        <w:tab/>
        <w:t>Discipline on ship or aircraft, use of force for</w:t>
      </w:r>
      <w:r>
        <w:tab/>
      </w:r>
      <w:r>
        <w:fldChar w:fldCharType="begin"/>
      </w:r>
      <w:r>
        <w:instrText xml:space="preserve"> PAGEREF _Toc191039549 \h </w:instrText>
      </w:r>
      <w:r>
        <w:fldChar w:fldCharType="separate"/>
      </w:r>
      <w:r>
        <w:t>187</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_Toc191039550 \h </w:instrText>
      </w:r>
      <w:r>
        <w:fldChar w:fldCharType="separate"/>
      </w:r>
      <w:r>
        <w:t>187</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_Toc191039551 \h </w:instrText>
      </w:r>
      <w:r>
        <w:fldChar w:fldCharType="separate"/>
      </w:r>
      <w:r>
        <w:t>188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_Toc191039552 \h </w:instrText>
      </w:r>
      <w:r>
        <w:fldChar w:fldCharType="separate"/>
      </w:r>
      <w:r>
        <w:t>188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_Toc191039553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_Toc191039555 \h </w:instrText>
      </w:r>
      <w:r>
        <w:fldChar w:fldCharType="separate"/>
      </w:r>
      <w:r>
        <w:t>188</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_Toc191039556 \h </w:instrText>
      </w:r>
      <w:r>
        <w:fldChar w:fldCharType="separate"/>
      </w:r>
      <w:r>
        <w:t>189</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_Toc191039557 \h </w:instrText>
      </w:r>
      <w:r>
        <w:fldChar w:fldCharType="separate"/>
      </w:r>
      <w:r>
        <w:t>189</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_Toc191039558 \h </w:instrText>
      </w:r>
      <w:r>
        <w:fldChar w:fldCharType="separate"/>
      </w:r>
      <w:r>
        <w:t>189</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_Toc191039559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_Toc191039561 \h </w:instrText>
      </w:r>
      <w:r>
        <w:fldChar w:fldCharType="separate"/>
      </w:r>
      <w:r>
        <w:t>190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_Toc191039562 \h </w:instrText>
      </w:r>
      <w:r>
        <w:fldChar w:fldCharType="separate"/>
      </w:r>
      <w:r>
        <w:t>190</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_Toc191039563 \h </w:instrText>
      </w:r>
      <w:r>
        <w:fldChar w:fldCharType="separate"/>
      </w:r>
      <w:r>
        <w:t>190</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_Toc191039564 \h </w:instrText>
      </w:r>
      <w:r>
        <w:fldChar w:fldCharType="separate"/>
      </w:r>
      <w:r>
        <w:t>190</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_Toc191039565 \h </w:instrText>
      </w:r>
      <w:r>
        <w:fldChar w:fldCharType="separate"/>
      </w:r>
      <w:r>
        <w:t>191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_Toc191039566 \h </w:instrText>
      </w:r>
      <w:r>
        <w:fldChar w:fldCharType="separate"/>
      </w:r>
      <w:r>
        <w:t>191</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_Toc191039567 \h </w:instrText>
      </w:r>
      <w:r>
        <w:fldChar w:fldCharType="separate"/>
      </w:r>
      <w:r>
        <w:t>191</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_Toc191039568 \h </w:instrText>
      </w:r>
      <w:r>
        <w:fldChar w:fldCharType="separate"/>
      </w:r>
      <w:r>
        <w:t>191</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_Toc191039569 \h </w:instrText>
      </w:r>
      <w:r>
        <w:fldChar w:fldCharType="separate"/>
      </w:r>
      <w:r>
        <w:t>192</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_Toc191039570 \h </w:instrText>
      </w:r>
      <w:r>
        <w:fldChar w:fldCharType="separate"/>
      </w:r>
      <w:r>
        <w:t>192</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_Toc191039571 \h </w:instrText>
      </w:r>
      <w:r>
        <w:fldChar w:fldCharType="separate"/>
      </w:r>
      <w:r>
        <w:t>194</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_Toc191039572 \h </w:instrText>
      </w:r>
      <w:r>
        <w:fldChar w:fldCharType="separate"/>
      </w:r>
      <w:r>
        <w:t>195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_Toc191039573 \h </w:instrText>
      </w:r>
      <w:r>
        <w:fldChar w:fldCharType="separate"/>
      </w:r>
      <w:r>
        <w:t>196</w:t>
      </w:r>
      <w:r>
        <w:fldChar w:fldCharType="end"/>
      </w:r>
    </w:p>
    <w:p>
      <w:pPr>
        <w:pStyle w:val="TOC8"/>
        <w:rPr>
          <w:rFonts w:asciiTheme="minorHAnsi" w:eastAsiaTheme="minorEastAsia" w:hAnsiTheme="minorHAnsi" w:cstheme="minorBidi"/>
          <w:szCs w:val="22"/>
        </w:rPr>
      </w:pPr>
      <w:r>
        <w:t>284.</w:t>
      </w:r>
      <w:r>
        <w:tab/>
        <w:t>Culpable driving (not of motor vehicle or vessel) causing death or grievous bodily harm</w:t>
      </w:r>
      <w:r>
        <w:tab/>
      </w:r>
      <w:r>
        <w:fldChar w:fldCharType="begin"/>
      </w:r>
      <w:r>
        <w:instrText xml:space="preserve"> PAGEREF _Toc191039574 \h </w:instrText>
      </w:r>
      <w:r>
        <w:fldChar w:fldCharType="separate"/>
      </w:r>
      <w:r>
        <w:t>197</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_Toc191039575 \h </w:instrText>
      </w:r>
      <w:r>
        <w:fldChar w:fldCharType="separate"/>
      </w:r>
      <w:r>
        <w:t>198</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_Toc191039576 \h </w:instrText>
      </w:r>
      <w:r>
        <w:fldChar w:fldCharType="separate"/>
      </w:r>
      <w:r>
        <w:t>199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_Toc191039577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_Toc191039579 \h </w:instrText>
      </w:r>
      <w:r>
        <w:fldChar w:fldCharType="separate"/>
      </w:r>
      <w:r>
        <w:t>199</w:t>
      </w:r>
      <w:r>
        <w:fldChar w:fldCharType="end"/>
      </w:r>
    </w:p>
    <w:p>
      <w:pPr>
        <w:pStyle w:val="TOC8"/>
        <w:rPr>
          <w:rFonts w:asciiTheme="minorHAnsi" w:eastAsiaTheme="minorEastAsia" w:hAnsiTheme="minorHAnsi" w:cstheme="minorBidi"/>
          <w:szCs w:val="22"/>
        </w:rPr>
      </w:pPr>
      <w:r>
        <w:lastRenderedPageBreak/>
        <w:t>293</w:t>
      </w:r>
      <w:r>
        <w:rPr>
          <w:snapToGrid w:val="0"/>
        </w:rPr>
        <w:t>.</w:t>
      </w:r>
      <w:r>
        <w:rPr>
          <w:snapToGrid w:val="0"/>
        </w:rPr>
        <w:tab/>
        <w:t>Stupefying in order to commit indictable offence etc.</w:t>
      </w:r>
      <w:r>
        <w:tab/>
      </w:r>
      <w:r>
        <w:fldChar w:fldCharType="begin"/>
      </w:r>
      <w:r>
        <w:instrText xml:space="preserve"> PAGEREF _Toc191039580 \h </w:instrText>
      </w:r>
      <w:r>
        <w:fldChar w:fldCharType="separate"/>
      </w:r>
      <w:r>
        <w:t>200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_Toc191039581 \h </w:instrText>
      </w:r>
      <w:r>
        <w:fldChar w:fldCharType="separate"/>
      </w:r>
      <w:r>
        <w:t>200</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_Toc191039582 \h </w:instrText>
      </w:r>
      <w:r>
        <w:fldChar w:fldCharType="separate"/>
      </w:r>
      <w:r>
        <w:t>202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_Toc191039583 \h </w:instrText>
      </w:r>
      <w:r>
        <w:fldChar w:fldCharType="separate"/>
      </w:r>
      <w:r>
        <w:t>203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_Toc191039584 \h </w:instrText>
      </w:r>
      <w:r>
        <w:fldChar w:fldCharType="separate"/>
      </w:r>
      <w:r>
        <w:t>203</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_Toc191039585 \h </w:instrText>
      </w:r>
      <w:r>
        <w:fldChar w:fldCharType="separate"/>
      </w:r>
      <w:r>
        <w:t>207</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_Toc191039586 \h </w:instrText>
      </w:r>
      <w:r>
        <w:fldChar w:fldCharType="separate"/>
      </w:r>
      <w:r>
        <w:t>207</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_Toc191039587 \h </w:instrText>
      </w:r>
      <w:r>
        <w:fldChar w:fldCharType="separate"/>
      </w:r>
      <w:r>
        <w:t>209</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_Toc191039588 \h </w:instrText>
      </w:r>
      <w:r>
        <w:fldChar w:fldCharType="separate"/>
      </w:r>
      <w:r>
        <w:t>211</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_Toc191039589 \h </w:instrText>
      </w:r>
      <w:r>
        <w:fldChar w:fldCharType="separate"/>
      </w:r>
      <w:r>
        <w:t>212</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_Toc191039590 \h </w:instrText>
      </w:r>
      <w:r>
        <w:fldChar w:fldCharType="separate"/>
      </w:r>
      <w:r>
        <w:t>213</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_Toc191039591 \h </w:instrText>
      </w:r>
      <w:r>
        <w:fldChar w:fldCharType="separate"/>
      </w:r>
      <w:r>
        <w:t>214</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_Toc191039592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_Toc191039594 \h </w:instrText>
      </w:r>
      <w:r>
        <w:fldChar w:fldCharType="separate"/>
      </w:r>
      <w:r>
        <w:t>217</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_Toc191039595 \h </w:instrText>
      </w:r>
      <w:r>
        <w:fldChar w:fldCharType="separate"/>
      </w:r>
      <w:r>
        <w:t>217</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_Toc191039596 \h </w:instrText>
      </w:r>
      <w:r>
        <w:fldChar w:fldCharType="separate"/>
      </w:r>
      <w:r>
        <w:t>218</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_Toc191039597 \h </w:instrText>
      </w:r>
      <w:r>
        <w:fldChar w:fldCharType="separate"/>
      </w:r>
      <w:r>
        <w:t>219</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_Toc191039598 \h </w:instrText>
      </w:r>
      <w:r>
        <w:fldChar w:fldCharType="separate"/>
      </w:r>
      <w:r>
        <w:t>222</w:t>
      </w:r>
      <w:r>
        <w:fldChar w:fldCharType="end"/>
      </w:r>
    </w:p>
    <w:p>
      <w:pPr>
        <w:pStyle w:val="TOC8"/>
        <w:rPr>
          <w:rFonts w:asciiTheme="minorHAnsi" w:eastAsiaTheme="minorEastAsia" w:hAnsiTheme="minorHAnsi" w:cstheme="minorBidi"/>
          <w:szCs w:val="22"/>
        </w:rPr>
      </w:pPr>
      <w:r>
        <w:t>318B.</w:t>
      </w:r>
      <w:r>
        <w:tab/>
        <w:t>Assault on retail workers</w:t>
      </w:r>
      <w:r>
        <w:tab/>
      </w:r>
      <w:r>
        <w:fldChar w:fldCharType="begin"/>
      </w:r>
      <w:r>
        <w:instrText xml:space="preserve"> PAGEREF _Toc191039599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_Toc191039601 \h </w:instrText>
      </w:r>
      <w:r>
        <w:fldChar w:fldCharType="separate"/>
      </w:r>
      <w:r>
        <w:t>224</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_Toc191039602 \h </w:instrText>
      </w:r>
      <w:r>
        <w:fldChar w:fldCharType="separate"/>
      </w:r>
      <w:r>
        <w:t>226</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_Toc191039603 \h </w:instrText>
      </w:r>
      <w:r>
        <w:fldChar w:fldCharType="separate"/>
      </w:r>
      <w:r>
        <w:t>228</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_Toc191039604 \h </w:instrText>
      </w:r>
      <w:r>
        <w:fldChar w:fldCharType="separate"/>
      </w:r>
      <w:r>
        <w:t>230</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_Toc191039605 \h </w:instrText>
      </w:r>
      <w:r>
        <w:fldChar w:fldCharType="separate"/>
      </w:r>
      <w:r>
        <w:t>233</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_Toc191039606 \h </w:instrText>
      </w:r>
      <w:r>
        <w:fldChar w:fldCharType="separate"/>
      </w:r>
      <w:r>
        <w:t>234</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_Toc191039607 \h </w:instrText>
      </w:r>
      <w:r>
        <w:fldChar w:fldCharType="separate"/>
      </w:r>
      <w:r>
        <w:t>234</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_Toc191039608 \h </w:instrText>
      </w:r>
      <w:r>
        <w:fldChar w:fldCharType="separate"/>
      </w:r>
      <w:r>
        <w:t>235</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_Toc191039609 \h </w:instrText>
      </w:r>
      <w:r>
        <w:fldChar w:fldCharType="separate"/>
      </w:r>
      <w:r>
        <w:t>236</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_Toc191039610 \h </w:instrText>
      </w:r>
      <w:r>
        <w:fldChar w:fldCharType="separate"/>
      </w:r>
      <w:r>
        <w:t>237</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_Toc191039611 \h </w:instrText>
      </w:r>
      <w:r>
        <w:fldChar w:fldCharType="separate"/>
      </w:r>
      <w:r>
        <w:t>238</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_Toc191039612 \h </w:instrText>
      </w:r>
      <w:r>
        <w:fldChar w:fldCharType="separate"/>
      </w:r>
      <w:r>
        <w:t>239</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_Toc191039613 \h </w:instrText>
      </w:r>
      <w:r>
        <w:fldChar w:fldCharType="separate"/>
      </w:r>
      <w:r>
        <w:t>241</w:t>
      </w:r>
      <w:r>
        <w:fldChar w:fldCharType="end"/>
      </w:r>
    </w:p>
    <w:p>
      <w:pPr>
        <w:pStyle w:val="TOC8"/>
        <w:rPr>
          <w:rFonts w:asciiTheme="minorHAnsi" w:eastAsiaTheme="minorEastAsia" w:hAnsiTheme="minorHAnsi" w:cstheme="minorBidi"/>
          <w:szCs w:val="22"/>
        </w:rPr>
      </w:pPr>
      <w:r>
        <w:lastRenderedPageBreak/>
        <w:t>331</w:t>
      </w:r>
      <w:r>
        <w:rPr>
          <w:snapToGrid w:val="0"/>
        </w:rPr>
        <w:t>.</w:t>
      </w:r>
      <w:r>
        <w:rPr>
          <w:snapToGrid w:val="0"/>
        </w:rPr>
        <w:tab/>
        <w:t>Ignorance of age no defence for s. 320 and 329</w:t>
      </w:r>
      <w:r>
        <w:tab/>
      </w:r>
      <w:r>
        <w:fldChar w:fldCharType="begin"/>
      </w:r>
      <w:r>
        <w:instrText xml:space="preserve"> PAGEREF _Toc191039614 \h </w:instrText>
      </w:r>
      <w:r>
        <w:fldChar w:fldCharType="separate"/>
      </w:r>
      <w:r>
        <w:t>243</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_Toc191039615 \h </w:instrText>
      </w:r>
      <w:r>
        <w:fldChar w:fldCharType="separate"/>
      </w:r>
      <w:r>
        <w:t>243</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_Toc191039616 \h </w:instrText>
      </w:r>
      <w:r>
        <w:fldChar w:fldCharType="separate"/>
      </w:r>
      <w:r>
        <w:t>244</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_Toc191039617 \h </w:instrText>
      </w:r>
      <w:r>
        <w:fldChar w:fldCharType="separate"/>
      </w:r>
      <w:r>
        <w:t>244</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_Toc191039618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_Toc191039620 \h </w:instrText>
      </w:r>
      <w:r>
        <w:fldChar w:fldCharType="separate"/>
      </w:r>
      <w:r>
        <w:t>246</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_Toc191039621 \h </w:instrText>
      </w:r>
      <w:r>
        <w:fldChar w:fldCharType="separate"/>
      </w:r>
      <w:r>
        <w:t>247</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_Toc191039622 \h </w:instrText>
      </w:r>
      <w:r>
        <w:fldChar w:fldCharType="separate"/>
      </w:r>
      <w:r>
        <w:t>247</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_Toc191039623 \h </w:instrText>
      </w:r>
      <w:r>
        <w:fldChar w:fldCharType="separate"/>
      </w:r>
      <w:r>
        <w:t>247</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_Toc191039625 \h </w:instrText>
      </w:r>
      <w:r>
        <w:fldChar w:fldCharType="separate"/>
      </w:r>
      <w:r>
        <w:t>248</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_Toc191039626 \h </w:instrText>
      </w:r>
      <w:r>
        <w:fldChar w:fldCharType="separate"/>
      </w:r>
      <w:r>
        <w:t>248</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_Toc191039627 \h </w:instrText>
      </w:r>
      <w:r>
        <w:fldChar w:fldCharType="separate"/>
      </w:r>
      <w:r>
        <w:t>249</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_Toc191039628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_Toc191039630 \h </w:instrText>
      </w:r>
      <w:r>
        <w:fldChar w:fldCharType="separate"/>
      </w:r>
      <w:r>
        <w:t>252</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_Toc191039631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_Toc191039633 \h </w:instrText>
      </w:r>
      <w:r>
        <w:fldChar w:fldCharType="separate"/>
      </w:r>
      <w:r>
        <w:t>255</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_Toc191039634 \h </w:instrText>
      </w:r>
      <w:r>
        <w:fldChar w:fldCharType="separate"/>
      </w:r>
      <w:r>
        <w:t>255</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_Toc191039635 \h </w:instrText>
      </w:r>
      <w:r>
        <w:fldChar w:fldCharType="separate"/>
      </w:r>
      <w:r>
        <w:t>256</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_Toc191039637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_Toc191039641 \h </w:instrText>
      </w:r>
      <w:r>
        <w:fldChar w:fldCharType="separate"/>
      </w:r>
      <w:r>
        <w:t>259</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_Toc191039642 \h </w:instrText>
      </w:r>
      <w:r>
        <w:fldChar w:fldCharType="separate"/>
      </w:r>
      <w:r>
        <w:t>260</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_Toc191039643 \h </w:instrText>
      </w:r>
      <w:r>
        <w:fldChar w:fldCharType="separate"/>
      </w:r>
      <w:r>
        <w:t>262</w:t>
      </w:r>
      <w:r>
        <w:fldChar w:fldCharType="end"/>
      </w:r>
    </w:p>
    <w:p>
      <w:pPr>
        <w:pStyle w:val="TOC8"/>
        <w:rPr>
          <w:rFonts w:asciiTheme="minorHAnsi" w:eastAsiaTheme="minorEastAsia" w:hAnsiTheme="minorHAnsi" w:cstheme="minorBidi"/>
          <w:szCs w:val="22"/>
        </w:rPr>
      </w:pPr>
      <w:r>
        <w:lastRenderedPageBreak/>
        <w:t>372</w:t>
      </w:r>
      <w:r>
        <w:rPr>
          <w:snapToGrid w:val="0"/>
        </w:rPr>
        <w:t>.</w:t>
      </w:r>
      <w:r>
        <w:rPr>
          <w:snapToGrid w:val="0"/>
        </w:rPr>
        <w:tab/>
        <w:t>Cases which are not stealing</w:t>
      </w:r>
      <w:r>
        <w:tab/>
      </w:r>
      <w:r>
        <w:fldChar w:fldCharType="begin"/>
      </w:r>
      <w:r>
        <w:instrText xml:space="preserve"> PAGEREF _Toc191039644 \h </w:instrText>
      </w:r>
      <w:r>
        <w:fldChar w:fldCharType="separate"/>
      </w:r>
      <w:r>
        <w:t>262</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_Toc191039645 \h </w:instrText>
      </w:r>
      <w:r>
        <w:fldChar w:fldCharType="separate"/>
      </w:r>
      <w:r>
        <w:t>263</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_Toc191039646 \h </w:instrText>
      </w:r>
      <w:r>
        <w:fldChar w:fldCharType="separate"/>
      </w:r>
      <w:r>
        <w:t>263</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_Toc191039647 \h </w:instrText>
      </w:r>
      <w:r>
        <w:fldChar w:fldCharType="separate"/>
      </w:r>
      <w:r>
        <w:t>264</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_Toc191039648 \h </w:instrText>
      </w:r>
      <w:r>
        <w:fldChar w:fldCharType="separate"/>
      </w:r>
      <w:r>
        <w:t>264</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_Toc191039649 \h </w:instrText>
      </w:r>
      <w:r>
        <w:fldChar w:fldCharType="separate"/>
      </w:r>
      <w:r>
        <w:t>264</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_Toc191039651 \h </w:instrText>
      </w:r>
      <w:r>
        <w:fldChar w:fldCharType="separate"/>
      </w:r>
      <w:r>
        <w:t>267</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_Toc191039652 \h </w:instrText>
      </w:r>
      <w:r>
        <w:fldChar w:fldCharType="separate"/>
      </w:r>
      <w:r>
        <w:t>267</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_Toc191039653 \h </w:instrText>
      </w:r>
      <w:r>
        <w:fldChar w:fldCharType="separate"/>
      </w:r>
      <w:r>
        <w:t>268</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_Toc191039654 \h </w:instrText>
      </w:r>
      <w:r>
        <w:fldChar w:fldCharType="separate"/>
      </w:r>
      <w:r>
        <w:t>268</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_Toc191039655 \h </w:instrText>
      </w:r>
      <w:r>
        <w:fldChar w:fldCharType="separate"/>
      </w:r>
      <w:r>
        <w:t>268</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_Toc191039656 \h </w:instrText>
      </w:r>
      <w:r>
        <w:fldChar w:fldCharType="separate"/>
      </w:r>
      <w:r>
        <w:t>268</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_Toc191039657 \h </w:instrText>
      </w:r>
      <w:r>
        <w:fldChar w:fldCharType="separate"/>
      </w:r>
      <w:r>
        <w:t>268</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_Toc191039658 \h </w:instrText>
      </w:r>
      <w:r>
        <w:fldChar w:fldCharType="separate"/>
      </w:r>
      <w:r>
        <w:t>269</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_Toc191039659 \h </w:instrText>
      </w:r>
      <w:r>
        <w:fldChar w:fldCharType="separate"/>
      </w:r>
      <w:r>
        <w:t>269</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_Toc191039660 \h </w:instrText>
      </w:r>
      <w:r>
        <w:fldChar w:fldCharType="separate"/>
      </w:r>
      <w:r>
        <w:t>269</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_Toc191039661 \h </w:instrText>
      </w:r>
      <w:r>
        <w:fldChar w:fldCharType="separate"/>
      </w:r>
      <w:r>
        <w:t>270</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_Toc191039662 \h </w:instrText>
      </w:r>
      <w:r>
        <w:fldChar w:fldCharType="separate"/>
      </w:r>
      <w:r>
        <w:t>271</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_Toc191039663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_Toc191039665 \h </w:instrText>
      </w:r>
      <w:r>
        <w:fldChar w:fldCharType="separate"/>
      </w:r>
      <w:r>
        <w:t>272</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_Toc191039666 \h </w:instrText>
      </w:r>
      <w:r>
        <w:fldChar w:fldCharType="separate"/>
      </w:r>
      <w:r>
        <w:t>272</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_Toc191039667 \h </w:instrText>
      </w:r>
      <w:r>
        <w:fldChar w:fldCharType="separate"/>
      </w:r>
      <w:r>
        <w:t>273</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_Toc191039668 \h </w:instrText>
      </w:r>
      <w:r>
        <w:fldChar w:fldCharType="separate"/>
      </w:r>
      <w:r>
        <w:t>274</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_Toc191039669 \h </w:instrText>
      </w:r>
      <w:r>
        <w:fldChar w:fldCharType="separate"/>
      </w:r>
      <w:r>
        <w:t>274</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_Toc191039670 \h </w:instrText>
      </w:r>
      <w:r>
        <w:fldChar w:fldCharType="separate"/>
      </w:r>
      <w:r>
        <w:t>275</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_Toc191039671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_Toc191039673 \h </w:instrText>
      </w:r>
      <w:r>
        <w:fldChar w:fldCharType="separate"/>
      </w:r>
      <w:r>
        <w:t>277</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_Toc191039674 \h </w:instrText>
      </w:r>
      <w:r>
        <w:fldChar w:fldCharType="separate"/>
      </w:r>
      <w:r>
        <w:t>278</w:t>
      </w:r>
      <w:r>
        <w:fldChar w:fldCharType="end"/>
      </w:r>
    </w:p>
    <w:p>
      <w:pPr>
        <w:pStyle w:val="TOC8"/>
        <w:rPr>
          <w:rFonts w:asciiTheme="minorHAnsi" w:eastAsiaTheme="minorEastAsia" w:hAnsiTheme="minorHAnsi" w:cstheme="minorBidi"/>
          <w:szCs w:val="22"/>
        </w:rPr>
      </w:pPr>
      <w:r>
        <w:lastRenderedPageBreak/>
        <w:t>401B</w:t>
      </w:r>
      <w:r>
        <w:rPr>
          <w:snapToGrid w:val="0"/>
        </w:rPr>
        <w:t>.</w:t>
      </w:r>
      <w:r>
        <w:rPr>
          <w:snapToGrid w:val="0"/>
        </w:rPr>
        <w:tab/>
        <w:t>Term used: repeat offender</w:t>
      </w:r>
      <w:r>
        <w:tab/>
      </w:r>
      <w:r>
        <w:fldChar w:fldCharType="begin"/>
      </w:r>
      <w:r>
        <w:instrText xml:space="preserve"> PAGEREF _Toc191039675 \h </w:instrText>
      </w:r>
      <w:r>
        <w:fldChar w:fldCharType="separate"/>
      </w:r>
      <w:r>
        <w:t>282</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_Toc191039676 \h </w:instrText>
      </w:r>
      <w:r>
        <w:fldChar w:fldCharType="separate"/>
      </w:r>
      <w:r>
        <w:t>282</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_Toc191039677 \h </w:instrText>
      </w:r>
      <w:r>
        <w:fldChar w:fldCharType="separate"/>
      </w:r>
      <w:r>
        <w:t>286</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_Toc191039679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_Toc191039681 \h </w:instrText>
      </w:r>
      <w:r>
        <w:fldChar w:fldCharType="separate"/>
      </w:r>
      <w:r>
        <w:t>288</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_Toc191039682 \h </w:instrText>
      </w:r>
      <w:r>
        <w:fldChar w:fldCharType="separate"/>
      </w:r>
      <w:r>
        <w:t>289</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_Toc191039683 \h </w:instrText>
      </w:r>
      <w:r>
        <w:fldChar w:fldCharType="separate"/>
      </w:r>
      <w:r>
        <w:t>289</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_Toc191039684 \h </w:instrText>
      </w:r>
      <w:r>
        <w:fldChar w:fldCharType="separate"/>
      </w:r>
      <w:r>
        <w:t>290</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_Toc191039685 \h </w:instrText>
      </w:r>
      <w:r>
        <w:fldChar w:fldCharType="separate"/>
      </w:r>
      <w:r>
        <w:t>290</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_Toc191039687 \h </w:instrText>
      </w:r>
      <w:r>
        <w:fldChar w:fldCharType="separate"/>
      </w:r>
      <w:r>
        <w:t>291</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_Toc191039688 \h </w:instrText>
      </w:r>
      <w:r>
        <w:fldChar w:fldCharType="separate"/>
      </w:r>
      <w:r>
        <w:t>292</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_Toc191039689 \h </w:instrText>
      </w:r>
      <w:r>
        <w:fldChar w:fldCharType="separate"/>
      </w:r>
      <w:r>
        <w:t>292</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_Toc191039690 \h </w:instrText>
      </w:r>
      <w:r>
        <w:fldChar w:fldCharType="separate"/>
      </w:r>
      <w:r>
        <w:t>293</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_Toc191039691 \h </w:instrText>
      </w:r>
      <w:r>
        <w:fldChar w:fldCharType="separate"/>
      </w:r>
      <w:r>
        <w:t>294</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_Toc191039692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_Toc191039694 \h </w:instrText>
      </w:r>
      <w:r>
        <w:fldChar w:fldCharType="separate"/>
      </w:r>
      <w:r>
        <w:t>295</w:t>
      </w:r>
      <w:r>
        <w:fldChar w:fldCharType="end"/>
      </w:r>
    </w:p>
    <w:p>
      <w:pPr>
        <w:pStyle w:val="TOC8"/>
        <w:rPr>
          <w:rFonts w:asciiTheme="minorHAnsi" w:eastAsiaTheme="minorEastAsia" w:hAnsiTheme="minorHAnsi" w:cstheme="minorBidi"/>
          <w:szCs w:val="22"/>
        </w:rPr>
      </w:pPr>
      <w:r>
        <w:t>426A.</w:t>
      </w:r>
      <w:r>
        <w:tab/>
        <w:t>When summary conviction penalty under s. 426(4) does not apply</w:t>
      </w:r>
      <w:r>
        <w:tab/>
      </w:r>
      <w:r>
        <w:fldChar w:fldCharType="begin"/>
      </w:r>
      <w:r>
        <w:instrText xml:space="preserve"> PAGEREF _Toc191039695 \h </w:instrText>
      </w:r>
      <w:r>
        <w:fldChar w:fldCharType="separate"/>
      </w:r>
      <w:r>
        <w:t>296</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_Toc191039696 \h </w:instrText>
      </w:r>
      <w:r>
        <w:fldChar w:fldCharType="separate"/>
      </w:r>
      <w:r>
        <w:t>297</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_Toc191039698 \h </w:instrText>
      </w:r>
      <w:r>
        <w:fldChar w:fldCharType="separate"/>
      </w:r>
      <w:r>
        <w:t>298</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_Toc191039699 \h </w:instrText>
      </w:r>
      <w:r>
        <w:fldChar w:fldCharType="separate"/>
      </w:r>
      <w:r>
        <w:t>299</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_Toc191039700 \h </w:instrText>
      </w:r>
      <w:r>
        <w:fldChar w:fldCharType="separate"/>
      </w:r>
      <w:r>
        <w:t>299</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_Toc191039702 \h </w:instrText>
      </w:r>
      <w:r>
        <w:fldChar w:fldCharType="separate"/>
      </w:r>
      <w:r>
        <w:t>300</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_Toc191039705 \h </w:instrText>
      </w:r>
      <w:r>
        <w:fldChar w:fldCharType="separate"/>
      </w:r>
      <w:r>
        <w:t>301</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_Toc191039706 \h </w:instrText>
      </w:r>
      <w:r>
        <w:fldChar w:fldCharType="separate"/>
      </w:r>
      <w:r>
        <w:t>302</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_Toc191039707 \h </w:instrText>
      </w:r>
      <w:r>
        <w:fldChar w:fldCharType="separate"/>
      </w:r>
      <w:r>
        <w:t>302</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_Toc191039708 \h </w:instrText>
      </w:r>
      <w:r>
        <w:fldChar w:fldCharType="separate"/>
      </w:r>
      <w:r>
        <w:t>303</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_Toc191039710 \h </w:instrText>
      </w:r>
      <w:r>
        <w:fldChar w:fldCharType="separate"/>
      </w:r>
      <w:r>
        <w:t>303</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_Toc191039711 \h </w:instrText>
      </w:r>
      <w:r>
        <w:fldChar w:fldCharType="separate"/>
      </w:r>
      <w:r>
        <w:t>304</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_Toc191039712 \h </w:instrText>
      </w:r>
      <w:r>
        <w:fldChar w:fldCharType="separate"/>
      </w:r>
      <w:r>
        <w:t>304</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_Toc191039713 \h </w:instrText>
      </w:r>
      <w:r>
        <w:fldChar w:fldCharType="separate"/>
      </w:r>
      <w:r>
        <w:t>305</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_Toc191039714 \h </w:instrText>
      </w:r>
      <w:r>
        <w:fldChar w:fldCharType="separate"/>
      </w:r>
      <w:r>
        <w:t>305</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_Toc191039715 \h </w:instrText>
      </w:r>
      <w:r>
        <w:fldChar w:fldCharType="separate"/>
      </w:r>
      <w:r>
        <w:t>306</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_Toc191039716 \h </w:instrText>
      </w:r>
      <w:r>
        <w:fldChar w:fldCharType="separate"/>
      </w:r>
      <w:r>
        <w:t>306</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_Toc191039717 \h </w:instrText>
      </w:r>
      <w:r>
        <w:fldChar w:fldCharType="separate"/>
      </w:r>
      <w:r>
        <w:t>307</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_Toc191039718 \h </w:instrText>
      </w:r>
      <w:r>
        <w:fldChar w:fldCharType="separate"/>
      </w:r>
      <w:r>
        <w:t>307</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_Toc191039719 \h </w:instrText>
      </w:r>
      <w:r>
        <w:fldChar w:fldCharType="separate"/>
      </w:r>
      <w:r>
        <w:t>308</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_Toc191039720 \h </w:instrText>
      </w:r>
      <w:r>
        <w:fldChar w:fldCharType="separate"/>
      </w:r>
      <w:r>
        <w:t>308</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_Toc191039721 \h </w:instrText>
      </w:r>
      <w:r>
        <w:fldChar w:fldCharType="separate"/>
      </w:r>
      <w:r>
        <w:t>309</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_Toc191039722 \h </w:instrText>
      </w:r>
      <w:r>
        <w:fldChar w:fldCharType="separate"/>
      </w:r>
      <w:r>
        <w:t>309</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_Toc191039723 \h </w:instrText>
      </w:r>
      <w:r>
        <w:fldChar w:fldCharType="separate"/>
      </w:r>
      <w:r>
        <w:t>309</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_Toc191039724 \h </w:instrText>
      </w:r>
      <w:r>
        <w:fldChar w:fldCharType="separate"/>
      </w:r>
      <w:r>
        <w:t>310</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_Toc191039725 \h </w:instrText>
      </w:r>
      <w:r>
        <w:fldChar w:fldCharType="separate"/>
      </w:r>
      <w:r>
        <w:t>310</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_Toc191039728 \h </w:instrText>
      </w:r>
      <w:r>
        <w:fldChar w:fldCharType="separate"/>
      </w:r>
      <w:r>
        <w:t>311</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_Toc191039729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_Toc191039731 \h </w:instrText>
      </w:r>
      <w:r>
        <w:fldChar w:fldCharType="separate"/>
      </w:r>
      <w:r>
        <w:t>312</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_Toc191039733 \h </w:instrText>
      </w:r>
      <w:r>
        <w:fldChar w:fldCharType="separate"/>
      </w:r>
      <w:r>
        <w:t>313</w:t>
      </w:r>
      <w:r>
        <w:fldChar w:fldCharType="end"/>
      </w:r>
    </w:p>
    <w:p>
      <w:pPr>
        <w:pStyle w:val="TOC8"/>
        <w:rPr>
          <w:rFonts w:asciiTheme="minorHAnsi" w:eastAsiaTheme="minorEastAsia" w:hAnsiTheme="minorHAnsi" w:cstheme="minorBidi"/>
          <w:szCs w:val="22"/>
        </w:rPr>
      </w:pPr>
      <w:r>
        <w:lastRenderedPageBreak/>
        <w:t>490.</w:t>
      </w:r>
      <w:r>
        <w:tab/>
        <w:t>Making, using or supplying identification material with intent to commit indictable offence</w:t>
      </w:r>
      <w:r>
        <w:tab/>
      </w:r>
      <w:r>
        <w:fldChar w:fldCharType="begin"/>
      </w:r>
      <w:r>
        <w:instrText xml:space="preserve"> PAGEREF _Toc191039734 \h </w:instrText>
      </w:r>
      <w:r>
        <w:fldChar w:fldCharType="separate"/>
      </w:r>
      <w:r>
        <w:t>314</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_Toc191039735 \h </w:instrText>
      </w:r>
      <w:r>
        <w:fldChar w:fldCharType="separate"/>
      </w:r>
      <w:r>
        <w:t>315</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_Toc191039736 \h </w:instrText>
      </w:r>
      <w:r>
        <w:fldChar w:fldCharType="separate"/>
      </w:r>
      <w:r>
        <w:t>315</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_Toc191039737 \h </w:instrText>
      </w:r>
      <w:r>
        <w:fldChar w:fldCharType="separate"/>
      </w:r>
      <w:r>
        <w:t>316</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_Toc191039738 \h </w:instrText>
      </w:r>
      <w:r>
        <w:fldChar w:fldCharType="separate"/>
      </w:r>
      <w:r>
        <w:t>316</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_Toc191039740 \h </w:instrText>
      </w:r>
      <w:r>
        <w:fldChar w:fldCharType="separate"/>
      </w:r>
      <w:r>
        <w:t>317</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_Toc191039741 \h </w:instrText>
      </w:r>
      <w:r>
        <w:fldChar w:fldCharType="separate"/>
      </w:r>
      <w:r>
        <w:t>318</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_Toc191039742 \h </w:instrText>
      </w:r>
      <w:r>
        <w:fldChar w:fldCharType="separate"/>
      </w:r>
      <w:r>
        <w:t>318</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_Toc191039743 \h </w:instrText>
      </w:r>
      <w:r>
        <w:fldChar w:fldCharType="separate"/>
      </w:r>
      <w:r>
        <w:t>318</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_Toc191039744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_Toc191039747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_Toc191039749 \h </w:instrText>
      </w:r>
      <w:r>
        <w:fldChar w:fldCharType="separate"/>
      </w:r>
      <w:r>
        <w:t>320</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_Toc191039750 \h </w:instrText>
      </w:r>
      <w:r>
        <w:fldChar w:fldCharType="separate"/>
      </w:r>
      <w:r>
        <w:t>321</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_Toc191039751 \h </w:instrText>
      </w:r>
      <w:r>
        <w:fldChar w:fldCharType="separate"/>
      </w:r>
      <w:r>
        <w:t>321</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_Toc191039752 \h </w:instrText>
      </w:r>
      <w:r>
        <w:fldChar w:fldCharType="separate"/>
      </w:r>
      <w:r>
        <w:t>322</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_Toc191039753 \h </w:instrText>
      </w:r>
      <w:r>
        <w:fldChar w:fldCharType="separate"/>
      </w:r>
      <w:r>
        <w:t>322</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_Toc191039754 \h </w:instrText>
      </w:r>
      <w:r>
        <w:fldChar w:fldCharType="separate"/>
      </w:r>
      <w:r>
        <w:t>323</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_Toc191039755 \h </w:instrText>
      </w:r>
      <w:r>
        <w:fldChar w:fldCharType="separate"/>
      </w:r>
      <w:r>
        <w:t>323</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_Toc191039756 \h </w:instrText>
      </w:r>
      <w:r>
        <w:fldChar w:fldCharType="separate"/>
      </w:r>
      <w:r>
        <w:t>324</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_Toc191039757 \h </w:instrText>
      </w:r>
      <w:r>
        <w:fldChar w:fldCharType="separate"/>
      </w:r>
      <w:r>
        <w:t>324</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_Toc191039758 \h </w:instrText>
      </w:r>
      <w:r>
        <w:fldChar w:fldCharType="separate"/>
      </w:r>
      <w:r>
        <w:t>324</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_Toc191039759 \h </w:instrText>
      </w:r>
      <w:r>
        <w:fldChar w:fldCharType="separate"/>
      </w:r>
      <w:r>
        <w:t>325</w:t>
      </w:r>
      <w:r>
        <w:fldChar w:fldCharType="end"/>
      </w:r>
    </w:p>
    <w:p>
      <w:pPr>
        <w:pStyle w:val="TOC8"/>
        <w:rPr>
          <w:rFonts w:asciiTheme="minorHAnsi" w:eastAsiaTheme="minorEastAsia" w:hAnsiTheme="minorHAnsi" w:cstheme="minorBidi"/>
          <w:szCs w:val="22"/>
        </w:rPr>
      </w:pPr>
      <w:r>
        <w:lastRenderedPageBreak/>
        <w:t>540</w:t>
      </w:r>
      <w:r>
        <w:rPr>
          <w:snapToGrid w:val="0"/>
        </w:rPr>
        <w:t>.</w:t>
      </w:r>
      <w:r>
        <w:rPr>
          <w:snapToGrid w:val="0"/>
        </w:rPr>
        <w:tab/>
        <w:t>Protection of witness giving answers criminating himself</w:t>
      </w:r>
      <w:r>
        <w:tab/>
      </w:r>
      <w:r>
        <w:fldChar w:fldCharType="begin"/>
      </w:r>
      <w:r>
        <w:instrText xml:space="preserve"> PAGEREF _Toc191039760 \h </w:instrText>
      </w:r>
      <w:r>
        <w:fldChar w:fldCharType="separate"/>
      </w:r>
      <w:r>
        <w:t>325</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_Toc191039761 \h </w:instrText>
      </w:r>
      <w:r>
        <w:fldChar w:fldCharType="separate"/>
      </w:r>
      <w:r>
        <w:t>326</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_Toc191039762 \h </w:instrText>
      </w:r>
      <w:r>
        <w:fldChar w:fldCharType="separate"/>
      </w:r>
      <w:r>
        <w:t>326</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_Toc191039763 \h </w:instrText>
      </w:r>
      <w:r>
        <w:fldChar w:fldCharType="separate"/>
      </w:r>
      <w:r>
        <w:t>326</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_Toc191039764 \h </w:instrText>
      </w:r>
      <w:r>
        <w:fldChar w:fldCharType="separate"/>
      </w:r>
      <w:r>
        <w:t>327</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_Toc191039766 \h </w:instrText>
      </w:r>
      <w:r>
        <w:fldChar w:fldCharType="separate"/>
      </w:r>
      <w:r>
        <w:t>329</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_Toc191039767 \h </w:instrText>
      </w:r>
      <w:r>
        <w:fldChar w:fldCharType="separate"/>
      </w:r>
      <w:r>
        <w:t>330</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_Toc191039768 \h </w:instrText>
      </w:r>
      <w:r>
        <w:fldChar w:fldCharType="separate"/>
      </w:r>
      <w:r>
        <w:t>330</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_Toc191039771 \h </w:instrText>
      </w:r>
      <w:r>
        <w:fldChar w:fldCharType="separate"/>
      </w:r>
      <w:r>
        <w:t>331</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_Toc191039772 \h </w:instrText>
      </w:r>
      <w:r>
        <w:fldChar w:fldCharType="separate"/>
      </w:r>
      <w:r>
        <w:t>331</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_Toc191039773 \h </w:instrText>
      </w:r>
      <w:r>
        <w:fldChar w:fldCharType="separate"/>
      </w:r>
      <w:r>
        <w:t>332</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_Toc191039774 \h </w:instrText>
      </w:r>
      <w:r>
        <w:fldChar w:fldCharType="separate"/>
      </w:r>
      <w:r>
        <w:t>333</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_Toc191039775 \h </w:instrText>
      </w:r>
      <w:r>
        <w:fldChar w:fldCharType="separate"/>
      </w:r>
      <w:r>
        <w:t>333</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_Toc191039777 \h </w:instrText>
      </w:r>
      <w:r>
        <w:fldChar w:fldCharType="separate"/>
      </w:r>
      <w:r>
        <w:t>334</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_Toc191039778 \h </w:instrText>
      </w:r>
      <w:r>
        <w:fldChar w:fldCharType="separate"/>
      </w:r>
      <w:r>
        <w:t>334</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_Toc191039779 \h </w:instrText>
      </w:r>
      <w:r>
        <w:fldChar w:fldCharType="separate"/>
      </w:r>
      <w:r>
        <w:t>335</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_Toc191039780 \h </w:instrText>
      </w:r>
      <w:r>
        <w:fldChar w:fldCharType="separate"/>
      </w:r>
      <w:r>
        <w:t>335</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_Toc191039781 \h </w:instrText>
      </w:r>
      <w:r>
        <w:fldChar w:fldCharType="separate"/>
      </w:r>
      <w:r>
        <w:t>335</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_Toc191039782 \h </w:instrText>
      </w:r>
      <w:r>
        <w:fldChar w:fldCharType="separate"/>
      </w:r>
      <w:r>
        <w:t>335</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_Toc191039783 \h </w:instrText>
      </w:r>
      <w:r>
        <w:fldChar w:fldCharType="separate"/>
      </w:r>
      <w:r>
        <w:t>336</w:t>
      </w:r>
      <w:r>
        <w:fldChar w:fldCharType="end"/>
      </w:r>
    </w:p>
    <w:p>
      <w:pPr>
        <w:pStyle w:val="TOC8"/>
        <w:rPr>
          <w:rFonts w:asciiTheme="minorHAnsi" w:eastAsiaTheme="minorEastAsia" w:hAnsiTheme="minorHAnsi" w:cstheme="minorBidi"/>
          <w:szCs w:val="22"/>
        </w:rPr>
      </w:pPr>
      <w:r>
        <w:t>557K.</w:t>
      </w:r>
      <w:r>
        <w:tab/>
        <w:t>Child sex offenders not to be in or near places where children are regularly present</w:t>
      </w:r>
      <w:r>
        <w:tab/>
      </w:r>
      <w:r>
        <w:fldChar w:fldCharType="begin"/>
      </w:r>
      <w:r>
        <w:instrText xml:space="preserve"> PAGEREF _Toc191039784 \h </w:instrText>
      </w:r>
      <w:r>
        <w:fldChar w:fldCharType="separate"/>
      </w:r>
      <w:r>
        <w:t>337</w:t>
      </w:r>
      <w:r>
        <w:fldChar w:fldCharType="end"/>
      </w:r>
    </w:p>
    <w:p>
      <w:pPr>
        <w:pStyle w:val="TOC4"/>
        <w:tabs>
          <w:tab w:val="right" w:leader="dot" w:pos="7077"/>
        </w:tabs>
        <w:rPr>
          <w:rFonts w:asciiTheme="minorHAnsi" w:eastAsiaTheme="minorEastAsia" w:hAnsiTheme="minorHAnsi" w:cstheme="minorBidi"/>
          <w:b w:val="0"/>
          <w:szCs w:val="22"/>
        </w:rPr>
      </w:pPr>
      <w:r>
        <w:lastRenderedPageBreak/>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_Toc191039786 \h </w:instrText>
      </w:r>
      <w:r>
        <w:fldChar w:fldCharType="separate"/>
      </w:r>
      <w:r>
        <w:t>340</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_Toc191039787 \h </w:instrText>
      </w:r>
      <w:r>
        <w:fldChar w:fldCharType="separate"/>
      </w:r>
      <w:r>
        <w:t>341</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_Toc191039789 \h </w:instrText>
      </w:r>
      <w:r>
        <w:fldChar w:fldCharType="separate"/>
      </w:r>
      <w:r>
        <w:t>342</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_Toc191039790 \h </w:instrText>
      </w:r>
      <w:r>
        <w:fldChar w:fldCharType="separate"/>
      </w:r>
      <w:r>
        <w:t>342</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_Toc191039791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_Toc191039794 \h </w:instrText>
      </w:r>
      <w:r>
        <w:fldChar w:fldCharType="separate"/>
      </w:r>
      <w:r>
        <w:t>348</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_Toc191039795 \h </w:instrText>
      </w:r>
      <w:r>
        <w:fldChar w:fldCharType="separate"/>
      </w:r>
      <w:r>
        <w:t>348</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_Toc191039796 \h </w:instrText>
      </w:r>
      <w:r>
        <w:fldChar w:fldCharType="separate"/>
      </w:r>
      <w:r>
        <w:t>349</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_Toc191039797 \h </w:instrText>
      </w:r>
      <w:r>
        <w:fldChar w:fldCharType="separate"/>
      </w:r>
      <w:r>
        <w:t>350</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_Toc191039799 \h </w:instrText>
      </w:r>
      <w:r>
        <w:fldChar w:fldCharType="separate"/>
      </w:r>
      <w:r>
        <w:t>351</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_Toc191039800 \h </w:instrText>
      </w:r>
      <w:r>
        <w:fldChar w:fldCharType="separate"/>
      </w:r>
      <w:r>
        <w:t>351</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_Toc191039801 \h </w:instrText>
      </w:r>
      <w:r>
        <w:fldChar w:fldCharType="separate"/>
      </w:r>
      <w:r>
        <w:t>352</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_Toc191039802 \h </w:instrText>
      </w:r>
      <w:r>
        <w:fldChar w:fldCharType="separate"/>
      </w:r>
      <w:r>
        <w:t>352</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_Toc191039803 \h </w:instrText>
      </w:r>
      <w:r>
        <w:fldChar w:fldCharType="separate"/>
      </w:r>
      <w:r>
        <w:t>352</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_Toc191039804 \h </w:instrText>
      </w:r>
      <w:r>
        <w:fldChar w:fldCharType="separate"/>
      </w:r>
      <w:r>
        <w:t>352</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_Toc191039805 \h </w:instrText>
      </w:r>
      <w:r>
        <w:fldChar w:fldCharType="separate"/>
      </w:r>
      <w:r>
        <w:t>353</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_Toc191039806 \h </w:instrText>
      </w:r>
      <w:r>
        <w:fldChar w:fldCharType="separate"/>
      </w:r>
      <w:r>
        <w:t>353</w:t>
      </w:r>
      <w:r>
        <w:fldChar w:fldCharType="end"/>
      </w:r>
    </w:p>
    <w:p>
      <w:pPr>
        <w:pStyle w:val="TOC8"/>
        <w:rPr>
          <w:rFonts w:asciiTheme="minorHAnsi" w:eastAsiaTheme="minorEastAsia" w:hAnsiTheme="minorHAnsi" w:cstheme="minorBidi"/>
          <w:szCs w:val="22"/>
        </w:rPr>
      </w:pPr>
      <w:r>
        <w:t>740D.</w:t>
      </w:r>
      <w:r>
        <w:tab/>
        <w:t xml:space="preserve">Review of amendments made by </w:t>
      </w:r>
      <w:r>
        <w:rPr>
          <w:i/>
        </w:rPr>
        <w:t>Directors’ Liability Reform Act 2023</w:t>
      </w:r>
      <w:r>
        <w:tab/>
      </w:r>
      <w:r>
        <w:fldChar w:fldCharType="begin"/>
      </w:r>
      <w:r>
        <w:instrText xml:space="preserve"> PAGEREF _Toc191039807 \h </w:instrText>
      </w:r>
      <w:r>
        <w:fldChar w:fldCharType="separate"/>
      </w:r>
      <w:r>
        <w:t>354</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_Toc191039808 \h </w:instrText>
      </w:r>
      <w:r>
        <w:fldChar w:fldCharType="separate"/>
      </w:r>
      <w:r>
        <w:t>355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_Toc191039810 \h </w:instrText>
      </w:r>
      <w:r>
        <w:fldChar w:fldCharType="separate"/>
      </w:r>
      <w:r>
        <w:t>356</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_Toc191039811 \h </w:instrText>
      </w:r>
      <w:r>
        <w:fldChar w:fldCharType="separate"/>
      </w:r>
      <w:r>
        <w:t>356</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_Toc191039812 \h </w:instrText>
      </w:r>
      <w:r>
        <w:fldChar w:fldCharType="separate"/>
      </w:r>
      <w:r>
        <w:t>357</w:t>
      </w:r>
      <w:r>
        <w:fldChar w:fldCharType="end"/>
      </w:r>
    </w:p>
    <w:p>
      <w:pPr>
        <w:pStyle w:val="TOC8"/>
        <w:rPr>
          <w:rFonts w:asciiTheme="minorHAnsi" w:eastAsiaTheme="minorEastAsia" w:hAnsiTheme="minorHAnsi" w:cstheme="minorBidi"/>
          <w:szCs w:val="22"/>
        </w:rPr>
      </w:pPr>
      <w:r>
        <w:lastRenderedPageBreak/>
        <w:t>4.</w:t>
      </w:r>
      <w:r>
        <w:tab/>
        <w:t xml:space="preserve">Transitional provisions for </w:t>
      </w:r>
      <w:r>
        <w:rPr>
          <w:i/>
        </w:rPr>
        <w:t>Criminal Law (Unlawful Consorting and Prohibited Insignia) Act 2021</w:t>
      </w:r>
      <w:r>
        <w:tab/>
      </w:r>
      <w:r>
        <w:fldChar w:fldCharType="begin"/>
      </w:r>
      <w:r>
        <w:instrText xml:space="preserve"> PAGEREF _Toc191039813 \h </w:instrText>
      </w:r>
      <w:r>
        <w:fldChar w:fldCharType="separate"/>
      </w:r>
      <w:r>
        <w:t>358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_Toc191039815 \h </w:instrText>
      </w:r>
      <w:r>
        <w:fldChar w:fldCharType="separate"/>
      </w:r>
      <w:r>
        <w:t>359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_Toc191039816 \h </w:instrText>
      </w:r>
      <w:r>
        <w:fldChar w:fldCharType="separate"/>
      </w:r>
      <w:r>
        <w:t>375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_Toc191039817 \h </w:instrText>
      </w:r>
      <w:r>
        <w:fldChar w:fldCharType="separate"/>
      </w:r>
      <w:r>
        <w:t>376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0"/>
          <w:headerReference w:type="default" r:id="rId31"/>
          <w:pgSz w:w="11907" w:h="16840" w:code="9"/>
          <w:pgMar w:top="2381" w:right="2410" w:bottom="3544" w:left="2410" w:header="720" w:footer="3544" w:gutter="0"/>
          <w:cols w:space="720"/>
          <w:noEndnote/>
          <w:docGrid w:linePitch="326"/>
        </w:sectPr>
      </w:pPr>
    </w:p>
    <w:p>
      <w:pPr>
        <w:pStyle w:val="NameofActReg"/>
      </w:pPr>
      <w:r>
        <w:lastRenderedPageBreak/>
        <w:t>Criminal Code</w:t>
      </w:r>
    </w:p>
    <w:p>
      <w:pPr>
        <w:pStyle w:val="Heading2"/>
        <w:pageBreakBefore w:val="0"/>
      </w:pPr>
      <w:bookmarkStart w:id="2" w:name="_Toc191020100"/>
      <w:bookmarkStart w:id="3" w:name="_Toc191021717"/>
      <w:bookmarkStart w:id="4" w:name="_Toc191039264"/>
      <w:r>
        <w:rPr>
          <w:rStyle w:val="CharPartNo"/>
        </w:rPr>
        <w:t>Part I</w:t>
      </w:r>
      <w:r>
        <w:t> — </w:t>
      </w:r>
      <w:r>
        <w:rPr>
          <w:rStyle w:val="CharPartText"/>
        </w:rPr>
        <w:t>Introductory</w:t>
      </w:r>
      <w:bookmarkEnd w:id="2"/>
      <w:bookmarkEnd w:id="3"/>
      <w:bookmarkEnd w:id="4"/>
    </w:p>
    <w:p>
      <w:pPr>
        <w:pStyle w:val="Heading3"/>
        <w:rPr>
          <w:snapToGrid w:val="0"/>
          <w:sz w:val="24"/>
        </w:rPr>
      </w:pPr>
      <w:bookmarkStart w:id="5" w:name="_Toc191020101"/>
      <w:bookmarkStart w:id="6" w:name="_Toc191021718"/>
      <w:bookmarkStart w:id="7" w:name="_Toc191039265"/>
      <w:r>
        <w:rPr>
          <w:snapToGrid w:val="0"/>
          <w:sz w:val="24"/>
        </w:rPr>
        <w:t>Interpretation: Application: General principles</w:t>
      </w:r>
      <w:bookmarkEnd w:id="5"/>
      <w:bookmarkEnd w:id="6"/>
      <w:bookmarkEnd w:id="7"/>
    </w:p>
    <w:p>
      <w:pPr>
        <w:pStyle w:val="Heading3"/>
        <w:spacing w:after="120"/>
        <w:rPr>
          <w:snapToGrid w:val="0"/>
        </w:rPr>
      </w:pPr>
      <w:bookmarkStart w:id="8" w:name="_Toc191020102"/>
      <w:bookmarkStart w:id="9" w:name="_Toc191021719"/>
      <w:bookmarkStart w:id="10" w:name="_Toc191039266"/>
      <w:r>
        <w:rPr>
          <w:rStyle w:val="CharDivNo"/>
        </w:rPr>
        <w:t>Chapter I</w:t>
      </w:r>
      <w:r>
        <w:rPr>
          <w:snapToGrid w:val="0"/>
        </w:rPr>
        <w:t> — </w:t>
      </w:r>
      <w:r>
        <w:rPr>
          <w:rStyle w:val="CharDivText"/>
        </w:rPr>
        <w:t>Interpretation</w:t>
      </w:r>
      <w:bookmarkEnd w:id="8"/>
      <w:bookmarkEnd w:id="9"/>
      <w:bookmarkEnd w:id="10"/>
    </w:p>
    <w:p>
      <w:pPr>
        <w:pStyle w:val="Heading5"/>
        <w:spacing w:before="180"/>
        <w:rPr>
          <w:snapToGrid w:val="0"/>
        </w:rPr>
      </w:pPr>
      <w:bookmarkStart w:id="11" w:name="_Toc191039267"/>
      <w:r>
        <w:rPr>
          <w:rStyle w:val="CharSectno"/>
        </w:rPr>
        <w:t>1</w:t>
      </w:r>
      <w:r>
        <w:rPr>
          <w:snapToGrid w:val="0"/>
        </w:rPr>
        <w:t>.</w:t>
      </w:r>
      <w:r>
        <w:rPr>
          <w:snapToGrid w:val="0"/>
        </w:rPr>
        <w:tab/>
        <w:t>Terms used</w:t>
      </w:r>
      <w:bookmarkEnd w:id="11"/>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w:t>
      </w:r>
      <w:r>
        <w:lastRenderedPageBreak/>
        <w:t>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keepNext/>
      </w:pPr>
      <w:r>
        <w:lastRenderedPageBreak/>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lastRenderedPageBreak/>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w:t>
      </w:r>
      <w:r>
        <w:lastRenderedPageBreak/>
        <w:t>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lastRenderedPageBreak/>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lastRenderedPageBreak/>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lastRenderedPageBreak/>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 xml:space="preserve">a reference to causing or doing bodily harm to a person includes, if the person is a pregnant woman, a reference </w:t>
      </w:r>
      <w:r>
        <w:lastRenderedPageBreak/>
        <w:t>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 xml:space="preserve">[Section 1 amended: No. 55 of 1953 s. 2; No. 53 of 1964 s. 2; No. 21 of 1972 s. 3; No. 38 of 1977 s. 3; No. 87 of 1982 s. 30; No. 119 of 1985 s. 4; No. 106 of 1987 s. 4; No. 70 of 1988 s. 4, 19(2) and 31; No. 101 of 1990 s. 4; No. 37 of 1991 s. 16; No. 14 </w:t>
      </w:r>
      <w:r>
        <w:lastRenderedPageBreak/>
        <w:t>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2" w:name="_Toc191039268"/>
      <w:r>
        <w:rPr>
          <w:rStyle w:val="CharSectno"/>
        </w:rPr>
        <w:t>2</w:t>
      </w:r>
      <w:r>
        <w:rPr>
          <w:snapToGrid w:val="0"/>
        </w:rPr>
        <w:t>.</w:t>
      </w:r>
      <w:r>
        <w:rPr>
          <w:snapToGrid w:val="0"/>
        </w:rPr>
        <w:tab/>
        <w:t xml:space="preserve">Term used: </w:t>
      </w:r>
      <w:r>
        <w:rPr>
          <w:rStyle w:val="CharDefText"/>
          <w:b/>
          <w:bCs/>
          <w:i w:val="0"/>
          <w:iCs/>
        </w:rPr>
        <w:t>offence</w:t>
      </w:r>
      <w:bookmarkEnd w:id="12"/>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3" w:name="_Toc191039269"/>
      <w:r>
        <w:rPr>
          <w:rStyle w:val="CharSectno"/>
        </w:rPr>
        <w:t>3</w:t>
      </w:r>
      <w:r>
        <w:t>.</w:t>
      </w:r>
      <w:r>
        <w:tab/>
        <w:t>Indictable offences, general provisions as to</w:t>
      </w:r>
      <w:bookmarkEnd w:id="13"/>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4" w:name="_Toc191039270"/>
      <w:r>
        <w:rPr>
          <w:rStyle w:val="CharSectno"/>
        </w:rPr>
        <w:lastRenderedPageBreak/>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4"/>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5" w:name="_Toc191039271"/>
      <w:r>
        <w:rPr>
          <w:rStyle w:val="CharSectno"/>
        </w:rPr>
        <w:t>5</w:t>
      </w:r>
      <w:r>
        <w:t>.</w:t>
      </w:r>
      <w:r>
        <w:tab/>
      </w:r>
      <w:r>
        <w:rPr>
          <w:rStyle w:val="CharDefText"/>
          <w:b/>
          <w:i w:val="0"/>
        </w:rPr>
        <w:t>Summary conviction penalty</w:t>
      </w:r>
      <w:r>
        <w:t>, meaning and effect of</w:t>
      </w:r>
      <w:bookmarkEnd w:id="15"/>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 xml:space="preserve">on an application made by the prosecutor or the accused before the accused pleads to the charge, the court </w:t>
      </w:r>
      <w:r>
        <w:lastRenderedPageBreak/>
        <w:t>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lastRenderedPageBreak/>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6" w:name="_Toc191039272"/>
      <w:r>
        <w:rPr>
          <w:rStyle w:val="CharSectno"/>
        </w:rPr>
        <w:lastRenderedPageBreak/>
        <w:t>6</w:t>
      </w:r>
      <w:r>
        <w:rPr>
          <w:snapToGrid w:val="0"/>
        </w:rPr>
        <w:t>.</w:t>
      </w:r>
      <w:r>
        <w:rPr>
          <w:snapToGrid w:val="0"/>
        </w:rPr>
        <w:tab/>
        <w:t xml:space="preserve">Terms used: </w:t>
      </w:r>
      <w:r>
        <w:t>carnal knowledge, carnal connection</w:t>
      </w:r>
      <w:bookmarkEnd w:id="16"/>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7" w:name="_Toc191020109"/>
      <w:bookmarkStart w:id="18" w:name="_Toc191021726"/>
      <w:bookmarkStart w:id="19" w:name="_Toc191039273"/>
      <w:r>
        <w:rPr>
          <w:rStyle w:val="CharDivNo"/>
        </w:rPr>
        <w:t>Chapter II</w:t>
      </w:r>
      <w:r>
        <w:rPr>
          <w:snapToGrid w:val="0"/>
        </w:rPr>
        <w:t> — </w:t>
      </w:r>
      <w:r>
        <w:rPr>
          <w:rStyle w:val="CharDivText"/>
        </w:rPr>
        <w:t>Parties to offence</w:t>
      </w:r>
      <w:bookmarkEnd w:id="17"/>
      <w:bookmarkEnd w:id="18"/>
      <w:bookmarkEnd w:id="19"/>
    </w:p>
    <w:p>
      <w:pPr>
        <w:pStyle w:val="Heading5"/>
        <w:spacing w:before="180"/>
        <w:rPr>
          <w:snapToGrid w:val="0"/>
        </w:rPr>
      </w:pPr>
      <w:bookmarkStart w:id="20" w:name="_Toc191039274"/>
      <w:r>
        <w:rPr>
          <w:rStyle w:val="CharSectno"/>
        </w:rPr>
        <w:t>7</w:t>
      </w:r>
      <w:r>
        <w:rPr>
          <w:snapToGrid w:val="0"/>
        </w:rPr>
        <w:t>.</w:t>
      </w:r>
      <w:r>
        <w:rPr>
          <w:snapToGrid w:val="0"/>
        </w:rPr>
        <w:tab/>
        <w:t>Principal offenders</w:t>
      </w:r>
      <w:bookmarkEnd w:id="20"/>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 xml:space="preserve">Any person who procures another to do or omit to do any act of such a nature that, if he had himself done the act or made the </w:t>
      </w:r>
      <w:r>
        <w:rPr>
          <w:snapToGrid w:val="0"/>
        </w:rPr>
        <w:lastRenderedPageBreak/>
        <w:t>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1" w:name="_Toc191039275"/>
      <w:r>
        <w:rPr>
          <w:rStyle w:val="CharSectno"/>
        </w:rPr>
        <w:t>8</w:t>
      </w:r>
      <w:r>
        <w:rPr>
          <w:snapToGrid w:val="0"/>
        </w:rPr>
        <w:t>.</w:t>
      </w:r>
      <w:r>
        <w:rPr>
          <w:snapToGrid w:val="0"/>
        </w:rPr>
        <w:tab/>
        <w:t>Offence committed in prosecution of common purpose</w:t>
      </w:r>
      <w:bookmarkEnd w:id="21"/>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2" w:name="_Toc191039276"/>
      <w:r>
        <w:rPr>
          <w:rStyle w:val="CharSectno"/>
        </w:rPr>
        <w:t>9</w:t>
      </w:r>
      <w:r>
        <w:rPr>
          <w:snapToGrid w:val="0"/>
        </w:rPr>
        <w:t>.</w:t>
      </w:r>
      <w:r>
        <w:rPr>
          <w:snapToGrid w:val="0"/>
        </w:rPr>
        <w:tab/>
        <w:t>Counselled offence, mode of execution immaterial</w:t>
      </w:r>
      <w:bookmarkEnd w:id="22"/>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lastRenderedPageBreak/>
        <w:tab/>
      </w:r>
      <w:r>
        <w:rPr>
          <w:snapToGrid w:val="0"/>
        </w:rPr>
        <w:tab/>
        <w:t>In either case the person who gave the counsel is deemed to have counselled the other person to commit the offence actually committed by him.</w:t>
      </w:r>
    </w:p>
    <w:p>
      <w:pPr>
        <w:pStyle w:val="Heading5"/>
        <w:keepLines w:val="0"/>
        <w:spacing w:before="180"/>
        <w:rPr>
          <w:bCs/>
          <w:iCs/>
          <w:snapToGrid w:val="0"/>
        </w:rPr>
      </w:pPr>
      <w:bookmarkStart w:id="23" w:name="_Toc191039277"/>
      <w:r>
        <w:rPr>
          <w:rStyle w:val="CharSectno"/>
        </w:rPr>
        <w:t>10</w:t>
      </w:r>
      <w:r>
        <w:rPr>
          <w:snapToGrid w:val="0"/>
        </w:rPr>
        <w:t>.</w:t>
      </w:r>
      <w:r>
        <w:rPr>
          <w:bCs/>
          <w:iCs/>
          <w:snapToGrid w:val="0"/>
        </w:rPr>
        <w:tab/>
        <w:t xml:space="preserve">Term used: </w:t>
      </w:r>
      <w:r>
        <w:rPr>
          <w:rStyle w:val="CharDefText"/>
          <w:b/>
          <w:i w:val="0"/>
        </w:rPr>
        <w:t>accessory after the fact</w:t>
      </w:r>
      <w:bookmarkEnd w:id="23"/>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4" w:name="_Toc191020114"/>
      <w:bookmarkStart w:id="25" w:name="_Toc191021731"/>
      <w:bookmarkStart w:id="26" w:name="_Toc191039278"/>
      <w:r>
        <w:rPr>
          <w:rStyle w:val="CharDivNo"/>
        </w:rPr>
        <w:t>Chapter IIA</w:t>
      </w:r>
      <w:r>
        <w:t> — </w:t>
      </w:r>
      <w:r>
        <w:rPr>
          <w:rStyle w:val="CharDivText"/>
        </w:rPr>
        <w:t>Alternative offences</w:t>
      </w:r>
      <w:bookmarkEnd w:id="24"/>
      <w:bookmarkEnd w:id="25"/>
      <w:bookmarkEnd w:id="26"/>
    </w:p>
    <w:p>
      <w:pPr>
        <w:pStyle w:val="Footnoteheading"/>
        <w:keepNext/>
        <w:keepLines/>
      </w:pPr>
      <w:r>
        <w:tab/>
        <w:t>[Heading inserted: No. 70 of 2004 s. 36(2).]</w:t>
      </w:r>
    </w:p>
    <w:p>
      <w:pPr>
        <w:pStyle w:val="Heading5"/>
      </w:pPr>
      <w:bookmarkStart w:id="27" w:name="_Toc191039279"/>
      <w:r>
        <w:rPr>
          <w:rStyle w:val="CharSectno"/>
        </w:rPr>
        <w:t>10A</w:t>
      </w:r>
      <w:r>
        <w:t>.</w:t>
      </w:r>
      <w:r>
        <w:tab/>
        <w:t>Conviction of alternative offence, when possible</w:t>
      </w:r>
      <w:bookmarkEnd w:id="27"/>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Lines w:val="0"/>
      </w:pPr>
      <w:bookmarkStart w:id="28" w:name="_Toc191039280"/>
      <w:r>
        <w:rPr>
          <w:rStyle w:val="CharSectno"/>
        </w:rPr>
        <w:lastRenderedPageBreak/>
        <w:t>10B</w:t>
      </w:r>
      <w:r>
        <w:t>.</w:t>
      </w:r>
      <w:r>
        <w:tab/>
      </w:r>
      <w:r>
        <w:rPr>
          <w:rStyle w:val="CharDefText"/>
          <w:b/>
          <w:bCs/>
          <w:i w:val="0"/>
          <w:iCs/>
        </w:rPr>
        <w:t>Alternative offence</w:t>
      </w:r>
      <w:r>
        <w:t>, meaning and effect of</w:t>
      </w:r>
      <w:bookmarkEnd w:id="28"/>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29" w:name="_Toc191039281"/>
      <w:r>
        <w:rPr>
          <w:rStyle w:val="CharSectno"/>
        </w:rPr>
        <w:t>10C</w:t>
      </w:r>
      <w:r>
        <w:t>.</w:t>
      </w:r>
      <w:r>
        <w:tab/>
        <w:t>Conviction of alternative offence, consequences of</w:t>
      </w:r>
      <w:bookmarkEnd w:id="29"/>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0" w:name="_Toc191039282"/>
      <w:r>
        <w:rPr>
          <w:rStyle w:val="CharSectno"/>
        </w:rPr>
        <w:lastRenderedPageBreak/>
        <w:t>10D</w:t>
      </w:r>
      <w:r>
        <w:t>.</w:t>
      </w:r>
      <w:r>
        <w:tab/>
        <w:t>Charge of offence, alternative convictions of attempt etc.</w:t>
      </w:r>
      <w:bookmarkEnd w:id="30"/>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1" w:name="_Toc191039283"/>
      <w:r>
        <w:rPr>
          <w:rStyle w:val="CharSectno"/>
        </w:rPr>
        <w:t>10E</w:t>
      </w:r>
      <w:r>
        <w:t>.</w:t>
      </w:r>
      <w:r>
        <w:tab/>
        <w:t>Charge of attempt, alternative convictions on</w:t>
      </w:r>
      <w:bookmarkEnd w:id="31"/>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2" w:name="_Toc191039284"/>
      <w:r>
        <w:rPr>
          <w:rStyle w:val="CharSectno"/>
        </w:rPr>
        <w:lastRenderedPageBreak/>
        <w:t>10F</w:t>
      </w:r>
      <w:r>
        <w:t>.</w:t>
      </w:r>
      <w:r>
        <w:tab/>
        <w:t>Charge of conspiracy, alternative convictions on</w:t>
      </w:r>
      <w:bookmarkEnd w:id="32"/>
    </w:p>
    <w:p>
      <w:pPr>
        <w:pStyle w:val="Subsection"/>
        <w:keepNext/>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3" w:name="_Toc191039285"/>
      <w:r>
        <w:rPr>
          <w:rStyle w:val="CharSectno"/>
        </w:rPr>
        <w:t>10G</w:t>
      </w:r>
      <w:r>
        <w:t>.</w:t>
      </w:r>
      <w:r>
        <w:tab/>
        <w:t>Charge of procuring, alternative convictions on</w:t>
      </w:r>
      <w:bookmarkEnd w:id="33"/>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keepNext/>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xml:space="preserve">),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w:t>
      </w:r>
      <w:r>
        <w:lastRenderedPageBreak/>
        <w:t>principal offence might be convicted instead of the principal offence.</w:t>
      </w:r>
    </w:p>
    <w:p>
      <w:pPr>
        <w:pStyle w:val="Footnotesection"/>
      </w:pPr>
      <w:r>
        <w:tab/>
        <w:t>[Section 10G inserted: No. 70 of 2004 s. 36(2).]</w:t>
      </w:r>
    </w:p>
    <w:p>
      <w:pPr>
        <w:pStyle w:val="Heading5"/>
      </w:pPr>
      <w:bookmarkStart w:id="34" w:name="_Toc191039286"/>
      <w:r>
        <w:rPr>
          <w:rStyle w:val="CharSectno"/>
        </w:rPr>
        <w:t>10H</w:t>
      </w:r>
      <w:r>
        <w:t>.</w:t>
      </w:r>
      <w:r>
        <w:tab/>
        <w:t>Charge of attempting to procure, alternative convictions on</w:t>
      </w:r>
      <w:bookmarkEnd w:id="34"/>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5" w:name="_Toc191039287"/>
      <w:r>
        <w:rPr>
          <w:rStyle w:val="CharSectno"/>
        </w:rPr>
        <w:t>10I</w:t>
      </w:r>
      <w:r>
        <w:t>.</w:t>
      </w:r>
      <w:r>
        <w:tab/>
        <w:t>Joined charges of receiving, verdicts on</w:t>
      </w:r>
      <w:bookmarkEnd w:id="35"/>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pPr>
      <w:bookmarkStart w:id="36" w:name="_Toc191020124"/>
      <w:bookmarkStart w:id="37" w:name="_Toc191021741"/>
      <w:bookmarkStart w:id="38" w:name="_Toc191039288"/>
      <w:r>
        <w:rPr>
          <w:rStyle w:val="CharDivNo"/>
        </w:rPr>
        <w:lastRenderedPageBreak/>
        <w:t>Chapter IIB</w:t>
      </w:r>
      <w:r>
        <w:t> — </w:t>
      </w:r>
      <w:r>
        <w:rPr>
          <w:rStyle w:val="CharDivText"/>
        </w:rPr>
        <w:t>Charges where date of offence, or age of victim, is uncertain</w:t>
      </w:r>
      <w:bookmarkEnd w:id="36"/>
      <w:bookmarkEnd w:id="37"/>
      <w:bookmarkEnd w:id="38"/>
    </w:p>
    <w:p>
      <w:pPr>
        <w:pStyle w:val="Footnoteheading"/>
      </w:pPr>
      <w:r>
        <w:tab/>
        <w:t>[Heading inserted: No. 47 of 2020 s. 4.]</w:t>
      </w:r>
    </w:p>
    <w:p>
      <w:pPr>
        <w:pStyle w:val="Heading5"/>
      </w:pPr>
      <w:bookmarkStart w:id="39" w:name="_Toc191039289"/>
      <w:r>
        <w:rPr>
          <w:rStyle w:val="CharSectno"/>
        </w:rPr>
        <w:t>10J</w:t>
      </w:r>
      <w:r>
        <w:t>.</w:t>
      </w:r>
      <w:r>
        <w:tab/>
        <w:t>Application of Chapter</w:t>
      </w:r>
      <w:bookmarkEnd w:id="39"/>
    </w:p>
    <w:p>
      <w:pPr>
        <w:pStyle w:val="Subsection"/>
      </w:pPr>
      <w:r>
        <w:tab/>
      </w:r>
      <w:r>
        <w:tab/>
        <w:t xml:space="preserve">This Chapter applies to an alleged act or omission regardless of whether it is alleged to have occurred before, on or after the day on which the </w:t>
      </w:r>
      <w:r>
        <w:rPr>
          <w:i/>
        </w:rPr>
        <w:t>Criminal Law Amendment (Uncertain Dates) Act 2020</w:t>
      </w:r>
      <w:r>
        <w:t xml:space="preserve"> section 4 comes into operation.</w:t>
      </w:r>
    </w:p>
    <w:p>
      <w:pPr>
        <w:pStyle w:val="Footnotesection"/>
      </w:pPr>
      <w:r>
        <w:tab/>
        <w:t>[Section 10J inserted: No. 47 of 2020 s. 4.]</w:t>
      </w:r>
    </w:p>
    <w:p>
      <w:pPr>
        <w:pStyle w:val="Heading5"/>
      </w:pPr>
      <w:bookmarkStart w:id="40" w:name="_Toc191039290"/>
      <w:r>
        <w:rPr>
          <w:rStyle w:val="CharSectno"/>
        </w:rPr>
        <w:t>10K</w:t>
      </w:r>
      <w:r>
        <w:t>.</w:t>
      </w:r>
      <w:r>
        <w:tab/>
        <w:t>Terms used</w:t>
      </w:r>
      <w:bookmarkEnd w:id="40"/>
    </w:p>
    <w:p>
      <w:pPr>
        <w:pStyle w:val="Subsection"/>
      </w:pPr>
      <w:r>
        <w:tab/>
      </w:r>
      <w:r>
        <w:tab/>
        <w:t>In this Chapter —</w:t>
      </w:r>
    </w:p>
    <w:p>
      <w:pPr>
        <w:pStyle w:val="Defstart"/>
      </w:pPr>
      <w:r>
        <w:tab/>
      </w:r>
      <w:r>
        <w:rPr>
          <w:rStyle w:val="CharDefText"/>
        </w:rPr>
        <w:t>amended</w:t>
      </w:r>
      <w:r>
        <w:t xml:space="preserve"> includes enacted, replaced and repealed;</w:t>
      </w:r>
    </w:p>
    <w:p>
      <w:pPr>
        <w:pStyle w:val="Defstart"/>
        <w:keepNext/>
      </w:pPr>
      <w:r>
        <w:tab/>
      </w:r>
      <w:r>
        <w:rPr>
          <w:rStyle w:val="CharDefText"/>
        </w:rPr>
        <w:t>sexual offence</w:t>
      </w:r>
      <w:r>
        <w:t xml:space="preserve"> means —</w:t>
      </w:r>
    </w:p>
    <w:p>
      <w:pPr>
        <w:pStyle w:val="Defpara"/>
      </w:pPr>
      <w:r>
        <w:tab/>
        <w:t>(a)</w:t>
      </w:r>
      <w:r>
        <w:tab/>
        <w:t>an offence of a sexual nature under Chapter XXII, XXV, XXX, XXXI, XXXIA or XXXII as in force at any time; or</w:t>
      </w:r>
    </w:p>
    <w:p>
      <w:pPr>
        <w:pStyle w:val="Defpara"/>
      </w:pPr>
      <w:r>
        <w:tab/>
        <w:t>(b)</w:t>
      </w:r>
      <w:r>
        <w:tab/>
        <w:t>an offence of attempting, inciting or conspiring to commit an offence referred to in paragraph (a); or</w:t>
      </w:r>
    </w:p>
    <w:p>
      <w:pPr>
        <w:pStyle w:val="Defpara"/>
      </w:pPr>
      <w:r>
        <w:tab/>
        <w:t>(c)</w:t>
      </w:r>
      <w:r>
        <w:tab/>
        <w:t>an offence of becoming an accessory after the fact to an offence referred to in paragraph (a).</w:t>
      </w:r>
    </w:p>
    <w:p>
      <w:pPr>
        <w:pStyle w:val="Footnotesection"/>
      </w:pPr>
      <w:r>
        <w:tab/>
        <w:t>[Section 10K inserted: No. 47 of 2020 s. 4.]</w:t>
      </w:r>
    </w:p>
    <w:p>
      <w:pPr>
        <w:pStyle w:val="Heading5"/>
      </w:pPr>
      <w:bookmarkStart w:id="41" w:name="_Toc191039291"/>
      <w:r>
        <w:rPr>
          <w:rStyle w:val="CharSectno"/>
        </w:rPr>
        <w:t>10L</w:t>
      </w:r>
      <w:r>
        <w:t>.</w:t>
      </w:r>
      <w:r>
        <w:tab/>
        <w:t>Charge of indictable offence committed in period when written law amended</w:t>
      </w:r>
      <w:bookmarkEnd w:id="41"/>
    </w:p>
    <w:p>
      <w:pPr>
        <w:pStyle w:val="Subsection"/>
      </w:pPr>
      <w:r>
        <w:tab/>
        <w:t>(1)</w:t>
      </w:r>
      <w:r>
        <w:tab/>
        <w:t>This section applies in relation to an alleged act or omission in the following circumstances —</w:t>
      </w:r>
    </w:p>
    <w:p>
      <w:pPr>
        <w:pStyle w:val="Indenta"/>
      </w:pPr>
      <w:r>
        <w:tab/>
        <w:t>(a)</w:t>
      </w:r>
      <w:r>
        <w:tab/>
        <w:t xml:space="preserve">the alleged act or omission occurred in a period (the </w:t>
      </w:r>
      <w:r>
        <w:rPr>
          <w:rStyle w:val="CharDefText"/>
        </w:rPr>
        <w:t>relevant period</w:t>
      </w:r>
      <w:r>
        <w:t xml:space="preserve">) during which the written law making the act or omission an indictable offence (the </w:t>
      </w:r>
      <w:r>
        <w:rPr>
          <w:rStyle w:val="CharDefText"/>
        </w:rPr>
        <w:t>relevant law</w:t>
      </w:r>
      <w:r>
        <w:t>) was amended;</w:t>
      </w:r>
    </w:p>
    <w:p>
      <w:pPr>
        <w:pStyle w:val="Indenta"/>
      </w:pPr>
      <w:r>
        <w:lastRenderedPageBreak/>
        <w:tab/>
        <w:t>(b)</w:t>
      </w:r>
      <w:r>
        <w:tab/>
        <w:t>it is uncertain when in the relevant period the alleged act or omission occurred;</w:t>
      </w:r>
    </w:p>
    <w:p>
      <w:pPr>
        <w:pStyle w:val="Indenta"/>
        <w:keepNext/>
      </w:pPr>
      <w:r>
        <w:tab/>
        <w:t>(c)</w:t>
      </w:r>
      <w:r>
        <w:tab/>
        <w:t xml:space="preserve">the alleged act or omission, if proved, constituted — </w:t>
      </w:r>
    </w:p>
    <w:p>
      <w:pPr>
        <w:pStyle w:val="Indenti"/>
      </w:pPr>
      <w:r>
        <w:tab/>
        <w:t>(i)</w:t>
      </w:r>
      <w:r>
        <w:tab/>
        <w:t>an indictable offence before the relevant law was amended; and</w:t>
      </w:r>
    </w:p>
    <w:p>
      <w:pPr>
        <w:pStyle w:val="Indenti"/>
      </w:pPr>
      <w:r>
        <w:tab/>
        <w:t>(ii)</w:t>
      </w:r>
      <w:r>
        <w:tab/>
        <w:t>a separate and different indictable offence after the relevant law was amended.</w:t>
      </w:r>
    </w:p>
    <w:p>
      <w:pPr>
        <w:pStyle w:val="Subsection"/>
      </w:pPr>
      <w:r>
        <w:tab/>
        <w:t>(2)</w:t>
      </w:r>
      <w:r>
        <w:tab/>
        <w:t>If the indictable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keepLines/>
      </w:pPr>
      <w:r>
        <w:tab/>
        <w:t>(3)</w:t>
      </w:r>
      <w:r>
        <w:tab/>
        <w:t>If the indictable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10L inserted: No. 47 of 2020 s. 4.]</w:t>
      </w:r>
    </w:p>
    <w:p>
      <w:pPr>
        <w:pStyle w:val="Heading5"/>
      </w:pPr>
      <w:bookmarkStart w:id="42" w:name="_Toc191039292"/>
      <w:r>
        <w:rPr>
          <w:rStyle w:val="CharSectno"/>
        </w:rPr>
        <w:t>10M</w:t>
      </w:r>
      <w:r>
        <w:t>.</w:t>
      </w:r>
      <w:r>
        <w:tab/>
        <w:t>Charge of sexual offence committed in period when victim has birthday</w:t>
      </w:r>
      <w:bookmarkEnd w:id="42"/>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 xml:space="preserve">the alleged act or omission occurred in a period (the </w:t>
      </w:r>
      <w:r>
        <w:rPr>
          <w:rStyle w:val="CharDefText"/>
        </w:rPr>
        <w:t>relevant period</w:t>
      </w:r>
      <w:r>
        <w:t xml:space="preserve">) during which the victim had a birthday (the </w:t>
      </w:r>
      <w:r>
        <w:rPr>
          <w:rStyle w:val="CharDefText"/>
        </w:rPr>
        <w:t>relevant birthday</w:t>
      </w:r>
      <w:r>
        <w:t>);</w:t>
      </w:r>
    </w:p>
    <w:p>
      <w:pPr>
        <w:pStyle w:val="Indenta"/>
      </w:pPr>
      <w:r>
        <w:tab/>
        <w:t>(b)</w:t>
      </w:r>
      <w:r>
        <w:tab/>
        <w:t>it is uncertain when in the relevant period the alleged act or omission occurred;</w:t>
      </w:r>
    </w:p>
    <w:p>
      <w:pPr>
        <w:pStyle w:val="Indenta"/>
      </w:pPr>
      <w:r>
        <w:tab/>
        <w:t>(c)</w:t>
      </w:r>
      <w:r>
        <w:tab/>
        <w:t xml:space="preserve">the alleged act or omission, if proved, constituted — </w:t>
      </w:r>
    </w:p>
    <w:p>
      <w:pPr>
        <w:pStyle w:val="Indenti"/>
      </w:pPr>
      <w:r>
        <w:tab/>
        <w:t>(i)</w:t>
      </w:r>
      <w:r>
        <w:tab/>
        <w:t>a sexual offence in respect of the victim before the relevant birthday; and</w:t>
      </w:r>
    </w:p>
    <w:p>
      <w:pPr>
        <w:pStyle w:val="Indenti"/>
      </w:pPr>
      <w:r>
        <w:lastRenderedPageBreak/>
        <w:tab/>
        <w:t>(ii)</w:t>
      </w:r>
      <w:r>
        <w:tab/>
        <w:t>a separate and different sexual offence in respect of the victim on or after the relevant birthday.</w:t>
      </w:r>
    </w:p>
    <w:p>
      <w:pPr>
        <w:pStyle w:val="Subsection"/>
      </w:pPr>
      <w:r>
        <w:tab/>
        <w:t>(2)</w:t>
      </w:r>
      <w:r>
        <w:tab/>
        <w:t>If the sexual offences referred to in subsection (1)(c) have the same statutory penalty, the accused person may be charged with, and convicted and sentenced in respect of, either of the offences regardless of when in the relevant period the alleged act or omission occurred.</w:t>
      </w:r>
    </w:p>
    <w:p>
      <w:pPr>
        <w:pStyle w:val="Subsection"/>
      </w:pPr>
      <w:r>
        <w:tab/>
        <w:t>(3)</w:t>
      </w:r>
      <w:r>
        <w:tab/>
        <w:t>If the sexual offences referred to in subsection (1)(c) have different statutory penalties, the accused person may be charged with, and convicted and sentenced in respect of, the offence that has the lesser statutory penalty regardless of when in the relevant period the alleged act or omission occurred.</w:t>
      </w:r>
    </w:p>
    <w:p>
      <w:pPr>
        <w:pStyle w:val="Footnotesection"/>
      </w:pPr>
      <w:r>
        <w:tab/>
        <w:t>[Section 10M inserted: No. 47 of 2020 s. 4.]</w:t>
      </w:r>
    </w:p>
    <w:p>
      <w:pPr>
        <w:pStyle w:val="Heading5"/>
      </w:pPr>
      <w:bookmarkStart w:id="43" w:name="_Toc191039293"/>
      <w:r>
        <w:rPr>
          <w:rStyle w:val="CharSectno"/>
        </w:rPr>
        <w:t>10N</w:t>
      </w:r>
      <w:r>
        <w:t>.</w:t>
      </w:r>
      <w:r>
        <w:tab/>
        <w:t>Charge of sexual offence when victim’s age uncertain</w:t>
      </w:r>
      <w:bookmarkEnd w:id="43"/>
    </w:p>
    <w:p>
      <w:pPr>
        <w:pStyle w:val="Subsection"/>
      </w:pPr>
      <w:r>
        <w:tab/>
        <w:t>(1)</w:t>
      </w:r>
      <w:r>
        <w:tab/>
        <w:t xml:space="preserve">This section applies in relation to an alleged act or omission in respect of a person (the </w:t>
      </w:r>
      <w:r>
        <w:rPr>
          <w:rStyle w:val="CharDefText"/>
        </w:rPr>
        <w:t>victim</w:t>
      </w:r>
      <w:r>
        <w:t>) in the following circumstances —</w:t>
      </w:r>
    </w:p>
    <w:p>
      <w:pPr>
        <w:pStyle w:val="Indenta"/>
      </w:pPr>
      <w:r>
        <w:tab/>
        <w:t>(a)</w:t>
      </w:r>
      <w:r>
        <w:tab/>
        <w:t>the age of the victim at the time of the alleged act or omission is uncertain;</w:t>
      </w:r>
    </w:p>
    <w:p>
      <w:pPr>
        <w:pStyle w:val="Indenta"/>
      </w:pPr>
      <w:r>
        <w:tab/>
        <w:t>(b)</w:t>
      </w:r>
      <w:r>
        <w:tab/>
        <w:t xml:space="preserve">the alleged act or omission, if proved, constituted — </w:t>
      </w:r>
    </w:p>
    <w:p>
      <w:pPr>
        <w:pStyle w:val="Indenti"/>
      </w:pPr>
      <w:r>
        <w:tab/>
        <w:t>(i)</w:t>
      </w:r>
      <w:r>
        <w:tab/>
        <w:t>a sexual offence, if the victim was of a particular age; and</w:t>
      </w:r>
    </w:p>
    <w:p>
      <w:pPr>
        <w:pStyle w:val="Indenti"/>
      </w:pPr>
      <w:r>
        <w:tab/>
        <w:t>(ii)</w:t>
      </w:r>
      <w:r>
        <w:tab/>
        <w:t>a separate and different sexual offence, if the victim was of a different age to that referred to in subparagraph (i).</w:t>
      </w:r>
    </w:p>
    <w:p>
      <w:pPr>
        <w:pStyle w:val="Subsection"/>
      </w:pPr>
      <w:r>
        <w:tab/>
        <w:t>(2)</w:t>
      </w:r>
      <w:r>
        <w:tab/>
        <w:t>If the sexual offences referred to in subsection (1)(b) have the same statutory penalty, the accused person may be charged with, and convicted and sentenced in respect of, either of the offences regardless of the age of the victim at the time of the alleged act or omission.</w:t>
      </w:r>
    </w:p>
    <w:p>
      <w:pPr>
        <w:pStyle w:val="Subsection"/>
      </w:pPr>
      <w:r>
        <w:lastRenderedPageBreak/>
        <w:tab/>
        <w:t>(3)</w:t>
      </w:r>
      <w:r>
        <w:tab/>
        <w:t>If the sexual offences referred to in subsection (1)(b) have different statutory penalties, the accused person may be charged with, and convicted and sentenced in respect of, the offence that has the lesser statutory penalty regardless of the age of the victim at the time of the alleged act or omission.</w:t>
      </w:r>
    </w:p>
    <w:p>
      <w:pPr>
        <w:pStyle w:val="Footnotesection"/>
      </w:pPr>
      <w:r>
        <w:tab/>
        <w:t>[Section 10N inserted: No. 47 of 2020 s. 4.]</w:t>
      </w:r>
    </w:p>
    <w:p>
      <w:pPr>
        <w:pStyle w:val="Heading3"/>
        <w:rPr>
          <w:snapToGrid w:val="0"/>
        </w:rPr>
      </w:pPr>
      <w:bookmarkStart w:id="44" w:name="_Toc191020130"/>
      <w:bookmarkStart w:id="45" w:name="_Toc191021747"/>
      <w:bookmarkStart w:id="46" w:name="_Toc191039294"/>
      <w:r>
        <w:rPr>
          <w:rStyle w:val="CharDivNo"/>
        </w:rPr>
        <w:t>Chapter III</w:t>
      </w:r>
      <w:r>
        <w:rPr>
          <w:snapToGrid w:val="0"/>
        </w:rPr>
        <w:t> — </w:t>
      </w:r>
      <w:r>
        <w:rPr>
          <w:rStyle w:val="CharDivText"/>
        </w:rPr>
        <w:t>Application of criminal law</w:t>
      </w:r>
      <w:bookmarkEnd w:id="44"/>
      <w:bookmarkEnd w:id="45"/>
      <w:bookmarkEnd w:id="46"/>
    </w:p>
    <w:p>
      <w:pPr>
        <w:pStyle w:val="Heading5"/>
        <w:rPr>
          <w:snapToGrid w:val="0"/>
        </w:rPr>
      </w:pPr>
      <w:bookmarkStart w:id="47" w:name="_Toc191039295"/>
      <w:r>
        <w:rPr>
          <w:rStyle w:val="CharSectno"/>
        </w:rPr>
        <w:t>11</w:t>
      </w:r>
      <w:r>
        <w:rPr>
          <w:snapToGrid w:val="0"/>
        </w:rPr>
        <w:t>.</w:t>
      </w:r>
      <w:r>
        <w:rPr>
          <w:snapToGrid w:val="0"/>
        </w:rPr>
        <w:tab/>
        <w:t>Effect of changes in law</w:t>
      </w:r>
      <w:bookmarkEnd w:id="47"/>
    </w:p>
    <w:p>
      <w:pPr>
        <w:pStyle w:val="Subsection"/>
        <w:keepNext/>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8" w:name="_Toc191039296"/>
      <w:r>
        <w:rPr>
          <w:rStyle w:val="CharSectno"/>
        </w:rPr>
        <w:t>12</w:t>
      </w:r>
      <w:r>
        <w:rPr>
          <w:snapToGrid w:val="0"/>
        </w:rPr>
        <w:t>.</w:t>
      </w:r>
      <w:r>
        <w:rPr>
          <w:snapToGrid w:val="0"/>
        </w:rPr>
        <w:tab/>
        <w:t>Territorial application of criminal law</w:t>
      </w:r>
      <w:bookmarkEnd w:id="48"/>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lastRenderedPageBreak/>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49" w:name="_Toc191039297"/>
      <w:r>
        <w:rPr>
          <w:rStyle w:val="CharSectno"/>
        </w:rPr>
        <w:t>13</w:t>
      </w:r>
      <w:r>
        <w:rPr>
          <w:snapToGrid w:val="0"/>
        </w:rPr>
        <w:t>.</w:t>
      </w:r>
      <w:r>
        <w:rPr>
          <w:snapToGrid w:val="0"/>
        </w:rPr>
        <w:tab/>
        <w:t>Offence aided, counselled or procured by person out of WA</w:t>
      </w:r>
      <w:bookmarkEnd w:id="49"/>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50" w:name="_Toc191039298"/>
      <w:r>
        <w:rPr>
          <w:rStyle w:val="CharSectno"/>
        </w:rPr>
        <w:t>14</w:t>
      </w:r>
      <w:r>
        <w:rPr>
          <w:snapToGrid w:val="0"/>
        </w:rPr>
        <w:t>.</w:t>
      </w:r>
      <w:r>
        <w:rPr>
          <w:snapToGrid w:val="0"/>
        </w:rPr>
        <w:tab/>
        <w:t>Offence procured in WA to be committed out of WA</w:t>
      </w:r>
      <w:bookmarkEnd w:id="50"/>
    </w:p>
    <w:p>
      <w:pPr>
        <w:pStyle w:val="Subsection"/>
        <w:rPr>
          <w:snapToGrid w:val="0"/>
        </w:rPr>
      </w:pPr>
      <w:r>
        <w:rPr>
          <w:snapToGrid w:val="0"/>
        </w:rPr>
        <w:tab/>
      </w:r>
      <w:r>
        <w:rPr>
          <w:snapToGrid w:val="0"/>
        </w:rPr>
        <w:tab/>
        <w:t xml:space="preserve">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w:t>
      </w:r>
      <w:r>
        <w:rPr>
          <w:snapToGrid w:val="0"/>
        </w:rPr>
        <w:lastRenderedPageBreak/>
        <w:t>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51" w:name="_Toc191039299"/>
      <w:r>
        <w:rPr>
          <w:rStyle w:val="CharSectno"/>
        </w:rPr>
        <w:t>15</w:t>
      </w:r>
      <w:r>
        <w:rPr>
          <w:snapToGrid w:val="0"/>
        </w:rPr>
        <w:t>.</w:t>
      </w:r>
      <w:r>
        <w:rPr>
          <w:snapToGrid w:val="0"/>
        </w:rPr>
        <w:tab/>
        <w:t>Defence force not exempt from Code</w:t>
      </w:r>
      <w:bookmarkEnd w:id="51"/>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52" w:name="_Toc191039300"/>
      <w:r>
        <w:rPr>
          <w:rStyle w:val="CharSectno"/>
        </w:rPr>
        <w:t>17</w:t>
      </w:r>
      <w:r>
        <w:rPr>
          <w:snapToGrid w:val="0"/>
        </w:rPr>
        <w:t>.</w:t>
      </w:r>
      <w:r>
        <w:rPr>
          <w:snapToGrid w:val="0"/>
        </w:rPr>
        <w:tab/>
        <w:t>Previous conviction or acquittal a defence</w:t>
      </w:r>
      <w:bookmarkEnd w:id="52"/>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53" w:name="_Toc191020137"/>
      <w:bookmarkStart w:id="54" w:name="_Toc191021754"/>
      <w:bookmarkStart w:id="55" w:name="_Toc191039301"/>
      <w:r>
        <w:rPr>
          <w:rStyle w:val="CharDivNo"/>
        </w:rPr>
        <w:lastRenderedPageBreak/>
        <w:t>Chapter V</w:t>
      </w:r>
      <w:r>
        <w:rPr>
          <w:snapToGrid w:val="0"/>
        </w:rPr>
        <w:t> — </w:t>
      </w:r>
      <w:r>
        <w:rPr>
          <w:rStyle w:val="CharDivText"/>
        </w:rPr>
        <w:t>Criminal responsibility</w:t>
      </w:r>
      <w:bookmarkEnd w:id="53"/>
      <w:bookmarkEnd w:id="54"/>
      <w:bookmarkEnd w:id="55"/>
    </w:p>
    <w:p>
      <w:pPr>
        <w:pStyle w:val="Heading5"/>
        <w:rPr>
          <w:snapToGrid w:val="0"/>
        </w:rPr>
      </w:pPr>
      <w:bookmarkStart w:id="56" w:name="_Toc191039302"/>
      <w:r>
        <w:rPr>
          <w:rStyle w:val="CharSectno"/>
        </w:rPr>
        <w:t>22</w:t>
      </w:r>
      <w:r>
        <w:rPr>
          <w:snapToGrid w:val="0"/>
        </w:rPr>
        <w:t>.</w:t>
      </w:r>
      <w:r>
        <w:rPr>
          <w:snapToGrid w:val="0"/>
        </w:rPr>
        <w:tab/>
        <w:t>Ignorance of law, honest claim of right</w:t>
      </w:r>
      <w:bookmarkEnd w:id="56"/>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7" w:name="_Toc191039303"/>
      <w:r>
        <w:rPr>
          <w:rStyle w:val="CharSectno"/>
        </w:rPr>
        <w:t>23</w:t>
      </w:r>
      <w:r>
        <w:t>.</w:t>
      </w:r>
      <w:r>
        <w:tab/>
        <w:t>Intention and motive</w:t>
      </w:r>
      <w:bookmarkEnd w:id="57"/>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8" w:name="_Toc191039304"/>
      <w:r>
        <w:rPr>
          <w:rStyle w:val="CharSectno"/>
        </w:rPr>
        <w:t>23A</w:t>
      </w:r>
      <w:r>
        <w:t>.</w:t>
      </w:r>
      <w:r>
        <w:tab/>
        <w:t>Unwilled acts and omissions</w:t>
      </w:r>
      <w:bookmarkEnd w:id="58"/>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59" w:name="_Toc191039305"/>
      <w:r>
        <w:rPr>
          <w:rStyle w:val="CharSectno"/>
        </w:rPr>
        <w:t>23B</w:t>
      </w:r>
      <w:r>
        <w:t>.</w:t>
      </w:r>
      <w:r>
        <w:tab/>
        <w:t>Accident</w:t>
      </w:r>
      <w:bookmarkEnd w:id="59"/>
    </w:p>
    <w:p>
      <w:pPr>
        <w:pStyle w:val="Subsection"/>
        <w:spacing w:before="140"/>
      </w:pPr>
      <w:r>
        <w:tab/>
        <w:t>(1)</w:t>
      </w:r>
      <w:r>
        <w:tab/>
        <w:t>This section is subject to the provisions in Chapter XXVII and section 444A relating to negligent acts and omissions.</w:t>
      </w:r>
    </w:p>
    <w:p>
      <w:pPr>
        <w:pStyle w:val="Subsection"/>
        <w:spacing w:before="140"/>
      </w:pPr>
      <w:r>
        <w:lastRenderedPageBreak/>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60" w:name="_Toc191039306"/>
      <w:r>
        <w:rPr>
          <w:rStyle w:val="CharSectno"/>
        </w:rPr>
        <w:t>24</w:t>
      </w:r>
      <w:r>
        <w:rPr>
          <w:snapToGrid w:val="0"/>
        </w:rPr>
        <w:t>.</w:t>
      </w:r>
      <w:r>
        <w:rPr>
          <w:snapToGrid w:val="0"/>
        </w:rPr>
        <w:tab/>
        <w:t>Mistake of fact</w:t>
      </w:r>
      <w:bookmarkEnd w:id="60"/>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61" w:name="_Toc191039307"/>
      <w:r>
        <w:rPr>
          <w:rStyle w:val="CharSectno"/>
        </w:rPr>
        <w:t>25</w:t>
      </w:r>
      <w:r>
        <w:t>.</w:t>
      </w:r>
      <w:r>
        <w:tab/>
        <w:t>Emergency</w:t>
      </w:r>
      <w:bookmarkEnd w:id="61"/>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lastRenderedPageBreak/>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62" w:name="_Toc191039308"/>
      <w:r>
        <w:rPr>
          <w:rStyle w:val="CharSectno"/>
        </w:rPr>
        <w:t>26</w:t>
      </w:r>
      <w:r>
        <w:rPr>
          <w:snapToGrid w:val="0"/>
        </w:rPr>
        <w:t>.</w:t>
      </w:r>
      <w:r>
        <w:rPr>
          <w:snapToGrid w:val="0"/>
        </w:rPr>
        <w:tab/>
        <w:t>Presumption of sanity</w:t>
      </w:r>
      <w:bookmarkEnd w:id="62"/>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63" w:name="_Toc191039309"/>
      <w:r>
        <w:rPr>
          <w:rStyle w:val="CharSectno"/>
        </w:rPr>
        <w:t>27</w:t>
      </w:r>
      <w:r>
        <w:rPr>
          <w:snapToGrid w:val="0"/>
        </w:rPr>
        <w:t>.</w:t>
      </w:r>
      <w:r>
        <w:rPr>
          <w:snapToGrid w:val="0"/>
        </w:rPr>
        <w:tab/>
        <w:t>Insanity</w:t>
      </w:r>
      <w:bookmarkEnd w:id="63"/>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w:t>
      </w:r>
      <w:r>
        <w:t>mental impairment</w:t>
      </w:r>
      <w:r>
        <w:rPr>
          <w:snapToGrid w:val="0"/>
        </w:rPr>
        <w:t xml:space="preserve">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 No. 10 of 2023 s. 412.]</w:t>
      </w:r>
    </w:p>
    <w:p>
      <w:pPr>
        <w:pStyle w:val="Heading5"/>
        <w:rPr>
          <w:snapToGrid w:val="0"/>
        </w:rPr>
      </w:pPr>
      <w:bookmarkStart w:id="64" w:name="_Toc191039310"/>
      <w:r>
        <w:rPr>
          <w:rStyle w:val="CharSectno"/>
        </w:rPr>
        <w:lastRenderedPageBreak/>
        <w:t>28</w:t>
      </w:r>
      <w:r>
        <w:rPr>
          <w:snapToGrid w:val="0"/>
        </w:rPr>
        <w:t>.</w:t>
      </w:r>
      <w:r>
        <w:rPr>
          <w:snapToGrid w:val="0"/>
        </w:rPr>
        <w:tab/>
        <w:t>Intoxication</w:t>
      </w:r>
      <w:bookmarkEnd w:id="64"/>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65" w:name="_Toc191039311"/>
      <w:r>
        <w:rPr>
          <w:rStyle w:val="CharSectno"/>
        </w:rPr>
        <w:t>29</w:t>
      </w:r>
      <w:r>
        <w:rPr>
          <w:snapToGrid w:val="0"/>
        </w:rPr>
        <w:t>.</w:t>
      </w:r>
      <w:r>
        <w:rPr>
          <w:snapToGrid w:val="0"/>
        </w:rPr>
        <w:tab/>
        <w:t>Immature age</w:t>
      </w:r>
      <w:bookmarkEnd w:id="65"/>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66" w:name="_Toc191039312"/>
      <w:r>
        <w:rPr>
          <w:rStyle w:val="CharSectno"/>
        </w:rPr>
        <w:t>30</w:t>
      </w:r>
      <w:r>
        <w:rPr>
          <w:snapToGrid w:val="0"/>
        </w:rPr>
        <w:t>.</w:t>
      </w:r>
      <w:r>
        <w:rPr>
          <w:snapToGrid w:val="0"/>
        </w:rPr>
        <w:tab/>
        <w:t>Judicial officers</w:t>
      </w:r>
      <w:bookmarkEnd w:id="66"/>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7" w:name="_Toc191039313"/>
      <w:r>
        <w:rPr>
          <w:rStyle w:val="CharSectno"/>
        </w:rPr>
        <w:lastRenderedPageBreak/>
        <w:t>31</w:t>
      </w:r>
      <w:r>
        <w:t>.</w:t>
      </w:r>
      <w:r>
        <w:tab/>
        <w:t>Lawful authority</w:t>
      </w:r>
      <w:bookmarkEnd w:id="67"/>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8" w:name="_Toc191039314"/>
      <w:r>
        <w:rPr>
          <w:rStyle w:val="CharSectno"/>
        </w:rPr>
        <w:t>32</w:t>
      </w:r>
      <w:r>
        <w:t>.</w:t>
      </w:r>
      <w:r>
        <w:tab/>
        <w:t>Duress</w:t>
      </w:r>
      <w:bookmarkEnd w:id="68"/>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lastRenderedPageBreak/>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69" w:name="_Toc191039315"/>
      <w:r>
        <w:rPr>
          <w:rStyle w:val="CharSectno"/>
        </w:rPr>
        <w:t>34</w:t>
      </w:r>
      <w:r>
        <w:rPr>
          <w:snapToGrid w:val="0"/>
        </w:rPr>
        <w:t>.</w:t>
      </w:r>
      <w:r>
        <w:rPr>
          <w:snapToGrid w:val="0"/>
        </w:rPr>
        <w:tab/>
        <w:t>Offences by partners and members of companies with respect to partnership or corporate property</w:t>
      </w:r>
      <w:bookmarkEnd w:id="69"/>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70" w:name="_Toc191039316"/>
      <w:r>
        <w:rPr>
          <w:rStyle w:val="CharSectno"/>
        </w:rPr>
        <w:t>36</w:t>
      </w:r>
      <w:r>
        <w:rPr>
          <w:snapToGrid w:val="0"/>
        </w:rPr>
        <w:t>.</w:t>
      </w:r>
      <w:r>
        <w:rPr>
          <w:snapToGrid w:val="0"/>
        </w:rPr>
        <w:tab/>
        <w:t>Application of Chapter V</w:t>
      </w:r>
      <w:bookmarkEnd w:id="70"/>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3"/>
      </w:pPr>
      <w:bookmarkStart w:id="71" w:name="_Toc191020153"/>
      <w:bookmarkStart w:id="72" w:name="_Toc191021770"/>
      <w:bookmarkStart w:id="73" w:name="_Toc191039317"/>
      <w:r>
        <w:rPr>
          <w:rStyle w:val="CharDivNo"/>
        </w:rPr>
        <w:t>Chapter 6</w:t>
      </w:r>
      <w:r>
        <w:t> — </w:t>
      </w:r>
      <w:r>
        <w:rPr>
          <w:rStyle w:val="CharDivText"/>
        </w:rPr>
        <w:t>Criminal liability of officers of bodies corporate</w:t>
      </w:r>
      <w:bookmarkEnd w:id="71"/>
      <w:bookmarkEnd w:id="72"/>
      <w:bookmarkEnd w:id="73"/>
    </w:p>
    <w:p>
      <w:pPr>
        <w:pStyle w:val="Footnoteheading"/>
      </w:pPr>
      <w:r>
        <w:tab/>
        <w:t>[Heading inserted: No. 9 of 2023 s. 5.]</w:t>
      </w:r>
    </w:p>
    <w:p>
      <w:pPr>
        <w:pStyle w:val="Heading5"/>
      </w:pPr>
      <w:bookmarkStart w:id="74" w:name="_Toc191039318"/>
      <w:r>
        <w:rPr>
          <w:rStyle w:val="CharSectno"/>
        </w:rPr>
        <w:t>37</w:t>
      </w:r>
      <w:r>
        <w:t>.</w:t>
      </w:r>
      <w:r>
        <w:tab/>
        <w:t>Overview</w:t>
      </w:r>
      <w:bookmarkEnd w:id="74"/>
    </w:p>
    <w:p>
      <w:pPr>
        <w:pStyle w:val="Subsection"/>
      </w:pPr>
      <w:r>
        <w:tab/>
        <w:t>(1)</w:t>
      </w:r>
      <w:r>
        <w:tab/>
        <w:t>This Chapter contains a set of standard provisions (sections 39, 40 and 41) that set out certain circumstances in which directors and other officers of a body corporate can incur criminal liability as a result of an offence by the body corporate.</w:t>
      </w:r>
    </w:p>
    <w:p>
      <w:pPr>
        <w:pStyle w:val="Subsection"/>
      </w:pPr>
      <w:r>
        <w:tab/>
        <w:t>(2)</w:t>
      </w:r>
      <w:r>
        <w:tab/>
        <w:t>Only one of sections 39, 40 and 41 can apply to an offence.</w:t>
      </w:r>
    </w:p>
    <w:p>
      <w:pPr>
        <w:pStyle w:val="Footnotesection"/>
      </w:pPr>
      <w:r>
        <w:tab/>
        <w:t>[Section 37 inserted: No. 9 of 2023 s. 5.]</w:t>
      </w:r>
    </w:p>
    <w:p>
      <w:pPr>
        <w:pStyle w:val="Heading5"/>
      </w:pPr>
      <w:bookmarkStart w:id="75" w:name="_Toc191039319"/>
      <w:r>
        <w:rPr>
          <w:rStyle w:val="CharSectno"/>
        </w:rPr>
        <w:lastRenderedPageBreak/>
        <w:t>38</w:t>
      </w:r>
      <w:r>
        <w:t>.</w:t>
      </w:r>
      <w:r>
        <w:tab/>
        <w:t>Term used: officer</w:t>
      </w:r>
      <w:bookmarkEnd w:id="75"/>
    </w:p>
    <w:p>
      <w:pPr>
        <w:pStyle w:val="Subsection"/>
      </w:pPr>
      <w:r>
        <w:tab/>
      </w:r>
      <w:r>
        <w:tab/>
        <w:t xml:space="preserve">In this Chapter — </w:t>
      </w:r>
    </w:p>
    <w:p>
      <w:pPr>
        <w:pStyle w:val="Defstart"/>
      </w:pPr>
      <w:r>
        <w:tab/>
      </w:r>
      <w:r>
        <w:rPr>
          <w:rStyle w:val="CharDefText"/>
          <w:szCs w:val="24"/>
        </w:rPr>
        <w:t>officer</w:t>
      </w:r>
      <w:r>
        <w:t xml:space="preserve">, in relation to a body corporate, has the meaning given in the </w:t>
      </w:r>
      <w:r>
        <w:rPr>
          <w:i/>
        </w:rPr>
        <w:t>Corporations Act 2001</w:t>
      </w:r>
      <w:r>
        <w:t xml:space="preserve"> (Commonwealth) section 9.</w:t>
      </w:r>
    </w:p>
    <w:p>
      <w:pPr>
        <w:pStyle w:val="Footnotesection"/>
      </w:pPr>
      <w:r>
        <w:tab/>
        <w:t>[Section 38 inserted: No. 9 of 2023 s. 5.]</w:t>
      </w:r>
    </w:p>
    <w:p>
      <w:pPr>
        <w:pStyle w:val="Heading5"/>
      </w:pPr>
      <w:bookmarkStart w:id="76" w:name="_Toc191039320"/>
      <w:r>
        <w:rPr>
          <w:rStyle w:val="CharSectno"/>
        </w:rPr>
        <w:t>39</w:t>
      </w:r>
      <w:r>
        <w:t>.</w:t>
      </w:r>
      <w:r>
        <w:tab/>
        <w:t>Officer liability for corporate offence: onus on prosecution to prove reasonable steps not taken</w:t>
      </w:r>
      <w:bookmarkEnd w:id="76"/>
    </w:p>
    <w:p>
      <w:pPr>
        <w:pStyle w:val="Subsection"/>
      </w:pPr>
      <w:r>
        <w:tab/>
        <w:t>(1)</w:t>
      </w:r>
      <w:r>
        <w:tab/>
        <w:t>This section applies to an offence if a provision of this Code, or of another written law, expressly provides that it applies to the offence.</w:t>
      </w:r>
    </w:p>
    <w:p>
      <w:pPr>
        <w:pStyle w:val="Subsection"/>
      </w:pPr>
      <w:r>
        <w:tab/>
        <w:t>(2)</w:t>
      </w:r>
      <w:r>
        <w:tab/>
        <w:t>If a body corporate is guilty of an offence to which this section applies, an officer of the body corporate is also guilty of the offence if the officer failed to take all reasonable steps to prevent the commission of the offence by the body corporate.</w:t>
      </w:r>
    </w:p>
    <w:p>
      <w:pPr>
        <w:pStyle w:val="Subsection"/>
      </w:pPr>
      <w:r>
        <w:tab/>
        <w:t>(3)</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39 inserted: No. 9 of 2023 s. 5.]</w:t>
      </w:r>
    </w:p>
    <w:p>
      <w:pPr>
        <w:pStyle w:val="Heading5"/>
      </w:pPr>
      <w:bookmarkStart w:id="77" w:name="_Toc191039321"/>
      <w:r>
        <w:rPr>
          <w:rStyle w:val="CharSectno"/>
        </w:rPr>
        <w:lastRenderedPageBreak/>
        <w:t>40</w:t>
      </w:r>
      <w:r>
        <w:t>.</w:t>
      </w:r>
      <w:r>
        <w:tab/>
        <w:t>Officer liability for corporate offence: onus on prosecution to prove reasonable steps not taken if evidence suggesting reasonable steps adduced</w:t>
      </w:r>
      <w:bookmarkEnd w:id="77"/>
    </w:p>
    <w:p>
      <w:pPr>
        <w:pStyle w:val="Subsection"/>
      </w:pPr>
      <w:r>
        <w:tab/>
        <w:t>(1)</w:t>
      </w:r>
      <w:r>
        <w:tab/>
        <w:t>This section applies to an offence if a provision of this Code, or of another written law, expressly provides that it applies to the offence.</w:t>
      </w:r>
    </w:p>
    <w:p>
      <w:pPr>
        <w:pStyle w:val="Subsection"/>
        <w:rPr>
          <w:szCs w:val="24"/>
        </w:rPr>
      </w:pPr>
      <w:r>
        <w:tab/>
        <w:t>(2)</w:t>
      </w:r>
      <w:r>
        <w:tab/>
        <w:t xml:space="preserve">If a </w:t>
      </w:r>
      <w:r>
        <w:rPr>
          <w:szCs w:val="24"/>
        </w:rPr>
        <w:t xml:space="preserve">body corporate </w:t>
      </w:r>
      <w:r>
        <w:t xml:space="preserve">is guilty of an offence to which this section applies, an officer of the </w:t>
      </w:r>
      <w:r>
        <w:rPr>
          <w:szCs w:val="24"/>
        </w:rPr>
        <w:t xml:space="preserve">body corporate is also guilty of the offence </w:t>
      </w:r>
      <w:r>
        <w:t xml:space="preserve">unless the officer took all reasonable steps to prevent the </w:t>
      </w:r>
      <w:r>
        <w:rPr>
          <w:szCs w:val="24"/>
        </w:rPr>
        <w:t>commission of the offence by the body corporate.</w:t>
      </w:r>
    </w:p>
    <w:p>
      <w:pPr>
        <w:pStyle w:val="Subsection"/>
        <w:rPr>
          <w:szCs w:val="24"/>
        </w:rPr>
      </w:pPr>
      <w:r>
        <w:tab/>
        <w:t>(3)</w:t>
      </w:r>
      <w:r>
        <w:tab/>
        <w:t xml:space="preserve">The prosecutor has the onus of proving that the officer </w:t>
      </w:r>
      <w:r>
        <w:rPr>
          <w:szCs w:val="24"/>
        </w:rPr>
        <w:t>failed to take all</w:t>
      </w:r>
      <w:r>
        <w:t xml:space="preserve"> reasonable steps to prevent the </w:t>
      </w:r>
      <w:r>
        <w:rPr>
          <w:szCs w:val="24"/>
        </w:rPr>
        <w:t>commission of the offence by the body corporate</w:t>
      </w:r>
      <w:r>
        <w:t xml:space="preserve"> </w:t>
      </w:r>
      <w:r>
        <w:rPr>
          <w:szCs w:val="24"/>
        </w:rPr>
        <w:t xml:space="preserve">if, and only if, evidence that suggests a reasonable possibility that </w:t>
      </w:r>
      <w:r>
        <w:t xml:space="preserve">the officer took all reasonable steps </w:t>
      </w:r>
      <w:r>
        <w:rPr>
          <w:szCs w:val="24"/>
        </w:rPr>
        <w:t>is first adduced by or on behalf of the officer.</w:t>
      </w:r>
    </w:p>
    <w:p>
      <w:pPr>
        <w:pStyle w:val="Subsection"/>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40 inserted: No. 9 of 2023 s. 5.]</w:t>
      </w:r>
    </w:p>
    <w:p>
      <w:pPr>
        <w:pStyle w:val="Heading5"/>
      </w:pPr>
      <w:bookmarkStart w:id="78" w:name="_Toc191039322"/>
      <w:r>
        <w:rPr>
          <w:rStyle w:val="CharSectno"/>
        </w:rPr>
        <w:t>41</w:t>
      </w:r>
      <w:r>
        <w:t>.</w:t>
      </w:r>
      <w:r>
        <w:tab/>
        <w:t>Officer liability for corporate offence: onus on officer to prove reasonable steps taken</w:t>
      </w:r>
      <w:bookmarkEnd w:id="78"/>
    </w:p>
    <w:p>
      <w:pPr>
        <w:pStyle w:val="Subsection"/>
      </w:pPr>
      <w:r>
        <w:tab/>
        <w:t>(1)</w:t>
      </w:r>
      <w:r>
        <w:tab/>
        <w:t>This section applies to an offence if a provision of this Code, or of another written law, expressly provides that it applies to the offence.</w:t>
      </w:r>
    </w:p>
    <w:p>
      <w:pPr>
        <w:pStyle w:val="Subsection"/>
      </w:pPr>
      <w:r>
        <w:lastRenderedPageBreak/>
        <w:tab/>
        <w:t>(2)</w:t>
      </w:r>
      <w:r>
        <w:tab/>
        <w:t xml:space="preserve">If a </w:t>
      </w:r>
      <w:r>
        <w:rPr>
          <w:szCs w:val="24"/>
        </w:rPr>
        <w:t xml:space="preserve">body corporate </w:t>
      </w:r>
      <w:r>
        <w:t xml:space="preserve">is guilty of an offence to which this section applies, an officer of the </w:t>
      </w:r>
      <w:r>
        <w:rPr>
          <w:szCs w:val="24"/>
        </w:rPr>
        <w:t xml:space="preserve">body corporate </w:t>
      </w:r>
      <w:r>
        <w:t xml:space="preserve">is also guilty of the offence unless the officer took all reasonable steps to prevent the </w:t>
      </w:r>
      <w:r>
        <w:rPr>
          <w:szCs w:val="24"/>
        </w:rPr>
        <w:t>commission of the offence by the body corporate</w:t>
      </w:r>
      <w:r>
        <w:t>.</w:t>
      </w:r>
    </w:p>
    <w:p>
      <w:pPr>
        <w:pStyle w:val="Subsection"/>
        <w:rPr>
          <w:szCs w:val="24"/>
        </w:rPr>
      </w:pPr>
      <w:r>
        <w:tab/>
        <w:t>(3)</w:t>
      </w:r>
      <w:r>
        <w:tab/>
        <w:t xml:space="preserve">The officer has the onus of proving that the officer took all reasonable steps to prevent the </w:t>
      </w:r>
      <w:r>
        <w:rPr>
          <w:szCs w:val="24"/>
        </w:rPr>
        <w:t>commission of the offence by the body corporate.</w:t>
      </w:r>
    </w:p>
    <w:p>
      <w:pPr>
        <w:pStyle w:val="Subsection"/>
        <w:keepNext/>
      </w:pPr>
      <w:r>
        <w:tab/>
        <w:t>(4)</w:t>
      </w:r>
      <w:r>
        <w:tab/>
        <w:t xml:space="preserve">In determining whether things done or omitted to be done by the officer constitute reasonable steps, a court must have regard to — </w:t>
      </w:r>
    </w:p>
    <w:p>
      <w:pPr>
        <w:pStyle w:val="Indenta"/>
      </w:pPr>
      <w:r>
        <w:tab/>
        <w:t>(a)</w:t>
      </w:r>
      <w:r>
        <w:tab/>
        <w:t>what the officer knew, or ought to have known, about the commission of the offence by the body corporate; and</w:t>
      </w:r>
    </w:p>
    <w:p>
      <w:pPr>
        <w:pStyle w:val="Indenta"/>
      </w:pPr>
      <w:r>
        <w:tab/>
        <w:t>(b)</w:t>
      </w:r>
      <w:r>
        <w:tab/>
        <w:t>whether the officer was in a position to influence the conduct of the body corporate in relation to the commission of the offence; and</w:t>
      </w:r>
    </w:p>
    <w:p>
      <w:pPr>
        <w:pStyle w:val="Indenta"/>
      </w:pPr>
      <w:r>
        <w:tab/>
        <w:t>(c)</w:t>
      </w:r>
      <w:r>
        <w:tab/>
        <w:t>any other relevant matter.</w:t>
      </w:r>
    </w:p>
    <w:p>
      <w:pPr>
        <w:pStyle w:val="Footnotesection"/>
      </w:pPr>
      <w:r>
        <w:tab/>
        <w:t>[Section 41 inserted: No. 9 of 2023 s. 5.]</w:t>
      </w:r>
    </w:p>
    <w:p>
      <w:pPr>
        <w:pStyle w:val="Heading5"/>
      </w:pPr>
      <w:bookmarkStart w:id="79" w:name="_Toc191039323"/>
      <w:r>
        <w:rPr>
          <w:rStyle w:val="CharSectno"/>
        </w:rPr>
        <w:t>42</w:t>
      </w:r>
      <w:r>
        <w:t>.</w:t>
      </w:r>
      <w:r>
        <w:tab/>
        <w:t>Further provisions relating to criminal liability of officers of bodies corporate</w:t>
      </w:r>
      <w:bookmarkEnd w:id="79"/>
    </w:p>
    <w:p>
      <w:pPr>
        <w:pStyle w:val="Subsection"/>
      </w:pPr>
      <w:r>
        <w:tab/>
        <w:t>(1)</w:t>
      </w:r>
      <w:r>
        <w:tab/>
        <w:t xml:space="preserve">This Chapter does not affect </w:t>
      </w:r>
      <w:r>
        <w:rPr>
          <w:szCs w:val="24"/>
        </w:rPr>
        <w:t>the liability of a body corporate for any offence.</w:t>
      </w:r>
    </w:p>
    <w:p>
      <w:pPr>
        <w:pStyle w:val="Subsection"/>
      </w:pPr>
      <w:r>
        <w:tab/>
        <w:t>(2)</w:t>
      </w:r>
      <w:r>
        <w:tab/>
        <w:t>This Chapter does not affect the liability of an officer, or any other person, under Chapters II, LVII, LVIII and LIX.</w:t>
      </w:r>
    </w:p>
    <w:p>
      <w:pPr>
        <w:pStyle w:val="Subsection"/>
      </w:pPr>
      <w:r>
        <w:tab/>
        <w:t>(3)</w:t>
      </w:r>
      <w:r>
        <w:tab/>
        <w:t>An officer of a body corporate may be charged with, and convicted of, an offence in accordance with section 39, 40 or 41 whether or not the body corporate is charged with, or convicted of, the offence committed by the body corporate.</w:t>
      </w:r>
    </w:p>
    <w:p>
      <w:pPr>
        <w:pStyle w:val="Subsection"/>
      </w:pPr>
      <w:r>
        <w:tab/>
        <w:t>(4)</w:t>
      </w:r>
      <w:r>
        <w:tab/>
        <w:t xml:space="preserve">If an officer of a body corporate who is charged with an offence in accordance with section 39, 40 or 41 claims that the body </w:t>
      </w:r>
      <w:r>
        <w:lastRenderedPageBreak/>
        <w:t xml:space="preserve">corporate would have a defence if it were charged with the offence — </w:t>
      </w:r>
    </w:p>
    <w:p>
      <w:pPr>
        <w:pStyle w:val="Indenta"/>
      </w:pPr>
      <w:r>
        <w:tab/>
        <w:t>(a)</w:t>
      </w:r>
      <w:r>
        <w:tab/>
        <w:t>the onus of proving the defence is on the officer; and</w:t>
      </w:r>
    </w:p>
    <w:p>
      <w:pPr>
        <w:pStyle w:val="Indenta"/>
      </w:pPr>
      <w:r>
        <w:tab/>
        <w:t>(b)</w:t>
      </w:r>
      <w:r>
        <w:tab/>
        <w:t>the standard of proof required is the standard that would apply to the body corporate in relation to the defence.</w:t>
      </w:r>
    </w:p>
    <w:p>
      <w:pPr>
        <w:pStyle w:val="Subsection"/>
      </w:pPr>
      <w:r>
        <w:tab/>
        <w:t>(5)</w:t>
      </w:r>
      <w:r>
        <w:tab/>
        <w:t>Subsection (4) does not limit any other defence available to the officer.</w:t>
      </w:r>
    </w:p>
    <w:p>
      <w:pPr>
        <w:pStyle w:val="Footnotesection"/>
      </w:pPr>
      <w:r>
        <w:tab/>
        <w:t>[Section 42 inserted: No. 9 of 2023 s. 5.]</w:t>
      </w:r>
    </w:p>
    <w:p>
      <w:pPr>
        <w:pStyle w:val="Heading5"/>
      </w:pPr>
      <w:bookmarkStart w:id="80" w:name="_Toc191039324"/>
      <w:r>
        <w:rPr>
          <w:rStyle w:val="CharSectno"/>
        </w:rPr>
        <w:t>43</w:t>
      </w:r>
      <w:r>
        <w:t>.</w:t>
      </w:r>
      <w:r>
        <w:tab/>
        <w:t>Penalties</w:t>
      </w:r>
      <w:bookmarkEnd w:id="80"/>
    </w:p>
    <w:p>
      <w:pPr>
        <w:pStyle w:val="Subsection"/>
      </w:pPr>
      <w:r>
        <w:tab/>
        <w:t>(1)</w:t>
      </w:r>
      <w:r>
        <w:tab/>
        <w:t xml:space="preserve">This section applies to an offence if — </w:t>
      </w:r>
    </w:p>
    <w:p>
      <w:pPr>
        <w:pStyle w:val="Indenta"/>
      </w:pPr>
      <w:r>
        <w:tab/>
        <w:t>(a)</w:t>
      </w:r>
      <w:r>
        <w:tab/>
        <w:t>section 39, 40 or 41 applies to the offence; and</w:t>
      </w:r>
    </w:p>
    <w:p>
      <w:pPr>
        <w:pStyle w:val="Indenta"/>
      </w:pPr>
      <w:r>
        <w:tab/>
        <w:t>(b)</w:t>
      </w:r>
      <w:r>
        <w:tab/>
        <w:t xml:space="preserve">the specified penalty for the offence applies only to a </w:t>
      </w:r>
      <w:r>
        <w:rPr>
          <w:szCs w:val="24"/>
        </w:rPr>
        <w:t>body corporate</w:t>
      </w:r>
      <w:r>
        <w:t>.</w:t>
      </w:r>
    </w:p>
    <w:p>
      <w:pPr>
        <w:pStyle w:val="Subsection"/>
      </w:pPr>
      <w:r>
        <w:tab/>
        <w:t>(2)</w:t>
      </w:r>
      <w:r>
        <w:tab/>
        <w:t xml:space="preserve">The maximum penalty for the offence if committed by an officer of a </w:t>
      </w:r>
      <w:r>
        <w:rPr>
          <w:szCs w:val="24"/>
        </w:rPr>
        <w:t xml:space="preserve">body corporate </w:t>
      </w:r>
      <w:r>
        <w:t>is one</w:t>
      </w:r>
      <w:r>
        <w:noBreakHyphen/>
        <w:t xml:space="preserve">fifth of the maximum penalty that could be imposed on the </w:t>
      </w:r>
      <w:r>
        <w:rPr>
          <w:szCs w:val="24"/>
        </w:rPr>
        <w:t>body corporate</w:t>
      </w:r>
      <w:r>
        <w:t>.</w:t>
      </w:r>
    </w:p>
    <w:p>
      <w:pPr>
        <w:pStyle w:val="Subsection"/>
        <w:keepNext/>
      </w:pPr>
      <w:r>
        <w:tab/>
        <w:t>(3)</w:t>
      </w:r>
      <w:r>
        <w:tab/>
        <w:t xml:space="preserve">This section does not limit the </w:t>
      </w:r>
      <w:r>
        <w:rPr>
          <w:i/>
        </w:rPr>
        <w:t>Sentencing Act 1995</w:t>
      </w:r>
      <w:r>
        <w:t>.</w:t>
      </w:r>
    </w:p>
    <w:p>
      <w:pPr>
        <w:pStyle w:val="Footnotesection"/>
      </w:pPr>
      <w:r>
        <w:tab/>
        <w:t>[Section 43 inserted: No. 9 of 2023 s. 5.]</w:t>
      </w:r>
    </w:p>
    <w:p>
      <w:pPr>
        <w:pStyle w:val="Heading2"/>
      </w:pPr>
      <w:bookmarkStart w:id="81" w:name="_Toc191020161"/>
      <w:bookmarkStart w:id="82" w:name="_Toc191021778"/>
      <w:bookmarkStart w:id="83" w:name="_Toc191039325"/>
      <w:r>
        <w:rPr>
          <w:rStyle w:val="CharPartNo"/>
        </w:rPr>
        <w:lastRenderedPageBreak/>
        <w:t>Part II</w:t>
      </w:r>
      <w:r>
        <w:t> — </w:t>
      </w:r>
      <w:r>
        <w:rPr>
          <w:rStyle w:val="CharPartText"/>
        </w:rPr>
        <w:t>Offences against public order</w:t>
      </w:r>
      <w:bookmarkEnd w:id="81"/>
      <w:bookmarkEnd w:id="82"/>
      <w:bookmarkEnd w:id="83"/>
    </w:p>
    <w:p>
      <w:pPr>
        <w:pStyle w:val="Ednotedivision"/>
        <w:spacing w:before="240"/>
      </w:pPr>
      <w:r>
        <w:t>[Chapter VI (s. 37</w:t>
      </w:r>
      <w:r>
        <w:noBreakHyphen/>
        <w:t>43) deleted: No. 70 of 1988 s. 8(1).]</w:t>
      </w:r>
    </w:p>
    <w:p>
      <w:pPr>
        <w:pStyle w:val="Heading3"/>
        <w:spacing w:before="260"/>
        <w:rPr>
          <w:snapToGrid w:val="0"/>
        </w:rPr>
      </w:pPr>
      <w:bookmarkStart w:id="84" w:name="_Toc191020162"/>
      <w:bookmarkStart w:id="85" w:name="_Toc191021779"/>
      <w:bookmarkStart w:id="86" w:name="_Toc191039326"/>
      <w:r>
        <w:rPr>
          <w:rStyle w:val="CharDivNo"/>
        </w:rPr>
        <w:t>Chapter VII</w:t>
      </w:r>
      <w:r>
        <w:rPr>
          <w:snapToGrid w:val="0"/>
        </w:rPr>
        <w:t> — </w:t>
      </w:r>
      <w:r>
        <w:rPr>
          <w:rStyle w:val="CharDivText"/>
        </w:rPr>
        <w:t>Sedition</w:t>
      </w:r>
      <w:bookmarkEnd w:id="84"/>
      <w:bookmarkEnd w:id="85"/>
      <w:bookmarkEnd w:id="86"/>
    </w:p>
    <w:p>
      <w:pPr>
        <w:pStyle w:val="Heading5"/>
        <w:spacing w:before="240"/>
        <w:rPr>
          <w:snapToGrid w:val="0"/>
        </w:rPr>
      </w:pPr>
      <w:bookmarkStart w:id="87" w:name="_Toc191039327"/>
      <w:r>
        <w:rPr>
          <w:rStyle w:val="CharSectno"/>
        </w:rPr>
        <w:t>44</w:t>
      </w:r>
      <w:r>
        <w:rPr>
          <w:snapToGrid w:val="0"/>
        </w:rPr>
        <w:t>.</w:t>
      </w:r>
      <w:r>
        <w:rPr>
          <w:snapToGrid w:val="0"/>
        </w:rPr>
        <w:tab/>
        <w:t xml:space="preserve">Term used: </w:t>
      </w:r>
      <w:r>
        <w:rPr>
          <w:rStyle w:val="CharDefText"/>
          <w:b/>
          <w:bCs/>
          <w:i w:val="0"/>
          <w:iCs/>
        </w:rPr>
        <w:t>seditious intention</w:t>
      </w:r>
      <w:bookmarkEnd w:id="87"/>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88" w:name="_Toc191039328"/>
      <w:r>
        <w:rPr>
          <w:rStyle w:val="CharSectno"/>
        </w:rPr>
        <w:t>45</w:t>
      </w:r>
      <w:r>
        <w:rPr>
          <w:snapToGrid w:val="0"/>
        </w:rPr>
        <w:t>.</w:t>
      </w:r>
      <w:r>
        <w:rPr>
          <w:snapToGrid w:val="0"/>
        </w:rPr>
        <w:tab/>
        <w:t>Acts excepted from s. 44</w:t>
      </w:r>
      <w:bookmarkEnd w:id="88"/>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lastRenderedPageBreak/>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89" w:name="_Toc19103932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89"/>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90" w:name="_Toc191039330"/>
      <w:r>
        <w:rPr>
          <w:rStyle w:val="CharSectno"/>
        </w:rPr>
        <w:t>47</w:t>
      </w:r>
      <w:r>
        <w:rPr>
          <w:snapToGrid w:val="0"/>
        </w:rPr>
        <w:t>.</w:t>
      </w:r>
      <w:r>
        <w:rPr>
          <w:snapToGrid w:val="0"/>
        </w:rPr>
        <w:tab/>
        <w:t>Oath to kill person</w:t>
      </w:r>
      <w:bookmarkEnd w:id="90"/>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lastRenderedPageBreak/>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91" w:name="_Toc191039331"/>
      <w:r>
        <w:rPr>
          <w:rStyle w:val="CharSectno"/>
        </w:rPr>
        <w:t>48</w:t>
      </w:r>
      <w:r>
        <w:rPr>
          <w:snapToGrid w:val="0"/>
        </w:rPr>
        <w:t>.</w:t>
      </w:r>
      <w:r>
        <w:rPr>
          <w:snapToGrid w:val="0"/>
        </w:rPr>
        <w:tab/>
        <w:t>Other unlawful oaths</w:t>
      </w:r>
      <w:bookmarkEnd w:id="91"/>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keepNext/>
        <w:rPr>
          <w:snapToGrid w:val="0"/>
        </w:rPr>
      </w:pPr>
      <w:r>
        <w:rPr>
          <w:snapToGrid w:val="0"/>
        </w:rPr>
        <w:tab/>
        <w:t>(g)</w:t>
      </w:r>
      <w:r>
        <w:rPr>
          <w:snapToGrid w:val="0"/>
        </w:rPr>
        <w:tab/>
        <w:t xml:space="preserve">Not to reveal or discover any unlawful association, society, or confederacy, or any illegal act done or to be done, or any illegal oath or engagement that may have been administered or tendered to or taken by himself or any other </w:t>
      </w:r>
      <w:r>
        <w:rPr>
          <w:snapToGrid w:val="0"/>
        </w:rPr>
        <w:lastRenderedPageBreak/>
        <w:t>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92" w:name="_Toc191039332"/>
      <w:r>
        <w:rPr>
          <w:rStyle w:val="CharSectno"/>
        </w:rPr>
        <w:t>49</w:t>
      </w:r>
      <w:r>
        <w:rPr>
          <w:snapToGrid w:val="0"/>
        </w:rPr>
        <w:t>.</w:t>
      </w:r>
      <w:r>
        <w:rPr>
          <w:snapToGrid w:val="0"/>
        </w:rPr>
        <w:tab/>
        <w:t>Compulsion, how far a defence to s. 47 and 48</w:t>
      </w:r>
      <w:bookmarkEnd w:id="92"/>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93" w:name="_Toc191039333"/>
      <w:r>
        <w:rPr>
          <w:rStyle w:val="CharSectno"/>
        </w:rPr>
        <w:t>51</w:t>
      </w:r>
      <w:r>
        <w:rPr>
          <w:snapToGrid w:val="0"/>
        </w:rPr>
        <w:t>.</w:t>
      </w:r>
      <w:r>
        <w:rPr>
          <w:snapToGrid w:val="0"/>
        </w:rPr>
        <w:tab/>
        <w:t>Unlawful military activities</w:t>
      </w:r>
      <w:bookmarkEnd w:id="93"/>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In contravention of the directions of a proclamation by the Governor in Council in that behalf trains or drills any </w:t>
      </w:r>
      <w:r>
        <w:rPr>
          <w:snapToGrid w:val="0"/>
        </w:rPr>
        <w:lastRenderedPageBreak/>
        <w:t>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94" w:name="_Toc191039334"/>
      <w:r>
        <w:rPr>
          <w:rStyle w:val="CharSectno"/>
        </w:rPr>
        <w:t>52</w:t>
      </w:r>
      <w:r>
        <w:rPr>
          <w:snapToGrid w:val="0"/>
        </w:rPr>
        <w:t>.</w:t>
      </w:r>
      <w:r>
        <w:rPr>
          <w:snapToGrid w:val="0"/>
        </w:rPr>
        <w:tab/>
        <w:t>Sedition</w:t>
      </w:r>
      <w:bookmarkEnd w:id="94"/>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95" w:name="_Toc191020171"/>
      <w:bookmarkStart w:id="96" w:name="_Toc191021788"/>
      <w:bookmarkStart w:id="97" w:name="_Toc191039335"/>
      <w:r>
        <w:rPr>
          <w:rStyle w:val="CharDivNo"/>
        </w:rPr>
        <w:lastRenderedPageBreak/>
        <w:t>Chapter VIII</w:t>
      </w:r>
      <w:r>
        <w:rPr>
          <w:snapToGrid w:val="0"/>
        </w:rPr>
        <w:t> — </w:t>
      </w:r>
      <w:r>
        <w:rPr>
          <w:rStyle w:val="CharDivText"/>
        </w:rPr>
        <w:t>Offences against the executive and legislative power</w:t>
      </w:r>
      <w:bookmarkEnd w:id="95"/>
      <w:bookmarkEnd w:id="96"/>
      <w:bookmarkEnd w:id="97"/>
    </w:p>
    <w:p>
      <w:pPr>
        <w:pStyle w:val="Heading5"/>
        <w:rPr>
          <w:snapToGrid w:val="0"/>
        </w:rPr>
      </w:pPr>
      <w:bookmarkStart w:id="98" w:name="_Toc191039336"/>
      <w:r>
        <w:rPr>
          <w:rStyle w:val="CharSectno"/>
        </w:rPr>
        <w:t>54</w:t>
      </w:r>
      <w:r>
        <w:rPr>
          <w:snapToGrid w:val="0"/>
        </w:rPr>
        <w:t>.</w:t>
      </w:r>
      <w:r>
        <w:rPr>
          <w:snapToGrid w:val="0"/>
        </w:rPr>
        <w:tab/>
        <w:t>Interfering with Governor or Ministers</w:t>
      </w:r>
      <w:bookmarkEnd w:id="9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99" w:name="_Toc191039337"/>
      <w:r>
        <w:rPr>
          <w:rStyle w:val="CharSectno"/>
        </w:rPr>
        <w:t>55</w:t>
      </w:r>
      <w:r>
        <w:rPr>
          <w:snapToGrid w:val="0"/>
        </w:rPr>
        <w:t>.</w:t>
      </w:r>
      <w:r>
        <w:rPr>
          <w:snapToGrid w:val="0"/>
        </w:rPr>
        <w:tab/>
        <w:t>Interfering with legislature</w:t>
      </w:r>
      <w:bookmarkEnd w:id="99"/>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100" w:name="_Toc191039338"/>
      <w:r>
        <w:rPr>
          <w:rStyle w:val="CharSectno"/>
        </w:rPr>
        <w:lastRenderedPageBreak/>
        <w:t>56</w:t>
      </w:r>
      <w:r>
        <w:rPr>
          <w:snapToGrid w:val="0"/>
        </w:rPr>
        <w:t>.</w:t>
      </w:r>
      <w:r>
        <w:rPr>
          <w:snapToGrid w:val="0"/>
        </w:rPr>
        <w:tab/>
        <w:t>Disturbing Parliament</w:t>
      </w:r>
      <w:bookmarkEnd w:id="100"/>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101" w:name="_Toc191039339"/>
      <w:r>
        <w:rPr>
          <w:rStyle w:val="CharSectno"/>
        </w:rPr>
        <w:t>57</w:t>
      </w:r>
      <w:r>
        <w:rPr>
          <w:snapToGrid w:val="0"/>
        </w:rPr>
        <w:t>.</w:t>
      </w:r>
      <w:r>
        <w:rPr>
          <w:snapToGrid w:val="0"/>
        </w:rPr>
        <w:tab/>
        <w:t>False evidence before Parliament</w:t>
      </w:r>
      <w:bookmarkEnd w:id="101"/>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102" w:name="_Toc191039340"/>
      <w:r>
        <w:rPr>
          <w:rStyle w:val="CharSectno"/>
        </w:rPr>
        <w:t>58</w:t>
      </w:r>
      <w:r>
        <w:rPr>
          <w:snapToGrid w:val="0"/>
        </w:rPr>
        <w:t>.</w:t>
      </w:r>
      <w:r>
        <w:rPr>
          <w:snapToGrid w:val="0"/>
        </w:rPr>
        <w:tab/>
        <w:t>Threatening witness before Parliament</w:t>
      </w:r>
      <w:bookmarkEnd w:id="1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lastRenderedPageBreak/>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103" w:name="_Toc191039341"/>
      <w:r>
        <w:rPr>
          <w:rStyle w:val="CharSectno"/>
        </w:rPr>
        <w:t>59</w:t>
      </w:r>
      <w:r>
        <w:rPr>
          <w:snapToGrid w:val="0"/>
        </w:rPr>
        <w:t>.</w:t>
      </w:r>
      <w:r>
        <w:rPr>
          <w:snapToGrid w:val="0"/>
        </w:rPr>
        <w:tab/>
        <w:t>Witness not attending or giving evidence before Parliament</w:t>
      </w:r>
      <w:bookmarkEnd w:id="10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104" w:name="_Toc191039342"/>
      <w:r>
        <w:rPr>
          <w:rStyle w:val="CharSectno"/>
        </w:rPr>
        <w:lastRenderedPageBreak/>
        <w:t>60</w:t>
      </w:r>
      <w:r>
        <w:rPr>
          <w:snapToGrid w:val="0"/>
        </w:rPr>
        <w:t>.</w:t>
      </w:r>
      <w:r>
        <w:rPr>
          <w:snapToGrid w:val="0"/>
        </w:rPr>
        <w:tab/>
        <w:t>Member of Parliament receiving bribe</w:t>
      </w:r>
      <w:bookmarkEnd w:id="104"/>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105" w:name="_Toc191039343"/>
      <w:r>
        <w:rPr>
          <w:rStyle w:val="CharSectno"/>
        </w:rPr>
        <w:t>61</w:t>
      </w:r>
      <w:r>
        <w:rPr>
          <w:snapToGrid w:val="0"/>
        </w:rPr>
        <w:t>.</w:t>
      </w:r>
      <w:r>
        <w:rPr>
          <w:snapToGrid w:val="0"/>
        </w:rPr>
        <w:tab/>
        <w:t>Bribery of member of Parliament</w:t>
      </w:r>
      <w:bookmarkEnd w:id="10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Next/>
        <w:rPr>
          <w:snapToGrid w:val="0"/>
        </w:rPr>
      </w:pPr>
      <w:r>
        <w:rPr>
          <w:snapToGrid w:val="0"/>
        </w:rPr>
        <w:tab/>
        <w:t>(2)</w:t>
      </w:r>
      <w:r>
        <w:rPr>
          <w:snapToGrid w:val="0"/>
        </w:rPr>
        <w:tab/>
        <w:t xml:space="preserve">Attempts, directly or indirectly, by fraud, or by threats or intimidation of any kind, to influence a member of either House of Parliament in his vote, opinion, judgment, or </w:t>
      </w:r>
      <w:r>
        <w:rPr>
          <w:snapToGrid w:val="0"/>
        </w:rPr>
        <w:lastRenderedPageBreak/>
        <w:t>action, upon any such question or matter, or to induce him to so absent himself;</w:t>
      </w:r>
    </w:p>
    <w:p>
      <w:pPr>
        <w:pStyle w:val="Subsection"/>
        <w:keepNext/>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rPr>
          <w:snapToGrid w:val="0"/>
        </w:rPr>
      </w:pPr>
      <w:bookmarkStart w:id="106" w:name="_Toc191020180"/>
      <w:bookmarkStart w:id="107" w:name="_Toc191021797"/>
      <w:bookmarkStart w:id="108" w:name="_Toc191039344"/>
      <w:r>
        <w:rPr>
          <w:rStyle w:val="CharDivNo"/>
        </w:rPr>
        <w:t>Chapter IX</w:t>
      </w:r>
      <w:r>
        <w:rPr>
          <w:snapToGrid w:val="0"/>
        </w:rPr>
        <w:t> — </w:t>
      </w:r>
      <w:r>
        <w:rPr>
          <w:rStyle w:val="CharDivText"/>
        </w:rPr>
        <w:t>Unlawful assemblies: Breaches of the peace</w:t>
      </w:r>
      <w:bookmarkEnd w:id="106"/>
      <w:bookmarkEnd w:id="107"/>
      <w:bookmarkEnd w:id="108"/>
    </w:p>
    <w:p>
      <w:pPr>
        <w:pStyle w:val="Heading5"/>
        <w:rPr>
          <w:snapToGrid w:val="0"/>
        </w:rPr>
      </w:pPr>
      <w:bookmarkStart w:id="109" w:name="_Toc19103934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109"/>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110" w:name="_Toc191039346"/>
      <w:r>
        <w:rPr>
          <w:rStyle w:val="CharSectno"/>
        </w:rPr>
        <w:lastRenderedPageBreak/>
        <w:t>63</w:t>
      </w:r>
      <w:r>
        <w:t>.</w:t>
      </w:r>
      <w:r>
        <w:tab/>
        <w:t>Taking part in an unlawful assembly</w:t>
      </w:r>
      <w:bookmarkEnd w:id="110"/>
    </w:p>
    <w:p>
      <w:pPr>
        <w:pStyle w:val="Subsection"/>
        <w:keepNext/>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111" w:name="_Toc191039347"/>
      <w:r>
        <w:rPr>
          <w:rStyle w:val="CharSectno"/>
        </w:rPr>
        <w:t>64</w:t>
      </w:r>
      <w:r>
        <w:t>.</w:t>
      </w:r>
      <w:r>
        <w:tab/>
        <w:t>Unlawful assembly may be ordered to disperse</w:t>
      </w:r>
      <w:bookmarkEnd w:id="111"/>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112" w:name="_Toc191039348"/>
      <w:r>
        <w:rPr>
          <w:rStyle w:val="CharSectno"/>
        </w:rPr>
        <w:t>65</w:t>
      </w:r>
      <w:r>
        <w:t>.</w:t>
      </w:r>
      <w:r>
        <w:tab/>
        <w:t>Taking part in riot</w:t>
      </w:r>
      <w:bookmarkEnd w:id="112"/>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113" w:name="_Toc191039349"/>
      <w:r>
        <w:rPr>
          <w:rStyle w:val="CharSectno"/>
        </w:rPr>
        <w:t>66</w:t>
      </w:r>
      <w:r>
        <w:t>.</w:t>
      </w:r>
      <w:r>
        <w:tab/>
        <w:t>Rioters may be ordered to disperse</w:t>
      </w:r>
      <w:bookmarkEnd w:id="113"/>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lastRenderedPageBreak/>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114" w:name="_Toc191039350"/>
      <w:r>
        <w:rPr>
          <w:rStyle w:val="CharSectno"/>
        </w:rPr>
        <w:t>67</w:t>
      </w:r>
      <w:r>
        <w:t>.</w:t>
      </w:r>
      <w:r>
        <w:tab/>
        <w:t>Rioters causing damage</w:t>
      </w:r>
      <w:bookmarkEnd w:id="114"/>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115" w:name="_Toc191039351"/>
      <w:r>
        <w:rPr>
          <w:rStyle w:val="CharSectno"/>
        </w:rPr>
        <w:t>68A</w:t>
      </w:r>
      <w:r>
        <w:t>.</w:t>
      </w:r>
      <w:r>
        <w:tab/>
        <w:t>Provisions about lawful excuses under s. 68B, 68C, 68D and 68E</w:t>
      </w:r>
      <w:bookmarkEnd w:id="11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lastRenderedPageBreak/>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116" w:name="_Toc191039352"/>
      <w:r>
        <w:rPr>
          <w:rStyle w:val="CharSectno"/>
        </w:rPr>
        <w:t>68B</w:t>
      </w:r>
      <w:r>
        <w:t>.</w:t>
      </w:r>
      <w:r>
        <w:tab/>
        <w:t>Being armed in or near place of public entertainment</w:t>
      </w:r>
      <w:bookmarkEnd w:id="116"/>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keepNext/>
      </w:pPr>
      <w:r>
        <w:lastRenderedPageBreak/>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17" w:name="_Toc191039353"/>
      <w:r>
        <w:rPr>
          <w:rStyle w:val="CharSectno"/>
        </w:rPr>
        <w:t>68C</w:t>
      </w:r>
      <w:r>
        <w:t>.</w:t>
      </w:r>
      <w:r>
        <w:tab/>
        <w:t>Being armed in public in company</w:t>
      </w:r>
      <w:bookmarkEnd w:id="117"/>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18" w:name="_Toc191039354"/>
      <w:r>
        <w:rPr>
          <w:rStyle w:val="CharSectno"/>
        </w:rPr>
        <w:t>68D</w:t>
      </w:r>
      <w:r>
        <w:t>.</w:t>
      </w:r>
      <w:r>
        <w:tab/>
        <w:t>Having ready access to both weapon and cash</w:t>
      </w:r>
      <w:bookmarkEnd w:id="118"/>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lastRenderedPageBreak/>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19" w:name="_Toc191039355"/>
      <w:r>
        <w:rPr>
          <w:rStyle w:val="CharSectno"/>
        </w:rPr>
        <w:t>68E</w:t>
      </w:r>
      <w:r>
        <w:t>.</w:t>
      </w:r>
      <w:r>
        <w:tab/>
        <w:t>Having ready access to both weapon and illegal drug</w:t>
      </w:r>
      <w:bookmarkEnd w:id="119"/>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20" w:name="_Toc191039356"/>
      <w:r>
        <w:rPr>
          <w:rStyle w:val="CharSectno"/>
        </w:rPr>
        <w:t>68</w:t>
      </w:r>
      <w:r>
        <w:t>.</w:t>
      </w:r>
      <w:r>
        <w:tab/>
        <w:t>Being armed in a way that may cause fear</w:t>
      </w:r>
      <w:bookmarkEnd w:id="120"/>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lastRenderedPageBreak/>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21" w:name="_Toc191039357"/>
      <w:r>
        <w:rPr>
          <w:rStyle w:val="CharSectno"/>
        </w:rPr>
        <w:t>69</w:t>
      </w:r>
      <w:r>
        <w:rPr>
          <w:snapToGrid w:val="0"/>
        </w:rPr>
        <w:t>.</w:t>
      </w:r>
      <w:r>
        <w:rPr>
          <w:snapToGrid w:val="0"/>
        </w:rPr>
        <w:tab/>
        <w:t>Forcibly entering land</w:t>
      </w:r>
      <w:bookmarkEnd w:id="121"/>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22" w:name="_Toc191039358"/>
      <w:r>
        <w:rPr>
          <w:rStyle w:val="CharSectno"/>
        </w:rPr>
        <w:t>70</w:t>
      </w:r>
      <w:r>
        <w:rPr>
          <w:snapToGrid w:val="0"/>
        </w:rPr>
        <w:t>.</w:t>
      </w:r>
      <w:r>
        <w:rPr>
          <w:snapToGrid w:val="0"/>
        </w:rPr>
        <w:tab/>
        <w:t>Forcibly keeping possession of land</w:t>
      </w:r>
      <w:bookmarkEnd w:id="122"/>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23" w:name="_Toc191039359"/>
      <w:r>
        <w:rPr>
          <w:rStyle w:val="CharSectno"/>
        </w:rPr>
        <w:t>70A</w:t>
      </w:r>
      <w:r>
        <w:t>.</w:t>
      </w:r>
      <w:r>
        <w:tab/>
        <w:t>Trespass</w:t>
      </w:r>
      <w:bookmarkEnd w:id="123"/>
    </w:p>
    <w:p>
      <w:pPr>
        <w:pStyle w:val="Subsection"/>
      </w:pPr>
      <w:r>
        <w:tab/>
        <w:t>(1)</w:t>
      </w:r>
      <w:r>
        <w:tab/>
        <w:t>In this section —</w:t>
      </w:r>
    </w:p>
    <w:p>
      <w:pPr>
        <w:pStyle w:val="Defstart"/>
      </w:pPr>
      <w:r>
        <w:tab/>
      </w:r>
      <w:r>
        <w:rPr>
          <w:rStyle w:val="CharDefText"/>
        </w:rPr>
        <w:t>abattoir</w:t>
      </w:r>
      <w:r>
        <w:t xml:space="preserve"> has the meaning given in the </w:t>
      </w:r>
      <w:r>
        <w:rPr>
          <w:i/>
        </w:rPr>
        <w:t>Animal Welfare Act 2002</w:t>
      </w:r>
      <w:r>
        <w:t xml:space="preserve"> section 36A;</w:t>
      </w:r>
    </w:p>
    <w:p>
      <w:pPr>
        <w:pStyle w:val="Defstart"/>
        <w:keepNext/>
      </w:pPr>
      <w:r>
        <w:lastRenderedPageBreak/>
        <w:tab/>
      </w:r>
      <w:r>
        <w:rPr>
          <w:rStyle w:val="CharDefText"/>
        </w:rPr>
        <w:t>animal source food production</w:t>
      </w:r>
      <w:r>
        <w:t xml:space="preserve"> means an activity carried out — </w:t>
      </w:r>
    </w:p>
    <w:p>
      <w:pPr>
        <w:pStyle w:val="Defpara"/>
      </w:pPr>
      <w:r>
        <w:tab/>
        <w:t>(a)</w:t>
      </w:r>
      <w:r>
        <w:tab/>
        <w:t>at an animal source food production place; and</w:t>
      </w:r>
    </w:p>
    <w:p>
      <w:pPr>
        <w:pStyle w:val="Defpara"/>
      </w:pPr>
      <w:r>
        <w:tab/>
        <w:t>(b)</w:t>
      </w:r>
      <w:r>
        <w:tab/>
        <w:t>for the purpose of, or in connection with, commercial food production;</w:t>
      </w:r>
    </w:p>
    <w:p>
      <w:pPr>
        <w:pStyle w:val="Defstart"/>
        <w:keepNext/>
      </w:pPr>
      <w:r>
        <w:tab/>
      </w:r>
      <w:r>
        <w:rPr>
          <w:rStyle w:val="CharDefText"/>
        </w:rPr>
        <w:t>animal source food production facility</w:t>
      </w:r>
      <w:r>
        <w:t xml:space="preserve"> means any of the following places, operated for the purpose of commercial food production — </w:t>
      </w:r>
    </w:p>
    <w:p>
      <w:pPr>
        <w:pStyle w:val="Defpara"/>
      </w:pPr>
      <w:r>
        <w:tab/>
        <w:t>(a)</w:t>
      </w:r>
      <w:r>
        <w:tab/>
        <w:t>a farm or other place where an animal is reared or fattened;</w:t>
      </w:r>
    </w:p>
    <w:p>
      <w:pPr>
        <w:pStyle w:val="Defpara"/>
      </w:pPr>
      <w:r>
        <w:tab/>
        <w:t>(b)</w:t>
      </w:r>
      <w:r>
        <w:tab/>
        <w:t>a dairy farm;</w:t>
      </w:r>
    </w:p>
    <w:p>
      <w:pPr>
        <w:pStyle w:val="Defpara"/>
      </w:pPr>
      <w:r>
        <w:tab/>
        <w:t>(c)</w:t>
      </w:r>
      <w:r>
        <w:tab/>
        <w:t>an egg farm or other place where poultry are kept to produce eggs;</w:t>
      </w:r>
    </w:p>
    <w:p>
      <w:pPr>
        <w:pStyle w:val="Defstart"/>
      </w:pPr>
      <w:r>
        <w:tab/>
      </w:r>
      <w:r>
        <w:rPr>
          <w:rStyle w:val="CharDefText"/>
        </w:rPr>
        <w:t>animal source food production place</w:t>
      </w:r>
      <w:r>
        <w:t xml:space="preserve"> means any of the following places — </w:t>
      </w:r>
    </w:p>
    <w:p>
      <w:pPr>
        <w:pStyle w:val="Defpara"/>
      </w:pPr>
      <w:r>
        <w:tab/>
        <w:t>(a)</w:t>
      </w:r>
      <w:r>
        <w:tab/>
        <w:t>an animal source food production facility;</w:t>
      </w:r>
    </w:p>
    <w:p>
      <w:pPr>
        <w:pStyle w:val="Defpara"/>
      </w:pPr>
      <w:r>
        <w:tab/>
        <w:t>(b)</w:t>
      </w:r>
      <w:r>
        <w:tab/>
        <w:t>an abattoir;</w:t>
      </w:r>
    </w:p>
    <w:p>
      <w:pPr>
        <w:pStyle w:val="Defpara"/>
      </w:pPr>
      <w:r>
        <w:tab/>
        <w:t>(c)</w:t>
      </w:r>
      <w:r>
        <w:tab/>
        <w:t>a knackery;</w:t>
      </w:r>
    </w:p>
    <w:p>
      <w:pPr>
        <w:pStyle w:val="Defstart"/>
      </w:pPr>
      <w:r>
        <w:tab/>
      </w:r>
      <w:r>
        <w:rPr>
          <w:rStyle w:val="CharDefText"/>
        </w:rPr>
        <w:t>circumstances of aggravation</w:t>
      </w:r>
      <w:r>
        <w:t xml:space="preserve">, in relation to a trespass on an animal source food production place, means circumstances in which a person, in the course of, or as a result of committing the trespass — </w:t>
      </w:r>
    </w:p>
    <w:p>
      <w:pPr>
        <w:pStyle w:val="Defpara"/>
      </w:pPr>
      <w:r>
        <w:tab/>
        <w:t>(a)</w:t>
      </w:r>
      <w:r>
        <w:tab/>
        <w:t>interferes with, or intends to interfere with, animal source food production; or</w:t>
      </w:r>
    </w:p>
    <w:p>
      <w:pPr>
        <w:pStyle w:val="Defpara"/>
      </w:pPr>
      <w:r>
        <w:tab/>
        <w:t>(b)</w:t>
      </w:r>
      <w:r>
        <w:tab/>
        <w:t xml:space="preserve">in the context of another person’s engagement in animal source food production — assaults, intimidates or harasses, or intends to assault, intimidate or harass — </w:t>
      </w:r>
    </w:p>
    <w:p>
      <w:pPr>
        <w:pStyle w:val="Defsubpara"/>
      </w:pPr>
      <w:r>
        <w:tab/>
        <w:t>(i)</w:t>
      </w:r>
      <w:r>
        <w:tab/>
        <w:t>the other person; or</w:t>
      </w:r>
    </w:p>
    <w:p>
      <w:pPr>
        <w:pStyle w:val="Defsubpara"/>
      </w:pPr>
      <w:r>
        <w:tab/>
        <w:t>(ii)</w:t>
      </w:r>
      <w:r>
        <w:tab/>
        <w:t>a family member of the other person;</w:t>
      </w:r>
    </w:p>
    <w:p>
      <w:pPr>
        <w:pStyle w:val="Defstart"/>
      </w:pPr>
      <w:r>
        <w:tab/>
      </w:r>
      <w:r>
        <w:rPr>
          <w:rStyle w:val="CharDefText"/>
        </w:rPr>
        <w:t>family member</w:t>
      </w:r>
      <w:r>
        <w:t xml:space="preserve">, in relation to a person, means — </w:t>
      </w:r>
    </w:p>
    <w:p>
      <w:pPr>
        <w:pStyle w:val="Defpara"/>
      </w:pPr>
      <w:r>
        <w:tab/>
        <w:t>(a)</w:t>
      </w:r>
      <w:r>
        <w:tab/>
        <w:t>the spouse or de facto partner of the person; or</w:t>
      </w:r>
    </w:p>
    <w:p>
      <w:pPr>
        <w:pStyle w:val="Defpara"/>
      </w:pPr>
      <w:r>
        <w:rPr>
          <w:snapToGrid/>
        </w:rPr>
        <w:lastRenderedPageBreak/>
        <w:tab/>
        <w:t>(b)</w:t>
      </w:r>
      <w:r>
        <w:rPr>
          <w:snapToGrid/>
        </w:rPr>
        <w:tab/>
        <w:t>a parent, child, brother, sister, uncle, aunt or cousin of the person or</w:t>
      </w:r>
      <w:r>
        <w:t xml:space="preserve"> of the person’s spouse or de facto partner; or</w:t>
      </w:r>
    </w:p>
    <w:p>
      <w:pPr>
        <w:pStyle w:val="Defpara"/>
        <w:keepNext/>
      </w:pPr>
      <w:r>
        <w:tab/>
        <w:t>(c)</w:t>
      </w:r>
      <w:r>
        <w:tab/>
        <w:t>the spouse or de facto partner of a person referred to in paragraph (b); or</w:t>
      </w:r>
    </w:p>
    <w:p>
      <w:pPr>
        <w:pStyle w:val="Defpara"/>
      </w:pPr>
      <w:r>
        <w:tab/>
        <w:t>(d)</w:t>
      </w:r>
      <w:r>
        <w:tab/>
        <w:t>a grandchild or grandparent of the person or of the person’s spouse or de facto partner; or</w:t>
      </w:r>
    </w:p>
    <w:p>
      <w:pPr>
        <w:pStyle w:val="Defpara"/>
      </w:pPr>
      <w:r>
        <w:tab/>
        <w:t>(e)</w:t>
      </w:r>
      <w:r>
        <w:tab/>
        <w:t>a guardian or ward of the person; or</w:t>
      </w:r>
    </w:p>
    <w:p>
      <w:pPr>
        <w:pStyle w:val="Defpara"/>
      </w:pPr>
      <w:r>
        <w:tab/>
        <w:t>(f)</w:t>
      </w:r>
      <w:r>
        <w:tab/>
        <w:t>if the person is an Aboriginal person or a Torres Strait Islander (</w:t>
      </w:r>
      <w:r>
        <w:rPr>
          <w:rStyle w:val="CharDefText"/>
        </w:rPr>
        <w:t>indigenous person</w:t>
      </w:r>
      <w:r>
        <w:t>) — a person regarded under the customary law or tradition of the indigenous person’s community as a member of the extended family or kinship group of the indigenous person;</w:t>
      </w:r>
    </w:p>
    <w:p>
      <w:pPr>
        <w:pStyle w:val="Defstart"/>
      </w:pPr>
      <w:r>
        <w:tab/>
      </w:r>
      <w:r>
        <w:rPr>
          <w:rStyle w:val="CharDefText"/>
        </w:rPr>
        <w:t>interfere with</w:t>
      </w:r>
      <w:r>
        <w:t xml:space="preserve">, in relation to animal source food production, includes any of the following — </w:t>
      </w:r>
    </w:p>
    <w:p>
      <w:pPr>
        <w:pStyle w:val="Defpara"/>
      </w:pPr>
      <w:r>
        <w:tab/>
        <w:t>(a)</w:t>
      </w:r>
      <w:r>
        <w:tab/>
        <w:t xml:space="preserve">negatively impact biosecurity, as defined in the </w:t>
      </w:r>
      <w:r>
        <w:rPr>
          <w:i/>
        </w:rPr>
        <w:t>Biosecurity and Agriculture Management Act 2007</w:t>
      </w:r>
      <w:r>
        <w:t xml:space="preserve"> section 6, in relation to the animal source food production;</w:t>
      </w:r>
    </w:p>
    <w:p>
      <w:pPr>
        <w:pStyle w:val="Defpara"/>
      </w:pPr>
      <w:r>
        <w:tab/>
        <w:t>(b)</w:t>
      </w:r>
      <w:r>
        <w:tab/>
        <w:t>create a risk to the welfare, safety or health of an animal involved in the animal source food production;</w:t>
      </w:r>
    </w:p>
    <w:p>
      <w:pPr>
        <w:pStyle w:val="Defpara"/>
      </w:pPr>
      <w:r>
        <w:tab/>
        <w:t>(c)</w:t>
      </w:r>
      <w:r>
        <w:tab/>
        <w:t>in the course of the animal source food production — create a risk to the integrity or safety of meat, eggs or dairy products;</w:t>
      </w:r>
    </w:p>
    <w:p>
      <w:pPr>
        <w:pStyle w:val="Defpara"/>
      </w:pPr>
      <w:r>
        <w:tab/>
        <w:t>(d)</w:t>
      </w:r>
      <w:r>
        <w:tab/>
        <w:t>release an animal involved in the animal source food production, or cause it to escape, from an animal source food production place or an enclosure at that place;</w:t>
      </w:r>
    </w:p>
    <w:p>
      <w:pPr>
        <w:pStyle w:val="Defpara"/>
      </w:pPr>
      <w:r>
        <w:tab/>
        <w:t>(e)</w:t>
      </w:r>
      <w:r>
        <w:tab/>
        <w:t>destroy, damage, steal or otherwise interfere with property used in the animal source food production;</w:t>
      </w:r>
    </w:p>
    <w:p>
      <w:pPr>
        <w:pStyle w:val="Defpara"/>
      </w:pPr>
      <w:r>
        <w:tab/>
        <w:t>(f)</w:t>
      </w:r>
      <w:r>
        <w:tab/>
        <w:t>give a person engaged in animal source food production reasonable grounds to believe that something referred to in paragraphs (a) to (e) has occurred or is likely to occur;</w:t>
      </w:r>
    </w:p>
    <w:p>
      <w:pPr>
        <w:pStyle w:val="Defstart"/>
      </w:pPr>
      <w:r>
        <w:lastRenderedPageBreak/>
        <w:tab/>
      </w:r>
      <w:r>
        <w:rPr>
          <w:rStyle w:val="CharDefText"/>
        </w:rPr>
        <w:t>knackery</w:t>
      </w:r>
      <w:r>
        <w:t xml:space="preserve"> has the meaning given in the </w:t>
      </w:r>
      <w:r>
        <w:rPr>
          <w:i/>
        </w:rPr>
        <w:t>Animal Welfare Act 2002</w:t>
      </w:r>
      <w:r>
        <w:t xml:space="preserve"> section 36A;</w:t>
      </w:r>
    </w:p>
    <w:p>
      <w:pPr>
        <w:pStyle w:val="Defstart"/>
        <w:keepNex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commits an offence.</w:t>
      </w:r>
    </w:p>
    <w:p>
      <w:pPr>
        <w:pStyle w:val="Penstart"/>
      </w:pPr>
      <w:r>
        <w:tab/>
        <w:t>Penalty for this subsection: imprisonment for 12 months and a fine of $12 000.</w:t>
      </w:r>
    </w:p>
    <w:p>
      <w:pPr>
        <w:pStyle w:val="Subsection"/>
      </w:pPr>
      <w:r>
        <w:tab/>
        <w:t>(2A)</w:t>
      </w:r>
      <w:r>
        <w:tab/>
        <w:t>A person who, without lawful excuse, trespasses on an animal source food production place, in circumstances of aggravation, commits an offence.</w:t>
      </w:r>
    </w:p>
    <w:p>
      <w:pPr>
        <w:pStyle w:val="Penstart"/>
      </w:pPr>
      <w:r>
        <w:tab/>
        <w:t>Penalty for this subsection: imprisonment for 2 years and a fine of $24 000.</w:t>
      </w:r>
    </w:p>
    <w:p>
      <w:pPr>
        <w:pStyle w:val="Subsection"/>
        <w:keepNext/>
      </w:pPr>
      <w:r>
        <w:tab/>
        <w:t>(2B)</w:t>
      </w:r>
      <w:r>
        <w:tab/>
        <w:t xml:space="preserve">If a court sentencing an adult offender for an offence under subsection (2A) does not impose a term of imprisonment then, </w:t>
      </w:r>
      <w:r>
        <w:lastRenderedPageBreak/>
        <w:t xml:space="preserve">except as provided in subsection (2C) and despite the </w:t>
      </w:r>
      <w:r>
        <w:rPr>
          <w:i/>
        </w:rPr>
        <w:t>Sentencing Act 1995</w:t>
      </w:r>
      <w:r>
        <w:t xml:space="preserve">, the court must impose — </w:t>
      </w:r>
    </w:p>
    <w:p>
      <w:pPr>
        <w:pStyle w:val="Indenta"/>
      </w:pPr>
      <w:r>
        <w:tab/>
        <w:t>(a)</w:t>
      </w:r>
      <w:r>
        <w:tab/>
        <w:t xml:space="preserve">a community order under the </w:t>
      </w:r>
      <w:r>
        <w:rPr>
          <w:i/>
        </w:rPr>
        <w:t>Sentencing Act 1995</w:t>
      </w:r>
      <w:r>
        <w:t xml:space="preserve"> that includes — </w:t>
      </w:r>
    </w:p>
    <w:p>
      <w:pPr>
        <w:pStyle w:val="Indenti"/>
      </w:pPr>
      <w:r>
        <w:tab/>
        <w:t>(i)</w:t>
      </w:r>
      <w:r>
        <w:tab/>
        <w:t>a supervision requirement with a direction that the offender must not enter or remain on an animal source food production place specified, or of a kind specified, in the order; and</w:t>
      </w:r>
    </w:p>
    <w:p>
      <w:pPr>
        <w:pStyle w:val="Indenti"/>
      </w:pPr>
      <w:r>
        <w:tab/>
        <w:t>(ii)</w:t>
      </w:r>
      <w:r>
        <w:tab/>
        <w:t>a community service requirement;</w:t>
      </w:r>
    </w:p>
    <w:p>
      <w:pPr>
        <w:pStyle w:val="Indenta"/>
      </w:pPr>
      <w:r>
        <w:tab/>
      </w:r>
      <w:r>
        <w:tab/>
        <w:t>and</w:t>
      </w:r>
    </w:p>
    <w:p>
      <w:pPr>
        <w:pStyle w:val="Indenta"/>
      </w:pPr>
      <w:r>
        <w:tab/>
        <w:t>(b)</w:t>
      </w:r>
      <w:r>
        <w:tab/>
        <w:t>a fine of at least $2 400.</w:t>
      </w:r>
    </w:p>
    <w:p>
      <w:pPr>
        <w:pStyle w:val="Subsection"/>
      </w:pPr>
      <w:r>
        <w:tab/>
        <w:t>(2C)</w:t>
      </w:r>
      <w:r>
        <w:tab/>
        <w:t>Subsection (2B) does not apply in a particular case if the court is satisfied that exceptional circumstances exist in that case.</w:t>
      </w:r>
    </w:p>
    <w:p>
      <w:pPr>
        <w:pStyle w:val="Subsection"/>
      </w:pPr>
      <w:r>
        <w:tab/>
        <w:t>(3)</w:t>
      </w:r>
      <w:r>
        <w:tab/>
        <w:t>In a prosecution for an offence under subsection (2) or (2A), the accused has the onus of proving that the accused had a lawful excuse.</w:t>
      </w:r>
    </w:p>
    <w:p>
      <w:pPr>
        <w:pStyle w:val="Footnotesection"/>
      </w:pPr>
      <w:r>
        <w:tab/>
        <w:t>[Section 70A inserted: No. 70 of 2004 s. 6; amended: No. 59 of 2006 s. 17; No. 42 of 2009 s. 14; No. 5 of 2023 s. 10.]</w:t>
      </w:r>
    </w:p>
    <w:p>
      <w:pPr>
        <w:pStyle w:val="Heading5"/>
        <w:spacing w:before="240"/>
      </w:pPr>
      <w:bookmarkStart w:id="124" w:name="_Toc191039360"/>
      <w:r>
        <w:rPr>
          <w:rStyle w:val="CharSectno"/>
        </w:rPr>
        <w:t>70B</w:t>
      </w:r>
      <w:r>
        <w:t>.</w:t>
      </w:r>
      <w:r>
        <w:tab/>
        <w:t>Trespasser may be asked for name and address</w:t>
      </w:r>
      <w:bookmarkEnd w:id="124"/>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lastRenderedPageBreak/>
        <w:tab/>
        <w:t>(3)</w:t>
      </w:r>
      <w:r>
        <w:tab/>
        <w:t>A person who does not comply with such a request is guilty of an offence and is liable to a fine of $500.</w:t>
      </w:r>
    </w:p>
    <w:p>
      <w:pPr>
        <w:pStyle w:val="Subsection"/>
        <w:keepNext/>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Lines w:val="0"/>
      </w:pPr>
      <w:bookmarkStart w:id="125" w:name="_Toc191039361"/>
      <w:r>
        <w:rPr>
          <w:rStyle w:val="CharSectno"/>
        </w:rPr>
        <w:t>71</w:t>
      </w:r>
      <w:r>
        <w:t>.</w:t>
      </w:r>
      <w:r>
        <w:tab/>
        <w:t>Fighting in public causing fear</w:t>
      </w:r>
      <w:bookmarkEnd w:id="125"/>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26" w:name="_Toc191039362"/>
      <w:r>
        <w:rPr>
          <w:rStyle w:val="CharSectno"/>
        </w:rPr>
        <w:t>72</w:t>
      </w:r>
      <w:r>
        <w:rPr>
          <w:snapToGrid w:val="0"/>
        </w:rPr>
        <w:t>.</w:t>
      </w:r>
      <w:r>
        <w:rPr>
          <w:snapToGrid w:val="0"/>
        </w:rPr>
        <w:tab/>
        <w:t>Challenge to fight duel</w:t>
      </w:r>
      <w:bookmarkEnd w:id="126"/>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27" w:name="_Toc191039363"/>
      <w:r>
        <w:rPr>
          <w:rStyle w:val="CharSectno"/>
        </w:rPr>
        <w:t>73</w:t>
      </w:r>
      <w:r>
        <w:rPr>
          <w:snapToGrid w:val="0"/>
        </w:rPr>
        <w:t>.</w:t>
      </w:r>
      <w:r>
        <w:rPr>
          <w:snapToGrid w:val="0"/>
        </w:rPr>
        <w:tab/>
        <w:t>Prize fight</w:t>
      </w:r>
      <w:bookmarkEnd w:id="127"/>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28" w:name="_Toc191039364"/>
      <w:r>
        <w:rPr>
          <w:rStyle w:val="CharSectno"/>
        </w:rPr>
        <w:lastRenderedPageBreak/>
        <w:t>74</w:t>
      </w:r>
      <w:r>
        <w:rPr>
          <w:snapToGrid w:val="0"/>
        </w:rPr>
        <w:t>.</w:t>
      </w:r>
      <w:r>
        <w:rPr>
          <w:snapToGrid w:val="0"/>
        </w:rPr>
        <w:tab/>
      </w:r>
      <w:r>
        <w:t>Threat toward dwelling</w:t>
      </w:r>
      <w:bookmarkEnd w:id="1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29" w:name="_Toc191039365"/>
      <w:r>
        <w:rPr>
          <w:rStyle w:val="CharSectno"/>
        </w:rPr>
        <w:t>74A</w:t>
      </w:r>
      <w:r>
        <w:t>.</w:t>
      </w:r>
      <w:r>
        <w:tab/>
        <w:t>Disorderly behaviour in public</w:t>
      </w:r>
      <w:bookmarkEnd w:id="129"/>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30" w:name="_Toc191039366"/>
      <w:r>
        <w:rPr>
          <w:rStyle w:val="CharSectno"/>
        </w:rPr>
        <w:lastRenderedPageBreak/>
        <w:t>74B</w:t>
      </w:r>
      <w:r>
        <w:t>.</w:t>
      </w:r>
      <w:r>
        <w:tab/>
        <w:t>Causing fear or alarm to driver of conveyance or others</w:t>
      </w:r>
      <w:bookmarkEnd w:id="13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31" w:name="_Toc191039367"/>
      <w:r>
        <w:rPr>
          <w:rStyle w:val="CharSectno"/>
        </w:rPr>
        <w:t>75A</w:t>
      </w:r>
      <w:r>
        <w:t>.</w:t>
      </w:r>
      <w:r>
        <w:tab/>
        <w:t>Term used: out</w:t>
      </w:r>
      <w:r>
        <w:noBreakHyphen/>
        <w:t>of</w:t>
      </w:r>
      <w:r>
        <w:noBreakHyphen/>
        <w:t>control gathering</w:t>
      </w:r>
      <w:bookmarkEnd w:id="131"/>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lastRenderedPageBreak/>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lastRenderedPageBreak/>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32" w:name="_Toc191039368"/>
      <w:r>
        <w:rPr>
          <w:rStyle w:val="CharSectno"/>
        </w:rPr>
        <w:lastRenderedPageBreak/>
        <w:t>75B</w:t>
      </w:r>
      <w:r>
        <w:t>.</w:t>
      </w:r>
      <w:r>
        <w:tab/>
        <w:t>Organising out</w:t>
      </w:r>
      <w:r>
        <w:noBreakHyphen/>
        <w:t>of</w:t>
      </w:r>
      <w:r>
        <w:noBreakHyphen/>
        <w:t>control gathering</w:t>
      </w:r>
      <w:bookmarkEnd w:id="132"/>
    </w:p>
    <w:p>
      <w:pPr>
        <w:pStyle w:val="Subsection"/>
        <w:keepNext/>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keepLines/>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keepNext/>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lastRenderedPageBreak/>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keepNext/>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33" w:name="_Toc191020205"/>
      <w:bookmarkStart w:id="134" w:name="_Toc191021822"/>
      <w:bookmarkStart w:id="135" w:name="_Toc191039369"/>
      <w:r>
        <w:rPr>
          <w:rStyle w:val="CharDivNo"/>
        </w:rPr>
        <w:t>Chapter X</w:t>
      </w:r>
      <w:r>
        <w:rPr>
          <w:snapToGrid w:val="0"/>
        </w:rPr>
        <w:t> — </w:t>
      </w:r>
      <w:r>
        <w:rPr>
          <w:rStyle w:val="CharDivText"/>
        </w:rPr>
        <w:t>Offences against political liberty</w:t>
      </w:r>
      <w:bookmarkEnd w:id="133"/>
      <w:bookmarkEnd w:id="134"/>
      <w:bookmarkEnd w:id="135"/>
    </w:p>
    <w:p>
      <w:pPr>
        <w:pStyle w:val="Heading5"/>
        <w:rPr>
          <w:snapToGrid w:val="0"/>
        </w:rPr>
      </w:pPr>
      <w:bookmarkStart w:id="136" w:name="_Toc191039370"/>
      <w:r>
        <w:rPr>
          <w:rStyle w:val="CharSectno"/>
        </w:rPr>
        <w:t>75</w:t>
      </w:r>
      <w:r>
        <w:rPr>
          <w:snapToGrid w:val="0"/>
        </w:rPr>
        <w:t>.</w:t>
      </w:r>
      <w:r>
        <w:rPr>
          <w:snapToGrid w:val="0"/>
        </w:rPr>
        <w:tab/>
        <w:t>Interfering with political liberty</w:t>
      </w:r>
      <w:bookmarkEnd w:id="136"/>
    </w:p>
    <w:p>
      <w:pPr>
        <w:pStyle w:val="Subsection"/>
        <w:keepNext/>
        <w:rPr>
          <w:snapToGrid w:val="0"/>
        </w:rPr>
      </w:pPr>
      <w:r>
        <w:rPr>
          <w:snapToGrid w:val="0"/>
        </w:rPr>
        <w:tab/>
      </w:r>
      <w:r>
        <w:rPr>
          <w:snapToGrid w:val="0"/>
        </w:rPr>
        <w:tab/>
        <w:t xml:space="preserve">Any person who by violence, or by threats or intimidation of any kind, hinders or interferes with the free exercise of any </w:t>
      </w:r>
      <w:r>
        <w:rPr>
          <w:snapToGrid w:val="0"/>
        </w:rPr>
        <w:lastRenderedPageBreak/>
        <w:t>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37" w:name="_Toc191020207"/>
      <w:bookmarkStart w:id="138" w:name="_Toc191021824"/>
      <w:bookmarkStart w:id="139" w:name="_Toc191039371"/>
      <w:r>
        <w:rPr>
          <w:rStyle w:val="CharDivNo"/>
        </w:rPr>
        <w:t>Chapter XI</w:t>
      </w:r>
      <w:r>
        <w:t> — </w:t>
      </w:r>
      <w:r>
        <w:rPr>
          <w:rStyle w:val="CharDivText"/>
        </w:rPr>
        <w:t>Racist harassment and incitement to racial hatred</w:t>
      </w:r>
      <w:bookmarkEnd w:id="137"/>
      <w:bookmarkEnd w:id="138"/>
      <w:bookmarkEnd w:id="139"/>
    </w:p>
    <w:p>
      <w:pPr>
        <w:pStyle w:val="Footnoteheading"/>
        <w:keepNext/>
        <w:ind w:left="851"/>
        <w:rPr>
          <w:snapToGrid w:val="0"/>
        </w:rPr>
      </w:pPr>
      <w:r>
        <w:rPr>
          <w:snapToGrid w:val="0"/>
        </w:rPr>
        <w:tab/>
        <w:t>[Heading inserted: No. 33 of 1990 s. 3.]</w:t>
      </w:r>
    </w:p>
    <w:p>
      <w:pPr>
        <w:pStyle w:val="Heading5"/>
        <w:rPr>
          <w:snapToGrid w:val="0"/>
        </w:rPr>
      </w:pPr>
      <w:bookmarkStart w:id="140" w:name="_Toc191039372"/>
      <w:r>
        <w:rPr>
          <w:rStyle w:val="CharSectno"/>
        </w:rPr>
        <w:t>76</w:t>
      </w:r>
      <w:r>
        <w:rPr>
          <w:snapToGrid w:val="0"/>
        </w:rPr>
        <w:t>.</w:t>
      </w:r>
      <w:r>
        <w:rPr>
          <w:snapToGrid w:val="0"/>
        </w:rPr>
        <w:tab/>
        <w:t>Terms used</w:t>
      </w:r>
      <w:bookmarkEnd w:id="14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41" w:name="_Toc191039373"/>
      <w:r>
        <w:rPr>
          <w:rStyle w:val="CharSectno"/>
        </w:rPr>
        <w:lastRenderedPageBreak/>
        <w:t>77</w:t>
      </w:r>
      <w:r>
        <w:t>.</w:t>
      </w:r>
      <w:r>
        <w:tab/>
        <w:t>Conduct intended to incite racial animosity or racist harassment</w:t>
      </w:r>
      <w:bookmarkEnd w:id="141"/>
    </w:p>
    <w:p>
      <w:pPr>
        <w:pStyle w:val="Subsection"/>
        <w:keepNext/>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keepNex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42" w:name="_Toc191039374"/>
      <w:r>
        <w:rPr>
          <w:rStyle w:val="CharSectno"/>
        </w:rPr>
        <w:t>78</w:t>
      </w:r>
      <w:r>
        <w:t>.</w:t>
      </w:r>
      <w:r>
        <w:tab/>
        <w:t>Conduct likely to incite racial animosity or racist harassment</w:t>
      </w:r>
      <w:bookmarkEnd w:id="14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43" w:name="_Toc191039375"/>
      <w:r>
        <w:rPr>
          <w:rStyle w:val="CharSectno"/>
        </w:rPr>
        <w:t>79</w:t>
      </w:r>
      <w:r>
        <w:t>.</w:t>
      </w:r>
      <w:r>
        <w:tab/>
        <w:t>Possession of material for dissemination with intent to incite racial animosity or racist harassment</w:t>
      </w:r>
      <w:bookmarkEnd w:id="14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keepNext/>
        <w:rPr>
          <w:snapToGrid w:val="0"/>
        </w:rPr>
      </w:pPr>
      <w:r>
        <w:rPr>
          <w:snapToGrid w:val="0"/>
        </w:rPr>
        <w:tab/>
        <w:t>(b)</w:t>
      </w:r>
      <w:r>
        <w:rPr>
          <w:snapToGrid w:val="0"/>
        </w:rPr>
        <w:tab/>
        <w:t xml:space="preserve">intends the publication, distribution or display of the material to create, promote or increase animosity </w:t>
      </w:r>
      <w:r>
        <w:rPr>
          <w:snapToGrid w:val="0"/>
        </w:rPr>
        <w:lastRenderedPageBreak/>
        <w:t>towards, or harassment of, a racial group, or a person as a member of a racial group,</w:t>
      </w:r>
    </w:p>
    <w:p>
      <w:pPr>
        <w:pStyle w:val="Subsection"/>
        <w:keepNext/>
        <w:rPr>
          <w:snapToGrid w:val="0"/>
        </w:rPr>
      </w:pPr>
      <w:r>
        <w:rPr>
          <w:snapToGrid w:val="0"/>
        </w:rPr>
        <w:tab/>
      </w:r>
      <w:r>
        <w:rPr>
          <w:snapToGrid w:val="0"/>
        </w:rPr>
        <w:tab/>
        <w:t>is guilty of a crime and is liable to imprisonment for 14 years.</w:t>
      </w:r>
    </w:p>
    <w:p>
      <w:pPr>
        <w:pStyle w:val="Penstart"/>
        <w:keepNext/>
        <w:rPr>
          <w:snapToGrid w:val="0"/>
        </w:rPr>
      </w:pPr>
      <w:r>
        <w:tab/>
        <w:t>Alternative offence: s. 80, 80C or 80D.</w:t>
      </w:r>
    </w:p>
    <w:p>
      <w:pPr>
        <w:pStyle w:val="Footnotesection"/>
      </w:pPr>
      <w:r>
        <w:tab/>
        <w:t>[Section 79 inserted: No. 80 of 2004 s. 6; amended: No. 70 of 2004 s. 38(3).]</w:t>
      </w:r>
    </w:p>
    <w:p>
      <w:pPr>
        <w:pStyle w:val="Heading5"/>
      </w:pPr>
      <w:bookmarkStart w:id="144" w:name="_Toc191039376"/>
      <w:r>
        <w:rPr>
          <w:rStyle w:val="CharSectno"/>
        </w:rPr>
        <w:t>80</w:t>
      </w:r>
      <w:r>
        <w:t>.</w:t>
      </w:r>
      <w:r>
        <w:tab/>
        <w:t>Possession of material for dissemination that is likely to incite racial animosity or racist harassment</w:t>
      </w:r>
      <w:bookmarkEnd w:id="1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45" w:name="_Toc191039377"/>
      <w:r>
        <w:rPr>
          <w:rStyle w:val="CharSectno"/>
        </w:rPr>
        <w:t>80A</w:t>
      </w:r>
      <w:r>
        <w:t>.</w:t>
      </w:r>
      <w:r>
        <w:tab/>
        <w:t>Conduct intended to racially harass</w:t>
      </w:r>
      <w:bookmarkEnd w:id="145"/>
    </w:p>
    <w:p>
      <w:pPr>
        <w:pStyle w:val="Subsection"/>
        <w:keepNext/>
        <w:rPr>
          <w:snapToGrid w:val="0"/>
        </w:rPr>
      </w:pPr>
      <w:r>
        <w:rPr>
          <w:snapToGrid w:val="0"/>
        </w:rPr>
        <w:tab/>
      </w:r>
      <w:r>
        <w:rPr>
          <w:snapToGrid w:val="0"/>
        </w:rPr>
        <w:tab/>
        <w:t xml:space="preserve">Any person who engages in any conduct, otherwise than in private, by which the person intends to harass a racial group, or </w:t>
      </w:r>
      <w:r>
        <w:rPr>
          <w:snapToGrid w:val="0"/>
        </w:rPr>
        <w:lastRenderedPageBreak/>
        <w:t>a person as a member of a racial group, is guilty of a crime and is liable to imprisonment for 5 years.</w:t>
      </w:r>
    </w:p>
    <w:p>
      <w:pPr>
        <w:pStyle w:val="Penstart"/>
        <w:keepNex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46" w:name="_Toc191039378"/>
      <w:r>
        <w:rPr>
          <w:rStyle w:val="CharSectno"/>
        </w:rPr>
        <w:t>80B</w:t>
      </w:r>
      <w:r>
        <w:t>.</w:t>
      </w:r>
      <w:r>
        <w:tab/>
        <w:t>Conduct likely to racially harass</w:t>
      </w:r>
      <w:bookmarkEnd w:id="1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47" w:name="_Toc191039379"/>
      <w:r>
        <w:rPr>
          <w:rStyle w:val="CharSectno"/>
        </w:rPr>
        <w:t>80C</w:t>
      </w:r>
      <w:r>
        <w:t>.</w:t>
      </w:r>
      <w:r>
        <w:tab/>
        <w:t>Possession</w:t>
      </w:r>
      <w:r>
        <w:rPr>
          <w:snapToGrid w:val="0"/>
        </w:rPr>
        <w:t xml:space="preserve"> of material for display with intent to racially harass</w:t>
      </w:r>
      <w:bookmarkEnd w:id="14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48" w:name="_Toc191039380"/>
      <w:r>
        <w:rPr>
          <w:rStyle w:val="CharSectno"/>
        </w:rPr>
        <w:lastRenderedPageBreak/>
        <w:t>80D</w:t>
      </w:r>
      <w:r>
        <w:t>.</w:t>
      </w:r>
      <w:r>
        <w:tab/>
        <w:t>Possession</w:t>
      </w:r>
      <w:r>
        <w:rPr>
          <w:snapToGrid w:val="0"/>
        </w:rPr>
        <w:t xml:space="preserve"> of material for display that is likely to racially harass</w:t>
      </w:r>
      <w:bookmarkEnd w:id="14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49" w:name="_Toc191039381"/>
      <w:r>
        <w:rPr>
          <w:rStyle w:val="CharSectno"/>
        </w:rPr>
        <w:t>80E</w:t>
      </w:r>
      <w:r>
        <w:t>.</w:t>
      </w:r>
      <w:r>
        <w:tab/>
        <w:t>Conduct and private conduct, meaning of in s. 77, 78, 80A and 80B</w:t>
      </w:r>
      <w:bookmarkEnd w:id="149"/>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50" w:name="_Toc191039382"/>
      <w:r>
        <w:rPr>
          <w:rStyle w:val="CharSectno"/>
        </w:rPr>
        <w:t>80F</w:t>
      </w:r>
      <w:r>
        <w:t>.</w:t>
      </w:r>
      <w:r>
        <w:tab/>
        <w:t>Belief as to existence or membership of racial group</w:t>
      </w:r>
      <w:bookmarkEnd w:id="150"/>
    </w:p>
    <w:p>
      <w:pPr>
        <w:pStyle w:val="Subsection"/>
        <w:spacing w:before="140"/>
      </w:pPr>
      <w:r>
        <w:tab/>
      </w:r>
      <w:r>
        <w:tab/>
        <w:t xml:space="preserve">For the purposes of proceedings for an offence under section 77, 79, 80A, 80C, 313, 317, 317A, 338B or 444 it does not matter whether a group of persons was a racial group or whether a </w:t>
      </w:r>
      <w:r>
        <w:lastRenderedPageBreak/>
        <w:t xml:space="preserve">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51" w:name="_Toc191039383"/>
      <w:r>
        <w:rPr>
          <w:rStyle w:val="CharSectno"/>
        </w:rPr>
        <w:t>80G</w:t>
      </w:r>
      <w:r>
        <w:t>.</w:t>
      </w:r>
      <w:r>
        <w:tab/>
        <w:t>Defences to s. 78, 80, 80B or 80D charge</w:t>
      </w:r>
      <w:bookmarkEnd w:id="151"/>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lastRenderedPageBreak/>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52" w:name="_Toc191039384"/>
      <w:r>
        <w:rPr>
          <w:rStyle w:val="CharSectno"/>
        </w:rPr>
        <w:t>80H</w:t>
      </w:r>
      <w:r>
        <w:t>.</w:t>
      </w:r>
      <w:r>
        <w:tab/>
        <w:t>Consent to prosecution under s. 77, 78, 79 or 80 required</w:t>
      </w:r>
      <w:bookmarkEnd w:id="15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53" w:name="_Toc191039385"/>
      <w:r>
        <w:t>80I.</w:t>
      </w:r>
      <w:r>
        <w:tab/>
        <w:t xml:space="preserve">Term used: </w:t>
      </w:r>
      <w:r>
        <w:rPr>
          <w:snapToGrid w:val="0"/>
        </w:rPr>
        <w:t>circumstances of racial aggravation</w:t>
      </w:r>
      <w:bookmarkEnd w:id="15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54" w:name="_Toc191039386"/>
      <w:r>
        <w:rPr>
          <w:rStyle w:val="CharSectno"/>
        </w:rPr>
        <w:t>80J</w:t>
      </w:r>
      <w:r>
        <w:t>.</w:t>
      </w:r>
      <w:r>
        <w:tab/>
        <w:t>Unlawful material, forfeiture of</w:t>
      </w:r>
      <w:bookmarkEnd w:id="1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3"/>
      </w:pPr>
      <w:bookmarkStart w:id="155" w:name="_Toc177480142"/>
      <w:bookmarkStart w:id="156" w:name="_Toc177480174"/>
      <w:bookmarkStart w:id="157" w:name="_Toc177480206"/>
      <w:bookmarkStart w:id="158" w:name="_Toc191021840"/>
      <w:bookmarkStart w:id="159" w:name="_Toc191039387"/>
      <w:bookmarkStart w:id="160" w:name="_Hlk191020632"/>
      <w:r>
        <w:rPr>
          <w:rStyle w:val="CharDivNo"/>
        </w:rPr>
        <w:lastRenderedPageBreak/>
        <w:t>Chapter 11A</w:t>
      </w:r>
      <w:r>
        <w:t> —</w:t>
      </w:r>
      <w:r>
        <w:rPr>
          <w:rStyle w:val="CharDivText"/>
        </w:rPr>
        <w:t> Nazi symbols and salute</w:t>
      </w:r>
      <w:bookmarkEnd w:id="155"/>
      <w:bookmarkEnd w:id="156"/>
      <w:bookmarkEnd w:id="157"/>
      <w:bookmarkEnd w:id="158"/>
      <w:bookmarkEnd w:id="159"/>
    </w:p>
    <w:p>
      <w:pPr>
        <w:pStyle w:val="Footnoteheading"/>
        <w:keepNext/>
        <w:ind w:left="851"/>
        <w:rPr>
          <w:snapToGrid w:val="0"/>
        </w:rPr>
      </w:pPr>
      <w:bookmarkStart w:id="161" w:name="_Toc177480207"/>
      <w:r>
        <w:rPr>
          <w:snapToGrid w:val="0"/>
        </w:rPr>
        <w:tab/>
        <w:t>[Heading inserted: No. 29 of 2024 s. 4.]</w:t>
      </w:r>
    </w:p>
    <w:p>
      <w:pPr>
        <w:pStyle w:val="Heading5"/>
      </w:pPr>
      <w:bookmarkStart w:id="162" w:name="_Toc191039388"/>
      <w:r>
        <w:rPr>
          <w:rStyle w:val="CharSectno"/>
        </w:rPr>
        <w:t>80K</w:t>
      </w:r>
      <w:r>
        <w:t>.</w:t>
      </w:r>
      <w:r>
        <w:tab/>
        <w:t>Terms used</w:t>
      </w:r>
      <w:bookmarkEnd w:id="161"/>
      <w:bookmarkEnd w:id="162"/>
    </w:p>
    <w:p>
      <w:pPr>
        <w:pStyle w:val="Subsection"/>
      </w:pPr>
      <w:r>
        <w:tab/>
        <w:t>(1)</w:t>
      </w:r>
      <w:r>
        <w:tab/>
      </w:r>
      <w:r>
        <w:rPr>
          <w:snapToGrid w:val="0"/>
        </w:rPr>
        <w:t xml:space="preserve">In this </w:t>
      </w:r>
      <w:r>
        <w:t>Chapter</w:t>
      </w:r>
      <w:r>
        <w:rPr>
          <w:snapToGrid w:val="0"/>
        </w:rPr>
        <w:t> —</w:t>
      </w:r>
    </w:p>
    <w:p>
      <w:pPr>
        <w:pStyle w:val="Defstart"/>
      </w:pPr>
      <w:r>
        <w:tab/>
      </w:r>
      <w:r>
        <w:rPr>
          <w:rStyle w:val="CharDefText"/>
        </w:rPr>
        <w:t>display</w:t>
      </w:r>
      <w:r>
        <w:t xml:space="preserve">, of a Nazi symbol — </w:t>
      </w:r>
    </w:p>
    <w:p>
      <w:pPr>
        <w:pStyle w:val="Defpara"/>
      </w:pPr>
      <w:r>
        <w:tab/>
        <w:t>(a)</w:t>
      </w:r>
      <w:r>
        <w:tab/>
        <w:t>in a public place, has the meaning given in section 80N(2); and</w:t>
      </w:r>
    </w:p>
    <w:p>
      <w:pPr>
        <w:pStyle w:val="Defpara"/>
      </w:pPr>
      <w:r>
        <w:tab/>
        <w:t>(b)</w:t>
      </w:r>
      <w:r>
        <w:tab/>
        <w:t>on private property, has the meaning given in section 80N(4);</w:t>
      </w:r>
    </w:p>
    <w:p>
      <w:pPr>
        <w:pStyle w:val="Defstart"/>
      </w:pPr>
      <w:r>
        <w:tab/>
      </w:r>
      <w:r>
        <w:rPr>
          <w:rStyle w:val="CharDefText"/>
        </w:rPr>
        <w:t>interested person</w:t>
      </w:r>
      <w:r>
        <w:t>, in relation to a relevant place, has the meaning given in section 80U(1);</w:t>
      </w:r>
    </w:p>
    <w:p>
      <w:pPr>
        <w:pStyle w:val="Defstart"/>
      </w:pPr>
      <w:r>
        <w:tab/>
      </w:r>
      <w:r>
        <w:rPr>
          <w:rStyle w:val="CharDefText"/>
        </w:rPr>
        <w:t>Nazi hakenkreuz</w:t>
      </w:r>
      <w:r>
        <w:t xml:space="preserve"> has the meaning given in section 80L;</w:t>
      </w:r>
    </w:p>
    <w:p>
      <w:pPr>
        <w:pStyle w:val="Defstart"/>
      </w:pPr>
      <w:r>
        <w:tab/>
      </w:r>
      <w:r>
        <w:rPr>
          <w:rStyle w:val="CharDefText"/>
        </w:rPr>
        <w:t>Nazi symbol</w:t>
      </w:r>
      <w:r>
        <w:t xml:space="preserve"> has the meaning given in section 80M(2);</w:t>
      </w:r>
    </w:p>
    <w:p>
      <w:pPr>
        <w:pStyle w:val="Defstart"/>
      </w:pPr>
      <w:r>
        <w:tab/>
      </w:r>
      <w:r>
        <w:rPr>
          <w:rStyle w:val="CharDefText"/>
        </w:rPr>
        <w:t>Nazi symbol removal notice</w:t>
      </w:r>
      <w:r>
        <w:t xml:space="preserve"> has the meaning given in section 80U(2);</w:t>
      </w:r>
    </w:p>
    <w:p>
      <w:pPr>
        <w:pStyle w:val="Defstart"/>
      </w:pPr>
      <w:r>
        <w:tab/>
      </w:r>
      <w:r>
        <w:rPr>
          <w:rStyle w:val="CharDefText"/>
        </w:rPr>
        <w:t>owner</w:t>
      </w:r>
      <w:r>
        <w:t xml:space="preserve">, of a place, means — </w:t>
      </w:r>
    </w:p>
    <w:p>
      <w:pPr>
        <w:pStyle w:val="Defpara"/>
      </w:pPr>
      <w:r>
        <w:tab/>
        <w:t>(a)</w:t>
      </w:r>
      <w:r>
        <w:tab/>
        <w:t xml:space="preserve">if the place comprises, or is on, land that is subject to the </w:t>
      </w:r>
      <w:r>
        <w:rPr>
          <w:i/>
        </w:rPr>
        <w:t>Transfer of Land Act 1893</w:t>
      </w:r>
      <w:r>
        <w:t xml:space="preserve"> or the </w:t>
      </w:r>
      <w:r>
        <w:rPr>
          <w:i/>
        </w:rPr>
        <w:t>Land Administration Act 1997</w:t>
      </w:r>
      <w:r>
        <w:t xml:space="preserve"> — a proprietor of the land as defined in the </w:t>
      </w:r>
      <w:r>
        <w:rPr>
          <w:i/>
        </w:rPr>
        <w:t>Transfer of Land Act 1893</w:t>
      </w:r>
      <w:r>
        <w:t xml:space="preserve"> section 4(1);</w:t>
      </w:r>
    </w:p>
    <w:p>
      <w:pPr>
        <w:pStyle w:val="Defpara"/>
      </w:pPr>
      <w:r>
        <w:tab/>
        <w:t>(b)</w:t>
      </w:r>
      <w:r>
        <w:tab/>
        <w:t xml:space="preserve">if the place comprises, or is on, land that is subject to the </w:t>
      </w:r>
      <w:r>
        <w:rPr>
          <w:i/>
        </w:rPr>
        <w:t>Registration of Deeds Act 1856</w:t>
      </w:r>
      <w:r>
        <w:t> — the holder of an estate or interest in the land that is registered by memorial under that Act;</w:t>
      </w:r>
    </w:p>
    <w:p>
      <w:pPr>
        <w:pStyle w:val="Defstart"/>
      </w:pPr>
      <w:r>
        <w:tab/>
      </w:r>
      <w:r>
        <w:rPr>
          <w:rStyle w:val="CharDefText"/>
        </w:rPr>
        <w:t>private property</w:t>
      </w:r>
      <w:r>
        <w:t xml:space="preserve"> includes a vehicle, vessel or aircraft;</w:t>
      </w:r>
    </w:p>
    <w:p>
      <w:pPr>
        <w:pStyle w:val="Defstart"/>
      </w:pPr>
      <w:r>
        <w:tab/>
      </w:r>
      <w:r>
        <w:rPr>
          <w:rStyle w:val="CharDefText"/>
        </w:rPr>
        <w:t>publish</w:t>
      </w:r>
      <w:r>
        <w:t xml:space="preserve"> means publish to the public or a section of the public;</w:t>
      </w:r>
    </w:p>
    <w:p>
      <w:pPr>
        <w:pStyle w:val="Defstart"/>
      </w:pPr>
      <w:r>
        <w:tab/>
      </w:r>
      <w:r>
        <w:rPr>
          <w:rStyle w:val="CharDefText"/>
        </w:rPr>
        <w:t>relevant place</w:t>
      </w:r>
      <w:r>
        <w:t>, in relation to a Nazi symbol, has the meaning given in section 80U(1);</w:t>
      </w:r>
    </w:p>
    <w:p>
      <w:pPr>
        <w:pStyle w:val="Defstart"/>
      </w:pPr>
      <w:r>
        <w:tab/>
      </w:r>
      <w:r>
        <w:rPr>
          <w:rStyle w:val="CharDefText"/>
        </w:rPr>
        <w:t>remove</w:t>
      </w:r>
      <w:r>
        <w:t>, in relation to a thing marked with a Nazi symbol, includes to modify or cover the thing (including by painting or some other process) so that it no longer displays a Nazi symbol;</w:t>
      </w:r>
    </w:p>
    <w:p>
      <w:pPr>
        <w:pStyle w:val="Defstart"/>
      </w:pPr>
      <w:r>
        <w:lastRenderedPageBreak/>
        <w:tab/>
      </w:r>
      <w:r>
        <w:rPr>
          <w:rStyle w:val="CharDefText"/>
        </w:rPr>
        <w:t>senior police officer</w:t>
      </w:r>
      <w:r>
        <w:t xml:space="preserve"> means a police officer who is, or is acting as, a Commander or an officer of a rank more senior than a Commander.</w:t>
      </w:r>
    </w:p>
    <w:p>
      <w:pPr>
        <w:pStyle w:val="Subsection"/>
      </w:pPr>
      <w:r>
        <w:tab/>
        <w:t>(2)</w:t>
      </w:r>
      <w:r>
        <w:tab/>
        <w:t>For the purposes of this Chapter, a reference to a thing marked with a Nazi symbol does not include a reference to a tattoo or other body marking that comprises or includes a Nazi symbol.</w:t>
      </w:r>
    </w:p>
    <w:p>
      <w:pPr>
        <w:pStyle w:val="Footnotesection"/>
      </w:pPr>
      <w:bookmarkStart w:id="163" w:name="_Toc177480208"/>
      <w:r>
        <w:tab/>
        <w:t>[Section 80K inserted: No. 29 of 2024 s. 4.]</w:t>
      </w:r>
    </w:p>
    <w:p>
      <w:pPr>
        <w:pStyle w:val="Heading5"/>
      </w:pPr>
      <w:bookmarkStart w:id="164" w:name="_Toc191039389"/>
      <w:r>
        <w:rPr>
          <w:rStyle w:val="CharSectno"/>
        </w:rPr>
        <w:t>80L</w:t>
      </w:r>
      <w:r>
        <w:t>.</w:t>
      </w:r>
      <w:r>
        <w:tab/>
        <w:t>Meaning of Nazi hakenkreuz</w:t>
      </w:r>
      <w:bookmarkEnd w:id="163"/>
      <w:bookmarkEnd w:id="164"/>
    </w:p>
    <w:p>
      <w:pPr>
        <w:pStyle w:val="Subsection"/>
      </w:pPr>
      <w:r>
        <w:tab/>
      </w:r>
      <w:r>
        <w:tab/>
        <w:t xml:space="preserve">A </w:t>
      </w:r>
      <w:r>
        <w:rPr>
          <w:rStyle w:val="CharDefText"/>
        </w:rPr>
        <w:t>Nazi hakenkreuz</w:t>
      </w:r>
      <w:r>
        <w:t xml:space="preserve"> (commonly referred to as a swastika) is a symbol of a cross with the arms bent at right angles in a clockwise direction used in connection with the Nazi Party, the Third Reich, Neo</w:t>
      </w:r>
      <w:r>
        <w:noBreakHyphen/>
        <w:t>Nazism or Nazi ideology.</w:t>
      </w:r>
    </w:p>
    <w:p>
      <w:pPr>
        <w:pStyle w:val="Footnotesection"/>
      </w:pPr>
      <w:bookmarkStart w:id="165" w:name="_Toc177480209"/>
      <w:r>
        <w:tab/>
        <w:t>[Section 80L inserted: No. 29 of 2024 s. 4.]</w:t>
      </w:r>
    </w:p>
    <w:p>
      <w:pPr>
        <w:pStyle w:val="Heading5"/>
      </w:pPr>
      <w:bookmarkStart w:id="166" w:name="_Toc191039390"/>
      <w:r>
        <w:rPr>
          <w:rStyle w:val="CharSectno"/>
        </w:rPr>
        <w:t>80M</w:t>
      </w:r>
      <w:r>
        <w:t>.</w:t>
      </w:r>
      <w:r>
        <w:tab/>
        <w:t>Meaning of Nazi symbol</w:t>
      </w:r>
      <w:bookmarkEnd w:id="165"/>
      <w:bookmarkEnd w:id="166"/>
    </w:p>
    <w:p>
      <w:pPr>
        <w:pStyle w:val="Subsection"/>
      </w:pPr>
      <w:r>
        <w:tab/>
        <w:t>(1)</w:t>
      </w:r>
      <w:r>
        <w:tab/>
        <w:t xml:space="preserve">In this section — </w:t>
      </w:r>
    </w:p>
    <w:p>
      <w:pPr>
        <w:pStyle w:val="Defstart"/>
      </w:pPr>
      <w:r>
        <w:tab/>
      </w:r>
      <w:r>
        <w:rPr>
          <w:rStyle w:val="CharDefText"/>
        </w:rPr>
        <w:t>image</w:t>
      </w:r>
      <w:r>
        <w:t xml:space="preserve"> includes a depiction or representation.</w:t>
      </w:r>
    </w:p>
    <w:p>
      <w:pPr>
        <w:pStyle w:val="Subsection"/>
      </w:pPr>
      <w:r>
        <w:tab/>
        <w:t>(2)</w:t>
      </w:r>
      <w:r>
        <w:tab/>
        <w:t xml:space="preserve">A </w:t>
      </w:r>
      <w:r>
        <w:rPr>
          <w:rStyle w:val="CharDefText"/>
        </w:rPr>
        <w:t>Nazi symbol</w:t>
      </w:r>
      <w:r>
        <w:t xml:space="preserve"> is — </w:t>
      </w:r>
    </w:p>
    <w:p>
      <w:pPr>
        <w:pStyle w:val="Indenta"/>
      </w:pPr>
      <w:r>
        <w:tab/>
        <w:t>(a)</w:t>
      </w:r>
      <w:r>
        <w:tab/>
        <w:t xml:space="preserve">any of the following — </w:t>
      </w:r>
    </w:p>
    <w:p>
      <w:pPr>
        <w:pStyle w:val="Indenti"/>
      </w:pPr>
      <w:r>
        <w:tab/>
        <w:t>(i)</w:t>
      </w:r>
      <w:r>
        <w:tab/>
        <w:t>a Nazi hakenkreuz;</w:t>
      </w:r>
    </w:p>
    <w:p>
      <w:pPr>
        <w:pStyle w:val="Indenti"/>
      </w:pPr>
      <w:r>
        <w:tab/>
        <w:t>(ii)</w:t>
      </w:r>
      <w:r>
        <w:tab/>
        <w:t>the Nazi flag;</w:t>
      </w:r>
    </w:p>
    <w:p>
      <w:pPr>
        <w:pStyle w:val="Indenti"/>
      </w:pPr>
      <w:r>
        <w:tab/>
        <w:t>(iii)</w:t>
      </w:r>
      <w:r>
        <w:tab/>
        <w:t>the double</w:t>
      </w:r>
      <w:r>
        <w:noBreakHyphen/>
        <w:t>sig rune (commonly known as SS bolts);</w:t>
      </w:r>
    </w:p>
    <w:p>
      <w:pPr>
        <w:pStyle w:val="Indenti"/>
      </w:pPr>
      <w:r>
        <w:tab/>
        <w:t>(iv)</w:t>
      </w:r>
      <w:r>
        <w:tab/>
        <w:t>the Nazi eagle;</w:t>
      </w:r>
    </w:p>
    <w:p>
      <w:pPr>
        <w:pStyle w:val="Indenti"/>
      </w:pPr>
      <w:r>
        <w:tab/>
        <w:t>(v)</w:t>
      </w:r>
      <w:r>
        <w:tab/>
        <w:t xml:space="preserve">an image of a person performing the Nazi salute; </w:t>
      </w:r>
    </w:p>
    <w:p>
      <w:pPr>
        <w:pStyle w:val="Indenta"/>
      </w:pPr>
      <w:r>
        <w:tab/>
      </w:r>
      <w:r>
        <w:tab/>
        <w:t>or</w:t>
      </w:r>
    </w:p>
    <w:p>
      <w:pPr>
        <w:pStyle w:val="Indenta"/>
      </w:pPr>
      <w:r>
        <w:tab/>
        <w:t>(b)</w:t>
      </w:r>
      <w:r>
        <w:tab/>
        <w:t>something that so nearly resembles a thing or image referred to in paragraph (a) that it is likely to be mistaken for that thing; or</w:t>
      </w:r>
    </w:p>
    <w:p>
      <w:pPr>
        <w:pStyle w:val="Indenta"/>
      </w:pPr>
      <w:r>
        <w:tab/>
        <w:t>(c)</w:t>
      </w:r>
      <w:r>
        <w:tab/>
        <w:t>a thing or image prescribed by the regulations.</w:t>
      </w:r>
    </w:p>
    <w:p>
      <w:pPr>
        <w:pStyle w:val="Subsection"/>
      </w:pPr>
      <w:r>
        <w:lastRenderedPageBreak/>
        <w:tab/>
        <w:t>(3)</w:t>
      </w:r>
      <w:r>
        <w:tab/>
        <w:t>Regulations made under subsection (2)(c) —</w:t>
      </w:r>
    </w:p>
    <w:p>
      <w:pPr>
        <w:pStyle w:val="Indenta"/>
      </w:pPr>
      <w:r>
        <w:tab/>
        <w:t>(a)</w:t>
      </w:r>
      <w:r>
        <w:tab/>
        <w:t>must prescribe the thing or image as a graphic representation of the thing or image; and</w:t>
      </w:r>
    </w:p>
    <w:p>
      <w:pPr>
        <w:pStyle w:val="Indenta"/>
      </w:pPr>
      <w:r>
        <w:tab/>
        <w:t>(b)</w:t>
      </w:r>
      <w:r>
        <w:tab/>
        <w:t>may not prescribe the thing or image by describing a class of things or images.</w:t>
      </w:r>
    </w:p>
    <w:p>
      <w:pPr>
        <w:pStyle w:val="Subsection"/>
      </w:pPr>
      <w:r>
        <w:tab/>
        <w:t>(4)</w:t>
      </w:r>
      <w:r>
        <w:tab/>
        <w:t>A thing or image may only be prescribed under subsection (2)(c) on the recommendation of the Minister.</w:t>
      </w:r>
    </w:p>
    <w:p>
      <w:pPr>
        <w:pStyle w:val="Subsection"/>
      </w:pPr>
      <w:r>
        <w:tab/>
        <w:t>(5)</w:t>
      </w:r>
      <w:r>
        <w:tab/>
        <w:t>The Minister must not make a recommendation under subsection (4) unless satisfied that the thing or image is widely known by the public as being solely or substantially representative of the Nazi Party, the Third Reich, Neo</w:t>
      </w:r>
      <w:r>
        <w:noBreakHyphen/>
        <w:t>Nazism or Nazi ideology.</w:t>
      </w:r>
    </w:p>
    <w:p>
      <w:pPr>
        <w:pStyle w:val="Footnotesection"/>
      </w:pPr>
      <w:bookmarkStart w:id="167" w:name="_Toc177480210"/>
      <w:r>
        <w:tab/>
        <w:t>[Section 80M inserted: No. 29 of 2024 s. 4.]</w:t>
      </w:r>
    </w:p>
    <w:p>
      <w:pPr>
        <w:pStyle w:val="Heading5"/>
      </w:pPr>
      <w:bookmarkStart w:id="168" w:name="_Toc191039391"/>
      <w:r>
        <w:rPr>
          <w:rStyle w:val="CharSectno"/>
        </w:rPr>
        <w:t>80N</w:t>
      </w:r>
      <w:r>
        <w:t>.</w:t>
      </w:r>
      <w:r>
        <w:tab/>
        <w:t>Display of Nazi symbols</w:t>
      </w:r>
      <w:bookmarkEnd w:id="167"/>
      <w:bookmarkEnd w:id="168"/>
    </w:p>
    <w:p>
      <w:pPr>
        <w:pStyle w:val="Subsection"/>
      </w:pPr>
      <w:r>
        <w:tab/>
        <w:t>(1)</w:t>
      </w:r>
      <w:r>
        <w:tab/>
        <w:t xml:space="preserve">A reference to a person </w:t>
      </w:r>
      <w:r>
        <w:rPr>
          <w:rStyle w:val="CharDefText"/>
        </w:rPr>
        <w:t>displaying</w:t>
      </w:r>
      <w:r>
        <w:t xml:space="preserve"> a Nazi symbol includes the person — </w:t>
      </w:r>
    </w:p>
    <w:p>
      <w:pPr>
        <w:pStyle w:val="Indenta"/>
      </w:pPr>
      <w:r>
        <w:tab/>
        <w:t>(a)</w:t>
      </w:r>
      <w:r>
        <w:tab/>
        <w:t>wearing, carrying or otherwise possessing or controlling a Nazi symbol, or a thing marked with a Nazi symbol, in a manner that the Nazi symbol would be visible to another person; or</w:t>
      </w:r>
    </w:p>
    <w:p>
      <w:pPr>
        <w:pStyle w:val="Indenta"/>
      </w:pPr>
      <w:r>
        <w:tab/>
        <w:t>(b)</w:t>
      </w:r>
      <w:r>
        <w:tab/>
        <w:t xml:space="preserve">having a tattoo or other body marking that — </w:t>
      </w:r>
    </w:p>
    <w:p>
      <w:pPr>
        <w:pStyle w:val="Indenti"/>
      </w:pPr>
      <w:r>
        <w:tab/>
        <w:t>(i)</w:t>
      </w:r>
      <w:r>
        <w:tab/>
        <w:t>comprises or includes a Nazi symbol; and</w:t>
      </w:r>
    </w:p>
    <w:p>
      <w:pPr>
        <w:pStyle w:val="Indenti"/>
      </w:pPr>
      <w:r>
        <w:tab/>
        <w:t>(ii)</w:t>
      </w:r>
      <w:r>
        <w:tab/>
        <w:t>is left uncovered in a manner that the Nazi symbol would be visible to another person.</w:t>
      </w:r>
    </w:p>
    <w:p>
      <w:pPr>
        <w:pStyle w:val="Subsection"/>
      </w:pPr>
      <w:r>
        <w:tab/>
        <w:t>(2)</w:t>
      </w:r>
      <w:r>
        <w:tab/>
        <w:t xml:space="preserve">A person </w:t>
      </w:r>
      <w:r>
        <w:rPr>
          <w:rStyle w:val="CharDefText"/>
        </w:rPr>
        <w:t>displays</w:t>
      </w:r>
      <w:r>
        <w:t xml:space="preserve"> a Nazi symbol in the manner described in subsection (1) in a public place if the Nazi symbol, or a thing or person marked with a Nazi symbol, is —</w:t>
      </w:r>
    </w:p>
    <w:p>
      <w:pPr>
        <w:pStyle w:val="Indenta"/>
      </w:pPr>
      <w:r>
        <w:tab/>
        <w:t>(a)</w:t>
      </w:r>
      <w:r>
        <w:tab/>
        <w:t>physically in the public place; or</w:t>
      </w:r>
    </w:p>
    <w:p>
      <w:pPr>
        <w:pStyle w:val="Indenta"/>
      </w:pPr>
      <w:r>
        <w:tab/>
        <w:t>(b)</w:t>
      </w:r>
      <w:r>
        <w:tab/>
        <w:t>physically in another place from where the Nazi symbol would be visible to another person in the public place.</w:t>
      </w:r>
    </w:p>
    <w:p>
      <w:pPr>
        <w:pStyle w:val="Subsection"/>
      </w:pPr>
      <w:r>
        <w:lastRenderedPageBreak/>
        <w:tab/>
        <w:t>(3)</w:t>
      </w:r>
      <w:r>
        <w:tab/>
        <w:t xml:space="preserve">For the purposes of subsections (1) and (2), a Nazi symbol may be displayed regardless of whether — </w:t>
      </w:r>
    </w:p>
    <w:p>
      <w:pPr>
        <w:pStyle w:val="Indenta"/>
      </w:pPr>
      <w:r>
        <w:tab/>
        <w:t>(a)</w:t>
      </w:r>
      <w:r>
        <w:tab/>
        <w:t>the Nazi symbol is seen by another person; or</w:t>
      </w:r>
    </w:p>
    <w:p>
      <w:pPr>
        <w:pStyle w:val="Indenta"/>
      </w:pPr>
      <w:r>
        <w:tab/>
        <w:t>(b)</w:t>
      </w:r>
      <w:r>
        <w:tab/>
        <w:t>in the case of subsection (2) — another person is in the public place.</w:t>
      </w:r>
    </w:p>
    <w:p>
      <w:pPr>
        <w:pStyle w:val="Subsection"/>
      </w:pPr>
      <w:r>
        <w:tab/>
        <w:t>(4)</w:t>
      </w:r>
      <w:r>
        <w:tab/>
        <w:t xml:space="preserve">A person </w:t>
      </w:r>
      <w:r>
        <w:rPr>
          <w:rStyle w:val="CharDefText"/>
        </w:rPr>
        <w:t>displays</w:t>
      </w:r>
      <w:r>
        <w:t xml:space="preserve"> a Nazi symbol in the manner described in subsection (1) on private property if — </w:t>
      </w:r>
    </w:p>
    <w:p>
      <w:pPr>
        <w:pStyle w:val="Indenta"/>
      </w:pPr>
      <w:r>
        <w:tab/>
        <w:t>(a)</w:t>
      </w:r>
      <w:r>
        <w:tab/>
        <w:t>the person displays the Nazi symbol while physically on the private property; or</w:t>
      </w:r>
    </w:p>
    <w:p>
      <w:pPr>
        <w:pStyle w:val="Indenta"/>
      </w:pPr>
      <w:r>
        <w:tab/>
        <w:t>(b)</w:t>
      </w:r>
      <w:r>
        <w:tab/>
        <w:t>the Nazi symbol is visible to another person on the private property regardless of whether the Nazi symbol is seen by the other person.</w:t>
      </w:r>
    </w:p>
    <w:p>
      <w:pPr>
        <w:pStyle w:val="Footnotesection"/>
      </w:pPr>
      <w:bookmarkStart w:id="169" w:name="_Toc177480211"/>
      <w:r>
        <w:tab/>
        <w:t>[Section 80N inserted: No. 29 of 2024 s. 4.]</w:t>
      </w:r>
    </w:p>
    <w:p>
      <w:pPr>
        <w:pStyle w:val="Heading5"/>
      </w:pPr>
      <w:bookmarkStart w:id="170" w:name="_Toc191039392"/>
      <w:r>
        <w:rPr>
          <w:rStyle w:val="CharSectno"/>
        </w:rPr>
        <w:t>80O</w:t>
      </w:r>
      <w:r>
        <w:t>.</w:t>
      </w:r>
      <w:r>
        <w:tab/>
        <w:t>Offence to display Nazi symbol</w:t>
      </w:r>
      <w:bookmarkEnd w:id="169"/>
      <w:bookmarkEnd w:id="170"/>
    </w:p>
    <w:p>
      <w:pPr>
        <w:pStyle w:val="Subsection"/>
      </w:pPr>
      <w:r>
        <w:tab/>
        <w:t>(1)</w:t>
      </w:r>
      <w:r>
        <w:tab/>
        <w:t>A person commits a crime if the person displays a Nazi symbol in a public place.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A person commits a crime if the person displays a Nazi symbol on private property without the consent of the person who has the management or control of the private property.</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(3)</w:t>
      </w:r>
      <w:r>
        <w:tab/>
        <w:t>Subsections (1) and (2) do not apply to a person who has not reached 18 years of age.</w:t>
      </w:r>
    </w:p>
    <w:p>
      <w:pPr>
        <w:pStyle w:val="Footnotesection"/>
      </w:pPr>
      <w:bookmarkStart w:id="171" w:name="_Toc177480212"/>
      <w:r>
        <w:tab/>
        <w:t>[Section 80O inserted: No. 29 of 2024 s. 4.]</w:t>
      </w:r>
    </w:p>
    <w:p>
      <w:pPr>
        <w:pStyle w:val="Heading5"/>
      </w:pPr>
      <w:bookmarkStart w:id="172" w:name="_Toc191039393"/>
      <w:r>
        <w:rPr>
          <w:rStyle w:val="CharSectno"/>
        </w:rPr>
        <w:lastRenderedPageBreak/>
        <w:t>80P</w:t>
      </w:r>
      <w:r>
        <w:t>.</w:t>
      </w:r>
      <w:r>
        <w:tab/>
        <w:t>Offence to make Nazi gesture</w:t>
      </w:r>
      <w:bookmarkEnd w:id="171"/>
      <w:bookmarkEnd w:id="172"/>
    </w:p>
    <w:p>
      <w:pPr>
        <w:pStyle w:val="Subsection"/>
      </w:pPr>
      <w:r>
        <w:tab/>
        <w:t>(1)</w:t>
      </w:r>
      <w:r>
        <w:tab/>
        <w:t xml:space="preserve">A person commits a crime if — </w:t>
      </w:r>
    </w:p>
    <w:p>
      <w:pPr>
        <w:pStyle w:val="Indenta"/>
      </w:pPr>
      <w:r>
        <w:tab/>
        <w:t>(a)</w:t>
      </w:r>
      <w:r>
        <w:tab/>
        <w:t>the person makes a gesture in a public place;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makes a gesture in a public place — </w:t>
      </w:r>
    </w:p>
    <w:p>
      <w:pPr>
        <w:pStyle w:val="Indenta"/>
      </w:pPr>
      <w:r>
        <w:tab/>
        <w:t>(a)</w:t>
      </w:r>
      <w:r>
        <w:tab/>
        <w:t xml:space="preserve">if the person makes the gesture in a way that would be visible to another person in the public place regardless of whether — </w:t>
      </w:r>
    </w:p>
    <w:p>
      <w:pPr>
        <w:pStyle w:val="Indenti"/>
      </w:pPr>
      <w:r>
        <w:tab/>
        <w:t>(i)</w:t>
      </w:r>
      <w:r>
        <w:tab/>
        <w:t>the gesture is seen by another person; or</w:t>
      </w:r>
    </w:p>
    <w:p>
      <w:pPr>
        <w:pStyle w:val="Indenti"/>
      </w:pPr>
      <w:r>
        <w:tab/>
        <w:t>(ii)</w:t>
      </w:r>
      <w:r>
        <w:tab/>
        <w:t>another person is in the public place;</w:t>
      </w:r>
    </w:p>
    <w:p>
      <w:pPr>
        <w:pStyle w:val="Indenta"/>
      </w:pPr>
      <w:r>
        <w:tab/>
      </w:r>
      <w:r>
        <w:tab/>
        <w:t>and</w:t>
      </w:r>
    </w:p>
    <w:p>
      <w:pPr>
        <w:pStyle w:val="Indenta"/>
      </w:pPr>
      <w:r>
        <w:tab/>
        <w:t>(b)</w:t>
      </w:r>
      <w:r>
        <w:tab/>
        <w:t xml:space="preserve">whether the person making the gesture is — </w:t>
      </w:r>
    </w:p>
    <w:p>
      <w:pPr>
        <w:pStyle w:val="Indenti"/>
      </w:pPr>
      <w:r>
        <w:tab/>
        <w:t>(i)</w:t>
      </w:r>
      <w:r>
        <w:tab/>
        <w:t>physically in the public place; or</w:t>
      </w:r>
    </w:p>
    <w:p>
      <w:pPr>
        <w:pStyle w:val="Indenti"/>
      </w:pPr>
      <w:r>
        <w:tab/>
        <w:t>(ii)</w:t>
      </w:r>
      <w:r>
        <w:tab/>
        <w:t>physically in another place.</w:t>
      </w:r>
    </w:p>
    <w:p>
      <w:pPr>
        <w:pStyle w:val="Subsection"/>
      </w:pPr>
      <w:r>
        <w:tab/>
        <w:t>(3)</w:t>
      </w:r>
      <w:r>
        <w:tab/>
        <w:t xml:space="preserve">A person commits a crime if — </w:t>
      </w:r>
    </w:p>
    <w:p>
      <w:pPr>
        <w:pStyle w:val="Indenta"/>
      </w:pPr>
      <w:r>
        <w:tab/>
        <w:t>(a)</w:t>
      </w:r>
      <w:r>
        <w:tab/>
        <w:t>the person makes a gesture on private property; and</w:t>
      </w:r>
    </w:p>
    <w:p>
      <w:pPr>
        <w:pStyle w:val="Indenta"/>
      </w:pPr>
      <w:r>
        <w:tab/>
        <w:t>(b)</w:t>
      </w:r>
      <w:r>
        <w:tab/>
        <w:t>the gesture is a Nazi salute or so nearly resembles a Nazi salute that it is likely to be mistaken for a Nazi salute; and</w:t>
      </w:r>
    </w:p>
    <w:p>
      <w:pPr>
        <w:pStyle w:val="Indenta"/>
      </w:pPr>
      <w:r>
        <w:tab/>
        <w:t>(c)</w:t>
      </w:r>
      <w:r>
        <w:tab/>
        <w:t>the person intends the gesture to be a Nazi salute; and</w:t>
      </w:r>
    </w:p>
    <w:p>
      <w:pPr>
        <w:pStyle w:val="Indenta"/>
      </w:pPr>
      <w:r>
        <w:tab/>
        <w:t>(d)</w:t>
      </w:r>
      <w:r>
        <w:tab/>
        <w:t>the person makes the gesture without the consent of the person who has the management or control of the private property.</w:t>
      </w:r>
    </w:p>
    <w:p>
      <w:pPr>
        <w:pStyle w:val="Penstart"/>
      </w:pPr>
      <w:r>
        <w:lastRenderedPageBreak/>
        <w:tab/>
        <w:t>Penalty for this subsection: imprisonment for 5 years.</w:t>
      </w:r>
    </w:p>
    <w:p>
      <w:pPr>
        <w:pStyle w:val="Penstart"/>
      </w:pPr>
      <w:r>
        <w:tab/>
        <w:t>Summary conviction penalty: imprisonment for 2 years and a fine of $24 000.</w:t>
      </w:r>
    </w:p>
    <w:p>
      <w:pPr>
        <w:pStyle w:val="Subsection"/>
      </w:pPr>
      <w:r>
        <w:tab/>
        <w:t>(4)</w:t>
      </w:r>
      <w:r>
        <w:tab/>
        <w:t>Subsections (1) and (3) do not apply to a person who has not reached 18 years of age.</w:t>
      </w:r>
    </w:p>
    <w:p>
      <w:pPr>
        <w:pStyle w:val="Footnotesection"/>
      </w:pPr>
      <w:bookmarkStart w:id="173" w:name="_Toc177480213"/>
      <w:r>
        <w:tab/>
        <w:t>[Section 80P inserted: No. 29 of 2024 s. 4.]</w:t>
      </w:r>
    </w:p>
    <w:p>
      <w:pPr>
        <w:pStyle w:val="Heading5"/>
      </w:pPr>
      <w:bookmarkStart w:id="174" w:name="_Toc191039394"/>
      <w:r>
        <w:rPr>
          <w:rStyle w:val="CharSectno"/>
        </w:rPr>
        <w:t>80Q</w:t>
      </w:r>
      <w:r>
        <w:t>.</w:t>
      </w:r>
      <w:r>
        <w:tab/>
        <w:t>Offence to apply Nazi symbol to property</w:t>
      </w:r>
      <w:bookmarkEnd w:id="173"/>
      <w:bookmarkEnd w:id="174"/>
    </w:p>
    <w:p>
      <w:pPr>
        <w:pStyle w:val="Subsection"/>
      </w:pPr>
      <w:r>
        <w:tab/>
        <w:t>(1)</w:t>
      </w:r>
      <w:r>
        <w:tab/>
        <w:t xml:space="preserve">A person commits a crime if the person applies a Nazi symbol — </w:t>
      </w:r>
    </w:p>
    <w:p>
      <w:pPr>
        <w:pStyle w:val="Indenta"/>
      </w:pPr>
      <w:r>
        <w:tab/>
        <w:t>(a)</w:t>
      </w:r>
      <w:r>
        <w:tab/>
        <w:t>to public property; or</w:t>
      </w:r>
    </w:p>
    <w:p>
      <w:pPr>
        <w:pStyle w:val="Indenta"/>
      </w:pPr>
      <w:r>
        <w:tab/>
        <w:t>(b)</w:t>
      </w:r>
      <w:r>
        <w:tab/>
        <w:t>to the property of another person without the consent of that other person.</w:t>
      </w:r>
    </w:p>
    <w:p>
      <w:pPr>
        <w:pStyle w:val="Penstart"/>
      </w:pPr>
      <w:r>
        <w:tab/>
        <w:t>Penalty for this subsection: imprisonment for 5 years.</w:t>
      </w:r>
    </w:p>
    <w:p>
      <w:pPr>
        <w:pStyle w:val="Penstart"/>
      </w:pPr>
      <w:r>
        <w:tab/>
        <w:t>Summary conviction penalty: imprisonment for 2 years and a fine of $24 000.</w:t>
      </w:r>
    </w:p>
    <w:p>
      <w:pPr>
        <w:pStyle w:val="Subsection"/>
      </w:pPr>
      <w:r>
        <w:tab/>
        <w:t>(2)</w:t>
      </w:r>
      <w:r>
        <w:tab/>
        <w:t xml:space="preserve">For the purposes of subsection (1), a person applies a Nazi symbol to property if the person — </w:t>
      </w:r>
    </w:p>
    <w:p>
      <w:pPr>
        <w:pStyle w:val="Indenta"/>
      </w:pPr>
      <w:r>
        <w:tab/>
        <w:t>(a)</w:t>
      </w:r>
      <w:r>
        <w:tab/>
        <w:t>draws, writes, paints, plasters, scratches or etches a Nazi symbol on the property; or</w:t>
      </w:r>
    </w:p>
    <w:p>
      <w:pPr>
        <w:pStyle w:val="Indenta"/>
      </w:pPr>
      <w:r>
        <w:tab/>
        <w:t>(b)</w:t>
      </w:r>
      <w:r>
        <w:tab/>
        <w:t>marks the property with a Nazi symbol; or</w:t>
      </w:r>
    </w:p>
    <w:p>
      <w:pPr>
        <w:pStyle w:val="Indenta"/>
      </w:pPr>
      <w:r>
        <w:tab/>
        <w:t>(c)</w:t>
      </w:r>
      <w:r>
        <w:tab/>
        <w:t>takes any other action so that a Nazi symbol appears or is displayed on the property.</w:t>
      </w:r>
    </w:p>
    <w:p>
      <w:pPr>
        <w:pStyle w:val="Subsection"/>
      </w:pPr>
      <w:r>
        <w:tab/>
        <w:t>(3)</w:t>
      </w:r>
      <w:r>
        <w:tab/>
        <w:t>Subsection (1) does not apply to a person who has not reached 18 years of age.</w:t>
      </w:r>
    </w:p>
    <w:p>
      <w:pPr>
        <w:pStyle w:val="Footnotesection"/>
      </w:pPr>
      <w:bookmarkStart w:id="175" w:name="_Toc177480214"/>
      <w:r>
        <w:tab/>
        <w:t>[Section 80Q inserted: No. 29 of 2024 s. 4.]</w:t>
      </w:r>
    </w:p>
    <w:p>
      <w:pPr>
        <w:pStyle w:val="Heading5"/>
      </w:pPr>
      <w:bookmarkStart w:id="176" w:name="_Toc191039395"/>
      <w:r>
        <w:rPr>
          <w:rStyle w:val="CharSectno"/>
        </w:rPr>
        <w:lastRenderedPageBreak/>
        <w:t>80R</w:t>
      </w:r>
      <w:r>
        <w:t>.</w:t>
      </w:r>
      <w:r>
        <w:tab/>
        <w:t>Defence to s. 80O or 80P charge</w:t>
      </w:r>
      <w:bookmarkEnd w:id="175"/>
      <w:bookmarkEnd w:id="176"/>
    </w:p>
    <w:p>
      <w:pPr>
        <w:pStyle w:val="Subsection"/>
        <w:keepNext/>
      </w:pPr>
      <w:r>
        <w:tab/>
        <w:t>(1)</w:t>
      </w:r>
      <w:r>
        <w:tab/>
        <w:t xml:space="preserve">It is a defence to a charge of an offence under section 80O or 80P to prove that the accused person’s conduct was engaged in reasonably and in good faith — </w:t>
      </w:r>
    </w:p>
    <w:p>
      <w:pPr>
        <w:pStyle w:val="Indenta"/>
      </w:pPr>
      <w:r>
        <w:tab/>
        <w:t>(a)</w:t>
      </w:r>
      <w:r>
        <w:tab/>
        <w:t>in the performance, exhibition or distribution of an artistic work; or</w:t>
      </w:r>
    </w:p>
    <w:p>
      <w:pPr>
        <w:pStyle w:val="Indenta"/>
      </w:pPr>
      <w:r>
        <w:tab/>
        <w:t>(b)</w:t>
      </w:r>
      <w:r>
        <w:tab/>
        <w:t xml:space="preserve">in the course of any statement, publication, discussion or debate made or held, or any conduct engaged in, for — </w:t>
      </w:r>
    </w:p>
    <w:p>
      <w:pPr>
        <w:pStyle w:val="Indenti"/>
      </w:pPr>
      <w:r>
        <w:tab/>
        <w:t>(i)</w:t>
      </w:r>
      <w:r>
        <w:tab/>
        <w:t>any genuine academic, artistic, religious or scientific purpose; or</w:t>
      </w:r>
    </w:p>
    <w:p>
      <w:pPr>
        <w:pStyle w:val="Indenti"/>
      </w:pPr>
      <w:r>
        <w:tab/>
        <w:t>(ii)</w:t>
      </w:r>
      <w:r>
        <w:tab/>
        <w:t xml:space="preserve">any purpose that is in the public interest; </w:t>
      </w:r>
    </w:p>
    <w:p>
      <w:pPr>
        <w:pStyle w:val="Indenta"/>
      </w:pPr>
      <w:r>
        <w:tab/>
      </w:r>
      <w:r>
        <w:tab/>
        <w:t>or</w:t>
      </w:r>
    </w:p>
    <w:p>
      <w:pPr>
        <w:pStyle w:val="Indenta"/>
      </w:pPr>
      <w:r>
        <w:tab/>
        <w:t>(c)</w:t>
      </w:r>
      <w:r>
        <w:tab/>
        <w:t>in making or publishing a fair and accurate report or analysis of any event or matter of public interest.</w:t>
      </w:r>
    </w:p>
    <w:p>
      <w:pPr>
        <w:pStyle w:val="Subsection"/>
      </w:pPr>
      <w:r>
        <w:tab/>
        <w:t>(2)</w:t>
      </w:r>
      <w:r>
        <w:tab/>
        <w:t>For the purposes of subsection (1), an accused person’s conduct is not engaged in reasonably or in good faith if the conduct promotes or supports the Nazi Party, the Third Reich, Neo</w:t>
      </w:r>
      <w:r>
        <w:noBreakHyphen/>
        <w:t>Nazism or Nazi ideology.</w:t>
      </w:r>
    </w:p>
    <w:p>
      <w:pPr>
        <w:pStyle w:val="Footnotesection"/>
      </w:pPr>
      <w:bookmarkStart w:id="177" w:name="_Toc177480215"/>
      <w:r>
        <w:tab/>
        <w:t>[Section 80R inserted: No. 29 of 2024 s. 4.]</w:t>
      </w:r>
    </w:p>
    <w:p>
      <w:pPr>
        <w:pStyle w:val="Heading5"/>
      </w:pPr>
      <w:bookmarkStart w:id="178" w:name="_Toc191039396"/>
      <w:r>
        <w:rPr>
          <w:rStyle w:val="CharSectno"/>
        </w:rPr>
        <w:t>80S</w:t>
      </w:r>
      <w:r>
        <w:t>.</w:t>
      </w:r>
      <w:r>
        <w:tab/>
        <w:t>General defences</w:t>
      </w:r>
      <w:bookmarkEnd w:id="177"/>
      <w:bookmarkEnd w:id="178"/>
    </w:p>
    <w:p>
      <w:pPr>
        <w:pStyle w:val="Subsection"/>
      </w:pPr>
      <w:r>
        <w:tab/>
        <w:t>(1)</w:t>
      </w:r>
      <w:r>
        <w:tab/>
        <w:t>It is a defence to a charge of an offence under this Chapter in relation to the display of a Nazi symbol to prove that the accused person did not know, and could not reasonably be expected to have known, that the Nazi symbol was being displayed.</w:t>
      </w:r>
    </w:p>
    <w:p>
      <w:pPr>
        <w:pStyle w:val="Subsection"/>
      </w:pPr>
      <w:r>
        <w:tab/>
        <w:t>(2)</w:t>
      </w:r>
      <w:r>
        <w:tab/>
        <w:t>It is a defence to a charge of an offence under this Chapter in relation to the display or application of a Nazi symbol to prove that the accused person did not know, and could not reasonably be expected to have known, that the symbol was a Nazi symbol.</w:t>
      </w:r>
    </w:p>
    <w:p>
      <w:pPr>
        <w:pStyle w:val="Subsection"/>
      </w:pPr>
      <w:r>
        <w:tab/>
        <w:t>(3)</w:t>
      </w:r>
      <w:r>
        <w:tab/>
        <w:t xml:space="preserve">It is a defence to a charge under this Chapter to prove that the accused person was acting reasonably and in good faith in </w:t>
      </w:r>
      <w:r>
        <w:lastRenderedPageBreak/>
        <w:t>opposition to the Nazi Party, the Third Reich, Neo</w:t>
      </w:r>
      <w:r>
        <w:noBreakHyphen/>
        <w:t>Nazism or Nazi ideology.</w:t>
      </w:r>
    </w:p>
    <w:p>
      <w:pPr>
        <w:pStyle w:val="Footnotesection"/>
      </w:pPr>
      <w:bookmarkStart w:id="179" w:name="_Toc177480216"/>
      <w:r>
        <w:tab/>
        <w:t>[Section 80S inserted: No. 29 of 2024 s. 4.]</w:t>
      </w:r>
    </w:p>
    <w:p>
      <w:pPr>
        <w:pStyle w:val="Heading5"/>
      </w:pPr>
      <w:bookmarkStart w:id="180" w:name="_Toc191039397"/>
      <w:r>
        <w:rPr>
          <w:rStyle w:val="CharSectno"/>
        </w:rPr>
        <w:t>80T</w:t>
      </w:r>
      <w:r>
        <w:t>.</w:t>
      </w:r>
      <w:r>
        <w:tab/>
        <w:t>Exceptions</w:t>
      </w:r>
      <w:bookmarkEnd w:id="179"/>
      <w:bookmarkEnd w:id="180"/>
    </w:p>
    <w:p>
      <w:pPr>
        <w:pStyle w:val="Subsection"/>
      </w:pPr>
      <w:r>
        <w:tab/>
        <w:t>(1)</w:t>
      </w:r>
      <w:r>
        <w:tab/>
        <w:t xml:space="preserve">In this section — </w:t>
      </w:r>
    </w:p>
    <w:p>
      <w:pPr>
        <w:pStyle w:val="Defstart"/>
      </w:pPr>
      <w:r>
        <w:tab/>
      </w:r>
      <w:r>
        <w:rPr>
          <w:rStyle w:val="CharDefText"/>
        </w:rPr>
        <w:t>intelligence agency</w:t>
      </w:r>
      <w:r>
        <w:t xml:space="preserve"> has the meaning given in the </w:t>
      </w:r>
      <w:r>
        <w:rPr>
          <w:i/>
          <w:iCs/>
        </w:rPr>
        <w:t>Crimes Act 1914</w:t>
      </w:r>
      <w:r>
        <w:t xml:space="preserve"> (Commonwealth) section 15K;</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 entity of another State or Territory, the Commonwealth or another country that has functions similar to functions of an entity referred to in paragraph (a), (b), (c) or (d).</w:t>
      </w:r>
    </w:p>
    <w:p>
      <w:pPr>
        <w:pStyle w:val="Subsection"/>
      </w:pPr>
      <w:r>
        <w:tab/>
        <w:t>(2)</w:t>
      </w:r>
      <w:r>
        <w:tab/>
        <w:t>A member or officer of a law enforcement agency or an intelligence agency does not contravene this Chapter if the act that would otherwise constitute an offence occurs in the performance of the official duties of the member or officer and is done in good faith.</w:t>
      </w:r>
    </w:p>
    <w:p>
      <w:pPr>
        <w:pStyle w:val="Subsection"/>
      </w:pPr>
      <w:r>
        <w:tab/>
        <w:t>(3)</w:t>
      </w:r>
      <w:r>
        <w:tab/>
        <w:t>A person does not contravene this Chapter if the act that would otherwise constitute an offence occurs in the course of official duties connected with the administration of the justice system, including the investigation of offences, and is done in good faith.</w:t>
      </w:r>
    </w:p>
    <w:p>
      <w:pPr>
        <w:pStyle w:val="Footnotesection"/>
      </w:pPr>
      <w:bookmarkStart w:id="181" w:name="_Toc177480217"/>
      <w:r>
        <w:tab/>
        <w:t>[Section 80T inserted: No. 29 of 2024 s. 4.]</w:t>
      </w:r>
    </w:p>
    <w:p>
      <w:pPr>
        <w:pStyle w:val="Heading5"/>
      </w:pPr>
      <w:bookmarkStart w:id="182" w:name="_Toc191039398"/>
      <w:r>
        <w:rPr>
          <w:rStyle w:val="CharSectno"/>
        </w:rPr>
        <w:lastRenderedPageBreak/>
        <w:t>80U</w:t>
      </w:r>
      <w:r>
        <w:t>.</w:t>
      </w:r>
      <w:r>
        <w:tab/>
        <w:t>Issue of Nazi symbol removal notice</w:t>
      </w:r>
      <w:bookmarkEnd w:id="181"/>
      <w:bookmarkEnd w:id="182"/>
    </w:p>
    <w:p>
      <w:pPr>
        <w:pStyle w:val="Subsection"/>
        <w:keepNext/>
      </w:pPr>
      <w:r>
        <w:tab/>
        <w:t>(1)</w:t>
      </w:r>
      <w:r>
        <w:tab/>
        <w:t xml:space="preserve">In this section — </w:t>
      </w:r>
    </w:p>
    <w:p>
      <w:pPr>
        <w:pStyle w:val="Defstart"/>
      </w:pPr>
      <w:r>
        <w:tab/>
      </w:r>
      <w:r>
        <w:rPr>
          <w:rStyle w:val="CharDefText"/>
        </w:rPr>
        <w:t>interested person</w:t>
      </w:r>
      <w:r>
        <w:t xml:space="preserve">, in relation to a relevant place, means a person who — </w:t>
      </w:r>
    </w:p>
    <w:p>
      <w:pPr>
        <w:pStyle w:val="Defpara"/>
      </w:pPr>
      <w:r>
        <w:tab/>
        <w:t>(a)</w:t>
      </w:r>
      <w:r>
        <w:tab/>
        <w:t>is a lessee or hirer of the place, whether or not actually occupying the place; or</w:t>
      </w:r>
    </w:p>
    <w:p>
      <w:pPr>
        <w:pStyle w:val="Defpara"/>
      </w:pPr>
      <w:r>
        <w:tab/>
        <w:t>(b)</w:t>
      </w:r>
      <w:r>
        <w:tab/>
        <w:t>is occupying, or is entitled to possession of, the place;</w:t>
      </w:r>
    </w:p>
    <w:p>
      <w:pPr>
        <w:pStyle w:val="Defstart"/>
      </w:pPr>
      <w:r>
        <w:tab/>
      </w:r>
      <w:r>
        <w:rPr>
          <w:rStyle w:val="CharDefText"/>
        </w:rPr>
        <w:t>relevant place</w:t>
      </w:r>
      <w:r>
        <w:t>, in relation to a Nazi symbol or a thing marked with a Nazi symbol, means the place where the Nazi symbol or thing is located.</w:t>
      </w:r>
    </w:p>
    <w:p>
      <w:pPr>
        <w:pStyle w:val="Subsection"/>
      </w:pPr>
      <w:r>
        <w:tab/>
        <w:t>(2)</w:t>
      </w:r>
      <w:r>
        <w:tab/>
        <w:t xml:space="preserve">If a senior police officer reasonably suspects that a Nazi symbol is being displayed in a public place, the senior police officer may issue a written notice (a </w:t>
      </w:r>
      <w:r>
        <w:rPr>
          <w:rStyle w:val="CharDefText"/>
        </w:rPr>
        <w:t>Nazi symbol removal notice</w:t>
      </w:r>
      <w:r>
        <w:t>) to a person requiring the person to remove the Nazi symbol, or a thing marked with the Nazi symbol, from display in the public place.</w:t>
      </w:r>
    </w:p>
    <w:p>
      <w:pPr>
        <w:pStyle w:val="Subsection"/>
      </w:pPr>
      <w:r>
        <w:tab/>
        <w:t>(3)</w:t>
      </w:r>
      <w:r>
        <w:tab/>
        <w:t xml:space="preserve">The Nazi symbol removal notice must — </w:t>
      </w:r>
    </w:p>
    <w:p>
      <w:pPr>
        <w:pStyle w:val="Indenta"/>
      </w:pPr>
      <w:r>
        <w:tab/>
        <w:t>(a)</w:t>
      </w:r>
      <w:r>
        <w:tab/>
        <w:t>identify the public place where the Nazi symbol, or thing marked with a Nazi symbol, is displayed and, if the Nazi symbol or thing is located in a place other than the public place, the place where the Nazi symbol or thing is located; and</w:t>
      </w:r>
    </w:p>
    <w:p>
      <w:pPr>
        <w:pStyle w:val="Indenta"/>
      </w:pPr>
      <w:r>
        <w:tab/>
        <w:t>(b)</w:t>
      </w:r>
      <w:r>
        <w:tab/>
        <w:t xml:space="preserve">be addressed to each of the following persons — </w:t>
      </w:r>
    </w:p>
    <w:p>
      <w:pPr>
        <w:pStyle w:val="Indenti"/>
      </w:pPr>
      <w:r>
        <w:tab/>
        <w:t>(i)</w:t>
      </w:r>
      <w:r>
        <w:tab/>
        <w:t>each owner of the relevant place, identified by name; and</w:t>
      </w:r>
    </w:p>
    <w:p>
      <w:pPr>
        <w:pStyle w:val="Indenti"/>
      </w:pPr>
      <w:r>
        <w:tab/>
        <w:t>(ii)</w:t>
      </w:r>
      <w:r>
        <w:tab/>
        <w:t>each other person who is an interested person in relation to the relevant place, without naming the person but explaining the term “interested person”.</w:t>
      </w:r>
    </w:p>
    <w:p>
      <w:pPr>
        <w:pStyle w:val="Subsection"/>
      </w:pPr>
      <w:r>
        <w:tab/>
        <w:t>(4)</w:t>
      </w:r>
      <w:r>
        <w:tab/>
        <w:t>This section does not apply if the Nazi symbol being displayed is, or is part of, a tattoo or other body marking.</w:t>
      </w:r>
    </w:p>
    <w:p>
      <w:pPr>
        <w:pStyle w:val="Footnotesection"/>
      </w:pPr>
      <w:bookmarkStart w:id="183" w:name="_Toc177480218"/>
      <w:r>
        <w:tab/>
        <w:t>[Section 80U inserted: No. 29 of 2024 s. 4.]</w:t>
      </w:r>
    </w:p>
    <w:p>
      <w:pPr>
        <w:pStyle w:val="Heading5"/>
      </w:pPr>
      <w:bookmarkStart w:id="184" w:name="_Toc191039399"/>
      <w:r>
        <w:rPr>
          <w:rStyle w:val="CharSectno"/>
        </w:rPr>
        <w:lastRenderedPageBreak/>
        <w:t>80V</w:t>
      </w:r>
      <w:r>
        <w:t>.</w:t>
      </w:r>
      <w:r>
        <w:tab/>
        <w:t>Content of Nazi symbol removal notice</w:t>
      </w:r>
      <w:bookmarkEnd w:id="183"/>
      <w:bookmarkEnd w:id="184"/>
    </w:p>
    <w:p>
      <w:pPr>
        <w:pStyle w:val="Subsection"/>
      </w:pPr>
      <w:r>
        <w:tab/>
      </w:r>
      <w:r>
        <w:tab/>
        <w:t xml:space="preserve">A Nazi symbol removal notice must contain — </w:t>
      </w:r>
    </w:p>
    <w:p>
      <w:pPr>
        <w:pStyle w:val="Indenta"/>
      </w:pPr>
      <w:r>
        <w:tab/>
        <w:t>(a)</w:t>
      </w:r>
      <w:r>
        <w:tab/>
        <w:t xml:space="preserve">a statement to the effect that — </w:t>
      </w:r>
    </w:p>
    <w:p>
      <w:pPr>
        <w:pStyle w:val="Indenti"/>
      </w:pPr>
      <w:r>
        <w:tab/>
        <w:t>(i)</w:t>
      </w:r>
      <w:r>
        <w:tab/>
        <w:t>the senior police officer issuing the notice reasonably suspects that a Nazi symbol is being displayed in a public place specified in the notice; and</w:t>
      </w:r>
    </w:p>
    <w:p>
      <w:pPr>
        <w:pStyle w:val="Indenti"/>
      </w:pPr>
      <w:r>
        <w:tab/>
        <w:t>(ii)</w:t>
      </w:r>
      <w:r>
        <w:tab/>
        <w:t>the notice is issued to the person because the person is the owner of, or an interested person in relation to, the public place or other place where the Nazi symbol or thing marked with a Nazi symbol is located; and</w:t>
      </w:r>
    </w:p>
    <w:p>
      <w:pPr>
        <w:pStyle w:val="Indenti"/>
      </w:pPr>
      <w:r>
        <w:tab/>
        <w:t>(iii)</w:t>
      </w:r>
      <w:r>
        <w:tab/>
        <w:t>within 14 days after the day on which the notice is served, the person must ensure that the Nazi symbol, or a thing marked with the Nazi symbol, is removed so that the Nazi symbol is no longer displayed in the public place specified in the notice;</w:t>
      </w:r>
    </w:p>
    <w:p>
      <w:pPr>
        <w:pStyle w:val="Indenta"/>
      </w:pPr>
      <w:r>
        <w:tab/>
      </w:r>
      <w:r>
        <w:tab/>
        <w:t>and</w:t>
      </w:r>
    </w:p>
    <w:p>
      <w:pPr>
        <w:pStyle w:val="Indenta"/>
      </w:pPr>
      <w:r>
        <w:tab/>
        <w:t>(b)</w:t>
      </w:r>
      <w:r>
        <w:tab/>
        <w:t>an explanation of the right of the person to apply to the Commissioner of Police under section 80Y to revoke the notice; and</w:t>
      </w:r>
    </w:p>
    <w:p>
      <w:pPr>
        <w:pStyle w:val="Indenta"/>
      </w:pPr>
      <w:r>
        <w:tab/>
        <w:t>(c)</w:t>
      </w:r>
      <w:r>
        <w:tab/>
        <w:t>an explanation of the effect of section 80ZA.</w:t>
      </w:r>
    </w:p>
    <w:p>
      <w:pPr>
        <w:pStyle w:val="Footnotesection"/>
      </w:pPr>
      <w:bookmarkStart w:id="185" w:name="_Toc177480219"/>
      <w:r>
        <w:tab/>
        <w:t>[Section 80V inserted: No. 29 of 2024 s. 4.]</w:t>
      </w:r>
    </w:p>
    <w:p>
      <w:pPr>
        <w:pStyle w:val="Heading5"/>
      </w:pPr>
      <w:bookmarkStart w:id="186" w:name="_Toc191039400"/>
      <w:r>
        <w:rPr>
          <w:rStyle w:val="CharSectno"/>
        </w:rPr>
        <w:t>80W</w:t>
      </w:r>
      <w:r>
        <w:t>.</w:t>
      </w:r>
      <w:r>
        <w:tab/>
        <w:t>Service of Nazi symbol removal notice</w:t>
      </w:r>
      <w:bookmarkEnd w:id="185"/>
      <w:bookmarkEnd w:id="186"/>
    </w:p>
    <w:p>
      <w:pPr>
        <w:pStyle w:val="Subsection"/>
      </w:pPr>
      <w:r>
        <w:tab/>
        <w:t>(1)</w:t>
      </w:r>
      <w:r>
        <w:tab/>
        <w:t>A senior police officer must, as soon as practicable after issuing a Nazi symbol removal notice to a person, ensure that the notice is served on the person under this section.</w:t>
      </w:r>
    </w:p>
    <w:p>
      <w:pPr>
        <w:pStyle w:val="Subsection"/>
      </w:pPr>
      <w:r>
        <w:tab/>
        <w:t>(2)</w:t>
      </w:r>
      <w:r>
        <w:tab/>
        <w:t xml:space="preserve">The Nazi symbol removal notice must be served by a police officer — </w:t>
      </w:r>
    </w:p>
    <w:p>
      <w:pPr>
        <w:pStyle w:val="Indenta"/>
      </w:pPr>
      <w:r>
        <w:tab/>
        <w:t>(a)</w:t>
      </w:r>
      <w:r>
        <w:tab/>
        <w:t>by personal service; or</w:t>
      </w:r>
    </w:p>
    <w:p>
      <w:pPr>
        <w:pStyle w:val="Indenta"/>
      </w:pPr>
      <w:r>
        <w:lastRenderedPageBreak/>
        <w:tab/>
        <w:t>(b)</w:t>
      </w:r>
      <w:r>
        <w:tab/>
        <w:t xml:space="preserve">if, despite reasonable steps being taken, paragraph (a) cannot be complied with — by personal service on a person who appears — </w:t>
      </w:r>
    </w:p>
    <w:p>
      <w:pPr>
        <w:pStyle w:val="Indenti"/>
      </w:pPr>
      <w:r>
        <w:tab/>
        <w:t>(i)</w:t>
      </w:r>
      <w:r>
        <w:tab/>
        <w:t>to be occupying the relevant place identified in the notice; and</w:t>
      </w:r>
    </w:p>
    <w:p>
      <w:pPr>
        <w:pStyle w:val="Indenti"/>
      </w:pPr>
      <w:r>
        <w:tab/>
        <w:t>(ii)</w:t>
      </w:r>
      <w:r>
        <w:tab/>
        <w:t>to have reached 18 years of age;</w:t>
      </w:r>
    </w:p>
    <w:p>
      <w:pPr>
        <w:pStyle w:val="Indenta"/>
      </w:pPr>
      <w:r>
        <w:tab/>
      </w:r>
      <w:r>
        <w:tab/>
        <w:t>or</w:t>
      </w:r>
    </w:p>
    <w:p>
      <w:pPr>
        <w:pStyle w:val="Indenta"/>
      </w:pPr>
      <w:r>
        <w:tab/>
        <w:t>(c)</w:t>
      </w:r>
      <w:r>
        <w:tab/>
        <w:t>if, despite reasonable steps being taken, neither paragraph (a) nor (b) can be complied with — by attaching the notice to the front entrance, or another part, of the relevant place identified in the notice where it can be easily seen.</w:t>
      </w:r>
    </w:p>
    <w:p>
      <w:pPr>
        <w:pStyle w:val="Subsection"/>
      </w:pPr>
      <w:r>
        <w:tab/>
        <w:t>(3)</w:t>
      </w:r>
      <w:r>
        <w:tab/>
        <w:t>A Nazi symbol removal notice expires if it is not served within 7 days after it is issued.</w:t>
      </w:r>
    </w:p>
    <w:p>
      <w:pPr>
        <w:pStyle w:val="Footnotesection"/>
      </w:pPr>
      <w:bookmarkStart w:id="187" w:name="_Toc177480220"/>
      <w:r>
        <w:tab/>
        <w:t>[Section 80W inserted: No. 29 of 2024 s. 4.]</w:t>
      </w:r>
    </w:p>
    <w:p>
      <w:pPr>
        <w:pStyle w:val="Heading5"/>
      </w:pPr>
      <w:bookmarkStart w:id="188" w:name="_Toc191039401"/>
      <w:r>
        <w:rPr>
          <w:rStyle w:val="CharSectno"/>
        </w:rPr>
        <w:t>80X</w:t>
      </w:r>
      <w:r>
        <w:t>.</w:t>
      </w:r>
      <w:r>
        <w:tab/>
        <w:t>Duration of Nazi symbol removal notice</w:t>
      </w:r>
      <w:bookmarkEnd w:id="187"/>
      <w:bookmarkEnd w:id="188"/>
    </w:p>
    <w:p>
      <w:pPr>
        <w:pStyle w:val="Subsection"/>
      </w:pPr>
      <w:r>
        <w:tab/>
        <w:t>(1)</w:t>
      </w:r>
      <w:r>
        <w:tab/>
        <w:t>A Nazi symbol removal notice takes effect in relation to a person when the notice is served on the person under section 80W.</w:t>
      </w:r>
    </w:p>
    <w:p>
      <w:pPr>
        <w:pStyle w:val="Subsection"/>
      </w:pPr>
      <w:r>
        <w:tab/>
        <w:t>(2)</w:t>
      </w:r>
      <w:r>
        <w:tab/>
        <w:t>The Nazi symbol removal notice remains in effect until the Nazi symbol, or a thing marked with the Nazi symbol, has been removed in accordance with the notice, unless the notice is revoked sooner under section 80Y(4).</w:t>
      </w:r>
    </w:p>
    <w:p>
      <w:pPr>
        <w:pStyle w:val="Footnotesection"/>
      </w:pPr>
      <w:bookmarkStart w:id="189" w:name="_Toc177480221"/>
      <w:r>
        <w:tab/>
        <w:t>[Section 80X inserted: No. 29 of 2024 s. 4.]</w:t>
      </w:r>
    </w:p>
    <w:p>
      <w:pPr>
        <w:pStyle w:val="Heading5"/>
      </w:pPr>
      <w:bookmarkStart w:id="190" w:name="_Toc191039402"/>
      <w:r>
        <w:rPr>
          <w:rStyle w:val="CharSectno"/>
        </w:rPr>
        <w:t>80Y</w:t>
      </w:r>
      <w:r>
        <w:t>.</w:t>
      </w:r>
      <w:r>
        <w:tab/>
        <w:t>Revocation of Nazi symbol removal notice</w:t>
      </w:r>
      <w:bookmarkEnd w:id="189"/>
      <w:bookmarkEnd w:id="190"/>
    </w:p>
    <w:p>
      <w:pPr>
        <w:pStyle w:val="Subsection"/>
      </w:pPr>
      <w:r>
        <w:tab/>
        <w:t>(1)</w:t>
      </w:r>
      <w:r>
        <w:tab/>
        <w:t>A person served with a Nazi symbol removal notice may apply to the Commissioner of Police to revoke a Nazi symbol removal notice.</w:t>
      </w:r>
    </w:p>
    <w:p>
      <w:pPr>
        <w:pStyle w:val="Subsection"/>
      </w:pPr>
      <w:r>
        <w:tab/>
        <w:t>(2)</w:t>
      </w:r>
      <w:r>
        <w:tab/>
        <w:t>The application must be made —</w:t>
      </w:r>
    </w:p>
    <w:p>
      <w:pPr>
        <w:pStyle w:val="Indenta"/>
      </w:pPr>
      <w:r>
        <w:tab/>
        <w:t>(a)</w:t>
      </w:r>
      <w:r>
        <w:tab/>
        <w:t>in writing; and</w:t>
      </w:r>
    </w:p>
    <w:p>
      <w:pPr>
        <w:pStyle w:val="Indenta"/>
      </w:pPr>
      <w:r>
        <w:lastRenderedPageBreak/>
        <w:tab/>
        <w:t>(b)</w:t>
      </w:r>
      <w:r>
        <w:tab/>
        <w:t>during the period that the Nazi symbol removal notice is in effect.</w:t>
      </w:r>
    </w:p>
    <w:p>
      <w:pPr>
        <w:pStyle w:val="Subsection"/>
      </w:pPr>
      <w:r>
        <w:tab/>
        <w:t>(3)</w:t>
      </w:r>
      <w:r>
        <w:tab/>
        <w:t>The Commissioner of Police must determine the application within 72 hours after the application is made.</w:t>
      </w:r>
    </w:p>
    <w:p>
      <w:pPr>
        <w:pStyle w:val="Subsection"/>
      </w:pPr>
      <w:r>
        <w:tab/>
        <w:t>(4)</w:t>
      </w:r>
      <w:r>
        <w:tab/>
        <w:t xml:space="preserve">The Commissioner of Police must revoke a Nazi symbol removal notice if satisfied — </w:t>
      </w:r>
    </w:p>
    <w:p>
      <w:pPr>
        <w:pStyle w:val="Indenta"/>
      </w:pPr>
      <w:r>
        <w:tab/>
        <w:t>(a)</w:t>
      </w:r>
      <w:r>
        <w:tab/>
        <w:t>the requirements under section 80U(2) for issuing the notice were not met; or</w:t>
      </w:r>
    </w:p>
    <w:p>
      <w:pPr>
        <w:pStyle w:val="Indenta"/>
      </w:pPr>
      <w:r>
        <w:tab/>
        <w:t>(b)</w:t>
      </w:r>
      <w:r>
        <w:tab/>
        <w:t>the person is not the owner of, or an interested person in, the relevant place identified in the notice; or</w:t>
      </w:r>
    </w:p>
    <w:p>
      <w:pPr>
        <w:pStyle w:val="Indenta"/>
      </w:pPr>
      <w:r>
        <w:tab/>
        <w:t>(c)</w:t>
      </w:r>
      <w:r>
        <w:tab/>
        <w:t>the Nazi symbol to which the notice relates is no longer displayed in the public place specified in the notice.</w:t>
      </w:r>
    </w:p>
    <w:p>
      <w:pPr>
        <w:pStyle w:val="Subsection"/>
      </w:pPr>
      <w:r>
        <w:tab/>
        <w:t>(5)</w:t>
      </w:r>
      <w:r>
        <w:tab/>
        <w:t>The Commissioner of Police may act under subsection (4) on an application under subsection (1) or on the Commissioner’s own initiative.</w:t>
      </w:r>
    </w:p>
    <w:p>
      <w:pPr>
        <w:pStyle w:val="Subsection"/>
      </w:pPr>
      <w:r>
        <w:tab/>
        <w:t>(6)</w:t>
      </w:r>
      <w:r>
        <w:tab/>
        <w:t>The Commissioner of Police must, as soon as practicable after revoking a Nazi symbol removal notice on an application under subsection (1), ensure that written notice of the revocation is served, by a method authorised by the regulations, on the applicant.</w:t>
      </w:r>
    </w:p>
    <w:p>
      <w:pPr>
        <w:pStyle w:val="Footnotesection"/>
      </w:pPr>
      <w:bookmarkStart w:id="191" w:name="_Toc177480222"/>
      <w:r>
        <w:tab/>
        <w:t>[Section 80Y inserted: No. 29 of 2024 s. 4.]</w:t>
      </w:r>
    </w:p>
    <w:p>
      <w:pPr>
        <w:pStyle w:val="Heading5"/>
      </w:pPr>
      <w:bookmarkStart w:id="192" w:name="_Toc191039403"/>
      <w:r>
        <w:rPr>
          <w:rStyle w:val="CharSectno"/>
        </w:rPr>
        <w:t>80Z</w:t>
      </w:r>
      <w:r>
        <w:t>.</w:t>
      </w:r>
      <w:r>
        <w:tab/>
        <w:t>Offence to hinder compliance with Nazi symbol removal notice</w:t>
      </w:r>
      <w:bookmarkEnd w:id="191"/>
      <w:bookmarkEnd w:id="192"/>
    </w:p>
    <w:p>
      <w:pPr>
        <w:pStyle w:val="Subsection"/>
      </w:pPr>
      <w:r>
        <w:tab/>
        <w:t>(1)</w:t>
      </w:r>
      <w:r>
        <w:tab/>
        <w:t>A person who does anything intending to prevent, obstruct or delay the authorised removal of a Nazi symbol, or a thing marked with a Nazi symbol, in accordance with a Nazi symbol removal notice commits an offence.</w:t>
      </w:r>
    </w:p>
    <w:p>
      <w:pPr>
        <w:pStyle w:val="Penstart"/>
      </w:pPr>
      <w:r>
        <w:tab/>
        <w:t>Penalty for this subsection: imprisonment for 12 months and a fine of $12 000.</w:t>
      </w:r>
    </w:p>
    <w:p>
      <w:pPr>
        <w:pStyle w:val="Subsection"/>
      </w:pPr>
      <w:r>
        <w:lastRenderedPageBreak/>
        <w:tab/>
        <w:t>(2)</w:t>
      </w:r>
      <w:r>
        <w:tab/>
        <w:t xml:space="preserve">For the purposes of subsection (1), the authorised removal of a Nazi symbol, or a thing marked with a Nazi symbol, means the removal by a person who — </w:t>
      </w:r>
    </w:p>
    <w:p>
      <w:pPr>
        <w:pStyle w:val="Indenta"/>
      </w:pPr>
      <w:r>
        <w:tab/>
        <w:t>(a)</w:t>
      </w:r>
      <w:r>
        <w:tab/>
        <w:t>is, or is acting for or on the instructions of, a person on whom the Nazi symbol removal notice was served; or</w:t>
      </w:r>
    </w:p>
    <w:p>
      <w:pPr>
        <w:pStyle w:val="Indenta"/>
      </w:pPr>
      <w:r>
        <w:tab/>
        <w:t>(b)</w:t>
      </w:r>
      <w:r>
        <w:tab/>
        <w:t>is acting under section 80ZA(4).</w:t>
      </w:r>
    </w:p>
    <w:p>
      <w:pPr>
        <w:pStyle w:val="Footnotesection"/>
      </w:pPr>
      <w:bookmarkStart w:id="193" w:name="_Toc177480223"/>
      <w:r>
        <w:tab/>
        <w:t>[Section 80Z inserted: No. 29 of 2024 s. 4.]</w:t>
      </w:r>
    </w:p>
    <w:p>
      <w:pPr>
        <w:pStyle w:val="Heading5"/>
      </w:pPr>
      <w:bookmarkStart w:id="194" w:name="_Toc191039404"/>
      <w:r>
        <w:rPr>
          <w:rStyle w:val="CharSectno"/>
        </w:rPr>
        <w:t>80ZA</w:t>
      </w:r>
      <w:r>
        <w:t>.</w:t>
      </w:r>
      <w:r>
        <w:tab/>
        <w:t>Police powers relating to Nazi symbol removal notice</w:t>
      </w:r>
      <w:bookmarkEnd w:id="193"/>
      <w:bookmarkEnd w:id="194"/>
    </w:p>
    <w:p>
      <w:pPr>
        <w:pStyle w:val="Subsection"/>
      </w:pPr>
      <w:r>
        <w:tab/>
        <w:t>(1)</w:t>
      </w:r>
      <w:r>
        <w:tab/>
        <w:t xml:space="preserve">This section applies if — </w:t>
      </w:r>
    </w:p>
    <w:p>
      <w:pPr>
        <w:pStyle w:val="Indenta"/>
      </w:pPr>
      <w:r>
        <w:tab/>
        <w:t>(a)</w:t>
      </w:r>
      <w:r>
        <w:tab/>
        <w:t xml:space="preserve">a Nazi symbol removal notice is served on 1 or more persons (each a </w:t>
      </w:r>
      <w:r>
        <w:rPr>
          <w:rStyle w:val="CharDefText"/>
        </w:rPr>
        <w:t>relevant person</w:t>
      </w:r>
      <w:r>
        <w:t>) in respect of a Nazi symbol being displayed in a public place; and</w:t>
      </w:r>
    </w:p>
    <w:p>
      <w:pPr>
        <w:pStyle w:val="Indenta"/>
      </w:pPr>
      <w:r>
        <w:tab/>
        <w:t>(b)</w:t>
      </w:r>
      <w:r>
        <w:tab/>
        <w:t xml:space="preserve">within 14 days (or a longer period allowed under subsection (2)) after the notice is served (the </w:t>
      </w:r>
      <w:r>
        <w:rPr>
          <w:rStyle w:val="CharDefText"/>
        </w:rPr>
        <w:t>time allowed</w:t>
      </w:r>
      <w:r>
        <w:t>), the Nazi symbol, or a thing marked with the Nazi symbol, has not been removed in accordance with the requirements of the notice.</w:t>
      </w:r>
    </w:p>
    <w:p>
      <w:pPr>
        <w:pStyle w:val="Subsection"/>
      </w:pPr>
      <w:r>
        <w:tab/>
        <w:t>(2)</w:t>
      </w:r>
      <w:r>
        <w:tab/>
        <w:t xml:space="preserve">The Commissioner of Police may extend the time allowed — </w:t>
      </w:r>
    </w:p>
    <w:p>
      <w:pPr>
        <w:pStyle w:val="Indenta"/>
      </w:pPr>
      <w:r>
        <w:tab/>
        <w:t>(a)</w:t>
      </w:r>
      <w:r>
        <w:tab/>
        <w:t>on the Commissioner’s own initiative; or</w:t>
      </w:r>
    </w:p>
    <w:p>
      <w:pPr>
        <w:pStyle w:val="Indenta"/>
      </w:pPr>
      <w:r>
        <w:tab/>
        <w:t>(b)</w:t>
      </w:r>
      <w:r>
        <w:tab/>
        <w:t>on an application made by a relevant person to the Commissioner before the time allowed elapses.</w:t>
      </w:r>
    </w:p>
    <w:p>
      <w:pPr>
        <w:pStyle w:val="Subsection"/>
      </w:pPr>
      <w:r>
        <w:tab/>
        <w:t>(3)</w:t>
      </w:r>
      <w:r>
        <w:tab/>
        <w:t>The Commissioner of Police may cause the Nazi symbol, or a thing marked with the Nazi symbol, to be removed.</w:t>
      </w:r>
    </w:p>
    <w:p>
      <w:pPr>
        <w:pStyle w:val="Subsection"/>
      </w:pPr>
      <w:r>
        <w:tab/>
        <w:t>(4)</w:t>
      </w:r>
      <w:r>
        <w:tab/>
        <w:t xml:space="preserve">Subsection (3) authorises police officers and agents of the Commissioner of Police, without warrant or further notice, in order to do anything for the purposes of that subsection — </w:t>
      </w:r>
    </w:p>
    <w:p>
      <w:pPr>
        <w:pStyle w:val="Indenta"/>
      </w:pPr>
      <w:r>
        <w:tab/>
        <w:t>(a)</w:t>
      </w:r>
      <w:r>
        <w:tab/>
        <w:t>to enter the relevant place identified in the Nazi symbol removal notice and secure it; and</w:t>
      </w:r>
    </w:p>
    <w:p>
      <w:pPr>
        <w:pStyle w:val="Indenta"/>
      </w:pPr>
      <w:r>
        <w:tab/>
        <w:t>(b)</w:t>
      </w:r>
      <w:r>
        <w:tab/>
        <w:t>to use any force and employ any equipment reasonably necessary.</w:t>
      </w:r>
    </w:p>
    <w:p>
      <w:pPr>
        <w:pStyle w:val="Subsection"/>
      </w:pPr>
      <w:r>
        <w:lastRenderedPageBreak/>
        <w:tab/>
        <w:t>(5)</w:t>
      </w:r>
      <w:r>
        <w:tab/>
        <w:t>The Commissioner of Police may recover from a relevant person who is the owner of the relevant place identified in the Nazi symbol removal notice the costs incurred by the Commissioner under this section in a court of competent jurisdiction as a debt due to the State.</w:t>
      </w:r>
    </w:p>
    <w:p>
      <w:pPr>
        <w:pStyle w:val="Footnotesection"/>
      </w:pPr>
      <w:bookmarkStart w:id="195" w:name="_Toc177480224"/>
      <w:r>
        <w:tab/>
        <w:t>[Section 80ZA inserted: No. 29 of 2024 s. 4.]</w:t>
      </w:r>
    </w:p>
    <w:p>
      <w:pPr>
        <w:pStyle w:val="Heading5"/>
      </w:pPr>
      <w:bookmarkStart w:id="196" w:name="_Toc191039405"/>
      <w:r>
        <w:rPr>
          <w:rStyle w:val="CharSectno"/>
        </w:rPr>
        <w:t>80ZB</w:t>
      </w:r>
      <w:r>
        <w:t>.</w:t>
      </w:r>
      <w:r>
        <w:tab/>
        <w:t>Correcting mistakes in Nazi symbol removal notice</w:t>
      </w:r>
      <w:bookmarkEnd w:id="195"/>
      <w:bookmarkEnd w:id="196"/>
    </w:p>
    <w:p>
      <w:pPr>
        <w:pStyle w:val="Subsection"/>
      </w:pPr>
      <w:r>
        <w:tab/>
        <w:t>(1)</w:t>
      </w:r>
      <w:r>
        <w:tab/>
        <w:t xml:space="preserve">A senior police officer may correct a Nazi symbol removal notice if the notice contains — </w:t>
      </w:r>
    </w:p>
    <w:p>
      <w:pPr>
        <w:pStyle w:val="Indenta"/>
      </w:pPr>
      <w:r>
        <w:tab/>
        <w:t>(a)</w:t>
      </w:r>
      <w:r>
        <w:tab/>
        <w:t>a clerical mistake; or</w:t>
      </w:r>
    </w:p>
    <w:p>
      <w:pPr>
        <w:pStyle w:val="Indenta"/>
      </w:pPr>
      <w:r>
        <w:tab/>
        <w:t>(b)</w:t>
      </w:r>
      <w:r>
        <w:tab/>
        <w:t>a mistake arising from an accidental slip or omission; or</w:t>
      </w:r>
    </w:p>
    <w:p>
      <w:pPr>
        <w:pStyle w:val="Indenta"/>
      </w:pPr>
      <w:r>
        <w:tab/>
        <w:t>(c)</w:t>
      </w:r>
      <w:r>
        <w:tab/>
        <w:t>a material mistake in the description of any person, thing or matter referred to in the notice.</w:t>
      </w:r>
    </w:p>
    <w:p>
      <w:pPr>
        <w:pStyle w:val="Subsection"/>
      </w:pPr>
      <w:r>
        <w:tab/>
        <w:t>(2)</w:t>
      </w:r>
      <w:r>
        <w:tab/>
        <w:t xml:space="preserve">The senior police officer must, as soon as practicable after a Nazi symbol removal notice is corrected under this section — </w:t>
      </w:r>
    </w:p>
    <w:p>
      <w:pPr>
        <w:pStyle w:val="Indenta"/>
      </w:pPr>
      <w:r>
        <w:tab/>
        <w:t>(a)</w:t>
      </w:r>
      <w:r>
        <w:tab/>
        <w:t>ensure that each person who has been served with the notice is notified of the correction by service of the corrected notice in the same manner as the notice was originally served under section 80W; and</w:t>
      </w:r>
    </w:p>
    <w:p>
      <w:pPr>
        <w:pStyle w:val="Indenta"/>
      </w:pPr>
      <w:r>
        <w:tab/>
        <w:t>(b)</w:t>
      </w:r>
      <w:r>
        <w:tab/>
        <w:t>make a record of the particulars of the correction of the notice.</w:t>
      </w:r>
    </w:p>
    <w:p>
      <w:pPr>
        <w:pStyle w:val="Subsection"/>
      </w:pPr>
      <w:r>
        <w:tab/>
        <w:t>(3)</w:t>
      </w:r>
      <w:r>
        <w:tab/>
        <w:t>A Nazi symbol removal notice corrected under this section has the same validity and effect as if the mistake had not been made.</w:t>
      </w:r>
    </w:p>
    <w:p>
      <w:pPr>
        <w:pStyle w:val="Footnotesection"/>
      </w:pPr>
      <w:bookmarkStart w:id="197" w:name="_Toc177480225"/>
      <w:r>
        <w:tab/>
        <w:t>[Section 80ZB inserted: No. 29 of 2024 s. 4.]</w:t>
      </w:r>
    </w:p>
    <w:p>
      <w:pPr>
        <w:pStyle w:val="Heading5"/>
      </w:pPr>
      <w:bookmarkStart w:id="198" w:name="_Toc191039406"/>
      <w:r>
        <w:rPr>
          <w:rStyle w:val="CharSectno"/>
        </w:rPr>
        <w:t>80ZC</w:t>
      </w:r>
      <w:r>
        <w:t>.</w:t>
      </w:r>
      <w:r>
        <w:tab/>
        <w:t>Delegation by Commissioner of Police</w:t>
      </w:r>
      <w:bookmarkEnd w:id="197"/>
      <w:bookmarkEnd w:id="198"/>
    </w:p>
    <w:p>
      <w:pPr>
        <w:pStyle w:val="Subsection"/>
      </w:pPr>
      <w:r>
        <w:tab/>
        <w:t>(1)</w:t>
      </w:r>
      <w:r>
        <w:tab/>
        <w:t xml:space="preserve">The Commissioner of Police may delegate the Commissioner’s functions under section 80Y or 80ZA to a senior police officer (the </w:t>
      </w:r>
      <w:r>
        <w:rPr>
          <w:rStyle w:val="CharDefText"/>
        </w:rPr>
        <w:t>delegated officer</w:t>
      </w:r>
      <w:r>
        <w:t>).</w:t>
      </w:r>
    </w:p>
    <w:p>
      <w:pPr>
        <w:pStyle w:val="Subsection"/>
      </w:pPr>
      <w:r>
        <w:tab/>
        <w:t>(2)</w:t>
      </w:r>
      <w:r>
        <w:tab/>
        <w:t>The delegation must be in writing signed by the Commissioner of Police.</w:t>
      </w:r>
    </w:p>
    <w:p>
      <w:pPr>
        <w:pStyle w:val="Subsection"/>
      </w:pPr>
      <w:r>
        <w:lastRenderedPageBreak/>
        <w:tab/>
        <w:t>(3)</w:t>
      </w:r>
      <w:r>
        <w:tab/>
        <w:t>When the delegated officer is performing the Commissioner of Police’s functions under section 80Y or 80ZA, the officer is taken to do so in accordance with the terms of the delegation unless the contrary is shown.</w:t>
      </w:r>
    </w:p>
    <w:p>
      <w:pPr>
        <w:pStyle w:val="Subsection"/>
      </w:pPr>
      <w:r>
        <w:tab/>
        <w:t>(4)</w:t>
      </w:r>
      <w:r>
        <w:tab/>
        <w:t>A senior police officer who issues a Nazi symbol removal notice must not perform the Commissioner of Police’s functions under section 80Y or 80ZA as a delegated officer in relation to the notice.</w:t>
      </w:r>
    </w:p>
    <w:p>
      <w:pPr>
        <w:pStyle w:val="Subsection"/>
      </w:pPr>
      <w:r>
        <w:tab/>
        <w:t>(5)</w:t>
      </w:r>
      <w:r>
        <w:tab/>
        <w:t>Nothing in this section limits the ability of the Commissioner of Police to perform a function through an officer or agent.</w:t>
      </w:r>
    </w:p>
    <w:p>
      <w:pPr>
        <w:pStyle w:val="Footnotesection"/>
      </w:pPr>
      <w:bookmarkStart w:id="199" w:name="_Toc177480226"/>
      <w:r>
        <w:tab/>
        <w:t>[Section 80ZC inserted: No. 29 of 2024 s. 4.]</w:t>
      </w:r>
    </w:p>
    <w:p>
      <w:pPr>
        <w:pStyle w:val="Heading5"/>
      </w:pPr>
      <w:bookmarkStart w:id="200" w:name="_Toc191039407"/>
      <w:r>
        <w:rPr>
          <w:rStyle w:val="CharSectno"/>
        </w:rPr>
        <w:t>80ZD</w:t>
      </w:r>
      <w:r>
        <w:t>.</w:t>
      </w:r>
      <w:r>
        <w:tab/>
        <w:t>Forfeiture of unlawful material</w:t>
      </w:r>
      <w:bookmarkEnd w:id="199"/>
      <w:bookmarkEnd w:id="200"/>
    </w:p>
    <w:p>
      <w:pPr>
        <w:pStyle w:val="Subsection"/>
      </w:pPr>
      <w:r>
        <w:tab/>
      </w:r>
      <w:r>
        <w:tab/>
        <w:t>A court that convicts a person of an offence against this Chapter may make an order for the forfeiture to the State, or the destruction or disposal, of any Nazi symbol or thing marked with a Nazi symbol in respect of which the offence was committed.</w:t>
      </w:r>
    </w:p>
    <w:p>
      <w:pPr>
        <w:pStyle w:val="Footnotesection"/>
      </w:pPr>
      <w:bookmarkStart w:id="201" w:name="_Toc177480227"/>
      <w:r>
        <w:tab/>
        <w:t>[Section 80ZD inserted: No. 29 of 2024 s. 4.]</w:t>
      </w:r>
    </w:p>
    <w:p>
      <w:pPr>
        <w:pStyle w:val="Heading5"/>
      </w:pPr>
      <w:bookmarkStart w:id="202" w:name="_Toc191039408"/>
      <w:r>
        <w:rPr>
          <w:rStyle w:val="CharSectno"/>
        </w:rPr>
        <w:t>80ZE</w:t>
      </w:r>
      <w:r>
        <w:t>.</w:t>
      </w:r>
      <w:r>
        <w:tab/>
        <w:t>No compensation under this Chapter</w:t>
      </w:r>
      <w:bookmarkEnd w:id="201"/>
      <w:bookmarkEnd w:id="202"/>
    </w:p>
    <w:p>
      <w:pPr>
        <w:pStyle w:val="Subsection"/>
      </w:pPr>
      <w:r>
        <w:tab/>
      </w:r>
      <w:r>
        <w:tab/>
        <w:t xml:space="preserve">The provisions of this Chapter do not entitle a person to compensation in respect of anything done in connection with — </w:t>
      </w:r>
    </w:p>
    <w:p>
      <w:pPr>
        <w:pStyle w:val="Indenta"/>
      </w:pPr>
      <w:r>
        <w:tab/>
        <w:t>(a)</w:t>
      </w:r>
      <w:r>
        <w:tab/>
        <w:t>a Nazi symbol removal notice; or</w:t>
      </w:r>
    </w:p>
    <w:p>
      <w:pPr>
        <w:pStyle w:val="Indenta"/>
      </w:pPr>
      <w:r>
        <w:tab/>
        <w:t>(b)</w:t>
      </w:r>
      <w:r>
        <w:tab/>
        <w:t>an order of a court under this Chapter.</w:t>
      </w:r>
    </w:p>
    <w:p>
      <w:pPr>
        <w:pStyle w:val="Footnotesection"/>
      </w:pPr>
      <w:bookmarkStart w:id="203" w:name="_Toc177480228"/>
      <w:r>
        <w:tab/>
        <w:t>[Section 80ZE inserted: No. 29 of 2024 s. 4.]</w:t>
      </w:r>
    </w:p>
    <w:p>
      <w:pPr>
        <w:pStyle w:val="Heading5"/>
      </w:pPr>
      <w:bookmarkStart w:id="204" w:name="_Toc191039409"/>
      <w:r>
        <w:rPr>
          <w:rStyle w:val="CharSectno"/>
        </w:rPr>
        <w:t>80ZF</w:t>
      </w:r>
      <w:r>
        <w:t>.</w:t>
      </w:r>
      <w:r>
        <w:tab/>
        <w:t>Exclusion of rule in s. 24</w:t>
      </w:r>
      <w:bookmarkEnd w:id="203"/>
      <w:bookmarkEnd w:id="204"/>
    </w:p>
    <w:p>
      <w:pPr>
        <w:pStyle w:val="Subsection"/>
      </w:pPr>
      <w:r>
        <w:tab/>
      </w:r>
      <w:r>
        <w:tab/>
        <w:t>The operation of the rule in section 24 is excluded in relation to an offence against this Chapter.</w:t>
      </w:r>
      <w:bookmarkEnd w:id="160"/>
    </w:p>
    <w:p>
      <w:pPr>
        <w:pStyle w:val="Footnotesection"/>
      </w:pPr>
      <w:r>
        <w:tab/>
        <w:t>[Section 80ZF inserted: No. 29 of 2024 s. 4.]</w:t>
      </w:r>
    </w:p>
    <w:p>
      <w:pPr>
        <w:pStyle w:val="Heading2"/>
      </w:pPr>
      <w:bookmarkStart w:id="205" w:name="_Toc191020223"/>
      <w:bookmarkStart w:id="206" w:name="_Toc191021863"/>
      <w:bookmarkStart w:id="207" w:name="_Toc191039410"/>
      <w:r>
        <w:rPr>
          <w:rStyle w:val="CharPartNo"/>
        </w:rPr>
        <w:lastRenderedPageBreak/>
        <w:t>Part III</w:t>
      </w:r>
      <w:r>
        <w:t> — </w:t>
      </w:r>
      <w:r>
        <w:rPr>
          <w:rStyle w:val="CharPartText"/>
        </w:rPr>
        <w:t>Offences against the administration of law and justice and against public authority</w:t>
      </w:r>
      <w:bookmarkEnd w:id="205"/>
      <w:bookmarkEnd w:id="206"/>
      <w:bookmarkEnd w:id="207"/>
    </w:p>
    <w:p>
      <w:pPr>
        <w:pStyle w:val="Heading3"/>
        <w:rPr>
          <w:snapToGrid w:val="0"/>
        </w:rPr>
      </w:pPr>
      <w:bookmarkStart w:id="208" w:name="_Toc191020224"/>
      <w:bookmarkStart w:id="209" w:name="_Toc191021864"/>
      <w:bookmarkStart w:id="210" w:name="_Toc191039411"/>
      <w:r>
        <w:rPr>
          <w:rStyle w:val="CharDivNo"/>
        </w:rPr>
        <w:t>Chapter XII</w:t>
      </w:r>
      <w:r>
        <w:rPr>
          <w:snapToGrid w:val="0"/>
        </w:rPr>
        <w:t> — </w:t>
      </w:r>
      <w:r>
        <w:rPr>
          <w:rStyle w:val="CharDivText"/>
        </w:rPr>
        <w:t>Disclosing official secrets</w:t>
      </w:r>
      <w:bookmarkEnd w:id="208"/>
      <w:bookmarkEnd w:id="209"/>
      <w:bookmarkEnd w:id="210"/>
    </w:p>
    <w:p>
      <w:pPr>
        <w:pStyle w:val="Heading5"/>
      </w:pPr>
      <w:bookmarkStart w:id="211" w:name="_Toc191039412"/>
      <w:r>
        <w:rPr>
          <w:rStyle w:val="CharSectno"/>
        </w:rPr>
        <w:t>81</w:t>
      </w:r>
      <w:r>
        <w:t>.</w:t>
      </w:r>
      <w:r>
        <w:tab/>
        <w:t>Disclosing official secrets</w:t>
      </w:r>
      <w:bookmarkEnd w:id="211"/>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 xml:space="preserve">the disclosure by a person who has been a public servant or government contractor of official information in circumstances where, were the person still a public </w:t>
      </w:r>
      <w:r>
        <w:lastRenderedPageBreak/>
        <w:t>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212" w:name="_Toc191020226"/>
      <w:bookmarkStart w:id="213" w:name="_Toc191021866"/>
      <w:bookmarkStart w:id="214" w:name="_Toc191039413"/>
      <w:r>
        <w:rPr>
          <w:rStyle w:val="CharDivNo"/>
        </w:rPr>
        <w:t>Chapter XIII</w:t>
      </w:r>
      <w:r>
        <w:rPr>
          <w:snapToGrid w:val="0"/>
        </w:rPr>
        <w:t> — </w:t>
      </w:r>
      <w:r>
        <w:rPr>
          <w:rStyle w:val="CharDivText"/>
        </w:rPr>
        <w:t>Corruption and abuse of office</w:t>
      </w:r>
      <w:bookmarkEnd w:id="212"/>
      <w:bookmarkEnd w:id="213"/>
      <w:bookmarkEnd w:id="214"/>
    </w:p>
    <w:p>
      <w:pPr>
        <w:pStyle w:val="Footnoteheading"/>
        <w:keepNext/>
        <w:keepLines/>
        <w:ind w:left="851"/>
        <w:rPr>
          <w:snapToGrid w:val="0"/>
        </w:rPr>
      </w:pPr>
      <w:r>
        <w:rPr>
          <w:snapToGrid w:val="0"/>
        </w:rPr>
        <w:tab/>
        <w:t>[Heading inserted: No. 70 of 1988 s. 16.]</w:t>
      </w:r>
    </w:p>
    <w:p>
      <w:pPr>
        <w:pStyle w:val="Heading5"/>
        <w:rPr>
          <w:snapToGrid w:val="0"/>
        </w:rPr>
      </w:pPr>
      <w:bookmarkStart w:id="215" w:name="_Toc191039414"/>
      <w:r>
        <w:rPr>
          <w:rStyle w:val="CharSectno"/>
        </w:rPr>
        <w:t>82</w:t>
      </w:r>
      <w:r>
        <w:rPr>
          <w:snapToGrid w:val="0"/>
        </w:rPr>
        <w:t>.</w:t>
      </w:r>
      <w:r>
        <w:rPr>
          <w:snapToGrid w:val="0"/>
        </w:rPr>
        <w:tab/>
        <w:t>Bribery of public officer</w:t>
      </w:r>
      <w:bookmarkEnd w:id="215"/>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216" w:name="_Toc191039415"/>
      <w:r>
        <w:rPr>
          <w:rStyle w:val="CharSectno"/>
        </w:rPr>
        <w:t>83</w:t>
      </w:r>
      <w:r>
        <w:rPr>
          <w:snapToGrid w:val="0"/>
        </w:rPr>
        <w:t>.</w:t>
      </w:r>
      <w:r>
        <w:rPr>
          <w:snapToGrid w:val="0"/>
        </w:rPr>
        <w:tab/>
        <w:t>Corruption</w:t>
      </w:r>
      <w:bookmarkEnd w:id="216"/>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lastRenderedPageBreak/>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217" w:name="_Toc191039416"/>
      <w:r>
        <w:rPr>
          <w:rStyle w:val="CharSectno"/>
        </w:rPr>
        <w:t>84</w:t>
      </w:r>
      <w:r>
        <w:rPr>
          <w:snapToGrid w:val="0"/>
        </w:rPr>
        <w:t>.</w:t>
      </w:r>
      <w:r>
        <w:rPr>
          <w:snapToGrid w:val="0"/>
        </w:rPr>
        <w:tab/>
        <w:t>Judicial officer, s. 82 and 83 do not apply to</w:t>
      </w:r>
      <w:bookmarkEnd w:id="217"/>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218" w:name="_Toc191039417"/>
      <w:r>
        <w:rPr>
          <w:rStyle w:val="CharSectno"/>
        </w:rPr>
        <w:t>85</w:t>
      </w:r>
      <w:r>
        <w:rPr>
          <w:snapToGrid w:val="0"/>
        </w:rPr>
        <w:t>.</w:t>
      </w:r>
      <w:r>
        <w:rPr>
          <w:snapToGrid w:val="0"/>
        </w:rPr>
        <w:tab/>
        <w:t>Falsification of record by public officer</w:t>
      </w:r>
      <w:bookmarkEnd w:id="218"/>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219" w:name="_Toc191039418"/>
      <w:r>
        <w:rPr>
          <w:rStyle w:val="CharSectno"/>
        </w:rPr>
        <w:lastRenderedPageBreak/>
        <w:t>86</w:t>
      </w:r>
      <w:r>
        <w:rPr>
          <w:snapToGrid w:val="0"/>
        </w:rPr>
        <w:t>.</w:t>
      </w:r>
      <w:r>
        <w:rPr>
          <w:snapToGrid w:val="0"/>
        </w:rPr>
        <w:tab/>
        <w:t>Administering oath without authority</w:t>
      </w:r>
      <w:bookmarkEnd w:id="219"/>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220" w:name="_Toc191039419"/>
      <w:r>
        <w:rPr>
          <w:rStyle w:val="CharSectno"/>
        </w:rPr>
        <w:t>87</w:t>
      </w:r>
      <w:r>
        <w:t>.</w:t>
      </w:r>
      <w:r>
        <w:tab/>
        <w:t>Impersonating public officer</w:t>
      </w:r>
      <w:bookmarkEnd w:id="220"/>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lastRenderedPageBreak/>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221" w:name="_Toc191039420"/>
      <w:r>
        <w:rPr>
          <w:rStyle w:val="CharSectno"/>
        </w:rPr>
        <w:t>88</w:t>
      </w:r>
      <w:r>
        <w:rPr>
          <w:snapToGrid w:val="0"/>
        </w:rPr>
        <w:t>.</w:t>
      </w:r>
      <w:r>
        <w:rPr>
          <w:snapToGrid w:val="0"/>
        </w:rPr>
        <w:tab/>
        <w:t>Bargaining for public office</w:t>
      </w:r>
      <w:bookmarkEnd w:id="221"/>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222" w:name="_Toc191020234"/>
      <w:bookmarkStart w:id="223" w:name="_Toc191021874"/>
      <w:bookmarkStart w:id="224" w:name="_Toc191039421"/>
      <w:r>
        <w:rPr>
          <w:rStyle w:val="CharDivNo"/>
        </w:rPr>
        <w:lastRenderedPageBreak/>
        <w:t>Chapter XIV</w:t>
      </w:r>
      <w:r>
        <w:t> — </w:t>
      </w:r>
      <w:r>
        <w:rPr>
          <w:rStyle w:val="CharDivText"/>
        </w:rPr>
        <w:t>Offences at elections</w:t>
      </w:r>
      <w:bookmarkEnd w:id="222"/>
      <w:bookmarkEnd w:id="223"/>
      <w:bookmarkEnd w:id="224"/>
    </w:p>
    <w:p>
      <w:pPr>
        <w:pStyle w:val="Footnoteheading"/>
        <w:keepNext/>
        <w:keepLines/>
      </w:pPr>
      <w:r>
        <w:tab/>
        <w:t>[Heading inserted: No. 70 of 2004 s. 10.]</w:t>
      </w:r>
    </w:p>
    <w:p>
      <w:pPr>
        <w:pStyle w:val="Heading5"/>
      </w:pPr>
      <w:bookmarkStart w:id="225" w:name="_Toc191039422"/>
      <w:r>
        <w:rPr>
          <w:rStyle w:val="CharSectno"/>
        </w:rPr>
        <w:t>93</w:t>
      </w:r>
      <w:r>
        <w:t>.</w:t>
      </w:r>
      <w:r>
        <w:tab/>
        <w:t>Terms used</w:t>
      </w:r>
      <w:bookmarkEnd w:id="225"/>
    </w:p>
    <w:p>
      <w:pPr>
        <w:pStyle w:val="Subsection"/>
        <w:keepNext/>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226" w:name="_Toc191039423"/>
      <w:r>
        <w:rPr>
          <w:rStyle w:val="CharSectno"/>
        </w:rPr>
        <w:t>94</w:t>
      </w:r>
      <w:r>
        <w:t>.</w:t>
      </w:r>
      <w:r>
        <w:tab/>
        <w:t>Application of this Chapter</w:t>
      </w:r>
      <w:bookmarkEnd w:id="226"/>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227" w:name="_Toc191039424"/>
      <w:r>
        <w:rPr>
          <w:rStyle w:val="CharSectno"/>
        </w:rPr>
        <w:t>95</w:t>
      </w:r>
      <w:r>
        <w:t>.</w:t>
      </w:r>
      <w:r>
        <w:tab/>
        <w:t>Liability for acts of others</w:t>
      </w:r>
      <w:bookmarkEnd w:id="227"/>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lastRenderedPageBreak/>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228" w:name="_Toc191039425"/>
      <w:r>
        <w:rPr>
          <w:rStyle w:val="CharSectno"/>
        </w:rPr>
        <w:t>96</w:t>
      </w:r>
      <w:r>
        <w:t>.</w:t>
      </w:r>
      <w:r>
        <w:tab/>
        <w:t>Bribery</w:t>
      </w:r>
      <w:bookmarkEnd w:id="228"/>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229" w:name="_Toc191039426"/>
      <w:r>
        <w:rPr>
          <w:rStyle w:val="CharSectno"/>
        </w:rPr>
        <w:t>97</w:t>
      </w:r>
      <w:r>
        <w:t>.</w:t>
      </w:r>
      <w:r>
        <w:tab/>
        <w:t>Undue influence</w:t>
      </w:r>
      <w:bookmarkEnd w:id="229"/>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keepNext/>
      </w:pPr>
      <w:r>
        <w:lastRenderedPageBreak/>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230" w:name="_Toc191039427"/>
      <w:r>
        <w:rPr>
          <w:rStyle w:val="CharSectno"/>
        </w:rPr>
        <w:t>98</w:t>
      </w:r>
      <w:r>
        <w:t>.</w:t>
      </w:r>
      <w:r>
        <w:tab/>
        <w:t>Electoral material, printing and publication of</w:t>
      </w:r>
      <w:bookmarkEnd w:id="230"/>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lastRenderedPageBreak/>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231" w:name="_Toc191039428"/>
      <w:r>
        <w:rPr>
          <w:rStyle w:val="CharSectno"/>
        </w:rPr>
        <w:t>99</w:t>
      </w:r>
      <w:r>
        <w:t>.</w:t>
      </w:r>
      <w:r>
        <w:tab/>
        <w:t>False or defamatory statements or deceptive material, publication of</w:t>
      </w:r>
      <w:bookmarkEnd w:id="231"/>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lastRenderedPageBreak/>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232" w:name="_Toc191039429"/>
      <w:r>
        <w:rPr>
          <w:rStyle w:val="CharSectno"/>
        </w:rPr>
        <w:t>100</w:t>
      </w:r>
      <w:r>
        <w:t>.</w:t>
      </w:r>
      <w:r>
        <w:tab/>
        <w:t>Postal voting, offences in connection with</w:t>
      </w:r>
      <w:bookmarkEnd w:id="232"/>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233" w:name="_Toc191039430"/>
      <w:r>
        <w:rPr>
          <w:rStyle w:val="CharSectno"/>
        </w:rPr>
        <w:t>101</w:t>
      </w:r>
      <w:r>
        <w:t>.</w:t>
      </w:r>
      <w:r>
        <w:tab/>
        <w:t>Polling place, offences at or near</w:t>
      </w:r>
      <w:bookmarkEnd w:id="233"/>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lastRenderedPageBreak/>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234" w:name="_Toc191039431"/>
      <w:r>
        <w:rPr>
          <w:rStyle w:val="CharSectno"/>
        </w:rPr>
        <w:lastRenderedPageBreak/>
        <w:t>102</w:t>
      </w:r>
      <w:r>
        <w:t>.</w:t>
      </w:r>
      <w:r>
        <w:tab/>
        <w:t>Voting offences</w:t>
      </w:r>
      <w:bookmarkEnd w:id="234"/>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235" w:name="_Toc191039432"/>
      <w:r>
        <w:rPr>
          <w:rStyle w:val="CharSectno"/>
        </w:rPr>
        <w:t>103</w:t>
      </w:r>
      <w:r>
        <w:t>.</w:t>
      </w:r>
      <w:r>
        <w:tab/>
        <w:t>Ballot paper and ballot box offences</w:t>
      </w:r>
      <w:bookmarkEnd w:id="235"/>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lastRenderedPageBreak/>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236" w:name="_Toc191039433"/>
      <w:r>
        <w:rPr>
          <w:rStyle w:val="CharSectno"/>
        </w:rPr>
        <w:t>104</w:t>
      </w:r>
      <w:r>
        <w:t>.</w:t>
      </w:r>
      <w:r>
        <w:tab/>
        <w:t>Secrecy offences</w:t>
      </w:r>
      <w:bookmarkEnd w:id="236"/>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237" w:name="_Toc191039434"/>
      <w:r>
        <w:rPr>
          <w:rStyle w:val="CharSectno"/>
        </w:rPr>
        <w:t>105</w:t>
      </w:r>
      <w:r>
        <w:t>.</w:t>
      </w:r>
      <w:r>
        <w:tab/>
        <w:t>Electoral officer, offences by</w:t>
      </w:r>
      <w:bookmarkEnd w:id="237"/>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lastRenderedPageBreak/>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238" w:name="_Toc191039435"/>
      <w:r>
        <w:rPr>
          <w:rStyle w:val="CharSectno"/>
        </w:rPr>
        <w:t>106</w:t>
      </w:r>
      <w:r>
        <w:t>.</w:t>
      </w:r>
      <w:r>
        <w:tab/>
        <w:t>False statements in connection with an election</w:t>
      </w:r>
      <w:bookmarkEnd w:id="238"/>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239" w:name="_Toc191039436"/>
      <w:r>
        <w:rPr>
          <w:rStyle w:val="CharSectno"/>
        </w:rPr>
        <w:t>107</w:t>
      </w:r>
      <w:r>
        <w:t>.</w:t>
      </w:r>
      <w:r>
        <w:tab/>
        <w:t>Evidentiary matters</w:t>
      </w:r>
      <w:bookmarkEnd w:id="239"/>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lastRenderedPageBreak/>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240" w:name="_Toc191020250"/>
      <w:bookmarkStart w:id="241" w:name="_Toc191021890"/>
      <w:bookmarkStart w:id="242" w:name="_Toc191039437"/>
      <w:r>
        <w:rPr>
          <w:rStyle w:val="CharDivNo"/>
        </w:rPr>
        <w:t>Chapter XVI</w:t>
      </w:r>
      <w:r>
        <w:rPr>
          <w:snapToGrid w:val="0"/>
        </w:rPr>
        <w:t> — </w:t>
      </w:r>
      <w:r>
        <w:rPr>
          <w:rStyle w:val="CharDivText"/>
        </w:rPr>
        <w:t>Offences relating to the administration of justice</w:t>
      </w:r>
      <w:bookmarkEnd w:id="240"/>
      <w:bookmarkEnd w:id="241"/>
      <w:bookmarkEnd w:id="242"/>
    </w:p>
    <w:p>
      <w:pPr>
        <w:pStyle w:val="Heading5"/>
        <w:rPr>
          <w:snapToGrid w:val="0"/>
        </w:rPr>
      </w:pPr>
      <w:bookmarkStart w:id="243" w:name="_Toc191039438"/>
      <w:r>
        <w:rPr>
          <w:rStyle w:val="CharSectno"/>
        </w:rPr>
        <w:t>120</w:t>
      </w:r>
      <w:r>
        <w:rPr>
          <w:snapToGrid w:val="0"/>
        </w:rPr>
        <w:t>.</w:t>
      </w:r>
      <w:r>
        <w:rPr>
          <w:snapToGrid w:val="0"/>
        </w:rPr>
        <w:tab/>
      </w:r>
      <w:r>
        <w:t>Term used: judicial proceeding</w:t>
      </w:r>
      <w:bookmarkEnd w:id="243"/>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244" w:name="_Toc191039439"/>
      <w:r>
        <w:rPr>
          <w:rStyle w:val="CharSectno"/>
        </w:rPr>
        <w:t>121</w:t>
      </w:r>
      <w:r>
        <w:rPr>
          <w:snapToGrid w:val="0"/>
        </w:rPr>
        <w:t>.</w:t>
      </w:r>
      <w:r>
        <w:rPr>
          <w:snapToGrid w:val="0"/>
        </w:rPr>
        <w:tab/>
        <w:t>Judicial corruption</w:t>
      </w:r>
      <w:bookmarkEnd w:id="244"/>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lastRenderedPageBreak/>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245" w:name="_Toc191039440"/>
      <w:r>
        <w:rPr>
          <w:rStyle w:val="CharSectno"/>
        </w:rPr>
        <w:t>122</w:t>
      </w:r>
      <w:r>
        <w:rPr>
          <w:snapToGrid w:val="0"/>
        </w:rPr>
        <w:t>.</w:t>
      </w:r>
      <w:r>
        <w:rPr>
          <w:snapToGrid w:val="0"/>
        </w:rPr>
        <w:tab/>
        <w:t>Official corruption not judicial but relating to offences</w:t>
      </w:r>
      <w:bookmarkEnd w:id="245"/>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 xml:space="preserve">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w:t>
      </w:r>
      <w:r>
        <w:rPr>
          <w:snapToGrid w:val="0"/>
        </w:rPr>
        <w:lastRenderedPageBreak/>
        <w:t>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246" w:name="_Toc191039441"/>
      <w:r>
        <w:rPr>
          <w:rStyle w:val="CharSectno"/>
        </w:rPr>
        <w:t>123</w:t>
      </w:r>
      <w:r>
        <w:rPr>
          <w:snapToGrid w:val="0"/>
        </w:rPr>
        <w:t>.</w:t>
      </w:r>
      <w:r>
        <w:rPr>
          <w:snapToGrid w:val="0"/>
        </w:rPr>
        <w:tab/>
        <w:t>Corrupting or threatening juror</w:t>
      </w:r>
      <w:bookmarkEnd w:id="24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247" w:name="_Toc191039442"/>
      <w:r>
        <w:rPr>
          <w:rStyle w:val="CharSectno"/>
        </w:rPr>
        <w:lastRenderedPageBreak/>
        <w:t>124</w:t>
      </w:r>
      <w:r>
        <w:rPr>
          <w:snapToGrid w:val="0"/>
        </w:rPr>
        <w:t>.</w:t>
      </w:r>
      <w:r>
        <w:rPr>
          <w:snapToGrid w:val="0"/>
        </w:rPr>
        <w:tab/>
        <w:t>Perjury</w:t>
      </w:r>
      <w:bookmarkEnd w:id="247"/>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248" w:name="_Toc191039443"/>
      <w:r>
        <w:rPr>
          <w:rStyle w:val="CharSectno"/>
        </w:rPr>
        <w:t>125</w:t>
      </w:r>
      <w:r>
        <w:rPr>
          <w:snapToGrid w:val="0"/>
        </w:rPr>
        <w:t>.</w:t>
      </w:r>
      <w:r>
        <w:rPr>
          <w:snapToGrid w:val="0"/>
        </w:rPr>
        <w:tab/>
        <w:t>Perjury, penalty for</w:t>
      </w:r>
      <w:bookmarkEnd w:id="248"/>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lastRenderedPageBreak/>
        <w:t>[</w:t>
      </w:r>
      <w:r>
        <w:rPr>
          <w:b/>
        </w:rPr>
        <w:t>126.</w:t>
      </w:r>
      <w:r>
        <w:tab/>
        <w:t>Deleted: No. 70 of 1988 s. 31.]</w:t>
      </w:r>
    </w:p>
    <w:p>
      <w:pPr>
        <w:pStyle w:val="Heading5"/>
        <w:rPr>
          <w:snapToGrid w:val="0"/>
        </w:rPr>
      </w:pPr>
      <w:bookmarkStart w:id="249" w:name="_Toc191039444"/>
      <w:r>
        <w:rPr>
          <w:rStyle w:val="CharSectno"/>
        </w:rPr>
        <w:t>127</w:t>
      </w:r>
      <w:r>
        <w:rPr>
          <w:snapToGrid w:val="0"/>
        </w:rPr>
        <w:t>.</w:t>
      </w:r>
      <w:r>
        <w:rPr>
          <w:snapToGrid w:val="0"/>
        </w:rPr>
        <w:tab/>
      </w:r>
      <w:r>
        <w:t>False</w:t>
      </w:r>
      <w:r>
        <w:rPr>
          <w:snapToGrid w:val="0"/>
        </w:rPr>
        <w:t xml:space="preserve"> evidence before Royal Commission</w:t>
      </w:r>
      <w:bookmarkEnd w:id="249"/>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250" w:name="_Toc191039445"/>
      <w:r>
        <w:rPr>
          <w:rStyle w:val="CharSectno"/>
        </w:rPr>
        <w:t>128</w:t>
      </w:r>
      <w:r>
        <w:rPr>
          <w:snapToGrid w:val="0"/>
        </w:rPr>
        <w:t>.</w:t>
      </w:r>
      <w:r>
        <w:rPr>
          <w:snapToGrid w:val="0"/>
        </w:rPr>
        <w:tab/>
        <w:t>Threatening witness before Royal Commission etc.</w:t>
      </w:r>
      <w:bookmarkEnd w:id="250"/>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251" w:name="_Toc191039446"/>
      <w:r>
        <w:rPr>
          <w:rStyle w:val="CharSectno"/>
        </w:rPr>
        <w:t>129</w:t>
      </w:r>
      <w:r>
        <w:rPr>
          <w:snapToGrid w:val="0"/>
        </w:rPr>
        <w:t>.</w:t>
      </w:r>
      <w:r>
        <w:rPr>
          <w:snapToGrid w:val="0"/>
        </w:rPr>
        <w:tab/>
        <w:t>Fabricating evidence</w:t>
      </w:r>
      <w:bookmarkEnd w:id="251"/>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lastRenderedPageBreak/>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252" w:name="_Toc191039447"/>
      <w:r>
        <w:rPr>
          <w:rStyle w:val="CharSectno"/>
        </w:rPr>
        <w:t>130</w:t>
      </w:r>
      <w:r>
        <w:rPr>
          <w:snapToGrid w:val="0"/>
        </w:rPr>
        <w:t>.</w:t>
      </w:r>
      <w:r>
        <w:rPr>
          <w:snapToGrid w:val="0"/>
        </w:rPr>
        <w:tab/>
        <w:t>Corruption of witness</w:t>
      </w:r>
      <w:bookmarkEnd w:id="25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253" w:name="_Toc191039448"/>
      <w:r>
        <w:rPr>
          <w:rStyle w:val="CharSectno"/>
        </w:rPr>
        <w:t>131</w:t>
      </w:r>
      <w:r>
        <w:rPr>
          <w:snapToGrid w:val="0"/>
        </w:rPr>
        <w:t>.</w:t>
      </w:r>
      <w:r>
        <w:rPr>
          <w:snapToGrid w:val="0"/>
        </w:rPr>
        <w:tab/>
        <w:t>Deceiving witness</w:t>
      </w:r>
      <w:bookmarkEnd w:id="253"/>
    </w:p>
    <w:p>
      <w:pPr>
        <w:pStyle w:val="Subsection"/>
        <w:rPr>
          <w:snapToGrid w:val="0"/>
        </w:rPr>
      </w:pPr>
      <w:r>
        <w:rPr>
          <w:snapToGrid w:val="0"/>
        </w:rPr>
        <w:tab/>
      </w:r>
      <w:r>
        <w:rPr>
          <w:snapToGrid w:val="0"/>
        </w:rPr>
        <w:tab/>
        <w:t xml:space="preserve">Any person who practises any fraud or deceit, or knowingly makes or exhibits any false statement, representation, token, or writing, to any person called or to be called as a witness in any judicial proceeding, with intent to affect the testimony of such </w:t>
      </w:r>
      <w:r>
        <w:rPr>
          <w:snapToGrid w:val="0"/>
        </w:rPr>
        <w:lastRenderedPageBreak/>
        <w:t>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254" w:name="_Toc191039449"/>
      <w:r>
        <w:rPr>
          <w:rStyle w:val="CharSectno"/>
        </w:rPr>
        <w:t>132</w:t>
      </w:r>
      <w:r>
        <w:rPr>
          <w:snapToGrid w:val="0"/>
        </w:rPr>
        <w:t>.</w:t>
      </w:r>
      <w:r>
        <w:rPr>
          <w:snapToGrid w:val="0"/>
        </w:rPr>
        <w:tab/>
        <w:t>Destroying evidence</w:t>
      </w:r>
      <w:bookmarkEnd w:id="254"/>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255" w:name="_Toc191039450"/>
      <w:r>
        <w:rPr>
          <w:rStyle w:val="CharSectno"/>
        </w:rPr>
        <w:t>133</w:t>
      </w:r>
      <w:r>
        <w:rPr>
          <w:snapToGrid w:val="0"/>
        </w:rPr>
        <w:t>.</w:t>
      </w:r>
      <w:r>
        <w:rPr>
          <w:snapToGrid w:val="0"/>
        </w:rPr>
        <w:tab/>
        <w:t>Preventing witness from attending</w:t>
      </w:r>
      <w:bookmarkEnd w:id="255"/>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256" w:name="_Toc191039451"/>
      <w:r>
        <w:rPr>
          <w:rStyle w:val="CharSectno"/>
        </w:rPr>
        <w:t>133A</w:t>
      </w:r>
      <w:r>
        <w:t>.</w:t>
      </w:r>
      <w:r>
        <w:tab/>
        <w:t xml:space="preserve">False </w:t>
      </w:r>
      <w:r>
        <w:rPr>
          <w:snapToGrid w:val="0"/>
        </w:rPr>
        <w:t>prosecution, commencing</w:t>
      </w:r>
      <w:bookmarkEnd w:id="256"/>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257" w:name="_Toc191039452"/>
      <w:r>
        <w:rPr>
          <w:rStyle w:val="CharSectno"/>
        </w:rPr>
        <w:lastRenderedPageBreak/>
        <w:t>134</w:t>
      </w:r>
      <w:r>
        <w:rPr>
          <w:snapToGrid w:val="0"/>
        </w:rPr>
        <w:t>.</w:t>
      </w:r>
      <w:r>
        <w:rPr>
          <w:snapToGrid w:val="0"/>
        </w:rPr>
        <w:tab/>
        <w:t>Conspiracy to commence false prosecution</w:t>
      </w:r>
      <w:bookmarkEnd w:id="257"/>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258" w:name="_Toc191039453"/>
      <w:r>
        <w:rPr>
          <w:rStyle w:val="CharSectno"/>
        </w:rPr>
        <w:t>135</w:t>
      </w:r>
      <w:r>
        <w:rPr>
          <w:snapToGrid w:val="0"/>
        </w:rPr>
        <w:t>.</w:t>
      </w:r>
      <w:r>
        <w:rPr>
          <w:snapToGrid w:val="0"/>
        </w:rPr>
        <w:tab/>
        <w:t>Conspiring to pervert etc. course of justice</w:t>
      </w:r>
      <w:bookmarkEnd w:id="258"/>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259" w:name="_Toc191039454"/>
      <w:r>
        <w:rPr>
          <w:rStyle w:val="CharSectno"/>
        </w:rPr>
        <w:t>136</w:t>
      </w:r>
      <w:r>
        <w:t>.</w:t>
      </w:r>
      <w:r>
        <w:tab/>
        <w:t>Compounding or concealing offence</w:t>
      </w:r>
      <w:bookmarkEnd w:id="259"/>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keepNext/>
      </w:pPr>
      <w:r>
        <w:lastRenderedPageBreak/>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260" w:name="_Toc191039455"/>
      <w:r>
        <w:rPr>
          <w:rStyle w:val="CharSectno"/>
        </w:rPr>
        <w:t>138</w:t>
      </w:r>
      <w:r>
        <w:t>.</w:t>
      </w:r>
      <w:r>
        <w:tab/>
        <w:t>Advertising reward etc. for stolen property</w:t>
      </w:r>
      <w:bookmarkEnd w:id="260"/>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261" w:name="_Toc191039456"/>
      <w:r>
        <w:rPr>
          <w:rStyle w:val="CharSectno"/>
        </w:rPr>
        <w:lastRenderedPageBreak/>
        <w:t>139</w:t>
      </w:r>
      <w:r>
        <w:rPr>
          <w:snapToGrid w:val="0"/>
        </w:rPr>
        <w:t>.</w:t>
      </w:r>
      <w:r>
        <w:rPr>
          <w:snapToGrid w:val="0"/>
        </w:rPr>
        <w:tab/>
        <w:t>Justice acting when personally interested</w:t>
      </w:r>
      <w:bookmarkEnd w:id="261"/>
    </w:p>
    <w:p>
      <w:pPr>
        <w:pStyle w:val="Subsection"/>
        <w:keepNext/>
        <w:rPr>
          <w:snapToGrid w:val="0"/>
        </w:rPr>
      </w:pPr>
      <w:r>
        <w:rPr>
          <w:snapToGrid w:val="0"/>
        </w:rPr>
        <w:tab/>
      </w:r>
      <w:r>
        <w:rPr>
          <w:snapToGrid w:val="0"/>
        </w:rPr>
        <w:tab/>
        <w:t>Any person who —</w:t>
      </w:r>
    </w:p>
    <w:p>
      <w:pPr>
        <w:pStyle w:val="Ednotepara"/>
        <w:keepNext/>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262" w:name="_Toc191039457"/>
      <w:r>
        <w:rPr>
          <w:rStyle w:val="CharSectno"/>
        </w:rPr>
        <w:t>141</w:t>
      </w:r>
      <w:r>
        <w:rPr>
          <w:snapToGrid w:val="0"/>
        </w:rPr>
        <w:t>.</w:t>
      </w:r>
      <w:r>
        <w:rPr>
          <w:snapToGrid w:val="0"/>
        </w:rPr>
        <w:tab/>
        <w:t>Bringing fictitious action on penal statute</w:t>
      </w:r>
      <w:bookmarkEnd w:id="262"/>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263" w:name="_Toc191039458"/>
      <w:r>
        <w:rPr>
          <w:rStyle w:val="CharSectno"/>
        </w:rPr>
        <w:t>142</w:t>
      </w:r>
      <w:r>
        <w:rPr>
          <w:snapToGrid w:val="0"/>
        </w:rPr>
        <w:t>.</w:t>
      </w:r>
      <w:r>
        <w:rPr>
          <w:snapToGrid w:val="0"/>
        </w:rPr>
        <w:tab/>
        <w:t>Inserting advertisement without authority of court</w:t>
      </w:r>
      <w:bookmarkEnd w:id="263"/>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264" w:name="_Toc191039459"/>
      <w:r>
        <w:rPr>
          <w:rStyle w:val="CharSectno"/>
        </w:rPr>
        <w:lastRenderedPageBreak/>
        <w:t>143</w:t>
      </w:r>
      <w:r>
        <w:rPr>
          <w:snapToGrid w:val="0"/>
        </w:rPr>
        <w:t>.</w:t>
      </w:r>
      <w:r>
        <w:rPr>
          <w:snapToGrid w:val="0"/>
        </w:rPr>
        <w:tab/>
        <w:t>Attempting to pervert etc. course of justice</w:t>
      </w:r>
      <w:bookmarkEnd w:id="264"/>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265" w:name="_Toc191020273"/>
      <w:bookmarkStart w:id="266" w:name="_Toc191021913"/>
      <w:bookmarkStart w:id="267" w:name="_Toc191039460"/>
      <w:r>
        <w:rPr>
          <w:rStyle w:val="CharDivNo"/>
        </w:rPr>
        <w:t>Chapter XVII</w:t>
      </w:r>
      <w:r>
        <w:rPr>
          <w:snapToGrid w:val="0"/>
        </w:rPr>
        <w:t> — </w:t>
      </w:r>
      <w:r>
        <w:rPr>
          <w:rStyle w:val="CharDivText"/>
        </w:rPr>
        <w:t>Escapes: Rescues: Obstructing officers of courts</w:t>
      </w:r>
      <w:bookmarkEnd w:id="265"/>
      <w:bookmarkEnd w:id="266"/>
      <w:bookmarkEnd w:id="267"/>
    </w:p>
    <w:p>
      <w:pPr>
        <w:pStyle w:val="Heading5"/>
      </w:pPr>
      <w:bookmarkStart w:id="268" w:name="_Toc191039461"/>
      <w:r>
        <w:rPr>
          <w:rStyle w:val="CharSectno"/>
        </w:rPr>
        <w:t>144</w:t>
      </w:r>
      <w:r>
        <w:t>.</w:t>
      </w:r>
      <w:r>
        <w:tab/>
        <w:t>Forcibly freeing person from lawful custody</w:t>
      </w:r>
      <w:bookmarkEnd w:id="268"/>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69" w:name="_Toc191039462"/>
      <w:r>
        <w:rPr>
          <w:rStyle w:val="CharSectno"/>
        </w:rPr>
        <w:t>145</w:t>
      </w:r>
      <w:r>
        <w:t>.</w:t>
      </w:r>
      <w:r>
        <w:tab/>
        <w:t>Aiding escape from lawful custody</w:t>
      </w:r>
      <w:bookmarkEnd w:id="269"/>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70" w:name="_Toc191039463"/>
      <w:r>
        <w:rPr>
          <w:rStyle w:val="CharSectno"/>
        </w:rPr>
        <w:lastRenderedPageBreak/>
        <w:t>146</w:t>
      </w:r>
      <w:r>
        <w:t>.</w:t>
      </w:r>
      <w:r>
        <w:tab/>
        <w:t>Escaping from lawful custody</w:t>
      </w:r>
      <w:bookmarkEnd w:id="270"/>
    </w:p>
    <w:p>
      <w:pPr>
        <w:pStyle w:val="Subsection"/>
        <w:keepNext/>
        <w:keepLines/>
      </w:pPr>
      <w:r>
        <w:tab/>
      </w:r>
      <w:r>
        <w:tab/>
        <w:t>A person who escapes from lawful custody is guilty of a crime and is liable to imprisonment for 7 years.</w:t>
      </w:r>
    </w:p>
    <w:p>
      <w:pPr>
        <w:pStyle w:val="Penstart"/>
        <w:keepNext/>
      </w:pPr>
      <w:r>
        <w:tab/>
        <w:t>Summary conviction penalty: imprisonment for 3 years and a fine of $36 000.</w:t>
      </w:r>
    </w:p>
    <w:p>
      <w:pPr>
        <w:pStyle w:val="Footnotesection"/>
      </w:pPr>
      <w:r>
        <w:tab/>
        <w:t>[Section 146 inserted: No. 70 of 2004 s. 13.]</w:t>
      </w:r>
    </w:p>
    <w:p>
      <w:pPr>
        <w:pStyle w:val="Heading5"/>
        <w:rPr>
          <w:snapToGrid w:val="0"/>
        </w:rPr>
      </w:pPr>
      <w:bookmarkStart w:id="271" w:name="_Toc191039464"/>
      <w:r>
        <w:rPr>
          <w:rStyle w:val="CharSectno"/>
        </w:rPr>
        <w:t>147</w:t>
      </w:r>
      <w:r>
        <w:rPr>
          <w:snapToGrid w:val="0"/>
        </w:rPr>
        <w:t>.</w:t>
      </w:r>
      <w:r>
        <w:rPr>
          <w:snapToGrid w:val="0"/>
        </w:rPr>
        <w:tab/>
        <w:t>Permitting escape from lawful custody</w:t>
      </w:r>
      <w:bookmarkEnd w:id="271"/>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72" w:name="_Toc191039465"/>
      <w:r>
        <w:rPr>
          <w:rStyle w:val="CharSectno"/>
        </w:rPr>
        <w:t>148</w:t>
      </w:r>
      <w:r>
        <w:t>.</w:t>
      </w:r>
      <w:r>
        <w:tab/>
        <w:t>Aiding escapee from lawful custody</w:t>
      </w:r>
      <w:bookmarkEnd w:id="272"/>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73" w:name="_Toc191039466"/>
      <w:r>
        <w:rPr>
          <w:rStyle w:val="CharSectno"/>
        </w:rPr>
        <w:t>149</w:t>
      </w:r>
      <w:r>
        <w:rPr>
          <w:snapToGrid w:val="0"/>
        </w:rPr>
        <w:t>.</w:t>
      </w:r>
      <w:r>
        <w:rPr>
          <w:snapToGrid w:val="0"/>
        </w:rPr>
        <w:tab/>
        <w:t>Rescuing, permitting escape of or concealing a person subject to any law relating to mental disorder</w:t>
      </w:r>
      <w:bookmarkEnd w:id="273"/>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 xml:space="preserve">Mental </w:t>
      </w:r>
      <w:r>
        <w:rPr>
          <w:i/>
          <w:snapToGrid w:val="0"/>
        </w:rPr>
        <w:lastRenderedPageBreak/>
        <w:t>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spacing w:before="8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74" w:name="_Toc191039467"/>
      <w:r>
        <w:rPr>
          <w:rStyle w:val="CharSectno"/>
        </w:rPr>
        <w:t>150</w:t>
      </w:r>
      <w:r>
        <w:rPr>
          <w:snapToGrid w:val="0"/>
        </w:rPr>
        <w:t>.</w:t>
      </w:r>
      <w:r>
        <w:rPr>
          <w:snapToGrid w:val="0"/>
        </w:rPr>
        <w:tab/>
        <w:t>Removing etc. property under lawful seizure</w:t>
      </w:r>
      <w:bookmarkEnd w:id="274"/>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spacing w:before="80"/>
        <w:ind w:left="890" w:hanging="890"/>
      </w:pPr>
      <w:r>
        <w:tab/>
        <w:t>[Section 150 amended: No. 51 of 1992 s. 16(2); No. 36 of 1996 s. 8; No. 70 of 2004 s. 34(1) and 35(1).]</w:t>
      </w:r>
    </w:p>
    <w:p>
      <w:pPr>
        <w:pStyle w:val="Heading5"/>
        <w:keepNext w:val="0"/>
        <w:keepLines w:val="0"/>
        <w:spacing w:before="180"/>
        <w:rPr>
          <w:snapToGrid w:val="0"/>
        </w:rPr>
      </w:pPr>
      <w:bookmarkStart w:id="275" w:name="_Toc191039468"/>
      <w:r>
        <w:rPr>
          <w:rStyle w:val="CharSectno"/>
        </w:rPr>
        <w:t>151</w:t>
      </w:r>
      <w:r>
        <w:rPr>
          <w:snapToGrid w:val="0"/>
        </w:rPr>
        <w:t>.</w:t>
      </w:r>
      <w:r>
        <w:rPr>
          <w:snapToGrid w:val="0"/>
        </w:rPr>
        <w:tab/>
        <w:t>Obstructing court officer</w:t>
      </w:r>
      <w:bookmarkEnd w:id="275"/>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spacing w:before="80"/>
        <w:ind w:left="890" w:hanging="890"/>
      </w:pPr>
      <w:r>
        <w:tab/>
        <w:t>[Section 151 amended: No. 113 of 1965 s. 8(1); No. 21 of 1972 s. 6; No. 51 of 1992 s. 16(2); No. 36 of 1996 s. 9; No. 50 of 2003 s. 51(10); No. 70 of 2004 s. 34(1) and 35(4).]</w:t>
      </w:r>
    </w:p>
    <w:p>
      <w:pPr>
        <w:pStyle w:val="Ednotedivision"/>
        <w:spacing w:before="160"/>
      </w:pPr>
      <w:r>
        <w:lastRenderedPageBreak/>
        <w:t>[Chapter XVIII (s. 152</w:t>
      </w:r>
      <w:r>
        <w:noBreakHyphen/>
        <w:t>166) deleted: No. 70 of 1988 s. 18.]</w:t>
      </w:r>
    </w:p>
    <w:p>
      <w:pPr>
        <w:pStyle w:val="Ednotedivision"/>
        <w:spacing w:before="160"/>
      </w:pPr>
      <w:r>
        <w:t>[Chapter XIX (s. 167) deleted: No. 70 of 1988 s. 19(1).]</w:t>
      </w:r>
    </w:p>
    <w:p>
      <w:pPr>
        <w:pStyle w:val="Heading3"/>
        <w:keepLines/>
        <w:rPr>
          <w:snapToGrid w:val="0"/>
        </w:rPr>
      </w:pPr>
      <w:bookmarkStart w:id="276" w:name="_Toc191020282"/>
      <w:bookmarkStart w:id="277" w:name="_Toc191021922"/>
      <w:bookmarkStart w:id="278" w:name="_Toc191039469"/>
      <w:r>
        <w:rPr>
          <w:rStyle w:val="CharDivNo"/>
        </w:rPr>
        <w:t>Chapter XX</w:t>
      </w:r>
      <w:r>
        <w:rPr>
          <w:snapToGrid w:val="0"/>
        </w:rPr>
        <w:t> — </w:t>
      </w:r>
      <w:r>
        <w:rPr>
          <w:rStyle w:val="CharDivText"/>
        </w:rPr>
        <w:t>Miscellaneous offences against public authority</w:t>
      </w:r>
      <w:bookmarkEnd w:id="276"/>
      <w:bookmarkEnd w:id="277"/>
      <w:bookmarkEnd w:id="278"/>
    </w:p>
    <w:p>
      <w:pPr>
        <w:pStyle w:val="Ednotesection"/>
        <w:keepLines/>
        <w:ind w:left="890" w:hanging="890"/>
      </w:pPr>
      <w:r>
        <w:t>[</w:t>
      </w:r>
      <w:r>
        <w:rPr>
          <w:b/>
        </w:rPr>
        <w:t>168.</w:t>
      </w:r>
      <w:r>
        <w:rPr>
          <w:b/>
        </w:rPr>
        <w:tab/>
      </w:r>
      <w:r>
        <w:rPr>
          <w:b/>
        </w:rPr>
        <w:tab/>
      </w:r>
      <w:r>
        <w:t>Deleted: No. 52 of 1984 s. 18.]</w:t>
      </w:r>
    </w:p>
    <w:p>
      <w:pPr>
        <w:pStyle w:val="Heading5"/>
      </w:pPr>
      <w:bookmarkStart w:id="279" w:name="_Toc191039470"/>
      <w:r>
        <w:rPr>
          <w:rStyle w:val="CharSectno"/>
        </w:rPr>
        <w:t>169</w:t>
      </w:r>
      <w:r>
        <w:t>.</w:t>
      </w:r>
      <w:r>
        <w:tab/>
        <w:t>False statement on oath</w:t>
      </w:r>
      <w:bookmarkEnd w:id="279"/>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80" w:name="_Toc191039471"/>
      <w:r>
        <w:rPr>
          <w:rStyle w:val="CharSectno"/>
        </w:rPr>
        <w:t>170</w:t>
      </w:r>
      <w:r>
        <w:t>.</w:t>
      </w:r>
      <w:r>
        <w:tab/>
        <w:t>False information to official etc.</w:t>
      </w:r>
      <w:bookmarkEnd w:id="280"/>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81" w:name="_Toc191039472"/>
      <w:r>
        <w:rPr>
          <w:rStyle w:val="CharSectno"/>
        </w:rPr>
        <w:lastRenderedPageBreak/>
        <w:t>171</w:t>
      </w:r>
      <w:r>
        <w:t>.</w:t>
      </w:r>
      <w:r>
        <w:tab/>
        <w:t>Creating false belief</w:t>
      </w:r>
      <w:bookmarkEnd w:id="281"/>
    </w:p>
    <w:p>
      <w:pPr>
        <w:pStyle w:val="Subsection"/>
        <w:keepNext/>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82" w:name="_Toc191039473"/>
      <w:r>
        <w:rPr>
          <w:rStyle w:val="CharSectno"/>
        </w:rPr>
        <w:lastRenderedPageBreak/>
        <w:t>172</w:t>
      </w:r>
      <w:r>
        <w:t>.</w:t>
      </w:r>
      <w:r>
        <w:tab/>
        <w:t>Obstructing public officer</w:t>
      </w:r>
      <w:bookmarkEnd w:id="282"/>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83" w:name="_Toc191039474"/>
      <w:r>
        <w:rPr>
          <w:rStyle w:val="CharSectno"/>
        </w:rPr>
        <w:t>173</w:t>
      </w:r>
      <w:r>
        <w:rPr>
          <w:snapToGrid w:val="0"/>
        </w:rPr>
        <w:t>.</w:t>
      </w:r>
      <w:r>
        <w:rPr>
          <w:snapToGrid w:val="0"/>
        </w:rPr>
        <w:tab/>
        <w:t>Public officer refusing to perform duty</w:t>
      </w:r>
      <w:bookmarkEnd w:id="283"/>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84" w:name="_Toc191039475"/>
      <w:r>
        <w:rPr>
          <w:rStyle w:val="CharSectno"/>
        </w:rPr>
        <w:t>176</w:t>
      </w:r>
      <w:r>
        <w:rPr>
          <w:snapToGrid w:val="0"/>
        </w:rPr>
        <w:t>.</w:t>
      </w:r>
      <w:r>
        <w:rPr>
          <w:snapToGrid w:val="0"/>
        </w:rPr>
        <w:tab/>
        <w:t>Disobeying request to help arrest person</w:t>
      </w:r>
      <w:bookmarkEnd w:id="284"/>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85" w:name="_Toc191039476"/>
      <w:r>
        <w:rPr>
          <w:rStyle w:val="CharSectno"/>
        </w:rPr>
        <w:t>177</w:t>
      </w:r>
      <w:r>
        <w:rPr>
          <w:snapToGrid w:val="0"/>
        </w:rPr>
        <w:t>.</w:t>
      </w:r>
      <w:r>
        <w:rPr>
          <w:snapToGrid w:val="0"/>
        </w:rPr>
        <w:tab/>
        <w:t>Disobeying statute law</w:t>
      </w:r>
      <w:bookmarkEnd w:id="285"/>
    </w:p>
    <w:p>
      <w:pPr>
        <w:pStyle w:val="Subsection"/>
        <w:rPr>
          <w:snapToGrid w:val="0"/>
        </w:rPr>
      </w:pPr>
      <w:r>
        <w:rPr>
          <w:snapToGrid w:val="0"/>
        </w:rPr>
        <w:tab/>
      </w:r>
      <w:r>
        <w:rPr>
          <w:snapToGrid w:val="0"/>
        </w:rPr>
        <w:tab/>
        <w:t xml:space="preserve">Any person who, without lawful excuse, the proof of which lies on him, does any act which he is, by the provisions of any </w:t>
      </w:r>
      <w:r>
        <w:rPr>
          <w:snapToGrid w:val="0"/>
        </w:rPr>
        <w:lastRenderedPageBreak/>
        <w:t>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86" w:name="_Toc191039477"/>
      <w:r>
        <w:rPr>
          <w:rStyle w:val="CharSectno"/>
        </w:rPr>
        <w:t>178</w:t>
      </w:r>
      <w:r>
        <w:rPr>
          <w:snapToGrid w:val="0"/>
        </w:rPr>
        <w:t>.</w:t>
      </w:r>
      <w:r>
        <w:rPr>
          <w:snapToGrid w:val="0"/>
        </w:rPr>
        <w:tab/>
        <w:t>Disobeying lawful order issued by statutory authority</w:t>
      </w:r>
      <w:bookmarkEnd w:id="286"/>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87" w:name="_Toc191020291"/>
      <w:bookmarkStart w:id="288" w:name="_Toc191021931"/>
      <w:bookmarkStart w:id="289" w:name="_Toc191039478"/>
      <w:r>
        <w:rPr>
          <w:rStyle w:val="CharPartNo"/>
        </w:rPr>
        <w:lastRenderedPageBreak/>
        <w:t>Part IV</w:t>
      </w:r>
      <w:r>
        <w:t> — </w:t>
      </w:r>
      <w:r>
        <w:rPr>
          <w:rStyle w:val="CharPartText"/>
        </w:rPr>
        <w:t>Acts injurious to the public in general</w:t>
      </w:r>
      <w:bookmarkEnd w:id="287"/>
      <w:bookmarkEnd w:id="288"/>
      <w:bookmarkEnd w:id="289"/>
    </w:p>
    <w:p>
      <w:pPr>
        <w:pStyle w:val="Ednotedivision"/>
      </w:pPr>
      <w:r>
        <w:t>[Chapter XXI (s. 179, 180) deleted: No. 70 of 1988 s. 20.]</w:t>
      </w:r>
    </w:p>
    <w:p>
      <w:pPr>
        <w:pStyle w:val="Heading3"/>
        <w:rPr>
          <w:snapToGrid w:val="0"/>
        </w:rPr>
      </w:pPr>
      <w:bookmarkStart w:id="290" w:name="_Toc191020292"/>
      <w:bookmarkStart w:id="291" w:name="_Toc191021932"/>
      <w:bookmarkStart w:id="292" w:name="_Toc191039479"/>
      <w:r>
        <w:rPr>
          <w:rStyle w:val="CharDivNo"/>
        </w:rPr>
        <w:t>Chapter XXII</w:t>
      </w:r>
      <w:r>
        <w:rPr>
          <w:snapToGrid w:val="0"/>
        </w:rPr>
        <w:t> — </w:t>
      </w:r>
      <w:r>
        <w:rPr>
          <w:rStyle w:val="CharDivText"/>
        </w:rPr>
        <w:t>Offences against morality</w:t>
      </w:r>
      <w:bookmarkEnd w:id="290"/>
      <w:bookmarkEnd w:id="291"/>
      <w:bookmarkEnd w:id="292"/>
    </w:p>
    <w:p>
      <w:pPr>
        <w:pStyle w:val="Heading5"/>
        <w:rPr>
          <w:snapToGrid w:val="0"/>
        </w:rPr>
      </w:pPr>
      <w:bookmarkStart w:id="293" w:name="_Toc191039480"/>
      <w:r>
        <w:rPr>
          <w:rStyle w:val="CharSectno"/>
        </w:rPr>
        <w:t>181</w:t>
      </w:r>
      <w:r>
        <w:rPr>
          <w:snapToGrid w:val="0"/>
        </w:rPr>
        <w:t>.</w:t>
      </w:r>
      <w:r>
        <w:rPr>
          <w:snapToGrid w:val="0"/>
        </w:rPr>
        <w:tab/>
        <w:t>Carnal knowledge of animal</w:t>
      </w:r>
      <w:bookmarkEnd w:id="293"/>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94" w:name="_Toc191039481"/>
      <w:r>
        <w:rPr>
          <w:rStyle w:val="CharSectno"/>
        </w:rPr>
        <w:t>186</w:t>
      </w:r>
      <w:r>
        <w:rPr>
          <w:snapToGrid w:val="0"/>
        </w:rPr>
        <w:t>.</w:t>
      </w:r>
      <w:r>
        <w:rPr>
          <w:snapToGrid w:val="0"/>
        </w:rPr>
        <w:tab/>
        <w:t>Occupier or owner allowing young person to be on premises for unlawful carnal knowledge</w:t>
      </w:r>
      <w:bookmarkEnd w:id="294"/>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lastRenderedPageBreak/>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95" w:name="_Toc191039482"/>
      <w:r>
        <w:rPr>
          <w:rStyle w:val="CharSectno"/>
        </w:rPr>
        <w:t>187</w:t>
      </w:r>
      <w:r>
        <w:t>.</w:t>
      </w:r>
      <w:r>
        <w:tab/>
        <w:t>Facilitating sexual offence against child outside WA</w:t>
      </w:r>
      <w:bookmarkEnd w:id="295"/>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96" w:name="_Toc191039483"/>
      <w:r>
        <w:rPr>
          <w:rStyle w:val="CharSectno"/>
        </w:rPr>
        <w:t>190</w:t>
      </w:r>
      <w:r>
        <w:t>.</w:t>
      </w:r>
      <w:r>
        <w:tab/>
        <w:t>Being involved with prostitution</w:t>
      </w:r>
      <w:bookmarkEnd w:id="296"/>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lastRenderedPageBreak/>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97" w:name="_Toc191039484"/>
      <w:r>
        <w:rPr>
          <w:rStyle w:val="CharSectno"/>
        </w:rPr>
        <w:lastRenderedPageBreak/>
        <w:t>191</w:t>
      </w:r>
      <w:r>
        <w:rPr>
          <w:snapToGrid w:val="0"/>
        </w:rPr>
        <w:t>.</w:t>
      </w:r>
      <w:r>
        <w:rPr>
          <w:snapToGrid w:val="0"/>
        </w:rPr>
        <w:tab/>
        <w:t>Procuring person to be prostitute etc.</w:t>
      </w:r>
      <w:bookmarkEnd w:id="297"/>
    </w:p>
    <w:p>
      <w:pPr>
        <w:pStyle w:val="Subsection"/>
        <w:keepNext/>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98" w:name="_Toc191039485"/>
      <w:r>
        <w:rPr>
          <w:rStyle w:val="CharSectno"/>
        </w:rPr>
        <w:lastRenderedPageBreak/>
        <w:t>192</w:t>
      </w:r>
      <w:r>
        <w:rPr>
          <w:snapToGrid w:val="0"/>
        </w:rPr>
        <w:t>.</w:t>
      </w:r>
      <w:r>
        <w:rPr>
          <w:snapToGrid w:val="0"/>
        </w:rPr>
        <w:tab/>
        <w:t>Procuring person to have unlawful carnal knowledge by threat, fraud or administering drug</w:t>
      </w:r>
      <w:bookmarkEnd w:id="29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Ednotesection"/>
        <w:spacing w:before="180"/>
        <w:ind w:left="890" w:hanging="890"/>
      </w:pPr>
      <w:r>
        <w:t>[</w:t>
      </w:r>
      <w:r>
        <w:rPr>
          <w:b/>
        </w:rPr>
        <w:t>199.</w:t>
      </w:r>
      <w:r>
        <w:tab/>
        <w:t>Deleted: No. 20 of 2023 s. 4.]</w:t>
      </w:r>
    </w:p>
    <w:p>
      <w:pPr>
        <w:pStyle w:val="Ednotesection"/>
        <w:spacing w:before="180"/>
      </w:pPr>
      <w:r>
        <w:t>[</w:t>
      </w:r>
      <w:r>
        <w:rPr>
          <w:b/>
        </w:rPr>
        <w:t>200, 201.</w:t>
      </w:r>
      <w:r>
        <w:tab/>
        <w:t>Deleted: No. 15 of 1998 s. 4.]</w:t>
      </w:r>
    </w:p>
    <w:p>
      <w:pPr>
        <w:pStyle w:val="Heading5"/>
        <w:spacing w:before="180"/>
      </w:pPr>
      <w:bookmarkStart w:id="299" w:name="_Toc191039486"/>
      <w:r>
        <w:rPr>
          <w:rStyle w:val="CharSectno"/>
        </w:rPr>
        <w:lastRenderedPageBreak/>
        <w:t>202</w:t>
      </w:r>
      <w:r>
        <w:t>.</w:t>
      </w:r>
      <w:r>
        <w:tab/>
        <w:t>Obscene act in public</w:t>
      </w:r>
      <w:bookmarkEnd w:id="299"/>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300" w:name="_Toc191039487"/>
      <w:r>
        <w:rPr>
          <w:rStyle w:val="CharSectno"/>
        </w:rPr>
        <w:t>203</w:t>
      </w:r>
      <w:r>
        <w:t>.</w:t>
      </w:r>
      <w:r>
        <w:tab/>
        <w:t>Indecent act in public</w:t>
      </w:r>
      <w:bookmarkEnd w:id="300"/>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keepNext/>
      </w:pPr>
      <w:r>
        <w:lastRenderedPageBreak/>
        <w:tab/>
        <w:t>(b)</w:t>
      </w:r>
      <w:r>
        <w:tab/>
        <w:t>in a police station or lock</w:t>
      </w:r>
      <w:r>
        <w:noBreakHyphen/>
        <w:t>up,</w:t>
      </w:r>
    </w:p>
    <w:p>
      <w:pPr>
        <w:pStyle w:val="Subsection"/>
        <w:keepNext/>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301" w:name="_Toc191039488"/>
      <w:r>
        <w:rPr>
          <w:rStyle w:val="CharSectno"/>
        </w:rPr>
        <w:t>204</w:t>
      </w:r>
      <w:r>
        <w:t>.</w:t>
      </w:r>
      <w:r>
        <w:tab/>
        <w:t>Indecent act with intent to offend</w:t>
      </w:r>
      <w:bookmarkEnd w:id="301"/>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302" w:name="_Toc191039489"/>
      <w:r>
        <w:rPr>
          <w:rStyle w:val="CharSectno"/>
        </w:rPr>
        <w:t>204A</w:t>
      </w:r>
      <w:r>
        <w:rPr>
          <w:snapToGrid w:val="0"/>
        </w:rPr>
        <w:t>.</w:t>
      </w:r>
      <w:r>
        <w:rPr>
          <w:snapToGrid w:val="0"/>
        </w:rPr>
        <w:tab/>
        <w:t>Showing offensive material to child under 16</w:t>
      </w:r>
      <w:bookmarkEnd w:id="302"/>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lastRenderedPageBreak/>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lastRenderedPageBreak/>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spacing w:before="240"/>
      </w:pPr>
      <w:bookmarkStart w:id="303" w:name="_Toc191039490"/>
      <w:r>
        <w:rPr>
          <w:rStyle w:val="CharSectno"/>
        </w:rPr>
        <w:t>204B</w:t>
      </w:r>
      <w:r>
        <w:t>.</w:t>
      </w:r>
      <w:r>
        <w:tab/>
        <w:t>Using electronic communication to procure, or expose to indecent matter, child under 16</w:t>
      </w:r>
      <w:bookmarkEnd w:id="303"/>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lastRenderedPageBreak/>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lastRenderedPageBreak/>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keepNext/>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 xml:space="preserve">For the purpose of subsection (2)(a)(i) or (b)(i) or (3)(a)(i) or (b)(i), it is not necessary to prove that the accused person </w:t>
      </w:r>
      <w:r>
        <w:lastRenderedPageBreak/>
        <w:t>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304" w:name="_Toc191039491"/>
      <w:r>
        <w:rPr>
          <w:rStyle w:val="CharSectno"/>
        </w:rPr>
        <w:t>205</w:t>
      </w:r>
      <w:r>
        <w:rPr>
          <w:snapToGrid w:val="0"/>
        </w:rPr>
        <w:t>.</w:t>
      </w:r>
      <w:r>
        <w:rPr>
          <w:snapToGrid w:val="0"/>
        </w:rPr>
        <w:tab/>
        <w:t>Ignorance of age no defence to charge under this Chapter</w:t>
      </w:r>
      <w:bookmarkEnd w:id="304"/>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305" w:name="_Toc191039492"/>
      <w:r>
        <w:rPr>
          <w:rStyle w:val="CharSectno"/>
        </w:rPr>
        <w:lastRenderedPageBreak/>
        <w:t>206</w:t>
      </w:r>
      <w:r>
        <w:t>.</w:t>
      </w:r>
      <w:r>
        <w:tab/>
        <w:t>Supplying intoxicant to person likely to abuse them</w:t>
      </w:r>
      <w:bookmarkEnd w:id="305"/>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spacing w:before="220"/>
        <w:rPr>
          <w:snapToGrid w:val="0"/>
        </w:rPr>
      </w:pPr>
      <w:bookmarkStart w:id="306" w:name="_Toc191020306"/>
      <w:bookmarkStart w:id="307" w:name="_Toc191021946"/>
      <w:bookmarkStart w:id="308" w:name="_Toc191039493"/>
      <w:r>
        <w:rPr>
          <w:rStyle w:val="CharDivNo"/>
        </w:rPr>
        <w:t>Chapter XXIII</w:t>
      </w:r>
      <w:r>
        <w:rPr>
          <w:snapToGrid w:val="0"/>
        </w:rPr>
        <w:t> — </w:t>
      </w:r>
      <w:r>
        <w:rPr>
          <w:rStyle w:val="CharDivText"/>
        </w:rPr>
        <w:t>Misconduct relating to corpses</w:t>
      </w:r>
      <w:bookmarkEnd w:id="306"/>
      <w:bookmarkEnd w:id="307"/>
      <w:bookmarkEnd w:id="308"/>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309" w:name="_Toc191039494"/>
      <w:r>
        <w:rPr>
          <w:rStyle w:val="CharSectno"/>
        </w:rPr>
        <w:t>214</w:t>
      </w:r>
      <w:r>
        <w:rPr>
          <w:snapToGrid w:val="0"/>
        </w:rPr>
        <w:t>.</w:t>
      </w:r>
      <w:r>
        <w:rPr>
          <w:snapToGrid w:val="0"/>
        </w:rPr>
        <w:tab/>
      </w:r>
      <w:r>
        <w:t>Misconduct</w:t>
      </w:r>
      <w:r>
        <w:rPr>
          <w:snapToGrid w:val="0"/>
        </w:rPr>
        <w:t xml:space="preserve"> with regard to corpse</w:t>
      </w:r>
      <w:bookmarkEnd w:id="309"/>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 xml:space="preserve">Neglects to perform any duty imposed upon him by law, or undertaken by him, whether for reward or otherwise, </w:t>
      </w:r>
      <w:r>
        <w:rPr>
          <w:snapToGrid w:val="0"/>
        </w:rPr>
        <w:lastRenderedPageBreak/>
        <w:t>touching the burial or other disposition of a human body or human remains; or</w:t>
      </w:r>
    </w:p>
    <w:p>
      <w:pPr>
        <w:pStyle w:val="Indenta"/>
        <w:keepNext/>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keepNext/>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310" w:name="_Toc191039495"/>
      <w:r>
        <w:rPr>
          <w:rStyle w:val="CharSectno"/>
        </w:rPr>
        <w:t>215</w:t>
      </w:r>
      <w:r>
        <w:t>.</w:t>
      </w:r>
      <w:r>
        <w:tab/>
        <w:t>Interfering with corpse to hinder inquiry</w:t>
      </w:r>
      <w:bookmarkEnd w:id="310"/>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311" w:name="_Toc191020309"/>
      <w:bookmarkStart w:id="312" w:name="_Toc191021949"/>
      <w:bookmarkStart w:id="313" w:name="_Toc191039496"/>
      <w:r>
        <w:rPr>
          <w:rStyle w:val="CharDivNo"/>
        </w:rPr>
        <w:lastRenderedPageBreak/>
        <w:t>Chapter XXV</w:t>
      </w:r>
      <w:r>
        <w:rPr>
          <w:b w:val="0"/>
        </w:rPr>
        <w:t> </w:t>
      </w:r>
      <w:r>
        <w:t>—</w:t>
      </w:r>
      <w:r>
        <w:rPr>
          <w:b w:val="0"/>
        </w:rPr>
        <w:t> </w:t>
      </w:r>
      <w:r>
        <w:rPr>
          <w:rStyle w:val="CharDivText"/>
        </w:rPr>
        <w:t>Child exploitation material</w:t>
      </w:r>
      <w:bookmarkEnd w:id="311"/>
      <w:bookmarkEnd w:id="312"/>
      <w:bookmarkEnd w:id="313"/>
    </w:p>
    <w:p>
      <w:pPr>
        <w:pStyle w:val="Footnoteheading"/>
        <w:keepNext/>
      </w:pPr>
      <w:r>
        <w:tab/>
        <w:t>[Heading</w:t>
      </w:r>
      <w:r>
        <w:rPr>
          <w:vertAlign w:val="superscript"/>
        </w:rPr>
        <w:t> 5</w:t>
      </w:r>
      <w:r>
        <w:t xml:space="preserve"> inserted as Ch. XXIV: No. 21 of 2010 s. 4.]</w:t>
      </w:r>
    </w:p>
    <w:p>
      <w:pPr>
        <w:pStyle w:val="Heading5"/>
      </w:pPr>
      <w:bookmarkStart w:id="314" w:name="_Toc191039497"/>
      <w:r>
        <w:rPr>
          <w:rStyle w:val="CharSectno"/>
        </w:rPr>
        <w:t>217A</w:t>
      </w:r>
      <w:r>
        <w:t>.</w:t>
      </w:r>
      <w:r>
        <w:tab/>
        <w:t>Terms used</w:t>
      </w:r>
      <w:bookmarkEnd w:id="314"/>
    </w:p>
    <w:p>
      <w:pPr>
        <w:pStyle w:val="Subsection"/>
        <w:keepNext/>
      </w:pPr>
      <w:r>
        <w:tab/>
      </w:r>
      <w:r>
        <w:tab/>
        <w:t xml:space="preserve">In this Chapter — </w:t>
      </w:r>
    </w:p>
    <w:p>
      <w:pPr>
        <w:pStyle w:val="Defstart"/>
      </w:pPr>
      <w:r>
        <w:rPr>
          <w:b/>
        </w:rPr>
        <w:tab/>
      </w:r>
      <w:r>
        <w:rPr>
          <w:rStyle w:val="CharDefText"/>
        </w:rPr>
        <w:t>child</w:t>
      </w:r>
      <w:r>
        <w:t xml:space="preserve"> means a person under 16 years of age;</w:t>
      </w:r>
    </w:p>
    <w:p>
      <w:pPr>
        <w:pStyle w:val="Defstart"/>
        <w:keepNex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315" w:name="_Toc191039498"/>
      <w:r>
        <w:rPr>
          <w:rStyle w:val="CharSectno"/>
        </w:rPr>
        <w:lastRenderedPageBreak/>
        <w:t>217</w:t>
      </w:r>
      <w:r>
        <w:t>.</w:t>
      </w:r>
      <w:r>
        <w:tab/>
        <w:t>Involving child in child exploitation</w:t>
      </w:r>
      <w:bookmarkEnd w:id="315"/>
    </w:p>
    <w:p>
      <w:pPr>
        <w:pStyle w:val="Subsection"/>
        <w:keepNext/>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316" w:name="_Toc191039499"/>
      <w:r>
        <w:rPr>
          <w:rStyle w:val="CharSectno"/>
        </w:rPr>
        <w:t>218</w:t>
      </w:r>
      <w:r>
        <w:t>.</w:t>
      </w:r>
      <w:r>
        <w:tab/>
        <w:t>Producing child exploitation material</w:t>
      </w:r>
      <w:bookmarkEnd w:id="316"/>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317" w:name="_Toc191039500"/>
      <w:r>
        <w:rPr>
          <w:rStyle w:val="CharSectno"/>
        </w:rPr>
        <w:t>219</w:t>
      </w:r>
      <w:r>
        <w:t>.</w:t>
      </w:r>
      <w:r>
        <w:tab/>
        <w:t>Distributing child exploitation material</w:t>
      </w:r>
      <w:bookmarkEnd w:id="317"/>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lastRenderedPageBreak/>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318" w:name="_Toc191039501"/>
      <w:r>
        <w:rPr>
          <w:rStyle w:val="CharSectno"/>
        </w:rPr>
        <w:t>220</w:t>
      </w:r>
      <w:r>
        <w:t>.</w:t>
      </w:r>
      <w:r>
        <w:tab/>
        <w:t>Possession of child exploitation material</w:t>
      </w:r>
      <w:bookmarkEnd w:id="318"/>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319" w:name="_Toc191039502"/>
      <w:r>
        <w:rPr>
          <w:rStyle w:val="CharSectno"/>
        </w:rPr>
        <w:t>221A</w:t>
      </w:r>
      <w:r>
        <w:t>.</w:t>
      </w:r>
      <w:r>
        <w:tab/>
        <w:t>Defences and exclusions for s. 217, 218, 219 and 220</w:t>
      </w:r>
      <w:bookmarkEnd w:id="319"/>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keepNext/>
      </w:pPr>
      <w:r>
        <w:lastRenderedPageBreak/>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keepNext/>
        <w:keepLines/>
      </w:pPr>
      <w:r>
        <w:lastRenderedPageBreak/>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320" w:name="_Toc191039503"/>
      <w:r>
        <w:rPr>
          <w:rStyle w:val="CharSectno"/>
        </w:rPr>
        <w:t>221B</w:t>
      </w:r>
      <w:r>
        <w:t>.</w:t>
      </w:r>
      <w:r>
        <w:tab/>
        <w:t>Unlawful material, forfeiture of</w:t>
      </w:r>
      <w:bookmarkEnd w:id="320"/>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321" w:name="_Toc191020317"/>
      <w:bookmarkStart w:id="322" w:name="_Toc191021957"/>
      <w:bookmarkStart w:id="323" w:name="_Toc191039504"/>
      <w:r>
        <w:rPr>
          <w:rStyle w:val="CharDivNo"/>
        </w:rPr>
        <w:t>Chapter XXVA</w:t>
      </w:r>
      <w:r>
        <w:t> — </w:t>
      </w:r>
      <w:r>
        <w:rPr>
          <w:rStyle w:val="CharDivText"/>
        </w:rPr>
        <w:t>Intimate images</w:t>
      </w:r>
      <w:bookmarkEnd w:id="321"/>
      <w:bookmarkEnd w:id="322"/>
      <w:bookmarkEnd w:id="323"/>
    </w:p>
    <w:p>
      <w:pPr>
        <w:pStyle w:val="Footnoteheading"/>
      </w:pPr>
      <w:r>
        <w:tab/>
        <w:t>[Heading inserted: No. 4 of 2019 s. 4.]</w:t>
      </w:r>
    </w:p>
    <w:p>
      <w:pPr>
        <w:pStyle w:val="Heading5"/>
      </w:pPr>
      <w:bookmarkStart w:id="324" w:name="_Toc191039505"/>
      <w:r>
        <w:rPr>
          <w:rStyle w:val="CharSectno"/>
        </w:rPr>
        <w:t>221BA</w:t>
      </w:r>
      <w:r>
        <w:t>.</w:t>
      </w:r>
      <w:r>
        <w:tab/>
        <w:t>Terms used</w:t>
      </w:r>
      <w:bookmarkEnd w:id="324"/>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keepNext/>
      </w:pPr>
      <w:r>
        <w:lastRenderedPageBreak/>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325" w:name="_Toc191039506"/>
      <w:r>
        <w:rPr>
          <w:rStyle w:val="CharSectno"/>
        </w:rPr>
        <w:t>221BB</w:t>
      </w:r>
      <w:r>
        <w:t>.</w:t>
      </w:r>
      <w:r>
        <w:tab/>
        <w:t>Term used: consent</w:t>
      </w:r>
      <w:bookmarkEnd w:id="325"/>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lastRenderedPageBreak/>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326" w:name="_Toc191039507"/>
      <w:r>
        <w:rPr>
          <w:rStyle w:val="CharSectno"/>
        </w:rPr>
        <w:t>221BC</w:t>
      </w:r>
      <w:r>
        <w:t>.</w:t>
      </w:r>
      <w:r>
        <w:tab/>
        <w:t>Term used: distributes</w:t>
      </w:r>
      <w:bookmarkEnd w:id="326"/>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keepNext/>
      </w:pPr>
      <w:r>
        <w:lastRenderedPageBreak/>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327" w:name="_Toc191039508"/>
      <w:r>
        <w:rPr>
          <w:rStyle w:val="CharSectno"/>
        </w:rPr>
        <w:t>221BD</w:t>
      </w:r>
      <w:r>
        <w:t>.</w:t>
      </w:r>
      <w:r>
        <w:tab/>
        <w:t>Distribution of intimate image</w:t>
      </w:r>
      <w:bookmarkEnd w:id="327"/>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keepNext/>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keepNext/>
      </w:pPr>
      <w:r>
        <w:lastRenderedPageBreak/>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keepNext/>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328" w:name="_Toc191039509"/>
      <w:r>
        <w:rPr>
          <w:rStyle w:val="CharSectno"/>
        </w:rPr>
        <w:lastRenderedPageBreak/>
        <w:t>221BE</w:t>
      </w:r>
      <w:r>
        <w:t>.</w:t>
      </w:r>
      <w:r>
        <w:tab/>
        <w:t>Court may order rectification</w:t>
      </w:r>
      <w:bookmarkEnd w:id="328"/>
    </w:p>
    <w:p>
      <w:pPr>
        <w:pStyle w:val="Subsection"/>
        <w:keepNext/>
      </w:pPr>
      <w:r>
        <w:tab/>
        <w:t>(1)</w:t>
      </w:r>
      <w:r>
        <w:tab/>
        <w:t xml:space="preserve">In this section — </w:t>
      </w:r>
    </w:p>
    <w:p>
      <w:pPr>
        <w:pStyle w:val="Defstart"/>
        <w:keepNex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keepNext/>
      </w:pPr>
      <w:r>
        <w:lastRenderedPageBreak/>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329" w:name="_Toc191039510"/>
      <w:r>
        <w:rPr>
          <w:rStyle w:val="CharSectno"/>
        </w:rPr>
        <w:t>221BF</w:t>
      </w:r>
      <w:r>
        <w:t>.</w:t>
      </w:r>
      <w:r>
        <w:tab/>
        <w:t xml:space="preserve">Review of amendments made by </w:t>
      </w:r>
      <w:r>
        <w:rPr>
          <w:i/>
        </w:rPr>
        <w:t>Criminal Law Amendment (Intimate Images) Act 2019</w:t>
      </w:r>
      <w:bookmarkEnd w:id="329"/>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330" w:name="_Toc191020324"/>
      <w:bookmarkStart w:id="331" w:name="_Toc191021964"/>
      <w:bookmarkStart w:id="332" w:name="_Toc191039511"/>
      <w:r>
        <w:rPr>
          <w:rStyle w:val="CharDivNo"/>
        </w:rPr>
        <w:t>Chapter XXVIA</w:t>
      </w:r>
      <w:r>
        <w:t> — </w:t>
      </w:r>
      <w:r>
        <w:rPr>
          <w:rStyle w:val="CharDivText"/>
        </w:rPr>
        <w:t>Facilitating activities of criminal organisations</w:t>
      </w:r>
      <w:bookmarkEnd w:id="330"/>
      <w:bookmarkEnd w:id="331"/>
      <w:bookmarkEnd w:id="332"/>
    </w:p>
    <w:p>
      <w:pPr>
        <w:pStyle w:val="Footnoteheading"/>
        <w:keepNext/>
      </w:pPr>
      <w:r>
        <w:tab/>
        <w:t>[Heading inserted: No. 49 of 2012 s. 173(3).]</w:t>
      </w:r>
    </w:p>
    <w:p>
      <w:pPr>
        <w:pStyle w:val="Heading5"/>
      </w:pPr>
      <w:bookmarkStart w:id="333" w:name="_Toc191039512"/>
      <w:r>
        <w:rPr>
          <w:rStyle w:val="CharSectno"/>
        </w:rPr>
        <w:t>221C</w:t>
      </w:r>
      <w:r>
        <w:t>.</w:t>
      </w:r>
      <w:r>
        <w:tab/>
        <w:t>Terms used</w:t>
      </w:r>
      <w:bookmarkEnd w:id="333"/>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lastRenderedPageBreak/>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334" w:name="_Toc191039513"/>
      <w:r>
        <w:rPr>
          <w:rStyle w:val="CharSectno"/>
        </w:rPr>
        <w:t>221D</w:t>
      </w:r>
      <w:r>
        <w:t>.</w:t>
      </w:r>
      <w:r>
        <w:tab/>
        <w:t>Term used: criminal organisation</w:t>
      </w:r>
      <w:bookmarkEnd w:id="334"/>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335" w:name="_Toc191039514"/>
      <w:r>
        <w:rPr>
          <w:rStyle w:val="CharSectno"/>
        </w:rPr>
        <w:lastRenderedPageBreak/>
        <w:t>221E</w:t>
      </w:r>
      <w:r>
        <w:t>.</w:t>
      </w:r>
      <w:r>
        <w:tab/>
        <w:t>Participating in activities of criminal organisation</w:t>
      </w:r>
      <w:bookmarkEnd w:id="335"/>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lastRenderedPageBreak/>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336" w:name="_Toc191039515"/>
      <w:r>
        <w:rPr>
          <w:rStyle w:val="CharSectno"/>
        </w:rPr>
        <w:t>221F</w:t>
      </w:r>
      <w:r>
        <w:t>.</w:t>
      </w:r>
      <w:r>
        <w:tab/>
        <w:t>Instructing commission of offence for benefit of criminal organisation</w:t>
      </w:r>
      <w:bookmarkEnd w:id="336"/>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337" w:name="_Toc191020329"/>
      <w:bookmarkStart w:id="338" w:name="_Toc191021969"/>
      <w:bookmarkStart w:id="339" w:name="_Toc191039516"/>
      <w:r>
        <w:rPr>
          <w:rStyle w:val="CharPartNo"/>
        </w:rPr>
        <w:lastRenderedPageBreak/>
        <w:t>Part V</w:t>
      </w:r>
      <w:r>
        <w:t> — </w:t>
      </w:r>
      <w:r>
        <w:rPr>
          <w:rStyle w:val="CharPartText"/>
        </w:rPr>
        <w:t>Offences against the person and relating to parental rights and duties and against the reputation of individuals</w:t>
      </w:r>
      <w:bookmarkEnd w:id="337"/>
      <w:bookmarkEnd w:id="338"/>
      <w:bookmarkEnd w:id="339"/>
    </w:p>
    <w:p>
      <w:pPr>
        <w:pStyle w:val="Footnoteheading"/>
        <w:tabs>
          <w:tab w:val="left" w:pos="840"/>
        </w:tabs>
        <w:spacing w:before="80"/>
      </w:pPr>
      <w:r>
        <w:tab/>
        <w:t>[Heading amended: No. 5 of 2008 s. 129(2).]</w:t>
      </w:r>
    </w:p>
    <w:p>
      <w:pPr>
        <w:pStyle w:val="Heading3"/>
        <w:keepLines/>
        <w:spacing w:before="220"/>
        <w:rPr>
          <w:snapToGrid w:val="0"/>
        </w:rPr>
      </w:pPr>
      <w:bookmarkStart w:id="340" w:name="_Toc191020330"/>
      <w:bookmarkStart w:id="341" w:name="_Toc191021970"/>
      <w:bookmarkStart w:id="342" w:name="_Toc191039517"/>
      <w:r>
        <w:rPr>
          <w:rStyle w:val="CharDivNo"/>
        </w:rPr>
        <w:t>Chapter XXVI</w:t>
      </w:r>
      <w:r>
        <w:rPr>
          <w:snapToGrid w:val="0"/>
        </w:rPr>
        <w:t> — </w:t>
      </w:r>
      <w:r>
        <w:rPr>
          <w:rStyle w:val="CharDivText"/>
        </w:rPr>
        <w:t>Assaults and violence to the person generally: Justification, excuse and circumstances of aggravation</w:t>
      </w:r>
      <w:bookmarkEnd w:id="340"/>
      <w:bookmarkEnd w:id="341"/>
      <w:bookmarkEnd w:id="342"/>
    </w:p>
    <w:p>
      <w:pPr>
        <w:pStyle w:val="Footnoteheading"/>
        <w:tabs>
          <w:tab w:val="left" w:pos="840"/>
        </w:tabs>
        <w:spacing w:before="80"/>
      </w:pPr>
      <w:r>
        <w:tab/>
        <w:t>[Heading amended: No. 38 of 2004 s. 63.]</w:t>
      </w:r>
    </w:p>
    <w:p>
      <w:pPr>
        <w:pStyle w:val="Heading5"/>
        <w:spacing w:before="180"/>
      </w:pPr>
      <w:bookmarkStart w:id="343" w:name="_Toc191039518"/>
      <w:r>
        <w:rPr>
          <w:rStyle w:val="CharSectno"/>
        </w:rPr>
        <w:t>221</w:t>
      </w:r>
      <w:r>
        <w:t>.</w:t>
      </w:r>
      <w:r>
        <w:tab/>
        <w:t>Term used: circumstances of aggravation</w:t>
      </w:r>
      <w:bookmarkEnd w:id="343"/>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lastRenderedPageBreak/>
        <w:tab/>
        <w:t>(2)</w:t>
      </w:r>
      <w:r>
        <w:tab/>
        <w:t xml:space="preserve">In this section — </w:t>
      </w:r>
    </w:p>
    <w:p>
      <w:pPr>
        <w:pStyle w:val="Defstart"/>
        <w:keepNex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344" w:name="_Toc191039519"/>
      <w:r>
        <w:rPr>
          <w:rStyle w:val="CharSectno"/>
        </w:rPr>
        <w:t>222</w:t>
      </w:r>
      <w:r>
        <w:rPr>
          <w:snapToGrid w:val="0"/>
        </w:rPr>
        <w:t>.</w:t>
      </w:r>
      <w:r>
        <w:rPr>
          <w:snapToGrid w:val="0"/>
        </w:rPr>
        <w:tab/>
        <w:t xml:space="preserve">Term used: </w:t>
      </w:r>
      <w:r>
        <w:rPr>
          <w:rStyle w:val="CharDefText"/>
          <w:b/>
          <w:bCs/>
          <w:i w:val="0"/>
        </w:rPr>
        <w:t>assault</w:t>
      </w:r>
      <w:bookmarkEnd w:id="344"/>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345" w:name="_Toc191039520"/>
      <w:r>
        <w:rPr>
          <w:rStyle w:val="CharSectno"/>
        </w:rPr>
        <w:t>223</w:t>
      </w:r>
      <w:r>
        <w:rPr>
          <w:snapToGrid w:val="0"/>
        </w:rPr>
        <w:t>.</w:t>
      </w:r>
      <w:r>
        <w:rPr>
          <w:snapToGrid w:val="0"/>
        </w:rPr>
        <w:tab/>
        <w:t>Assault is unlawful</w:t>
      </w:r>
      <w:bookmarkEnd w:id="345"/>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346" w:name="_Toc191039521"/>
      <w:r>
        <w:rPr>
          <w:rStyle w:val="CharSectno"/>
        </w:rPr>
        <w:t>224</w:t>
      </w:r>
      <w:r>
        <w:rPr>
          <w:snapToGrid w:val="0"/>
        </w:rPr>
        <w:t>.</w:t>
      </w:r>
      <w:r>
        <w:rPr>
          <w:snapToGrid w:val="0"/>
        </w:rPr>
        <w:tab/>
        <w:t>Execution of sentence is lawful</w:t>
      </w:r>
      <w:bookmarkEnd w:id="346"/>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347" w:name="_Toc191039522"/>
      <w:r>
        <w:rPr>
          <w:rStyle w:val="CharSectno"/>
        </w:rPr>
        <w:lastRenderedPageBreak/>
        <w:t>225</w:t>
      </w:r>
      <w:r>
        <w:rPr>
          <w:snapToGrid w:val="0"/>
        </w:rPr>
        <w:t>.</w:t>
      </w:r>
      <w:r>
        <w:rPr>
          <w:snapToGrid w:val="0"/>
        </w:rPr>
        <w:tab/>
        <w:t>Execution of process is lawful</w:t>
      </w:r>
      <w:bookmarkEnd w:id="347"/>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348" w:name="_Toc191039523"/>
      <w:r>
        <w:rPr>
          <w:rStyle w:val="CharSectno"/>
        </w:rPr>
        <w:t>226</w:t>
      </w:r>
      <w:r>
        <w:rPr>
          <w:snapToGrid w:val="0"/>
        </w:rPr>
        <w:t>.</w:t>
      </w:r>
      <w:r>
        <w:rPr>
          <w:snapToGrid w:val="0"/>
        </w:rPr>
        <w:tab/>
        <w:t>Execution of warrant is lawful</w:t>
      </w:r>
      <w:bookmarkEnd w:id="348"/>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349" w:name="_Toc191039524"/>
      <w:r>
        <w:rPr>
          <w:rStyle w:val="CharSectno"/>
        </w:rPr>
        <w:t>227</w:t>
      </w:r>
      <w:r>
        <w:rPr>
          <w:snapToGrid w:val="0"/>
        </w:rPr>
        <w:t>.</w:t>
      </w:r>
      <w:r>
        <w:rPr>
          <w:snapToGrid w:val="0"/>
        </w:rPr>
        <w:tab/>
        <w:t>Sentence, process or warrant issued without authority, effect of</w:t>
      </w:r>
      <w:bookmarkEnd w:id="349"/>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350" w:name="_Toc191039525"/>
      <w:r>
        <w:rPr>
          <w:rStyle w:val="CharSectno"/>
        </w:rPr>
        <w:t>228</w:t>
      </w:r>
      <w:r>
        <w:rPr>
          <w:snapToGrid w:val="0"/>
        </w:rPr>
        <w:t>.</w:t>
      </w:r>
      <w:r>
        <w:rPr>
          <w:snapToGrid w:val="0"/>
        </w:rPr>
        <w:tab/>
        <w:t>Sentence, process or warrant issued without authority, liability of person executing etc.</w:t>
      </w:r>
      <w:bookmarkEnd w:id="350"/>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 xml:space="preserve">in executing the same if it had </w:t>
      </w:r>
      <w:r>
        <w:rPr>
          <w:snapToGrid w:val="0"/>
        </w:rPr>
        <w:lastRenderedPageBreak/>
        <w:t>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351" w:name="_Toc191039526"/>
      <w:r>
        <w:rPr>
          <w:rStyle w:val="CharSectno"/>
        </w:rPr>
        <w:t>229</w:t>
      </w:r>
      <w:r>
        <w:rPr>
          <w:snapToGrid w:val="0"/>
        </w:rPr>
        <w:t>.</w:t>
      </w:r>
      <w:r>
        <w:rPr>
          <w:snapToGrid w:val="0"/>
        </w:rPr>
        <w:tab/>
        <w:t>Arrest of wrong person</w:t>
      </w:r>
      <w:bookmarkEnd w:id="351"/>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352" w:name="_Toc191039527"/>
      <w:r>
        <w:rPr>
          <w:rStyle w:val="CharSectno"/>
        </w:rPr>
        <w:t>230</w:t>
      </w:r>
      <w:r>
        <w:rPr>
          <w:snapToGrid w:val="0"/>
        </w:rPr>
        <w:t>.</w:t>
      </w:r>
      <w:r>
        <w:rPr>
          <w:snapToGrid w:val="0"/>
        </w:rPr>
        <w:tab/>
        <w:t>Process or warrant that is bad in law, liability of person executing etc.</w:t>
      </w:r>
      <w:bookmarkEnd w:id="352"/>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353" w:name="_Toc191039528"/>
      <w:r>
        <w:rPr>
          <w:rStyle w:val="CharSectno"/>
        </w:rPr>
        <w:lastRenderedPageBreak/>
        <w:t>231</w:t>
      </w:r>
      <w:r>
        <w:rPr>
          <w:snapToGrid w:val="0"/>
        </w:rPr>
        <w:t>.</w:t>
      </w:r>
      <w:r>
        <w:rPr>
          <w:snapToGrid w:val="0"/>
        </w:rPr>
        <w:tab/>
        <w:t>Executing sentence, process or warrant or making arrest, using force for</w:t>
      </w:r>
      <w:bookmarkEnd w:id="353"/>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354" w:name="_Toc191039529"/>
      <w:r>
        <w:rPr>
          <w:rStyle w:val="CharSectno"/>
        </w:rPr>
        <w:t>233</w:t>
      </w:r>
      <w:r>
        <w:rPr>
          <w:snapToGrid w:val="0"/>
        </w:rPr>
        <w:t>.</w:t>
      </w:r>
      <w:r>
        <w:rPr>
          <w:snapToGrid w:val="0"/>
        </w:rPr>
        <w:tab/>
        <w:t>Flight from arrest, use of force to prevent</w:t>
      </w:r>
      <w:bookmarkEnd w:id="354"/>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lastRenderedPageBreak/>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355" w:name="_Toc191039530"/>
      <w:r>
        <w:rPr>
          <w:rStyle w:val="CharSectno"/>
        </w:rPr>
        <w:t>235</w:t>
      </w:r>
      <w:r>
        <w:rPr>
          <w:snapToGrid w:val="0"/>
        </w:rPr>
        <w:t>.</w:t>
      </w:r>
      <w:r>
        <w:rPr>
          <w:snapToGrid w:val="0"/>
        </w:rPr>
        <w:tab/>
        <w:t>Escape or rescue after arrest, use of force to prevent</w:t>
      </w:r>
      <w:bookmarkEnd w:id="355"/>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356" w:name="_Toc191039531"/>
      <w:r>
        <w:rPr>
          <w:rStyle w:val="CharSectno"/>
        </w:rPr>
        <w:t>238</w:t>
      </w:r>
      <w:r>
        <w:rPr>
          <w:snapToGrid w:val="0"/>
        </w:rPr>
        <w:t>.</w:t>
      </w:r>
      <w:r>
        <w:rPr>
          <w:snapToGrid w:val="0"/>
        </w:rPr>
        <w:tab/>
        <w:t>Riot, use of force to suppress</w:t>
      </w:r>
      <w:bookmarkEnd w:id="356"/>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357" w:name="_Toc191039532"/>
      <w:r>
        <w:rPr>
          <w:rStyle w:val="CharSectno"/>
        </w:rPr>
        <w:t>239</w:t>
      </w:r>
      <w:r>
        <w:rPr>
          <w:snapToGrid w:val="0"/>
        </w:rPr>
        <w:t>.</w:t>
      </w:r>
      <w:r>
        <w:rPr>
          <w:snapToGrid w:val="0"/>
        </w:rPr>
        <w:tab/>
        <w:t>Riot, use of force to suppress by justice and police officer</w:t>
      </w:r>
      <w:bookmarkEnd w:id="357"/>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358" w:name="_Toc191039533"/>
      <w:r>
        <w:rPr>
          <w:rStyle w:val="CharSectno"/>
        </w:rPr>
        <w:lastRenderedPageBreak/>
        <w:t>240</w:t>
      </w:r>
      <w:r>
        <w:rPr>
          <w:snapToGrid w:val="0"/>
        </w:rPr>
        <w:t>.</w:t>
      </w:r>
      <w:r>
        <w:rPr>
          <w:snapToGrid w:val="0"/>
        </w:rPr>
        <w:tab/>
        <w:t>Riot, use of force to suppress by person acting under lawful order</w:t>
      </w:r>
      <w:bookmarkEnd w:id="358"/>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359" w:name="_Toc191039534"/>
      <w:r>
        <w:rPr>
          <w:rStyle w:val="CharSectno"/>
        </w:rPr>
        <w:t>241</w:t>
      </w:r>
      <w:r>
        <w:rPr>
          <w:snapToGrid w:val="0"/>
        </w:rPr>
        <w:t>.</w:t>
      </w:r>
      <w:r>
        <w:rPr>
          <w:snapToGrid w:val="0"/>
        </w:rPr>
        <w:tab/>
        <w:t>Riot, use of force to suppress by person acting without order in case of emergency</w:t>
      </w:r>
      <w:bookmarkEnd w:id="359"/>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360" w:name="_Toc191039535"/>
      <w:r>
        <w:rPr>
          <w:rStyle w:val="CharSectno"/>
        </w:rPr>
        <w:t>242</w:t>
      </w:r>
      <w:r>
        <w:rPr>
          <w:snapToGrid w:val="0"/>
        </w:rPr>
        <w:t>.</w:t>
      </w:r>
      <w:r>
        <w:rPr>
          <w:snapToGrid w:val="0"/>
        </w:rPr>
        <w:tab/>
        <w:t>Riot, use of force to suppress by military personnel</w:t>
      </w:r>
      <w:bookmarkEnd w:id="360"/>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361" w:name="_Toc191039536"/>
      <w:r>
        <w:rPr>
          <w:rStyle w:val="CharSectno"/>
        </w:rPr>
        <w:t>243</w:t>
      </w:r>
      <w:r>
        <w:t>.</w:t>
      </w:r>
      <w:r>
        <w:tab/>
        <w:t>Violence by mentally impaired person, use of force to prevent</w:t>
      </w:r>
      <w:bookmarkEnd w:id="361"/>
    </w:p>
    <w:p>
      <w:pPr>
        <w:pStyle w:val="Subsection"/>
        <w:spacing w:before="130"/>
      </w:pPr>
      <w:r>
        <w:tab/>
      </w:r>
      <w:r>
        <w:tab/>
        <w:t xml:space="preserve">It is lawful for any person to use such force as is reasonably necessary in order to prevent a person whom he believes, on </w:t>
      </w:r>
      <w:r>
        <w:lastRenderedPageBreak/>
        <w:t>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362" w:name="_Toc191039537"/>
      <w:r>
        <w:rPr>
          <w:rStyle w:val="CharSectno"/>
        </w:rPr>
        <w:t>244</w:t>
      </w:r>
      <w:r>
        <w:t>.</w:t>
      </w:r>
      <w:r>
        <w:tab/>
        <w:t>Home invasion, use of force to prevent etc.</w:t>
      </w:r>
      <w:bookmarkEnd w:id="362"/>
    </w:p>
    <w:p>
      <w:pPr>
        <w:pStyle w:val="Subsection"/>
        <w:keepNext/>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lastRenderedPageBreak/>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363" w:name="_Toc191039538"/>
      <w:r>
        <w:rPr>
          <w:rStyle w:val="CharSectno"/>
        </w:rPr>
        <w:t>245</w:t>
      </w:r>
      <w:r>
        <w:rPr>
          <w:snapToGrid w:val="0"/>
        </w:rPr>
        <w:t>.</w:t>
      </w:r>
      <w:r>
        <w:rPr>
          <w:snapToGrid w:val="0"/>
        </w:rPr>
        <w:tab/>
        <w:t xml:space="preserve">Term used: </w:t>
      </w:r>
      <w:r>
        <w:t>provocation</w:t>
      </w:r>
      <w:bookmarkEnd w:id="363"/>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w:t>
      </w:r>
      <w:r>
        <w:rPr>
          <w:snapToGrid w:val="0"/>
        </w:rPr>
        <w:lastRenderedPageBreak/>
        <w:t>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364" w:name="_Toc191039539"/>
      <w:r>
        <w:rPr>
          <w:rStyle w:val="CharSectno"/>
        </w:rPr>
        <w:t>246</w:t>
      </w:r>
      <w:r>
        <w:rPr>
          <w:snapToGrid w:val="0"/>
        </w:rPr>
        <w:t>.</w:t>
      </w:r>
      <w:r>
        <w:rPr>
          <w:snapToGrid w:val="0"/>
        </w:rPr>
        <w:tab/>
        <w:t>Defence of provocation</w:t>
      </w:r>
      <w:bookmarkEnd w:id="364"/>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 xml:space="preserve">control and to induce him to assault the person by whom the act or insult is done or offered, and whether, in any particular case, the person provoked was actually deprived by the provocation of the power </w:t>
      </w:r>
      <w:r>
        <w:rPr>
          <w:snapToGrid w:val="0"/>
        </w:rPr>
        <w:lastRenderedPageBreak/>
        <w:t>of self</w:t>
      </w:r>
      <w:r>
        <w:rPr>
          <w:snapToGrid w:val="0"/>
        </w:rPr>
        <w:noBreakHyphen/>
        <w:t>control, and whether any force used is or is not disproportionate to the provocation, are questions of fact.</w:t>
      </w:r>
    </w:p>
    <w:p>
      <w:pPr>
        <w:pStyle w:val="Heading5"/>
        <w:spacing w:before="240"/>
        <w:rPr>
          <w:snapToGrid w:val="0"/>
        </w:rPr>
      </w:pPr>
      <w:bookmarkStart w:id="365" w:name="_Toc191039540"/>
      <w:r>
        <w:rPr>
          <w:rStyle w:val="CharSectno"/>
        </w:rPr>
        <w:t>247</w:t>
      </w:r>
      <w:r>
        <w:rPr>
          <w:snapToGrid w:val="0"/>
        </w:rPr>
        <w:t>.</w:t>
      </w:r>
      <w:r>
        <w:rPr>
          <w:snapToGrid w:val="0"/>
        </w:rPr>
        <w:tab/>
        <w:t>Repetition of insult, use of force to prevent</w:t>
      </w:r>
      <w:bookmarkEnd w:id="365"/>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66" w:name="_Toc191039541"/>
      <w:r>
        <w:rPr>
          <w:rStyle w:val="CharSectno"/>
        </w:rPr>
        <w:t>248</w:t>
      </w:r>
      <w:r>
        <w:t>.</w:t>
      </w:r>
      <w:r>
        <w:tab/>
        <w:t>Self</w:t>
      </w:r>
      <w:r>
        <w:noBreakHyphen/>
        <w:t>defence</w:t>
      </w:r>
      <w:bookmarkEnd w:id="366"/>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lastRenderedPageBreak/>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67" w:name="_Toc191039542"/>
      <w:r>
        <w:rPr>
          <w:rStyle w:val="CharSectno"/>
        </w:rPr>
        <w:t>251</w:t>
      </w:r>
      <w:r>
        <w:rPr>
          <w:snapToGrid w:val="0"/>
        </w:rPr>
        <w:t>.</w:t>
      </w:r>
      <w:r>
        <w:rPr>
          <w:snapToGrid w:val="0"/>
        </w:rPr>
        <w:tab/>
        <w:t>Movable property, use of force to resist taking of by trespasser etc.</w:t>
      </w:r>
      <w:bookmarkEnd w:id="367"/>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68" w:name="_Toc191039543"/>
      <w:r>
        <w:rPr>
          <w:rStyle w:val="CharSectno"/>
        </w:rPr>
        <w:t>252</w:t>
      </w:r>
      <w:r>
        <w:rPr>
          <w:snapToGrid w:val="0"/>
        </w:rPr>
        <w:t>.</w:t>
      </w:r>
      <w:r>
        <w:rPr>
          <w:snapToGrid w:val="0"/>
        </w:rPr>
        <w:tab/>
        <w:t>Movable property possessed with claim of right, use of force to defend possession of</w:t>
      </w:r>
      <w:bookmarkEnd w:id="368"/>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69" w:name="_Toc191039544"/>
      <w:r>
        <w:rPr>
          <w:rStyle w:val="CharSectno"/>
        </w:rPr>
        <w:lastRenderedPageBreak/>
        <w:t>253</w:t>
      </w:r>
      <w:r>
        <w:rPr>
          <w:snapToGrid w:val="0"/>
        </w:rPr>
        <w:t>.</w:t>
      </w:r>
      <w:r>
        <w:rPr>
          <w:snapToGrid w:val="0"/>
        </w:rPr>
        <w:tab/>
        <w:t>Movable property possessed without claim of right etc., use of force to take</w:t>
      </w:r>
      <w:bookmarkEnd w:id="369"/>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70" w:name="_Toc191039545"/>
      <w:r>
        <w:rPr>
          <w:rStyle w:val="CharSectno"/>
        </w:rPr>
        <w:t>254</w:t>
      </w:r>
      <w:r>
        <w:rPr>
          <w:snapToGrid w:val="0"/>
        </w:rPr>
        <w:t>.</w:t>
      </w:r>
      <w:r>
        <w:rPr>
          <w:snapToGrid w:val="0"/>
        </w:rPr>
        <w:tab/>
        <w:t>Place, use of force to prevent entry to and remove people from</w:t>
      </w:r>
      <w:bookmarkEnd w:id="370"/>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 xml:space="preserve">The authorisation conferred by subsection (2), as limited by the proviso to that subsection, extends to a person acting by the </w:t>
      </w:r>
      <w:r>
        <w:rPr>
          <w:snapToGrid w:val="0"/>
        </w:rPr>
        <w:lastRenderedPageBreak/>
        <w:t>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71" w:name="_Toc191039546"/>
      <w:r>
        <w:rPr>
          <w:rStyle w:val="CharSectno"/>
        </w:rPr>
        <w:t>255</w:t>
      </w:r>
      <w:r>
        <w:rPr>
          <w:snapToGrid w:val="0"/>
        </w:rPr>
        <w:t>.</w:t>
      </w:r>
      <w:r>
        <w:rPr>
          <w:snapToGrid w:val="0"/>
        </w:rPr>
        <w:tab/>
        <w:t>Place possessed with claim of right, use of force to defend</w:t>
      </w:r>
      <w:bookmarkEnd w:id="371"/>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72" w:name="_Toc191039547"/>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72"/>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73" w:name="_Toc191039548"/>
      <w:r>
        <w:rPr>
          <w:rStyle w:val="CharSectno"/>
        </w:rPr>
        <w:t>257</w:t>
      </w:r>
      <w:r>
        <w:rPr>
          <w:snapToGrid w:val="0"/>
        </w:rPr>
        <w:t>.</w:t>
      </w:r>
      <w:r>
        <w:rPr>
          <w:snapToGrid w:val="0"/>
        </w:rPr>
        <w:tab/>
        <w:t>Discipline of children, use of force for</w:t>
      </w:r>
      <w:bookmarkEnd w:id="373"/>
    </w:p>
    <w:p>
      <w:pPr>
        <w:pStyle w:val="Subsection"/>
        <w:keepNext/>
        <w:rPr>
          <w:snapToGrid w:val="0"/>
        </w:rPr>
      </w:pPr>
      <w:r>
        <w:rPr>
          <w:snapToGrid w:val="0"/>
        </w:rPr>
        <w:tab/>
      </w:r>
      <w:r>
        <w:rPr>
          <w:snapToGrid w:val="0"/>
        </w:rPr>
        <w:tab/>
        <w:t xml:space="preserve">It is lawful for a parent or a person in the place of a parent, or for a schoolmaster, to use, by way of correction, towards a child </w:t>
      </w:r>
      <w:r>
        <w:rPr>
          <w:snapToGrid w:val="0"/>
        </w:rPr>
        <w:lastRenderedPageBreak/>
        <w:t>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74" w:name="_Toc191039549"/>
      <w:r>
        <w:rPr>
          <w:rStyle w:val="CharSectno"/>
        </w:rPr>
        <w:t>258</w:t>
      </w:r>
      <w:r>
        <w:rPr>
          <w:snapToGrid w:val="0"/>
        </w:rPr>
        <w:t>.</w:t>
      </w:r>
      <w:r>
        <w:rPr>
          <w:snapToGrid w:val="0"/>
        </w:rPr>
        <w:tab/>
        <w:t>Discipline on ship or aircraft, use of force for</w:t>
      </w:r>
      <w:bookmarkEnd w:id="374"/>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keepNext/>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75" w:name="_Toc191039550"/>
      <w:r>
        <w:rPr>
          <w:rStyle w:val="CharSectno"/>
        </w:rPr>
        <w:t>259</w:t>
      </w:r>
      <w:r>
        <w:t>.</w:t>
      </w:r>
      <w:r>
        <w:tab/>
        <w:t>Surgical and medical treatment, liability for</w:t>
      </w:r>
      <w:bookmarkEnd w:id="375"/>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keepNext/>
      </w:pPr>
      <w:r>
        <w:tab/>
        <w:t>(2)</w:t>
      </w:r>
      <w:r>
        <w:tab/>
        <w:t xml:space="preserve">A person is not criminally responsible for not administering or ceasing to administer, in good faith and with reasonable care and skill, surgical or medical treatment (including palliative care) if not administering or ceasing to administer the treatment </w:t>
      </w:r>
      <w:r>
        <w:lastRenderedPageBreak/>
        <w:t>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76" w:name="_Toc191039551"/>
      <w:r>
        <w:rPr>
          <w:rStyle w:val="CharSectno"/>
        </w:rPr>
        <w:t>259A</w:t>
      </w:r>
      <w:r>
        <w:rPr>
          <w:snapToGrid w:val="0"/>
        </w:rPr>
        <w:t>.</w:t>
      </w:r>
      <w:r>
        <w:rPr>
          <w:snapToGrid w:val="0"/>
        </w:rPr>
        <w:tab/>
        <w:t>Inoculation procedure, liability for</w:t>
      </w:r>
      <w:bookmarkEnd w:id="376"/>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77" w:name="_Toc191039552"/>
      <w:r>
        <w:rPr>
          <w:rStyle w:val="CharSectno"/>
        </w:rPr>
        <w:t>260</w:t>
      </w:r>
      <w:r>
        <w:rPr>
          <w:snapToGrid w:val="0"/>
        </w:rPr>
        <w:t>.</w:t>
      </w:r>
      <w:r>
        <w:rPr>
          <w:snapToGrid w:val="0"/>
        </w:rPr>
        <w:tab/>
        <w:t>Excessive force is unlawful</w:t>
      </w:r>
      <w:bookmarkEnd w:id="377"/>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78" w:name="_Toc191039553"/>
      <w:r>
        <w:rPr>
          <w:rStyle w:val="CharSectno"/>
        </w:rPr>
        <w:t>261</w:t>
      </w:r>
      <w:r>
        <w:rPr>
          <w:snapToGrid w:val="0"/>
        </w:rPr>
        <w:t>.</w:t>
      </w:r>
      <w:r>
        <w:rPr>
          <w:snapToGrid w:val="0"/>
        </w:rPr>
        <w:tab/>
        <w:t>Consent to death immaterial</w:t>
      </w:r>
      <w:bookmarkEnd w:id="378"/>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79" w:name="_Toc191020367"/>
      <w:bookmarkStart w:id="380" w:name="_Toc191022007"/>
      <w:bookmarkStart w:id="381" w:name="_Toc191039554"/>
      <w:r>
        <w:rPr>
          <w:rStyle w:val="CharDivNo"/>
        </w:rPr>
        <w:t>Chapter XXVII</w:t>
      </w:r>
      <w:r>
        <w:rPr>
          <w:snapToGrid w:val="0"/>
        </w:rPr>
        <w:t> — </w:t>
      </w:r>
      <w:r>
        <w:rPr>
          <w:rStyle w:val="CharDivText"/>
        </w:rPr>
        <w:t>Duties relating to the preservation of human life</w:t>
      </w:r>
      <w:bookmarkEnd w:id="379"/>
      <w:bookmarkEnd w:id="380"/>
      <w:bookmarkEnd w:id="381"/>
    </w:p>
    <w:p>
      <w:pPr>
        <w:pStyle w:val="Heading5"/>
        <w:rPr>
          <w:snapToGrid w:val="0"/>
        </w:rPr>
      </w:pPr>
      <w:bookmarkStart w:id="382" w:name="_Toc191039555"/>
      <w:r>
        <w:rPr>
          <w:rStyle w:val="CharSectno"/>
        </w:rPr>
        <w:t>262</w:t>
      </w:r>
      <w:r>
        <w:rPr>
          <w:snapToGrid w:val="0"/>
        </w:rPr>
        <w:t>.</w:t>
      </w:r>
      <w:r>
        <w:rPr>
          <w:snapToGrid w:val="0"/>
        </w:rPr>
        <w:tab/>
        <w:t>Duty to provide necessaries of life</w:t>
      </w:r>
      <w:bookmarkEnd w:id="382"/>
    </w:p>
    <w:p>
      <w:pPr>
        <w:pStyle w:val="Subsection"/>
        <w:rPr>
          <w:snapToGrid w:val="0"/>
        </w:rPr>
      </w:pPr>
      <w:r>
        <w:rPr>
          <w:snapToGrid w:val="0"/>
        </w:rPr>
        <w:tab/>
      </w:r>
      <w:r>
        <w:rPr>
          <w:snapToGrid w:val="0"/>
        </w:rPr>
        <w:tab/>
        <w:t xml:space="preserve">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w:t>
      </w:r>
      <w:r>
        <w:rPr>
          <w:snapToGrid w:val="0"/>
        </w:rPr>
        <w:lastRenderedPageBreak/>
        <w:t>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83" w:name="_Toc191039556"/>
      <w:r>
        <w:rPr>
          <w:rStyle w:val="CharSectno"/>
        </w:rPr>
        <w:t>263</w:t>
      </w:r>
      <w:r>
        <w:rPr>
          <w:snapToGrid w:val="0"/>
        </w:rPr>
        <w:t>.</w:t>
      </w:r>
      <w:r>
        <w:rPr>
          <w:snapToGrid w:val="0"/>
        </w:rPr>
        <w:tab/>
        <w:t>Duty of head of family</w:t>
      </w:r>
      <w:bookmarkEnd w:id="383"/>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84" w:name="_Toc191039557"/>
      <w:r>
        <w:rPr>
          <w:rStyle w:val="CharSectno"/>
        </w:rPr>
        <w:t>265</w:t>
      </w:r>
      <w:r>
        <w:rPr>
          <w:snapToGrid w:val="0"/>
        </w:rPr>
        <w:t>.</w:t>
      </w:r>
      <w:r>
        <w:rPr>
          <w:snapToGrid w:val="0"/>
        </w:rPr>
        <w:tab/>
        <w:t>Duty of person doing dangerous act</w:t>
      </w:r>
      <w:bookmarkEnd w:id="384"/>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85" w:name="_Toc191039558"/>
      <w:r>
        <w:rPr>
          <w:rStyle w:val="CharSectno"/>
        </w:rPr>
        <w:t>266</w:t>
      </w:r>
      <w:r>
        <w:rPr>
          <w:snapToGrid w:val="0"/>
        </w:rPr>
        <w:t>.</w:t>
      </w:r>
      <w:r>
        <w:rPr>
          <w:snapToGrid w:val="0"/>
        </w:rPr>
        <w:tab/>
        <w:t>Duty of person in charge of dangerous thing</w:t>
      </w:r>
      <w:bookmarkEnd w:id="385"/>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 xml:space="preserve">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w:t>
      </w:r>
      <w:r>
        <w:rPr>
          <w:snapToGrid w:val="0"/>
        </w:rPr>
        <w:lastRenderedPageBreak/>
        <w:t>health of any person by reason of any omission to perform that duty.</w:t>
      </w:r>
    </w:p>
    <w:p>
      <w:pPr>
        <w:pStyle w:val="Footnotesection"/>
      </w:pPr>
      <w:r>
        <w:tab/>
        <w:t>[Section 266 amended: No. 43 of 2009 s. 8.]</w:t>
      </w:r>
    </w:p>
    <w:p>
      <w:pPr>
        <w:pStyle w:val="Heading5"/>
        <w:spacing w:before="180"/>
        <w:rPr>
          <w:snapToGrid w:val="0"/>
        </w:rPr>
      </w:pPr>
      <w:bookmarkStart w:id="386" w:name="_Toc191039559"/>
      <w:r>
        <w:rPr>
          <w:rStyle w:val="CharSectno"/>
        </w:rPr>
        <w:t>267</w:t>
      </w:r>
      <w:r>
        <w:rPr>
          <w:snapToGrid w:val="0"/>
        </w:rPr>
        <w:t>.</w:t>
      </w:r>
      <w:r>
        <w:rPr>
          <w:snapToGrid w:val="0"/>
        </w:rPr>
        <w:tab/>
        <w:t>Duty to do certain acts</w:t>
      </w:r>
      <w:bookmarkEnd w:id="386"/>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87" w:name="_Toc191020373"/>
      <w:bookmarkStart w:id="388" w:name="_Toc191022013"/>
      <w:bookmarkStart w:id="389" w:name="_Toc191039560"/>
      <w:r>
        <w:rPr>
          <w:rStyle w:val="CharDivNo"/>
        </w:rPr>
        <w:t>Chapter XXVIII</w:t>
      </w:r>
      <w:r>
        <w:rPr>
          <w:snapToGrid w:val="0"/>
        </w:rPr>
        <w:t> — </w:t>
      </w:r>
      <w:r>
        <w:rPr>
          <w:rStyle w:val="CharDivText"/>
        </w:rPr>
        <w:t>Homicide: Suicide: Concealment of birth</w:t>
      </w:r>
      <w:bookmarkEnd w:id="387"/>
      <w:bookmarkEnd w:id="388"/>
      <w:bookmarkEnd w:id="389"/>
    </w:p>
    <w:p>
      <w:pPr>
        <w:pStyle w:val="Heading5"/>
        <w:spacing w:before="180"/>
        <w:rPr>
          <w:snapToGrid w:val="0"/>
        </w:rPr>
      </w:pPr>
      <w:bookmarkStart w:id="390" w:name="_Toc191039561"/>
      <w:r>
        <w:rPr>
          <w:rStyle w:val="CharSectno"/>
        </w:rPr>
        <w:t>268</w:t>
      </w:r>
      <w:r>
        <w:rPr>
          <w:snapToGrid w:val="0"/>
        </w:rPr>
        <w:t>.</w:t>
      </w:r>
      <w:r>
        <w:rPr>
          <w:snapToGrid w:val="0"/>
        </w:rPr>
        <w:tab/>
      </w:r>
      <w:r>
        <w:t>Killing</w:t>
      </w:r>
      <w:r>
        <w:rPr>
          <w:snapToGrid w:val="0"/>
        </w:rPr>
        <w:t xml:space="preserve"> a person is unlawful</w:t>
      </w:r>
      <w:bookmarkEnd w:id="390"/>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91" w:name="_Toc191039562"/>
      <w:r>
        <w:rPr>
          <w:rStyle w:val="CharSectno"/>
        </w:rPr>
        <w:t>269</w:t>
      </w:r>
      <w:r>
        <w:rPr>
          <w:snapToGrid w:val="0"/>
        </w:rPr>
        <w:t>.</w:t>
      </w:r>
      <w:r>
        <w:rPr>
          <w:snapToGrid w:val="0"/>
        </w:rPr>
        <w:tab/>
        <w:t>When a child becomes a human being</w:t>
      </w:r>
      <w:bookmarkEnd w:id="391"/>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92" w:name="_Toc191039563"/>
      <w:r>
        <w:rPr>
          <w:rStyle w:val="CharSectno"/>
        </w:rPr>
        <w:t>270</w:t>
      </w:r>
      <w:r>
        <w:rPr>
          <w:snapToGrid w:val="0"/>
        </w:rPr>
        <w:t>.</w:t>
      </w:r>
      <w:r>
        <w:rPr>
          <w:snapToGrid w:val="0"/>
        </w:rPr>
        <w:tab/>
        <w:t xml:space="preserve">Term used: </w:t>
      </w:r>
      <w:r>
        <w:rPr>
          <w:rStyle w:val="CharDefText"/>
          <w:b/>
          <w:bCs/>
          <w:i w:val="0"/>
          <w:iCs/>
        </w:rPr>
        <w:t>kill</w:t>
      </w:r>
      <w:bookmarkEnd w:id="392"/>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93" w:name="_Toc191039564"/>
      <w:r>
        <w:rPr>
          <w:rStyle w:val="CharSectno"/>
        </w:rPr>
        <w:t>271</w:t>
      </w:r>
      <w:r>
        <w:rPr>
          <w:snapToGrid w:val="0"/>
        </w:rPr>
        <w:t>.</w:t>
      </w:r>
      <w:r>
        <w:rPr>
          <w:snapToGrid w:val="0"/>
        </w:rPr>
        <w:tab/>
        <w:t>Death from act done at childbirth</w:t>
      </w:r>
      <w:bookmarkEnd w:id="393"/>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94" w:name="_Toc191039565"/>
      <w:r>
        <w:rPr>
          <w:rStyle w:val="CharSectno"/>
        </w:rPr>
        <w:lastRenderedPageBreak/>
        <w:t>272</w:t>
      </w:r>
      <w:r>
        <w:rPr>
          <w:snapToGrid w:val="0"/>
        </w:rPr>
        <w:t>.</w:t>
      </w:r>
      <w:r>
        <w:rPr>
          <w:snapToGrid w:val="0"/>
        </w:rPr>
        <w:tab/>
        <w:t>Causing death by threat</w:t>
      </w:r>
      <w:bookmarkEnd w:id="394"/>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95" w:name="_Toc191039566"/>
      <w:r>
        <w:rPr>
          <w:rStyle w:val="CharSectno"/>
        </w:rPr>
        <w:t>273</w:t>
      </w:r>
      <w:r>
        <w:rPr>
          <w:snapToGrid w:val="0"/>
        </w:rPr>
        <w:t>.</w:t>
      </w:r>
      <w:r>
        <w:rPr>
          <w:snapToGrid w:val="0"/>
        </w:rPr>
        <w:tab/>
        <w:t>Acceleration of death</w:t>
      </w:r>
      <w:bookmarkEnd w:id="395"/>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96" w:name="_Toc191039567"/>
      <w:r>
        <w:rPr>
          <w:rStyle w:val="CharSectno"/>
        </w:rPr>
        <w:t>274</w:t>
      </w:r>
      <w:r>
        <w:rPr>
          <w:snapToGrid w:val="0"/>
        </w:rPr>
        <w:t>.</w:t>
      </w:r>
      <w:r>
        <w:rPr>
          <w:snapToGrid w:val="0"/>
        </w:rPr>
        <w:tab/>
        <w:t>Death from bodily injury that might have been avoided or prevented</w:t>
      </w:r>
      <w:bookmarkEnd w:id="396"/>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97" w:name="_Toc191039568"/>
      <w:r>
        <w:rPr>
          <w:rStyle w:val="CharSectno"/>
        </w:rPr>
        <w:t>275</w:t>
      </w:r>
      <w:r>
        <w:rPr>
          <w:snapToGrid w:val="0"/>
        </w:rPr>
        <w:t>.</w:t>
      </w:r>
      <w:r>
        <w:rPr>
          <w:snapToGrid w:val="0"/>
        </w:rPr>
        <w:tab/>
        <w:t>Death from, or from treatment of, grievous bodily harm</w:t>
      </w:r>
      <w:bookmarkEnd w:id="397"/>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98" w:name="_Toc191039569"/>
      <w:r>
        <w:rPr>
          <w:rStyle w:val="CharSectno"/>
        </w:rPr>
        <w:lastRenderedPageBreak/>
        <w:t>277</w:t>
      </w:r>
      <w:r>
        <w:rPr>
          <w:snapToGrid w:val="0"/>
        </w:rPr>
        <w:t>.</w:t>
      </w:r>
      <w:r>
        <w:rPr>
          <w:snapToGrid w:val="0"/>
        </w:rPr>
        <w:tab/>
        <w:t>Unlawful homicide is murder or manslaughter</w:t>
      </w:r>
      <w:bookmarkEnd w:id="398"/>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99" w:name="_Toc191039570"/>
      <w:r>
        <w:rPr>
          <w:rStyle w:val="CharSectno"/>
        </w:rPr>
        <w:t>279</w:t>
      </w:r>
      <w:r>
        <w:t>.</w:t>
      </w:r>
      <w:r>
        <w:tab/>
        <w:t>Murder</w:t>
      </w:r>
      <w:bookmarkEnd w:id="399"/>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 or </w:t>
      </w:r>
      <w:r>
        <w:rPr>
          <w:i/>
        </w:rPr>
        <w:t xml:space="preserve">Western Australian Marine Act 1982 </w:t>
      </w:r>
      <w:r>
        <w:t>s. 75B(1) or 75B(2).</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keepNext/>
        <w:spacing w:before="60"/>
      </w:pPr>
      <w:r>
        <w:lastRenderedPageBreak/>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 No. 31 of 2023 s. 30(2).]</w:t>
      </w:r>
    </w:p>
    <w:p>
      <w:pPr>
        <w:pStyle w:val="Heading5"/>
      </w:pPr>
      <w:bookmarkStart w:id="400" w:name="_Toc191039571"/>
      <w:r>
        <w:rPr>
          <w:rStyle w:val="CharSectno"/>
        </w:rPr>
        <w:t>280</w:t>
      </w:r>
      <w:r>
        <w:t>.</w:t>
      </w:r>
      <w:r>
        <w:tab/>
        <w:t>Manslaughter</w:t>
      </w:r>
      <w:bookmarkEnd w:id="400"/>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 or </w:t>
      </w:r>
      <w:r>
        <w:rPr>
          <w:i/>
        </w:rPr>
        <w:t xml:space="preserve">Western Australian Marine Act 1982 </w:t>
      </w:r>
      <w:r>
        <w:t>s. 75B(1) or 75B(2).</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 No. 31 of 2023 s. 30(3).]</w:t>
      </w:r>
    </w:p>
    <w:p>
      <w:pPr>
        <w:pStyle w:val="Heading5"/>
      </w:pPr>
      <w:bookmarkStart w:id="401" w:name="_Toc191039572"/>
      <w:r>
        <w:rPr>
          <w:rStyle w:val="CharSectno"/>
        </w:rPr>
        <w:t>281</w:t>
      </w:r>
      <w:r>
        <w:t>.</w:t>
      </w:r>
      <w:r>
        <w:tab/>
        <w:t>Unlawful assault causing death</w:t>
      </w:r>
      <w:bookmarkEnd w:id="401"/>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lastRenderedPageBreak/>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spacing w:before="160"/>
        <w:ind w:left="0" w:firstLine="0"/>
        <w:rPr>
          <w:spacing w:val="-2"/>
        </w:rPr>
      </w:pPr>
      <w:r>
        <w:t>[</w:t>
      </w:r>
      <w:r>
        <w:rPr>
          <w:b/>
          <w:bCs/>
        </w:rPr>
        <w:t>281A.</w:t>
      </w:r>
      <w:r>
        <w:rPr>
          <w:b/>
          <w:bCs/>
        </w:rPr>
        <w:tab/>
      </w:r>
      <w:r>
        <w:t>Deleted: No. 29 of 2008 s. 13.]</w:t>
      </w:r>
    </w:p>
    <w:p>
      <w:pPr>
        <w:pStyle w:val="Ednotesection"/>
        <w:spacing w:before="160"/>
        <w:rPr>
          <w:spacing w:val="-2"/>
        </w:rPr>
      </w:pPr>
      <w:r>
        <w:t>[</w:t>
      </w:r>
      <w:r>
        <w:rPr>
          <w:b/>
          <w:bCs/>
        </w:rPr>
        <w:t>282.</w:t>
      </w:r>
      <w:r>
        <w:rPr>
          <w:b/>
          <w:bCs/>
        </w:rPr>
        <w:tab/>
      </w:r>
      <w:r>
        <w:t>Deleted: No. 29 of 2008 s. 10.]</w:t>
      </w:r>
    </w:p>
    <w:p>
      <w:pPr>
        <w:pStyle w:val="Heading5"/>
        <w:rPr>
          <w:snapToGrid w:val="0"/>
        </w:rPr>
      </w:pPr>
      <w:bookmarkStart w:id="402" w:name="_Toc191039573"/>
      <w:r>
        <w:rPr>
          <w:rStyle w:val="CharSectno"/>
        </w:rPr>
        <w:t>283</w:t>
      </w:r>
      <w:r>
        <w:rPr>
          <w:snapToGrid w:val="0"/>
        </w:rPr>
        <w:t>.</w:t>
      </w:r>
      <w:r>
        <w:rPr>
          <w:snapToGrid w:val="0"/>
        </w:rPr>
        <w:tab/>
        <w:t>Attempt to unlawfully kill</w:t>
      </w:r>
      <w:bookmarkEnd w:id="402"/>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keepNext/>
      </w:pPr>
      <w:r>
        <w:lastRenderedPageBreak/>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403" w:name="_Toc191039574"/>
      <w:r>
        <w:rPr>
          <w:rStyle w:val="CharSectno"/>
        </w:rPr>
        <w:t>284</w:t>
      </w:r>
      <w:r>
        <w:t>.</w:t>
      </w:r>
      <w:r>
        <w:tab/>
        <w:t>Culpable driving (not of motor vehicle or vessel) causing death or grievous bodily harm</w:t>
      </w:r>
      <w:bookmarkEnd w:id="403"/>
    </w:p>
    <w:p>
      <w:pPr>
        <w:pStyle w:val="Subsection"/>
      </w:pPr>
      <w:r>
        <w:tab/>
        <w:t>(1)</w:t>
      </w:r>
      <w:r>
        <w:tab/>
        <w:t>In this section —</w:t>
      </w:r>
    </w:p>
    <w:p>
      <w:pPr>
        <w:pStyle w:val="Defstart"/>
      </w:pPr>
      <w:r>
        <w:rPr>
          <w:b/>
        </w:rPr>
        <w:tab/>
      </w:r>
      <w:r>
        <w:rPr>
          <w:rStyle w:val="CharDefText"/>
        </w:rPr>
        <w:t>conveyance</w:t>
      </w:r>
      <w:r>
        <w:t xml:space="preserve"> does not include a motor vehicle or vessel;</w:t>
      </w:r>
    </w:p>
    <w:p>
      <w:pPr>
        <w:pStyle w:val="Defstart"/>
      </w:pPr>
      <w:r>
        <w:rPr>
          <w:b/>
        </w:rPr>
        <w:tab/>
      </w:r>
      <w:r>
        <w:rPr>
          <w:rStyle w:val="CharDefText"/>
        </w:rPr>
        <w:t>drive</w:t>
      </w:r>
      <w:r>
        <w:t xml:space="preserve"> a conveyance, includes to pilot an aircraft.</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Lines/>
      </w:pPr>
      <w:r>
        <w:lastRenderedPageBreak/>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Ednotesubsection"/>
      </w:pPr>
      <w:r>
        <w:tab/>
        <w:t>[(4)</w:t>
      </w:r>
      <w:r>
        <w:tab/>
        <w:t>deleted]</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 No. 31 of 2023 s. 30(4)</w:t>
      </w:r>
      <w:r>
        <w:noBreakHyphen/>
        <w:t>(6).]</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404" w:name="_Toc191039575"/>
      <w:r>
        <w:rPr>
          <w:rStyle w:val="CharSectno"/>
        </w:rPr>
        <w:t>288</w:t>
      </w:r>
      <w:r>
        <w:rPr>
          <w:snapToGrid w:val="0"/>
        </w:rPr>
        <w:t>.</w:t>
      </w:r>
      <w:r>
        <w:rPr>
          <w:snapToGrid w:val="0"/>
        </w:rPr>
        <w:tab/>
        <w:t>Procuring etc. suicide</w:t>
      </w:r>
      <w:bookmarkEnd w:id="40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lastRenderedPageBreak/>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405" w:name="_Toc191039576"/>
      <w:r>
        <w:rPr>
          <w:rStyle w:val="CharSectno"/>
        </w:rPr>
        <w:t>290</w:t>
      </w:r>
      <w:r>
        <w:rPr>
          <w:snapToGrid w:val="0"/>
        </w:rPr>
        <w:t>.</w:t>
      </w:r>
      <w:r>
        <w:rPr>
          <w:snapToGrid w:val="0"/>
        </w:rPr>
        <w:tab/>
        <w:t>Preventing birth of live child</w:t>
      </w:r>
      <w:bookmarkEnd w:id="40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406" w:name="_Toc191039577"/>
      <w:r>
        <w:rPr>
          <w:rStyle w:val="CharSectno"/>
        </w:rPr>
        <w:t>291</w:t>
      </w:r>
      <w:r>
        <w:rPr>
          <w:snapToGrid w:val="0"/>
        </w:rPr>
        <w:t>.</w:t>
      </w:r>
      <w:r>
        <w:rPr>
          <w:snapToGrid w:val="0"/>
        </w:rPr>
        <w:tab/>
        <w:t>Concealing birth of dead child</w:t>
      </w:r>
      <w:bookmarkEnd w:id="40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407" w:name="_Toc191020391"/>
      <w:bookmarkStart w:id="408" w:name="_Toc191022031"/>
      <w:bookmarkStart w:id="409" w:name="_Toc191039578"/>
      <w:r>
        <w:rPr>
          <w:rStyle w:val="CharDivNo"/>
        </w:rPr>
        <w:t>Chapter XXIX</w:t>
      </w:r>
      <w:r>
        <w:rPr>
          <w:snapToGrid w:val="0"/>
        </w:rPr>
        <w:t> — </w:t>
      </w:r>
      <w:r>
        <w:rPr>
          <w:rStyle w:val="CharDivText"/>
        </w:rPr>
        <w:t>Offences endangering life or health</w:t>
      </w:r>
      <w:bookmarkEnd w:id="407"/>
      <w:bookmarkEnd w:id="408"/>
      <w:bookmarkEnd w:id="409"/>
    </w:p>
    <w:p>
      <w:pPr>
        <w:pStyle w:val="Heading5"/>
        <w:rPr>
          <w:snapToGrid w:val="0"/>
        </w:rPr>
      </w:pPr>
      <w:bookmarkStart w:id="410" w:name="_Toc191039579"/>
      <w:r>
        <w:rPr>
          <w:rStyle w:val="CharSectno"/>
        </w:rPr>
        <w:t>292</w:t>
      </w:r>
      <w:r>
        <w:rPr>
          <w:snapToGrid w:val="0"/>
        </w:rPr>
        <w:t>.</w:t>
      </w:r>
      <w:r>
        <w:rPr>
          <w:snapToGrid w:val="0"/>
        </w:rPr>
        <w:tab/>
        <w:t>Disabling in order to commit indictable offence etc.</w:t>
      </w:r>
      <w:bookmarkEnd w:id="410"/>
    </w:p>
    <w:p>
      <w:pPr>
        <w:pStyle w:val="Subsection"/>
        <w:keepNext/>
        <w:rPr>
          <w:snapToGrid w:val="0"/>
        </w:rPr>
      </w:pPr>
      <w:r>
        <w:rPr>
          <w:snapToGrid w:val="0"/>
        </w:rPr>
        <w:tab/>
      </w:r>
      <w:r>
        <w:rPr>
          <w:snapToGrid w:val="0"/>
        </w:rPr>
        <w:tab/>
        <w:t xml:space="preserve">Any person who, by means of violence of any kind and with intent to commit or to facilitate the commission of an indictable offence, or to facilitate the flight of an offender after the </w:t>
      </w:r>
      <w:r>
        <w:rPr>
          <w:snapToGrid w:val="0"/>
        </w:rPr>
        <w:lastRenderedPageBreak/>
        <w:t>commission or attempted commission of an indictable offence, renders or attempts to render any person incapable of resistance, is guilty of a crime, and is liable to imprisonment for 20 years.</w:t>
      </w:r>
    </w:p>
    <w:p>
      <w:pPr>
        <w:pStyle w:val="Penstart"/>
        <w:keepNex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411" w:name="_Toc191039580"/>
      <w:r>
        <w:rPr>
          <w:rStyle w:val="CharSectno"/>
        </w:rPr>
        <w:t>293</w:t>
      </w:r>
      <w:r>
        <w:rPr>
          <w:snapToGrid w:val="0"/>
        </w:rPr>
        <w:t>.</w:t>
      </w:r>
      <w:r>
        <w:rPr>
          <w:snapToGrid w:val="0"/>
        </w:rPr>
        <w:tab/>
        <w:t>Stupefying in order to commit indictable offence etc.</w:t>
      </w:r>
      <w:bookmarkEnd w:id="411"/>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412" w:name="_Toc191039581"/>
      <w:r>
        <w:rPr>
          <w:rStyle w:val="CharSectno"/>
        </w:rPr>
        <w:t>294</w:t>
      </w:r>
      <w:r>
        <w:rPr>
          <w:snapToGrid w:val="0"/>
        </w:rPr>
        <w:t>.</w:t>
      </w:r>
      <w:r>
        <w:rPr>
          <w:snapToGrid w:val="0"/>
        </w:rPr>
        <w:tab/>
        <w:t>Act intended to cause grievous bodily harm or prevent arrest</w:t>
      </w:r>
      <w:bookmarkEnd w:id="412"/>
    </w:p>
    <w:p>
      <w:pPr>
        <w:pStyle w:val="Subsection"/>
        <w:keepNext/>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lastRenderedPageBreak/>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keepNext/>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lastRenderedPageBreak/>
        <w:tab/>
        <w:t>[Section 294 amended: No. 118 of 1981 s. 4; No. 51 of 1992 s. 5 and 16(2); No. 70 of 2004 s. 36(3); No. 25 of 2015 s. 9.]</w:t>
      </w:r>
    </w:p>
    <w:p>
      <w:pPr>
        <w:pStyle w:val="Heading5"/>
        <w:keepLines w:val="0"/>
        <w:spacing w:before="240"/>
        <w:rPr>
          <w:snapToGrid w:val="0"/>
        </w:rPr>
      </w:pPr>
      <w:bookmarkStart w:id="413" w:name="_Toc191039582"/>
      <w:r>
        <w:rPr>
          <w:rStyle w:val="CharSectno"/>
        </w:rPr>
        <w:t>294A</w:t>
      </w:r>
      <w:r>
        <w:rPr>
          <w:snapToGrid w:val="0"/>
        </w:rPr>
        <w:t>.</w:t>
      </w:r>
      <w:r>
        <w:rPr>
          <w:snapToGrid w:val="0"/>
        </w:rPr>
        <w:tab/>
        <w:t>Dangerous goods on aircraft</w:t>
      </w:r>
      <w:bookmarkEnd w:id="413"/>
    </w:p>
    <w:p>
      <w:pPr>
        <w:pStyle w:val="Subsection"/>
        <w:keepNext/>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414" w:name="_Toc191039583"/>
      <w:r>
        <w:rPr>
          <w:rStyle w:val="CharSectno"/>
        </w:rPr>
        <w:lastRenderedPageBreak/>
        <w:t>295</w:t>
      </w:r>
      <w:r>
        <w:rPr>
          <w:snapToGrid w:val="0"/>
        </w:rPr>
        <w:t>.</w:t>
      </w:r>
      <w:r>
        <w:rPr>
          <w:snapToGrid w:val="0"/>
        </w:rPr>
        <w:tab/>
        <w:t>Preventing escape from wreck</w:t>
      </w:r>
      <w:bookmarkEnd w:id="414"/>
    </w:p>
    <w:p>
      <w:pPr>
        <w:pStyle w:val="Subsection"/>
        <w:keepNext/>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415" w:name="_Toc191039584"/>
      <w:r>
        <w:rPr>
          <w:rStyle w:val="CharSectno"/>
        </w:rPr>
        <w:t>297</w:t>
      </w:r>
      <w:r>
        <w:rPr>
          <w:snapToGrid w:val="0"/>
        </w:rPr>
        <w:t>.</w:t>
      </w:r>
      <w:r>
        <w:rPr>
          <w:snapToGrid w:val="0"/>
        </w:rPr>
        <w:tab/>
        <w:t>Grievous bodily harm</w:t>
      </w:r>
      <w:bookmarkEnd w:id="415"/>
    </w:p>
    <w:p>
      <w:pPr>
        <w:pStyle w:val="Subsection"/>
        <w:keepNext/>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 xml:space="preserve">s. 59 or </w:t>
      </w:r>
      <w:r>
        <w:rPr>
          <w:i/>
        </w:rPr>
        <w:t xml:space="preserve">Western Australian Marine Act 1982 </w:t>
      </w:r>
      <w:r>
        <w:t>s. 75BA(1) or 75BA(2).</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lastRenderedPageBreak/>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keepNext/>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lastRenderedPageBreak/>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keepLines/>
      </w:pPr>
      <w:r>
        <w:tab/>
        <w:t>(b)</w:t>
      </w:r>
      <w:r>
        <w:tab/>
        <w:t>if the offence is committed in prescribed circumstances, must, notwithstanding any other written law, impose a term of imprisonment of at least 12 months, and must not suspend the term of imprisonment imposed.</w:t>
      </w:r>
    </w:p>
    <w:p>
      <w:pPr>
        <w:pStyle w:val="Subsection"/>
        <w:keepNext/>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lastRenderedPageBreak/>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keepNext/>
      </w:pPr>
      <w:r>
        <w:tab/>
        <w:t>(8)</w:t>
      </w:r>
      <w:r>
        <w:tab/>
        <w:t>In subsections (5) and (6) —</w:t>
      </w:r>
    </w:p>
    <w:p>
      <w:pPr>
        <w:pStyle w:val="Defstart"/>
        <w:keepNex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No. 31 of 2023 s. 30(7).]</w:t>
      </w:r>
    </w:p>
    <w:p>
      <w:pPr>
        <w:pStyle w:val="Heading5"/>
      </w:pPr>
      <w:bookmarkStart w:id="416" w:name="_Toc191039585"/>
      <w:r>
        <w:rPr>
          <w:rStyle w:val="CharSectno"/>
        </w:rPr>
        <w:lastRenderedPageBreak/>
        <w:t>298</w:t>
      </w:r>
      <w:r>
        <w:t>.</w:t>
      </w:r>
      <w:r>
        <w:tab/>
        <w:t>Suffocation and strangulation</w:t>
      </w:r>
      <w:bookmarkEnd w:id="416"/>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keepNex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417" w:name="_Toc191039586"/>
      <w:r>
        <w:rPr>
          <w:rStyle w:val="CharSectno"/>
        </w:rPr>
        <w:t>299</w:t>
      </w:r>
      <w:r>
        <w:t>.</w:t>
      </w:r>
      <w:r>
        <w:tab/>
        <w:t>Terms used in relation to s. 300 (persistent family violence)</w:t>
      </w:r>
      <w:bookmarkEnd w:id="417"/>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lastRenderedPageBreak/>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w:t>
      </w:r>
      <w:r>
        <w:lastRenderedPageBreak/>
        <w:t>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418" w:name="_Toc191039587"/>
      <w:r>
        <w:rPr>
          <w:rStyle w:val="CharSectno"/>
        </w:rPr>
        <w:t>300</w:t>
      </w:r>
      <w:r>
        <w:t>.</w:t>
      </w:r>
      <w:r>
        <w:tab/>
        <w:t>Persistent family violence</w:t>
      </w:r>
      <w:bookmarkEnd w:id="418"/>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keepNext/>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keepNext/>
      </w:pPr>
      <w:r>
        <w:lastRenderedPageBreak/>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w:t>
      </w:r>
      <w:r>
        <w:lastRenderedPageBreak/>
        <w:t xml:space="preserve">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419" w:name="_Toc191039588"/>
      <w:r>
        <w:rPr>
          <w:rStyle w:val="CharSectno"/>
        </w:rPr>
        <w:t>301</w:t>
      </w:r>
      <w:r>
        <w:rPr>
          <w:snapToGrid w:val="0"/>
        </w:rPr>
        <w:t>.</w:t>
      </w:r>
      <w:r>
        <w:rPr>
          <w:snapToGrid w:val="0"/>
        </w:rPr>
        <w:tab/>
        <w:t>Wounding and similar acts</w:t>
      </w:r>
      <w:bookmarkEnd w:id="41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keepNext/>
      </w:pPr>
      <w:r>
        <w:lastRenderedPageBreak/>
        <w:tab/>
        <w:t>(b)</w:t>
      </w:r>
      <w:r>
        <w:tab/>
        <w:t>in any other case, to imprisonment for 5 years.</w:t>
      </w:r>
    </w:p>
    <w:p>
      <w:pPr>
        <w:pStyle w:val="Penstart"/>
        <w:keepNex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420" w:name="_Toc191039589"/>
      <w:r>
        <w:rPr>
          <w:rStyle w:val="CharSectno"/>
        </w:rPr>
        <w:t>304</w:t>
      </w:r>
      <w:r>
        <w:t>.</w:t>
      </w:r>
      <w:r>
        <w:tab/>
        <w:t>Act or omission causing bodily harm or danger</w:t>
      </w:r>
      <w:bookmarkEnd w:id="420"/>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lastRenderedPageBreak/>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421" w:name="_Toc191039590"/>
      <w:r>
        <w:rPr>
          <w:rStyle w:val="CharSectno"/>
        </w:rPr>
        <w:t>305</w:t>
      </w:r>
      <w:r>
        <w:t>.</w:t>
      </w:r>
      <w:r>
        <w:tab/>
        <w:t>Setting dangerous thing</w:t>
      </w:r>
      <w:bookmarkEnd w:id="421"/>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keepNext/>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lastRenderedPageBreak/>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422" w:name="_Toc191039591"/>
      <w:r>
        <w:rPr>
          <w:rStyle w:val="CharSectno"/>
        </w:rPr>
        <w:t>305A</w:t>
      </w:r>
      <w:r>
        <w:t>.</w:t>
      </w:r>
      <w:r>
        <w:tab/>
        <w:t>Intoxication by deception</w:t>
      </w:r>
      <w:bookmarkEnd w:id="422"/>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keepNext/>
      </w:pPr>
      <w:r>
        <w:lastRenderedPageBreak/>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423" w:name="_Toc191039592"/>
      <w:r>
        <w:rPr>
          <w:rStyle w:val="CharSectno"/>
        </w:rPr>
        <w:t>306</w:t>
      </w:r>
      <w:r>
        <w:t>.</w:t>
      </w:r>
      <w:r>
        <w:tab/>
        <w:t>Female genital mutilation</w:t>
      </w:r>
      <w:bookmarkEnd w:id="423"/>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lastRenderedPageBreak/>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keepNext/>
        <w:spacing w:before="120"/>
      </w:pPr>
      <w:r>
        <w:tab/>
      </w:r>
      <w:r>
        <w:tab/>
        <w:t xml:space="preserve">is proof, in the absence of evidence to the contrary, that the accused person took the child, or arranged for the child to be taken, from Western Australia, as the case may be, with the </w:t>
      </w:r>
      <w:r>
        <w:lastRenderedPageBreak/>
        <w:t>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424" w:name="_Toc191020406"/>
      <w:bookmarkStart w:id="425" w:name="_Toc191022046"/>
      <w:bookmarkStart w:id="426" w:name="_Toc191039593"/>
      <w:r>
        <w:rPr>
          <w:rStyle w:val="CharDivNo"/>
        </w:rPr>
        <w:t>Chapter XXX</w:t>
      </w:r>
      <w:r>
        <w:rPr>
          <w:snapToGrid w:val="0"/>
        </w:rPr>
        <w:t> — </w:t>
      </w:r>
      <w:r>
        <w:rPr>
          <w:rStyle w:val="CharDivText"/>
        </w:rPr>
        <w:t>Assaults</w:t>
      </w:r>
      <w:bookmarkEnd w:id="424"/>
      <w:bookmarkEnd w:id="425"/>
      <w:bookmarkEnd w:id="426"/>
    </w:p>
    <w:p>
      <w:pPr>
        <w:pStyle w:val="Heading5"/>
        <w:spacing w:before="180"/>
        <w:rPr>
          <w:snapToGrid w:val="0"/>
        </w:rPr>
      </w:pPr>
      <w:bookmarkStart w:id="427" w:name="_Toc191039594"/>
      <w:r>
        <w:rPr>
          <w:rStyle w:val="CharSectno"/>
        </w:rPr>
        <w:t>313</w:t>
      </w:r>
      <w:r>
        <w:rPr>
          <w:snapToGrid w:val="0"/>
        </w:rPr>
        <w:t>.</w:t>
      </w:r>
      <w:r>
        <w:rPr>
          <w:snapToGrid w:val="0"/>
        </w:rPr>
        <w:tab/>
        <w:t>Common assault</w:t>
      </w:r>
      <w:bookmarkEnd w:id="427"/>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428" w:name="_Toc191039595"/>
      <w:r>
        <w:rPr>
          <w:rStyle w:val="CharSectno"/>
        </w:rPr>
        <w:t>317</w:t>
      </w:r>
      <w:r>
        <w:rPr>
          <w:snapToGrid w:val="0"/>
        </w:rPr>
        <w:t>.</w:t>
      </w:r>
      <w:r>
        <w:rPr>
          <w:snapToGrid w:val="0"/>
        </w:rPr>
        <w:tab/>
        <w:t>Assault causing bodily harm</w:t>
      </w:r>
      <w:bookmarkEnd w:id="428"/>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lastRenderedPageBreak/>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429" w:name="_Toc191039596"/>
      <w:r>
        <w:rPr>
          <w:rStyle w:val="CharSectno"/>
        </w:rPr>
        <w:t>317A</w:t>
      </w:r>
      <w:r>
        <w:rPr>
          <w:snapToGrid w:val="0"/>
        </w:rPr>
        <w:t>.</w:t>
      </w:r>
      <w:r>
        <w:rPr>
          <w:snapToGrid w:val="0"/>
        </w:rPr>
        <w:tab/>
        <w:t>Assault with intent</w:t>
      </w:r>
      <w:bookmarkEnd w:id="429"/>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lastRenderedPageBreak/>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430" w:name="_Toc191039597"/>
      <w:r>
        <w:rPr>
          <w:rStyle w:val="CharSectno"/>
        </w:rPr>
        <w:t>318</w:t>
      </w:r>
      <w:r>
        <w:rPr>
          <w:snapToGrid w:val="0"/>
        </w:rPr>
        <w:t>.</w:t>
      </w:r>
      <w:r>
        <w:rPr>
          <w:snapToGrid w:val="0"/>
        </w:rPr>
        <w:tab/>
        <w:t>Serious assault</w:t>
      </w:r>
      <w:bookmarkEnd w:id="430"/>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lastRenderedPageBreak/>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Ednotesubsection"/>
      </w:pPr>
      <w:r>
        <w:tab/>
        <w:t>[(1A)</w:t>
      </w:r>
      <w:r>
        <w:tab/>
        <w:t>deleted]</w:t>
      </w:r>
    </w:p>
    <w:p>
      <w:pPr>
        <w:pStyle w:val="Subsection"/>
        <w:spacing w:before="180"/>
      </w:pPr>
      <w:r>
        <w:lastRenderedPageBreak/>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lastRenderedPageBreak/>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 No. 39 of 2020 s. 4; No. 1 of 2021 s. 4; No. 21 of 2021 s. 4; No. 15 of 2022 s. 4.]</w:t>
      </w:r>
    </w:p>
    <w:p>
      <w:pPr>
        <w:pStyle w:val="Heading5"/>
        <w:rPr>
          <w:snapToGrid w:val="0"/>
        </w:rPr>
      </w:pPr>
      <w:bookmarkStart w:id="431" w:name="_Toc191039598"/>
      <w:r>
        <w:rPr>
          <w:rStyle w:val="CharSectno"/>
        </w:rPr>
        <w:t>318A</w:t>
      </w:r>
      <w:r>
        <w:rPr>
          <w:snapToGrid w:val="0"/>
        </w:rPr>
        <w:t>.</w:t>
      </w:r>
      <w:r>
        <w:rPr>
          <w:snapToGrid w:val="0"/>
        </w:rPr>
        <w:tab/>
        <w:t>Assault on aircraft’s crew</w:t>
      </w:r>
      <w:bookmarkEnd w:id="431"/>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5"/>
      </w:pPr>
      <w:bookmarkStart w:id="432" w:name="_Toc191039599"/>
      <w:r>
        <w:rPr>
          <w:rStyle w:val="CharSectno"/>
        </w:rPr>
        <w:lastRenderedPageBreak/>
        <w:t>318B</w:t>
      </w:r>
      <w:r>
        <w:t>.</w:t>
      </w:r>
      <w:r>
        <w:tab/>
        <w:t>Assault on retail workers</w:t>
      </w:r>
      <w:bookmarkEnd w:id="432"/>
      <w:r>
        <w:t xml:space="preserve"> </w:t>
      </w:r>
    </w:p>
    <w:p>
      <w:pPr>
        <w:pStyle w:val="Subsection"/>
      </w:pPr>
      <w:r>
        <w:tab/>
        <w:t>(1)</w:t>
      </w:r>
      <w:r>
        <w:tab/>
        <w:t xml:space="preserve">In this section — </w:t>
      </w:r>
    </w:p>
    <w:p>
      <w:pPr>
        <w:pStyle w:val="Defstart"/>
      </w:pPr>
      <w:r>
        <w:tab/>
      </w:r>
      <w:r>
        <w:rPr>
          <w:rStyle w:val="CharDefText"/>
        </w:rPr>
        <w:t>contractor</w:t>
      </w:r>
      <w:r>
        <w:t xml:space="preserve">, of a business, includes — </w:t>
      </w:r>
    </w:p>
    <w:p>
      <w:pPr>
        <w:pStyle w:val="Defpara"/>
      </w:pPr>
      <w:r>
        <w:tab/>
        <w:t>(a)</w:t>
      </w:r>
      <w:r>
        <w:tab/>
        <w:t>an employee of a contractor of the business; and</w:t>
      </w:r>
    </w:p>
    <w:p>
      <w:pPr>
        <w:pStyle w:val="Defpara"/>
      </w:pPr>
      <w:r>
        <w:tab/>
        <w:t>(b)</w:t>
      </w:r>
      <w:r>
        <w:tab/>
        <w:t>a subcontractor, and an employee of a subcontractor, of a contractor of the business; and</w:t>
      </w:r>
    </w:p>
    <w:p>
      <w:pPr>
        <w:pStyle w:val="Defpara"/>
      </w:pPr>
      <w:r>
        <w:tab/>
        <w:t>(c)</w:t>
      </w:r>
      <w:r>
        <w:tab/>
        <w:t>a person, and an employee of a person, with whom a subcontractor specified in paragraph (b) contracts;</w:t>
      </w:r>
    </w:p>
    <w:p>
      <w:pPr>
        <w:pStyle w:val="Defstart"/>
      </w:pPr>
      <w:r>
        <w:tab/>
      </w:r>
      <w:r>
        <w:rPr>
          <w:rStyle w:val="CharDefText"/>
        </w:rPr>
        <w:t>retail worker</w:t>
      </w:r>
      <w:r>
        <w:t xml:space="preserve"> means a person who is a worker for a business that — </w:t>
      </w:r>
    </w:p>
    <w:p>
      <w:pPr>
        <w:pStyle w:val="Defpara"/>
      </w:pPr>
      <w:r>
        <w:tab/>
        <w:t>(a)</w:t>
      </w:r>
      <w:r>
        <w:tab/>
        <w:t xml:space="preserve">operates a shop; or </w:t>
      </w:r>
    </w:p>
    <w:p>
      <w:pPr>
        <w:pStyle w:val="Defpara"/>
      </w:pPr>
      <w:r>
        <w:tab/>
        <w:t>(b)</w:t>
      </w:r>
      <w:r>
        <w:tab/>
        <w:t>occupies part of a shop (for example, part of a department store);</w:t>
      </w:r>
    </w:p>
    <w:p>
      <w:pPr>
        <w:pStyle w:val="Defstart"/>
      </w:pPr>
      <w:r>
        <w:tab/>
      </w:r>
      <w:r>
        <w:rPr>
          <w:rStyle w:val="CharDefText"/>
        </w:rPr>
        <w:t>shop</w:t>
      </w:r>
      <w:r>
        <w:t> means the whole or any part of a building, place, stall, structure, tent, vehicle or yard in which goods are sold by retail, including by auction;</w:t>
      </w:r>
    </w:p>
    <w:p>
      <w:pPr>
        <w:pStyle w:val="Defstart"/>
      </w:pPr>
      <w:r>
        <w:tab/>
      </w:r>
      <w:r>
        <w:rPr>
          <w:rStyle w:val="CharDefText"/>
        </w:rPr>
        <w:t>worker</w:t>
      </w:r>
      <w:r>
        <w:t>, for a business, means a person who performs duties for the business, other than as a contractor of the business who is not subject to the control and direction of the operator of the business in the performance of their duties.</w:t>
      </w:r>
    </w:p>
    <w:p>
      <w:pPr>
        <w:pStyle w:val="Subsection"/>
      </w:pPr>
      <w:r>
        <w:tab/>
        <w:t>(2)</w:t>
      </w:r>
      <w:r>
        <w:tab/>
        <w:t xml:space="preserve">A person commits a crime if the person assaults a retail worker — </w:t>
      </w:r>
    </w:p>
    <w:p>
      <w:pPr>
        <w:pStyle w:val="Indenta"/>
      </w:pPr>
      <w:r>
        <w:tab/>
        <w:t>(a)</w:t>
      </w:r>
      <w:r>
        <w:tab/>
        <w:t>while the worker is performing their duties, as a retail worker, in an area of a shop open to the public; or</w:t>
      </w:r>
    </w:p>
    <w:p>
      <w:pPr>
        <w:pStyle w:val="Indenta"/>
      </w:pPr>
      <w:r>
        <w:tab/>
        <w:t>(b)</w:t>
      </w:r>
      <w:r>
        <w:tab/>
        <w:t>in consequence of, or in response to, anything done by the worker while performing their duties, as a retail worker, in an area of a shop open to the public.</w:t>
      </w:r>
    </w:p>
    <w:p>
      <w:pPr>
        <w:pStyle w:val="Penstart"/>
      </w:pPr>
      <w:r>
        <w:tab/>
      </w:r>
      <w:r>
        <w:tab/>
        <w:t>Penalty for this subsection:</w:t>
      </w:r>
    </w:p>
    <w:p>
      <w:pPr>
        <w:pStyle w:val="Penpara"/>
      </w:pPr>
      <w:r>
        <w:tab/>
        <w:t>(a)</w:t>
      </w:r>
      <w:r>
        <w:tab/>
        <w:t>if immediately before, during or immediately after the commission of the offence —</w:t>
      </w:r>
    </w:p>
    <w:p>
      <w:pPr>
        <w:pStyle w:val="Pensubpara"/>
      </w:pPr>
      <w:r>
        <w:lastRenderedPageBreak/>
        <w:tab/>
        <w:t>(i)</w:t>
      </w:r>
      <w:r>
        <w:tab/>
        <w:t>the offender is armed with a dangerous or offensive weapon or instrument, imprisonment for 10 years; or</w:t>
      </w:r>
    </w:p>
    <w:p>
      <w:pPr>
        <w:pStyle w:val="Pensubpara"/>
      </w:pPr>
      <w:r>
        <w:tab/>
        <w:t>(ii)</w:t>
      </w:r>
      <w:r>
        <w:tab/>
        <w:t>the offender is in company with 1 or more other persons, imprisonment for 10 years;</w:t>
      </w:r>
    </w:p>
    <w:p>
      <w:pPr>
        <w:pStyle w:val="Penpara"/>
      </w:pPr>
      <w:r>
        <w:tab/>
      </w:r>
      <w:r>
        <w:tab/>
        <w:t>or</w:t>
      </w:r>
    </w:p>
    <w:p>
      <w:pPr>
        <w:pStyle w:val="Penpara"/>
      </w:pPr>
      <w:r>
        <w:tab/>
        <w:t>(b)</w:t>
      </w:r>
      <w:r>
        <w:tab/>
        <w:t>in any other case, imprisonment for 7 years.</w:t>
      </w:r>
    </w:p>
    <w:p>
      <w:pPr>
        <w:pStyle w:val="Penstart"/>
      </w:pPr>
      <w:r>
        <w:tab/>
      </w:r>
      <w:r>
        <w:tab/>
        <w:t>Summary conviction penalty for this subsection in a case to which the Penalty paragraph (b) applies: imprisonment for 3 years and a fine of $36 000.</w:t>
      </w:r>
    </w:p>
    <w:p>
      <w:pPr>
        <w:pStyle w:val="Footnotesection"/>
      </w:pPr>
      <w:r>
        <w:tab/>
        <w:t>[Section 318B inserted: No. 16 of 2024 s. 4.]</w:t>
      </w:r>
    </w:p>
    <w:p>
      <w:pPr>
        <w:pStyle w:val="Heading3"/>
        <w:spacing w:before="260"/>
        <w:rPr>
          <w:snapToGrid w:val="0"/>
        </w:rPr>
      </w:pPr>
      <w:bookmarkStart w:id="433" w:name="_Toc191020413"/>
      <w:bookmarkStart w:id="434" w:name="_Toc191022053"/>
      <w:bookmarkStart w:id="435" w:name="_Toc191039600"/>
      <w:r>
        <w:rPr>
          <w:rStyle w:val="CharDivNo"/>
        </w:rPr>
        <w:t>Chapter XXXI</w:t>
      </w:r>
      <w:r>
        <w:rPr>
          <w:snapToGrid w:val="0"/>
        </w:rPr>
        <w:t> — </w:t>
      </w:r>
      <w:r>
        <w:rPr>
          <w:rStyle w:val="CharDivText"/>
        </w:rPr>
        <w:t>Sexual offences</w:t>
      </w:r>
      <w:bookmarkEnd w:id="433"/>
      <w:bookmarkEnd w:id="434"/>
      <w:bookmarkEnd w:id="435"/>
    </w:p>
    <w:p>
      <w:pPr>
        <w:pStyle w:val="Footnoteheading"/>
        <w:rPr>
          <w:snapToGrid w:val="0"/>
        </w:rPr>
      </w:pPr>
      <w:r>
        <w:rPr>
          <w:snapToGrid w:val="0"/>
        </w:rPr>
        <w:tab/>
        <w:t>[Heading inserted: No. 14 of 1992 s. 6(1).]</w:t>
      </w:r>
    </w:p>
    <w:p>
      <w:pPr>
        <w:pStyle w:val="Heading5"/>
        <w:keepNext w:val="0"/>
        <w:keepLines w:val="0"/>
        <w:rPr>
          <w:snapToGrid w:val="0"/>
        </w:rPr>
      </w:pPr>
      <w:bookmarkStart w:id="436" w:name="_Toc191039601"/>
      <w:r>
        <w:rPr>
          <w:rStyle w:val="CharSectno"/>
        </w:rPr>
        <w:t>319</w:t>
      </w:r>
      <w:r>
        <w:rPr>
          <w:snapToGrid w:val="0"/>
        </w:rPr>
        <w:t>.</w:t>
      </w:r>
      <w:r>
        <w:rPr>
          <w:snapToGrid w:val="0"/>
        </w:rPr>
        <w:tab/>
        <w:t>Terms used</w:t>
      </w:r>
      <w:bookmarkEnd w:id="436"/>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lastRenderedPageBreak/>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w:t>
      </w:r>
      <w:r>
        <w:rPr>
          <w:snapToGrid w:val="0"/>
        </w:rPr>
        <w:lastRenderedPageBreak/>
        <w:t>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rPr>
          <w:snapToGrid w:val="0"/>
        </w:rPr>
      </w:pPr>
      <w:bookmarkStart w:id="437" w:name="_Toc191039602"/>
      <w:r>
        <w:rPr>
          <w:rStyle w:val="CharSectno"/>
        </w:rPr>
        <w:t>320</w:t>
      </w:r>
      <w:r>
        <w:rPr>
          <w:snapToGrid w:val="0"/>
        </w:rPr>
        <w:t>.</w:t>
      </w:r>
      <w:r>
        <w:rPr>
          <w:snapToGrid w:val="0"/>
        </w:rPr>
        <w:tab/>
        <w:t>Child under 13, sexual offences against</w:t>
      </w:r>
      <w:bookmarkEnd w:id="437"/>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lastRenderedPageBreak/>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keepNext/>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rPr>
          <w:snapToGrid w:val="0"/>
        </w:rPr>
      </w:pPr>
      <w:bookmarkStart w:id="438" w:name="_Toc191039603"/>
      <w:r>
        <w:rPr>
          <w:rStyle w:val="CharSectno"/>
        </w:rPr>
        <w:t>321</w:t>
      </w:r>
      <w:r>
        <w:rPr>
          <w:snapToGrid w:val="0"/>
        </w:rPr>
        <w:t>.</w:t>
      </w:r>
      <w:r>
        <w:rPr>
          <w:snapToGrid w:val="0"/>
        </w:rPr>
        <w:tab/>
        <w:t>Child of or over 13 and under 16, sexual offences against</w:t>
      </w:r>
      <w:bookmarkEnd w:id="438"/>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keepNext/>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lastRenderedPageBreak/>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 xml:space="preserve">If an offence under this section is committed by an adult offender in the course of conduct that constitutes an aggravated home burglary, the court sentencing the offender must, </w:t>
      </w:r>
      <w:r>
        <w:lastRenderedPageBreak/>
        <w:t>notwithstanding any other written law, impose a term of imprisonment of at least 75% of the term specified in whichever of subsection (7) or (8) applies to the offence.</w:t>
      </w:r>
    </w:p>
    <w:p>
      <w:pPr>
        <w:pStyle w:val="Subsection"/>
        <w:keepNext/>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439" w:name="_Toc191039604"/>
      <w:r>
        <w:rPr>
          <w:rStyle w:val="CharSectno"/>
        </w:rPr>
        <w:t>321A</w:t>
      </w:r>
      <w:r>
        <w:t>.</w:t>
      </w:r>
      <w:r>
        <w:tab/>
        <w:t>Child under 16, persistent sexual conduct with</w:t>
      </w:r>
      <w:bookmarkEnd w:id="439"/>
    </w:p>
    <w:p>
      <w:pPr>
        <w:pStyle w:val="Subsection"/>
        <w:keepNext/>
      </w:pPr>
      <w:r>
        <w:tab/>
        <w:t>(1)</w:t>
      </w:r>
      <w:r>
        <w:tab/>
        <w:t>In this section —</w:t>
      </w:r>
    </w:p>
    <w:p>
      <w:pPr>
        <w:pStyle w:val="Defstart"/>
        <w:keepNex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lastRenderedPageBreak/>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lastRenderedPageBreak/>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440" w:name="_Toc191039605"/>
      <w:r>
        <w:rPr>
          <w:rStyle w:val="CharSectno"/>
        </w:rPr>
        <w:lastRenderedPageBreak/>
        <w:t>322</w:t>
      </w:r>
      <w:r>
        <w:rPr>
          <w:snapToGrid w:val="0"/>
        </w:rPr>
        <w:t>.</w:t>
      </w:r>
      <w:r>
        <w:rPr>
          <w:snapToGrid w:val="0"/>
        </w:rPr>
        <w:tab/>
        <w:t>Child of or over 16, sexual offences against by person in authority etc.</w:t>
      </w:r>
      <w:bookmarkEnd w:id="440"/>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441" w:name="_Toc191039606"/>
      <w:r>
        <w:rPr>
          <w:rStyle w:val="CharSectno"/>
        </w:rPr>
        <w:lastRenderedPageBreak/>
        <w:t>323</w:t>
      </w:r>
      <w:r>
        <w:rPr>
          <w:snapToGrid w:val="0"/>
        </w:rPr>
        <w:t>.</w:t>
      </w:r>
      <w:r>
        <w:rPr>
          <w:snapToGrid w:val="0"/>
        </w:rPr>
        <w:tab/>
        <w:t>Indecent assault</w:t>
      </w:r>
      <w:bookmarkEnd w:id="441"/>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442" w:name="_Toc191039607"/>
      <w:r>
        <w:rPr>
          <w:rStyle w:val="CharSectno"/>
        </w:rPr>
        <w:t>324</w:t>
      </w:r>
      <w:r>
        <w:rPr>
          <w:snapToGrid w:val="0"/>
        </w:rPr>
        <w:t>.</w:t>
      </w:r>
      <w:r>
        <w:rPr>
          <w:snapToGrid w:val="0"/>
        </w:rPr>
        <w:tab/>
        <w:t>Aggravated indecent assault</w:t>
      </w:r>
      <w:bookmarkEnd w:id="442"/>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443" w:name="_Toc191039608"/>
      <w:r>
        <w:rPr>
          <w:rStyle w:val="CharSectno"/>
        </w:rPr>
        <w:t>325</w:t>
      </w:r>
      <w:r>
        <w:rPr>
          <w:snapToGrid w:val="0"/>
        </w:rPr>
        <w:t>.</w:t>
      </w:r>
      <w:r>
        <w:rPr>
          <w:snapToGrid w:val="0"/>
        </w:rPr>
        <w:tab/>
        <w:t>Sexual penetration without consent</w:t>
      </w:r>
      <w:bookmarkEnd w:id="443"/>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444" w:name="_Toc191039609"/>
      <w:r>
        <w:rPr>
          <w:rStyle w:val="CharSectno"/>
        </w:rPr>
        <w:t>326</w:t>
      </w:r>
      <w:r>
        <w:rPr>
          <w:snapToGrid w:val="0"/>
        </w:rPr>
        <w:t>.</w:t>
      </w:r>
      <w:r>
        <w:rPr>
          <w:snapToGrid w:val="0"/>
        </w:rPr>
        <w:tab/>
        <w:t>Aggravated sexual penetration without consent</w:t>
      </w:r>
      <w:bookmarkEnd w:id="444"/>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445" w:name="_Toc191039610"/>
      <w:r>
        <w:rPr>
          <w:rStyle w:val="CharSectno"/>
        </w:rPr>
        <w:t>327</w:t>
      </w:r>
      <w:r>
        <w:rPr>
          <w:snapToGrid w:val="0"/>
        </w:rPr>
        <w:t>.</w:t>
      </w:r>
      <w:r>
        <w:rPr>
          <w:snapToGrid w:val="0"/>
        </w:rPr>
        <w:tab/>
        <w:t>Sexual coercion</w:t>
      </w:r>
      <w:bookmarkEnd w:id="445"/>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lastRenderedPageBreak/>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Lines w:val="0"/>
        <w:spacing w:before="180"/>
        <w:rPr>
          <w:snapToGrid w:val="0"/>
        </w:rPr>
      </w:pPr>
      <w:bookmarkStart w:id="446" w:name="_Toc191039611"/>
      <w:r>
        <w:rPr>
          <w:rStyle w:val="CharSectno"/>
        </w:rPr>
        <w:t>328</w:t>
      </w:r>
      <w:r>
        <w:rPr>
          <w:snapToGrid w:val="0"/>
        </w:rPr>
        <w:t>.</w:t>
      </w:r>
      <w:r>
        <w:rPr>
          <w:snapToGrid w:val="0"/>
        </w:rPr>
        <w:tab/>
        <w:t>Aggravated sexual coercion</w:t>
      </w:r>
      <w:bookmarkEnd w:id="446"/>
    </w:p>
    <w:p>
      <w:pPr>
        <w:pStyle w:val="Subsection"/>
        <w:keepNext/>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lastRenderedPageBreak/>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447" w:name="_Toc191039612"/>
      <w:r>
        <w:rPr>
          <w:rStyle w:val="CharSectno"/>
        </w:rPr>
        <w:t>329</w:t>
      </w:r>
      <w:r>
        <w:rPr>
          <w:snapToGrid w:val="0"/>
        </w:rPr>
        <w:t>.</w:t>
      </w:r>
      <w:r>
        <w:rPr>
          <w:snapToGrid w:val="0"/>
        </w:rPr>
        <w:tab/>
        <w:t>Relatives and the like, sexual offences by</w:t>
      </w:r>
      <w:bookmarkEnd w:id="447"/>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lastRenderedPageBreak/>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lastRenderedPageBreak/>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448" w:name="_Toc191039613"/>
      <w:r>
        <w:rPr>
          <w:rStyle w:val="CharSectno"/>
        </w:rPr>
        <w:t>330</w:t>
      </w:r>
      <w:r>
        <w:rPr>
          <w:snapToGrid w:val="0"/>
        </w:rPr>
        <w:t>.</w:t>
      </w:r>
      <w:r>
        <w:rPr>
          <w:snapToGrid w:val="0"/>
        </w:rPr>
        <w:tab/>
        <w:t>Incapable person, sexual offences against</w:t>
      </w:r>
      <w:bookmarkEnd w:id="448"/>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keepNext/>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lastRenderedPageBreak/>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lastRenderedPageBreak/>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449" w:name="_Toc191039614"/>
      <w:r>
        <w:rPr>
          <w:rStyle w:val="CharSectno"/>
        </w:rPr>
        <w:t>331</w:t>
      </w:r>
      <w:r>
        <w:rPr>
          <w:snapToGrid w:val="0"/>
        </w:rPr>
        <w:t>.</w:t>
      </w:r>
      <w:r>
        <w:rPr>
          <w:snapToGrid w:val="0"/>
        </w:rPr>
        <w:tab/>
        <w:t>Ignorance of age no defence for s. 320 and 329</w:t>
      </w:r>
      <w:bookmarkEnd w:id="44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450" w:name="_Toc191039615"/>
      <w:r>
        <w:rPr>
          <w:rStyle w:val="CharSectno"/>
        </w:rPr>
        <w:t>331A</w:t>
      </w:r>
      <w:r>
        <w:t>.</w:t>
      </w:r>
      <w:r>
        <w:tab/>
        <w:t>Terms used in s. 331B to 331D</w:t>
      </w:r>
      <w:bookmarkEnd w:id="450"/>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451" w:name="_Toc191039616"/>
      <w:r>
        <w:rPr>
          <w:rStyle w:val="CharSectno"/>
        </w:rPr>
        <w:lastRenderedPageBreak/>
        <w:t>331B</w:t>
      </w:r>
      <w:r>
        <w:t>.</w:t>
      </w:r>
      <w:r>
        <w:tab/>
        <w:t>Sexual servitude</w:t>
      </w:r>
      <w:bookmarkEnd w:id="45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452" w:name="_Toc191039617"/>
      <w:r>
        <w:rPr>
          <w:rStyle w:val="CharSectno"/>
        </w:rPr>
        <w:t>331C</w:t>
      </w:r>
      <w:r>
        <w:t>.</w:t>
      </w:r>
      <w:r>
        <w:tab/>
        <w:t>Conducting business involving sexual servitude</w:t>
      </w:r>
      <w:bookmarkEnd w:id="452"/>
    </w:p>
    <w:p>
      <w:pPr>
        <w:pStyle w:val="Subsection"/>
        <w:keepNext/>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pPr>
      <w:r>
        <w:tab/>
        <w:t>[Section 331C inserted: No. 4 of 2004 s. 25.]</w:t>
      </w:r>
    </w:p>
    <w:p>
      <w:pPr>
        <w:pStyle w:val="Heading5"/>
        <w:spacing w:before="240"/>
      </w:pPr>
      <w:bookmarkStart w:id="453" w:name="_Toc191039618"/>
      <w:r>
        <w:rPr>
          <w:rStyle w:val="CharSectno"/>
        </w:rPr>
        <w:t>331D</w:t>
      </w:r>
      <w:r>
        <w:t>.</w:t>
      </w:r>
      <w:r>
        <w:tab/>
        <w:t>Deceptive recruiting for commercial sexual service</w:t>
      </w:r>
      <w:bookmarkEnd w:id="453"/>
    </w:p>
    <w:p>
      <w:pPr>
        <w:pStyle w:val="Subsection"/>
        <w:keepNext/>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 xml:space="preserve">that the victim will in the course of or in connection with the employment or engagement </w:t>
      </w:r>
      <w:r>
        <w:lastRenderedPageBreak/>
        <w:t>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454" w:name="_Toc191020432"/>
      <w:bookmarkStart w:id="455" w:name="_Toc191022072"/>
      <w:bookmarkStart w:id="456" w:name="_Toc191039619"/>
      <w:r>
        <w:rPr>
          <w:rStyle w:val="CharDivNo"/>
        </w:rPr>
        <w:lastRenderedPageBreak/>
        <w:t>Chapter XXXIII</w:t>
      </w:r>
      <w:r>
        <w:rPr>
          <w:snapToGrid w:val="0"/>
        </w:rPr>
        <w:t> — </w:t>
      </w:r>
      <w:r>
        <w:rPr>
          <w:rStyle w:val="CharDivText"/>
        </w:rPr>
        <w:t>Offences against liberty</w:t>
      </w:r>
      <w:bookmarkEnd w:id="454"/>
      <w:bookmarkEnd w:id="455"/>
      <w:bookmarkEnd w:id="456"/>
    </w:p>
    <w:p>
      <w:pPr>
        <w:pStyle w:val="Heading5"/>
        <w:spacing w:before="240"/>
        <w:rPr>
          <w:snapToGrid w:val="0"/>
        </w:rPr>
      </w:pPr>
      <w:bookmarkStart w:id="457" w:name="_Toc191039620"/>
      <w:r>
        <w:rPr>
          <w:rStyle w:val="CharSectno"/>
        </w:rPr>
        <w:t>332</w:t>
      </w:r>
      <w:r>
        <w:rPr>
          <w:snapToGrid w:val="0"/>
        </w:rPr>
        <w:t>.</w:t>
      </w:r>
      <w:r>
        <w:rPr>
          <w:snapToGrid w:val="0"/>
        </w:rPr>
        <w:tab/>
        <w:t>Kidnapping</w:t>
      </w:r>
      <w:bookmarkEnd w:id="457"/>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458" w:name="_Toc191039621"/>
      <w:r>
        <w:rPr>
          <w:rStyle w:val="CharSectno"/>
        </w:rPr>
        <w:lastRenderedPageBreak/>
        <w:t>333</w:t>
      </w:r>
      <w:r>
        <w:t>.</w:t>
      </w:r>
      <w:r>
        <w:tab/>
        <w:t>Deprivation of liberty</w:t>
      </w:r>
      <w:bookmarkEnd w:id="458"/>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keepNext/>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459" w:name="_Toc191039622"/>
      <w:r>
        <w:rPr>
          <w:rStyle w:val="CharSectno"/>
        </w:rPr>
        <w:t>336</w:t>
      </w:r>
      <w:r>
        <w:t>.</w:t>
      </w:r>
      <w:r>
        <w:tab/>
        <w:t>Procuring apprehension or detention of person not suffering from mental illness or impairment</w:t>
      </w:r>
      <w:bookmarkEnd w:id="459"/>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460" w:name="_Toc191039623"/>
      <w:r>
        <w:rPr>
          <w:rStyle w:val="CharSectno"/>
        </w:rPr>
        <w:t>337</w:t>
      </w:r>
      <w:r>
        <w:t>.</w:t>
      </w:r>
      <w:r>
        <w:tab/>
        <w:t>Unlawful detention or custody of person who is mentally ill or impaired</w:t>
      </w:r>
      <w:bookmarkEnd w:id="460"/>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lastRenderedPageBreak/>
        <w:tab/>
        <w:t>[Section 337 inserted: No. 69 of 1996 s. 13; amended: No. 70 of 2004 s. 34(1) and 35(1); No. 25 of 2014 s. 50.]</w:t>
      </w:r>
    </w:p>
    <w:p>
      <w:pPr>
        <w:pStyle w:val="Heading3"/>
        <w:spacing w:before="300"/>
        <w:rPr>
          <w:snapToGrid w:val="0"/>
        </w:rPr>
      </w:pPr>
      <w:bookmarkStart w:id="461" w:name="_Toc191020437"/>
      <w:bookmarkStart w:id="462" w:name="_Toc191022077"/>
      <w:bookmarkStart w:id="463" w:name="_Toc191039624"/>
      <w:r>
        <w:rPr>
          <w:rStyle w:val="CharDivNo"/>
        </w:rPr>
        <w:t>Chapter XXXIIIA</w:t>
      </w:r>
      <w:r>
        <w:rPr>
          <w:snapToGrid w:val="0"/>
        </w:rPr>
        <w:t> — </w:t>
      </w:r>
      <w:r>
        <w:rPr>
          <w:rStyle w:val="CharDivText"/>
        </w:rPr>
        <w:t>Threats</w:t>
      </w:r>
      <w:bookmarkEnd w:id="461"/>
      <w:bookmarkEnd w:id="462"/>
      <w:bookmarkEnd w:id="463"/>
    </w:p>
    <w:p>
      <w:pPr>
        <w:pStyle w:val="Footnoteheading"/>
        <w:keepNext/>
      </w:pPr>
      <w:r>
        <w:tab/>
        <w:t>[Heading inserted: No. 101 of 1990 s. 17.]</w:t>
      </w:r>
    </w:p>
    <w:p>
      <w:pPr>
        <w:pStyle w:val="Heading5"/>
        <w:spacing w:before="240"/>
        <w:rPr>
          <w:snapToGrid w:val="0"/>
        </w:rPr>
      </w:pPr>
      <w:bookmarkStart w:id="464" w:name="_Toc191039625"/>
      <w:r>
        <w:rPr>
          <w:rStyle w:val="CharSectno"/>
        </w:rPr>
        <w:t>338</w:t>
      </w:r>
      <w:r>
        <w:rPr>
          <w:snapToGrid w:val="0"/>
        </w:rPr>
        <w:t>.</w:t>
      </w:r>
      <w:r>
        <w:rPr>
          <w:snapToGrid w:val="0"/>
        </w:rPr>
        <w:tab/>
        <w:t xml:space="preserve">Term used: </w:t>
      </w:r>
      <w:r>
        <w:rPr>
          <w:rStyle w:val="CharDefText"/>
          <w:b/>
          <w:bCs/>
          <w:i w:val="0"/>
          <w:iCs/>
        </w:rPr>
        <w:t>threat</w:t>
      </w:r>
      <w:bookmarkEnd w:id="464"/>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465" w:name="_Toc191039626"/>
      <w:r>
        <w:rPr>
          <w:rStyle w:val="CharSectno"/>
        </w:rPr>
        <w:t>338A</w:t>
      </w:r>
      <w:r>
        <w:rPr>
          <w:snapToGrid w:val="0"/>
        </w:rPr>
        <w:t>.</w:t>
      </w:r>
      <w:r>
        <w:rPr>
          <w:snapToGrid w:val="0"/>
        </w:rPr>
        <w:tab/>
        <w:t>Threat with intent to gain etc.</w:t>
      </w:r>
      <w:bookmarkEnd w:id="465"/>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keepNext/>
        <w:spacing w:before="100"/>
        <w:rPr>
          <w:snapToGrid w:val="0"/>
        </w:rPr>
      </w:pPr>
      <w:r>
        <w:rPr>
          <w:snapToGrid w:val="0"/>
        </w:rPr>
        <w:lastRenderedPageBreak/>
        <w:tab/>
        <w:t>(d)</w:t>
      </w:r>
      <w:r>
        <w:rPr>
          <w:snapToGrid w:val="0"/>
        </w:rPr>
        <w:tab/>
        <w:t>compel the doing of an act by a person who is lawfully entitled to abstain from doing that act,</w:t>
      </w:r>
    </w:p>
    <w:p>
      <w:pPr>
        <w:pStyle w:val="Subsection"/>
        <w:keepNext/>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466" w:name="_Toc191039627"/>
      <w:r>
        <w:rPr>
          <w:rStyle w:val="CharSectno"/>
        </w:rPr>
        <w:t>338B</w:t>
      </w:r>
      <w:r>
        <w:rPr>
          <w:snapToGrid w:val="0"/>
        </w:rPr>
        <w:t>.</w:t>
      </w:r>
      <w:r>
        <w:rPr>
          <w:snapToGrid w:val="0"/>
        </w:rPr>
        <w:tab/>
        <w:t>Threats</w:t>
      </w:r>
      <w:bookmarkEnd w:id="466"/>
    </w:p>
    <w:p>
      <w:pPr>
        <w:pStyle w:val="Subsection"/>
        <w:keepNext/>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keepNext/>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keepNext/>
      </w:pPr>
      <w:r>
        <w:lastRenderedPageBreak/>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Ednotesubsection"/>
      </w:pPr>
      <w:r>
        <w:tab/>
        <w:t>[(2)</w:t>
      </w:r>
      <w:r>
        <w:tab/>
        <w:t>deleted]</w:t>
      </w:r>
    </w:p>
    <w:p>
      <w:pPr>
        <w:pStyle w:val="Footnotesection"/>
        <w:ind w:left="890" w:hanging="890"/>
      </w:pPr>
      <w:r>
        <w:tab/>
        <w:t>[Section 338B inserted: No. 101 of 1990 s. 17; amended: No. 70 of 2004 s. 35(5); No. 80 of 2004 s. 10; No. 28 of 2018 s. 7; No. 4 of 2019 s. 6; No. 8 of 2020 s. 5; No. 30 of 2020 s. 9; No. 39 of 2020 s. 5; No. 1 of 2021 s. 5; No. 21 of 2021 s. 5; No. 15 of 2022 s. 5.]</w:t>
      </w:r>
    </w:p>
    <w:p>
      <w:pPr>
        <w:pStyle w:val="Heading5"/>
        <w:rPr>
          <w:snapToGrid w:val="0"/>
        </w:rPr>
      </w:pPr>
      <w:bookmarkStart w:id="467" w:name="_Toc191039628"/>
      <w:r>
        <w:rPr>
          <w:rStyle w:val="CharSectno"/>
        </w:rPr>
        <w:t>338C</w:t>
      </w:r>
      <w:r>
        <w:t>.</w:t>
      </w:r>
      <w:r>
        <w:tab/>
      </w:r>
      <w:r>
        <w:rPr>
          <w:snapToGrid w:val="0"/>
        </w:rPr>
        <w:t>Statement or act creating false apprehension as to existence of threat or danger</w:t>
      </w:r>
      <w:bookmarkEnd w:id="467"/>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lastRenderedPageBreak/>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lastRenderedPageBreak/>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68" w:name="_Toc191020442"/>
      <w:bookmarkStart w:id="469" w:name="_Toc191022082"/>
      <w:bookmarkStart w:id="470" w:name="_Toc191039629"/>
      <w:r>
        <w:rPr>
          <w:rStyle w:val="CharDivNo"/>
        </w:rPr>
        <w:t>Chapter XXXIIIB</w:t>
      </w:r>
      <w:r>
        <w:t> — </w:t>
      </w:r>
      <w:r>
        <w:rPr>
          <w:rStyle w:val="CharDivText"/>
        </w:rPr>
        <w:t>Stalking</w:t>
      </w:r>
      <w:bookmarkEnd w:id="468"/>
      <w:bookmarkEnd w:id="469"/>
      <w:bookmarkEnd w:id="470"/>
    </w:p>
    <w:p>
      <w:pPr>
        <w:pStyle w:val="Footnoteheading"/>
        <w:keepNext/>
        <w:keepLines/>
      </w:pPr>
      <w:r>
        <w:tab/>
        <w:t>[Heading inserted: No. 38 of 1998 s. 4.]</w:t>
      </w:r>
    </w:p>
    <w:p>
      <w:pPr>
        <w:pStyle w:val="Heading5"/>
      </w:pPr>
      <w:bookmarkStart w:id="471" w:name="_Toc191039630"/>
      <w:r>
        <w:rPr>
          <w:rStyle w:val="CharSectno"/>
        </w:rPr>
        <w:t>338D</w:t>
      </w:r>
      <w:r>
        <w:t>.</w:t>
      </w:r>
      <w:r>
        <w:tab/>
        <w:t>Terms used</w:t>
      </w:r>
      <w:bookmarkEnd w:id="471"/>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lastRenderedPageBreak/>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 xml:space="preserve">an act by the accused on a particular occasion is not to be taken into account for the purpose of deciding whether the accused watched or beset a place where that </w:t>
      </w:r>
      <w:r>
        <w:lastRenderedPageBreak/>
        <w:t>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72" w:name="_Toc191039631"/>
      <w:r>
        <w:rPr>
          <w:rStyle w:val="CharSectno"/>
        </w:rPr>
        <w:t>338E</w:t>
      </w:r>
      <w:r>
        <w:t>.</w:t>
      </w:r>
      <w:r>
        <w:tab/>
        <w:t>Stalking</w:t>
      </w:r>
      <w:bookmarkEnd w:id="472"/>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73" w:name="_Toc191020445"/>
      <w:bookmarkStart w:id="474" w:name="_Toc191022085"/>
      <w:bookmarkStart w:id="475" w:name="_Toc191039632"/>
      <w:r>
        <w:rPr>
          <w:rStyle w:val="CharDivNo"/>
        </w:rPr>
        <w:lastRenderedPageBreak/>
        <w:t>Chapter XXXIV</w:t>
      </w:r>
      <w:r>
        <w:t> — </w:t>
      </w:r>
      <w:r>
        <w:rPr>
          <w:rStyle w:val="CharDivText"/>
        </w:rPr>
        <w:t>Offences relating to parental rights and duties</w:t>
      </w:r>
      <w:bookmarkEnd w:id="473"/>
      <w:bookmarkEnd w:id="474"/>
      <w:bookmarkEnd w:id="475"/>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76" w:name="_Toc191039633"/>
      <w:r>
        <w:rPr>
          <w:rStyle w:val="CharSectno"/>
        </w:rPr>
        <w:t>343</w:t>
      </w:r>
      <w:r>
        <w:rPr>
          <w:snapToGrid w:val="0"/>
        </w:rPr>
        <w:t>.</w:t>
      </w:r>
      <w:r>
        <w:rPr>
          <w:snapToGrid w:val="0"/>
        </w:rPr>
        <w:tab/>
        <w:t>Child stealing</w:t>
      </w:r>
      <w:bookmarkEnd w:id="476"/>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20"/>
        <w:rPr>
          <w:snapToGrid w:val="0"/>
        </w:rPr>
      </w:pPr>
      <w:r>
        <w:rPr>
          <w:snapToGrid w:val="0"/>
        </w:rPr>
        <w:tab/>
        <w:t>(1)</w:t>
      </w:r>
      <w:r>
        <w:rPr>
          <w:snapToGrid w:val="0"/>
        </w:rPr>
        <w:tab/>
        <w:t>Forcibly or fraudulently takes or entices away, or detains the child; or</w:t>
      </w:r>
    </w:p>
    <w:p>
      <w:pPr>
        <w:pStyle w:val="Indenta"/>
        <w:keepNext/>
        <w:spacing w:before="12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100"/>
        <w:ind w:left="890" w:hanging="890"/>
      </w:pPr>
      <w:r>
        <w:tab/>
        <w:t>[Section 343 amended: No. 25 of 1960 s. 3; No. 118 of 1981 s. 4; No. 51 of 1992 s. 16(2); No. 3 of 2002 s. 43; No. 70 of 2004 s. 36(7).]</w:t>
      </w:r>
    </w:p>
    <w:p>
      <w:pPr>
        <w:pStyle w:val="Heading5"/>
        <w:spacing w:before="180"/>
        <w:rPr>
          <w:snapToGrid w:val="0"/>
        </w:rPr>
      </w:pPr>
      <w:bookmarkStart w:id="477" w:name="_Toc191039634"/>
      <w:r>
        <w:rPr>
          <w:rStyle w:val="CharSectno"/>
        </w:rPr>
        <w:t>343A</w:t>
      </w:r>
      <w:r>
        <w:rPr>
          <w:snapToGrid w:val="0"/>
        </w:rPr>
        <w:t>.</w:t>
      </w:r>
      <w:r>
        <w:rPr>
          <w:snapToGrid w:val="0"/>
        </w:rPr>
        <w:tab/>
        <w:t>Publication of report of child</w:t>
      </w:r>
      <w:r>
        <w:rPr>
          <w:snapToGrid w:val="0"/>
        </w:rPr>
        <w:noBreakHyphen/>
        <w:t>stealing unlawful unless approved</w:t>
      </w:r>
      <w:bookmarkEnd w:id="477"/>
    </w:p>
    <w:p>
      <w:pPr>
        <w:pStyle w:val="Subsection"/>
        <w:spacing w:before="12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 xml:space="preserve">prints or publishes any report of an offence committed or alleged to have been committed under section 343 of </w:t>
      </w:r>
      <w:r>
        <w:rPr>
          <w:snapToGrid w:val="0"/>
        </w:rPr>
        <w:lastRenderedPageBreak/>
        <w:t>this Code in any newspaper or other periodical, radio broadcast or telecast; or</w:t>
      </w:r>
    </w:p>
    <w:p>
      <w:pPr>
        <w:pStyle w:val="Indenta"/>
        <w:keepNext/>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100"/>
        <w:ind w:left="890" w:hanging="890"/>
      </w:pPr>
      <w:r>
        <w:tab/>
        <w:t>[Section 343A inserted: No. 25 of 1960 s. 4; amended: No. 113 of 1965 s. 8; No. 73 of 1994 s. 4; No. 70 of 2004 s. 35(9).]</w:t>
      </w:r>
    </w:p>
    <w:p>
      <w:pPr>
        <w:pStyle w:val="Heading5"/>
        <w:rPr>
          <w:snapToGrid w:val="0"/>
        </w:rPr>
      </w:pPr>
      <w:bookmarkStart w:id="478" w:name="_Toc191039635"/>
      <w:r>
        <w:rPr>
          <w:rStyle w:val="CharSectno"/>
        </w:rPr>
        <w:t>344</w:t>
      </w:r>
      <w:r>
        <w:rPr>
          <w:snapToGrid w:val="0"/>
        </w:rPr>
        <w:t>.</w:t>
      </w:r>
      <w:r>
        <w:rPr>
          <w:snapToGrid w:val="0"/>
        </w:rPr>
        <w:tab/>
        <w:t>Deserting child under 16</w:t>
      </w:r>
      <w:bookmarkEnd w:id="478"/>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spacing w:before="100"/>
      </w:pPr>
      <w:r>
        <w:tab/>
        <w:t>[Section 344 amended: No. 70 of 2004 s. 34(1).]</w:t>
      </w:r>
    </w:p>
    <w:p>
      <w:pPr>
        <w:pStyle w:val="Heading3"/>
      </w:pPr>
      <w:bookmarkStart w:id="479" w:name="_Toc191020449"/>
      <w:bookmarkStart w:id="480" w:name="_Toc191022089"/>
      <w:bookmarkStart w:id="481" w:name="_Toc191039636"/>
      <w:r>
        <w:rPr>
          <w:rStyle w:val="CharDivNo"/>
        </w:rPr>
        <w:lastRenderedPageBreak/>
        <w:t>Chapter XXXV</w:t>
      </w:r>
      <w:r>
        <w:rPr>
          <w:b w:val="0"/>
        </w:rPr>
        <w:t> </w:t>
      </w:r>
      <w:r>
        <w:t>—</w:t>
      </w:r>
      <w:r>
        <w:rPr>
          <w:b w:val="0"/>
        </w:rPr>
        <w:t> </w:t>
      </w:r>
      <w:r>
        <w:rPr>
          <w:rStyle w:val="CharDivText"/>
        </w:rPr>
        <w:t>Criminal defamation</w:t>
      </w:r>
      <w:bookmarkEnd w:id="479"/>
      <w:bookmarkEnd w:id="480"/>
      <w:bookmarkEnd w:id="481"/>
    </w:p>
    <w:p>
      <w:pPr>
        <w:pStyle w:val="Footnoteheading"/>
        <w:keepNext/>
      </w:pPr>
      <w:r>
        <w:tab/>
        <w:t>[Heading inserted: No. 44 of 2005 s. 47.]</w:t>
      </w:r>
    </w:p>
    <w:p>
      <w:pPr>
        <w:pStyle w:val="Heading5"/>
      </w:pPr>
      <w:bookmarkStart w:id="482" w:name="_Toc191039637"/>
      <w:r>
        <w:rPr>
          <w:rStyle w:val="CharSectno"/>
        </w:rPr>
        <w:t>345</w:t>
      </w:r>
      <w:r>
        <w:t>.</w:t>
      </w:r>
      <w:r>
        <w:tab/>
        <w:t>Criminal defamation</w:t>
      </w:r>
      <w:bookmarkEnd w:id="482"/>
    </w:p>
    <w:p>
      <w:pPr>
        <w:pStyle w:val="Subsection"/>
        <w:keepNext/>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Next/>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lastRenderedPageBreak/>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83" w:name="_Toc191020451"/>
      <w:bookmarkStart w:id="484" w:name="_Toc191022091"/>
      <w:bookmarkStart w:id="485" w:name="_Toc191039638"/>
      <w:r>
        <w:rPr>
          <w:rStyle w:val="CharPartNo"/>
        </w:rPr>
        <w:lastRenderedPageBreak/>
        <w:t>Part VI</w:t>
      </w:r>
      <w:r>
        <w:t> — </w:t>
      </w:r>
      <w:r>
        <w:rPr>
          <w:rStyle w:val="CharPartText"/>
        </w:rPr>
        <w:t>Offences relating to property and contracts</w:t>
      </w:r>
      <w:bookmarkEnd w:id="483"/>
      <w:bookmarkEnd w:id="484"/>
      <w:bookmarkEnd w:id="485"/>
    </w:p>
    <w:p>
      <w:pPr>
        <w:pStyle w:val="Heading3"/>
        <w:spacing w:before="200"/>
        <w:rPr>
          <w:snapToGrid w:val="0"/>
        </w:rPr>
      </w:pPr>
      <w:bookmarkStart w:id="486" w:name="_Toc191020452"/>
      <w:bookmarkStart w:id="487" w:name="_Toc191022092"/>
      <w:bookmarkStart w:id="488" w:name="_Toc191039639"/>
      <w:r>
        <w:rPr>
          <w:snapToGrid w:val="0"/>
        </w:rPr>
        <w:t>Division I — Stealing and like offences</w:t>
      </w:r>
      <w:bookmarkEnd w:id="486"/>
      <w:bookmarkEnd w:id="487"/>
      <w:bookmarkEnd w:id="488"/>
    </w:p>
    <w:p>
      <w:pPr>
        <w:pStyle w:val="Heading3"/>
        <w:spacing w:before="200"/>
        <w:rPr>
          <w:snapToGrid w:val="0"/>
        </w:rPr>
      </w:pPr>
      <w:bookmarkStart w:id="489" w:name="_Toc191020453"/>
      <w:bookmarkStart w:id="490" w:name="_Toc191022093"/>
      <w:bookmarkStart w:id="491" w:name="_Toc191039640"/>
      <w:r>
        <w:rPr>
          <w:rStyle w:val="CharDivNo"/>
        </w:rPr>
        <w:t>Chapter XXXVI</w:t>
      </w:r>
      <w:r>
        <w:rPr>
          <w:snapToGrid w:val="0"/>
        </w:rPr>
        <w:t> — </w:t>
      </w:r>
      <w:r>
        <w:rPr>
          <w:rStyle w:val="CharDivText"/>
        </w:rPr>
        <w:t>Stealing</w:t>
      </w:r>
      <w:bookmarkEnd w:id="489"/>
      <w:bookmarkEnd w:id="490"/>
      <w:bookmarkEnd w:id="491"/>
    </w:p>
    <w:p>
      <w:pPr>
        <w:pStyle w:val="Heading5"/>
        <w:spacing w:before="200"/>
        <w:rPr>
          <w:snapToGrid w:val="0"/>
        </w:rPr>
      </w:pPr>
      <w:bookmarkStart w:id="492" w:name="_Toc191039641"/>
      <w:r>
        <w:rPr>
          <w:rStyle w:val="CharSectno"/>
        </w:rPr>
        <w:t>370</w:t>
      </w:r>
      <w:r>
        <w:rPr>
          <w:snapToGrid w:val="0"/>
        </w:rPr>
        <w:t>.</w:t>
      </w:r>
      <w:r>
        <w:rPr>
          <w:snapToGrid w:val="0"/>
        </w:rPr>
        <w:tab/>
        <w:t>Things capable of being stolen</w:t>
      </w:r>
      <w:bookmarkEnd w:id="492"/>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lastRenderedPageBreak/>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93" w:name="_Toc191039642"/>
      <w:r>
        <w:rPr>
          <w:rStyle w:val="CharSectno"/>
        </w:rPr>
        <w:t>371</w:t>
      </w:r>
      <w:r>
        <w:rPr>
          <w:snapToGrid w:val="0"/>
        </w:rPr>
        <w:t>.</w:t>
      </w:r>
      <w:r>
        <w:rPr>
          <w:snapToGrid w:val="0"/>
        </w:rPr>
        <w:tab/>
        <w:t xml:space="preserve">Term used: </w:t>
      </w:r>
      <w:r>
        <w:rPr>
          <w:rStyle w:val="CharDefText"/>
          <w:b/>
          <w:bCs/>
          <w:i w:val="0"/>
          <w:iCs/>
        </w:rPr>
        <w:t>steal</w:t>
      </w:r>
      <w:bookmarkEnd w:id="493"/>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lastRenderedPageBreak/>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w:t>
      </w:r>
      <w:r>
        <w:rPr>
          <w:snapToGrid w:val="0"/>
        </w:rPr>
        <w:lastRenderedPageBreak/>
        <w:t>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94" w:name="_Toc191039643"/>
      <w:r>
        <w:rPr>
          <w:rStyle w:val="CharSectno"/>
        </w:rPr>
        <w:t>371A</w:t>
      </w:r>
      <w:r>
        <w:rPr>
          <w:snapToGrid w:val="0"/>
        </w:rPr>
        <w:t>.</w:t>
      </w:r>
      <w:r>
        <w:rPr>
          <w:snapToGrid w:val="0"/>
        </w:rPr>
        <w:tab/>
        <w:t>Using etc. motor vehicle without consent is stealing</w:t>
      </w:r>
      <w:bookmarkEnd w:id="494"/>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95" w:name="_Toc191039644"/>
      <w:r>
        <w:rPr>
          <w:rStyle w:val="CharSectno"/>
        </w:rPr>
        <w:t>372</w:t>
      </w:r>
      <w:r>
        <w:rPr>
          <w:snapToGrid w:val="0"/>
        </w:rPr>
        <w:t>.</w:t>
      </w:r>
      <w:r>
        <w:rPr>
          <w:snapToGrid w:val="0"/>
        </w:rPr>
        <w:tab/>
        <w:t>Cases which are not stealing</w:t>
      </w:r>
      <w:bookmarkEnd w:id="495"/>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96" w:name="_Toc191039645"/>
      <w:r>
        <w:rPr>
          <w:rStyle w:val="CharSectno"/>
        </w:rPr>
        <w:lastRenderedPageBreak/>
        <w:t>373</w:t>
      </w:r>
      <w:r>
        <w:rPr>
          <w:snapToGrid w:val="0"/>
        </w:rPr>
        <w:t>.</w:t>
      </w:r>
      <w:r>
        <w:rPr>
          <w:snapToGrid w:val="0"/>
        </w:rPr>
        <w:tab/>
        <w:t>Funds etc. held under direction, who owns etc.</w:t>
      </w:r>
      <w:bookmarkEnd w:id="496"/>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97" w:name="_Toc191039646"/>
      <w:r>
        <w:rPr>
          <w:rStyle w:val="CharSectno"/>
        </w:rPr>
        <w:t>374</w:t>
      </w:r>
      <w:r>
        <w:rPr>
          <w:snapToGrid w:val="0"/>
        </w:rPr>
        <w:t>.</w:t>
      </w:r>
      <w:r>
        <w:rPr>
          <w:snapToGrid w:val="0"/>
        </w:rPr>
        <w:tab/>
        <w:t>Proceeds of sale etc. of property by agent, who owns</w:t>
      </w:r>
      <w:bookmarkEnd w:id="497"/>
    </w:p>
    <w:p>
      <w:pPr>
        <w:pStyle w:val="Subsection"/>
        <w:rPr>
          <w:snapToGrid w:val="0"/>
        </w:rPr>
      </w:pPr>
      <w:r>
        <w:rPr>
          <w:snapToGrid w:val="0"/>
        </w:rPr>
        <w:tab/>
      </w:r>
      <w:r>
        <w:rPr>
          <w:snapToGrid w:val="0"/>
        </w:rPr>
        <w:tab/>
        <w:t xml:space="preserve">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w:t>
      </w:r>
      <w:r>
        <w:rPr>
          <w:snapToGrid w:val="0"/>
        </w:rPr>
        <w:lastRenderedPageBreak/>
        <w:t>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98" w:name="_Toc191039647"/>
      <w:r>
        <w:rPr>
          <w:rStyle w:val="CharSectno"/>
        </w:rPr>
        <w:t>375</w:t>
      </w:r>
      <w:r>
        <w:rPr>
          <w:snapToGrid w:val="0"/>
        </w:rPr>
        <w:t>.</w:t>
      </w:r>
      <w:r>
        <w:rPr>
          <w:snapToGrid w:val="0"/>
        </w:rPr>
        <w:tab/>
        <w:t>Money received for another, who owns</w:t>
      </w:r>
      <w:bookmarkEnd w:id="498"/>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99" w:name="_Toc191039648"/>
      <w:r>
        <w:rPr>
          <w:rStyle w:val="CharSectno"/>
        </w:rPr>
        <w:t>376</w:t>
      </w:r>
      <w:r>
        <w:rPr>
          <w:snapToGrid w:val="0"/>
        </w:rPr>
        <w:t>.</w:t>
      </w:r>
      <w:r>
        <w:rPr>
          <w:snapToGrid w:val="0"/>
        </w:rPr>
        <w:tab/>
        <w:t>Stealing by person having an interest in the thing stolen</w:t>
      </w:r>
      <w:bookmarkEnd w:id="499"/>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500" w:name="_Toc191039649"/>
      <w:r>
        <w:rPr>
          <w:rStyle w:val="CharSectno"/>
        </w:rPr>
        <w:t>378</w:t>
      </w:r>
      <w:r>
        <w:rPr>
          <w:snapToGrid w:val="0"/>
        </w:rPr>
        <w:t>.</w:t>
      </w:r>
      <w:r>
        <w:rPr>
          <w:snapToGrid w:val="0"/>
        </w:rPr>
        <w:tab/>
        <w:t>Penalty for stealing</w:t>
      </w:r>
      <w:bookmarkEnd w:id="500"/>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lastRenderedPageBreak/>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lastRenderedPageBreak/>
        <w:tab/>
        <w:t>(f)</w:t>
      </w:r>
      <w:r>
        <w:rPr>
          <w:snapToGrid w:val="0"/>
        </w:rPr>
        <w:tab/>
        <w:t>If the offender, in order to commit the offence, opens any locked room, box, or other receptacle by means of a key or other instrument;</w:t>
      </w:r>
    </w:p>
    <w:p>
      <w:pPr>
        <w:pStyle w:val="Indenta"/>
      </w:pPr>
      <w:r>
        <w:tab/>
        <w:t>(g)</w:t>
      </w:r>
      <w:r>
        <w:tab/>
        <w:t xml:space="preserve">If the thing stolen is a firearm as defined in the </w:t>
      </w:r>
      <w:r>
        <w:rPr>
          <w:i/>
        </w:rPr>
        <w:t>Firearms Act 1973</w:t>
      </w:r>
      <w:r>
        <w:t xml:space="preserve"> section 4; </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 xml:space="preserve">The whole or part of the proceeds arising from any disposition of any property which have been received by the offender by virtue of a power of attorney for such disposition, such power of attorney having been received </w:t>
      </w:r>
      <w:r>
        <w:rPr>
          <w:snapToGrid w:val="0"/>
        </w:rPr>
        <w:lastRenderedPageBreak/>
        <w:t>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 No. 13 of 2022 s. 68.]</w:t>
      </w:r>
    </w:p>
    <w:p>
      <w:pPr>
        <w:pStyle w:val="Ednotesection"/>
        <w:ind w:left="890" w:hanging="890"/>
      </w:pPr>
      <w:r>
        <w:t>[</w:t>
      </w:r>
      <w:r>
        <w:rPr>
          <w:b/>
        </w:rPr>
        <w:t>378A.</w:t>
      </w:r>
      <w:r>
        <w:tab/>
        <w:t>Deleted: No. 101 of 1990 s. 19.]</w:t>
      </w:r>
    </w:p>
    <w:p>
      <w:pPr>
        <w:pStyle w:val="Heading3"/>
      </w:pPr>
      <w:bookmarkStart w:id="501" w:name="_Toc191020463"/>
      <w:bookmarkStart w:id="502" w:name="_Toc191022103"/>
      <w:bookmarkStart w:id="503" w:name="_Toc191039650"/>
      <w:r>
        <w:rPr>
          <w:rStyle w:val="CharDivNo"/>
        </w:rPr>
        <w:t>Chapter XXXVII</w:t>
      </w:r>
      <w:r>
        <w:rPr>
          <w:snapToGrid w:val="0"/>
        </w:rPr>
        <w:t> — </w:t>
      </w:r>
      <w:r>
        <w:rPr>
          <w:rStyle w:val="CharDivText"/>
        </w:rPr>
        <w:t>Offences analogous to stealing</w:t>
      </w:r>
      <w:bookmarkEnd w:id="501"/>
      <w:bookmarkEnd w:id="502"/>
      <w:bookmarkEnd w:id="503"/>
    </w:p>
    <w:p>
      <w:pPr>
        <w:pStyle w:val="Heading5"/>
        <w:rPr>
          <w:snapToGrid w:val="0"/>
        </w:rPr>
      </w:pPr>
      <w:bookmarkStart w:id="504" w:name="_Toc191039651"/>
      <w:r>
        <w:rPr>
          <w:rStyle w:val="CharSectno"/>
        </w:rPr>
        <w:t>379</w:t>
      </w:r>
      <w:r>
        <w:rPr>
          <w:snapToGrid w:val="0"/>
        </w:rPr>
        <w:t>.</w:t>
      </w:r>
      <w:r>
        <w:rPr>
          <w:snapToGrid w:val="0"/>
        </w:rPr>
        <w:tab/>
        <w:t>Concealing official register</w:t>
      </w:r>
      <w:bookmarkEnd w:id="504"/>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505" w:name="_Toc191039652"/>
      <w:r>
        <w:rPr>
          <w:rStyle w:val="CharSectno"/>
        </w:rPr>
        <w:t>380</w:t>
      </w:r>
      <w:r>
        <w:rPr>
          <w:snapToGrid w:val="0"/>
        </w:rPr>
        <w:t>.</w:t>
      </w:r>
      <w:r>
        <w:rPr>
          <w:snapToGrid w:val="0"/>
        </w:rPr>
        <w:tab/>
        <w:t>Concealing will</w:t>
      </w:r>
      <w:bookmarkEnd w:id="505"/>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Lines w:val="0"/>
        <w:spacing w:before="180"/>
        <w:rPr>
          <w:snapToGrid w:val="0"/>
        </w:rPr>
      </w:pPr>
      <w:bookmarkStart w:id="506" w:name="_Toc191039653"/>
      <w:r>
        <w:rPr>
          <w:rStyle w:val="CharSectno"/>
        </w:rPr>
        <w:lastRenderedPageBreak/>
        <w:t>381</w:t>
      </w:r>
      <w:r>
        <w:rPr>
          <w:snapToGrid w:val="0"/>
        </w:rPr>
        <w:t>.</w:t>
      </w:r>
      <w:r>
        <w:rPr>
          <w:snapToGrid w:val="0"/>
        </w:rPr>
        <w:tab/>
        <w:t>Concealing certificate of title etc.</w:t>
      </w:r>
      <w:bookmarkEnd w:id="506"/>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Lines w:val="0"/>
        <w:rPr>
          <w:snapToGrid w:val="0"/>
        </w:rPr>
      </w:pPr>
      <w:bookmarkStart w:id="507" w:name="_Toc191039654"/>
      <w:r>
        <w:rPr>
          <w:rStyle w:val="CharSectno"/>
        </w:rPr>
        <w:t>382</w:t>
      </w:r>
      <w:r>
        <w:rPr>
          <w:snapToGrid w:val="0"/>
        </w:rPr>
        <w:t>.</w:t>
      </w:r>
      <w:r>
        <w:rPr>
          <w:snapToGrid w:val="0"/>
        </w:rPr>
        <w:tab/>
        <w:t>Killing animal with intent to steal</w:t>
      </w:r>
      <w:bookmarkEnd w:id="507"/>
    </w:p>
    <w:p>
      <w:pPr>
        <w:pStyle w:val="Subsection"/>
        <w:keepLines/>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508" w:name="_Toc191039655"/>
      <w:r>
        <w:rPr>
          <w:rStyle w:val="CharSectno"/>
        </w:rPr>
        <w:t>383</w:t>
      </w:r>
      <w:r>
        <w:rPr>
          <w:snapToGrid w:val="0"/>
        </w:rPr>
        <w:t>.</w:t>
      </w:r>
      <w:r>
        <w:rPr>
          <w:snapToGrid w:val="0"/>
        </w:rPr>
        <w:tab/>
        <w:t>Severing with intent to steal</w:t>
      </w:r>
      <w:bookmarkEnd w:id="508"/>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509" w:name="_Toc191039656"/>
      <w:r>
        <w:rPr>
          <w:rStyle w:val="CharSectno"/>
        </w:rPr>
        <w:t>384</w:t>
      </w:r>
      <w:r>
        <w:rPr>
          <w:snapToGrid w:val="0"/>
        </w:rPr>
        <w:t>.</w:t>
      </w:r>
      <w:r>
        <w:rPr>
          <w:snapToGrid w:val="0"/>
        </w:rPr>
        <w:tab/>
        <w:t>Using registered brand with criminal intention</w:t>
      </w:r>
      <w:bookmarkEnd w:id="509"/>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keepNext w:val="0"/>
        <w:spacing w:before="240"/>
        <w:rPr>
          <w:snapToGrid w:val="0"/>
        </w:rPr>
      </w:pPr>
      <w:bookmarkStart w:id="510" w:name="_Toc191039657"/>
      <w:r>
        <w:rPr>
          <w:rStyle w:val="CharSectno"/>
        </w:rPr>
        <w:t>385</w:t>
      </w:r>
      <w:r>
        <w:rPr>
          <w:snapToGrid w:val="0"/>
        </w:rPr>
        <w:t>.</w:t>
      </w:r>
      <w:r>
        <w:rPr>
          <w:snapToGrid w:val="0"/>
        </w:rPr>
        <w:tab/>
        <w:t>Fraudulently dealing with ore at mine</w:t>
      </w:r>
      <w:bookmarkEnd w:id="510"/>
    </w:p>
    <w:p>
      <w:pPr>
        <w:pStyle w:val="Subsection"/>
        <w:keepLines/>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lastRenderedPageBreak/>
        <w:tab/>
        <w:t>[Section 385 amended: No. 51 of 1992 s. 16(2); No. 70 of 2004 s. 34(1).]</w:t>
      </w:r>
    </w:p>
    <w:p>
      <w:pPr>
        <w:pStyle w:val="Heading5"/>
        <w:keepLines w:val="0"/>
        <w:spacing w:before="240"/>
        <w:rPr>
          <w:snapToGrid w:val="0"/>
        </w:rPr>
      </w:pPr>
      <w:bookmarkStart w:id="511" w:name="_Toc191039658"/>
      <w:r>
        <w:rPr>
          <w:rStyle w:val="CharSectno"/>
        </w:rPr>
        <w:t>386</w:t>
      </w:r>
      <w:r>
        <w:rPr>
          <w:snapToGrid w:val="0"/>
        </w:rPr>
        <w:t>.</w:t>
      </w:r>
      <w:r>
        <w:rPr>
          <w:snapToGrid w:val="0"/>
        </w:rPr>
        <w:tab/>
        <w:t>Concealing royalty</w:t>
      </w:r>
      <w:bookmarkEnd w:id="511"/>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512" w:name="_Toc191039659"/>
      <w:r>
        <w:rPr>
          <w:rStyle w:val="CharSectno"/>
        </w:rPr>
        <w:t>387</w:t>
      </w:r>
      <w:r>
        <w:rPr>
          <w:snapToGrid w:val="0"/>
        </w:rPr>
        <w:t>.</w:t>
      </w:r>
      <w:r>
        <w:rPr>
          <w:snapToGrid w:val="0"/>
        </w:rPr>
        <w:tab/>
        <w:t>Removing guano without licence</w:t>
      </w:r>
      <w:bookmarkEnd w:id="512"/>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513" w:name="_Toc191039660"/>
      <w:r>
        <w:rPr>
          <w:rStyle w:val="CharSectno"/>
        </w:rPr>
        <w:t>388</w:t>
      </w:r>
      <w:r>
        <w:rPr>
          <w:snapToGrid w:val="0"/>
        </w:rPr>
        <w:t>.</w:t>
      </w:r>
      <w:r>
        <w:rPr>
          <w:snapToGrid w:val="0"/>
        </w:rPr>
        <w:tab/>
        <w:t>Bringing stolen goods into WA</w:t>
      </w:r>
      <w:bookmarkEnd w:id="513"/>
    </w:p>
    <w:p>
      <w:pPr>
        <w:pStyle w:val="Subsection"/>
        <w:spacing w:before="200"/>
        <w:rPr>
          <w:snapToGrid w:val="0"/>
        </w:rPr>
      </w:pPr>
      <w:r>
        <w:rPr>
          <w:snapToGrid w:val="0"/>
        </w:rPr>
        <w:tab/>
      </w:r>
      <w:r>
        <w:rPr>
          <w:snapToGrid w:val="0"/>
        </w:rPr>
        <w:tab/>
        <w:t xml:space="preserve">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w:t>
      </w:r>
      <w:r>
        <w:rPr>
          <w:snapToGrid w:val="0"/>
        </w:rPr>
        <w:lastRenderedPageBreak/>
        <w:t>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514" w:name="_Toc191039661"/>
      <w:r>
        <w:rPr>
          <w:rStyle w:val="CharSectno"/>
        </w:rPr>
        <w:t>389</w:t>
      </w:r>
      <w:r>
        <w:rPr>
          <w:snapToGrid w:val="0"/>
        </w:rPr>
        <w:t>.</w:t>
      </w:r>
      <w:r>
        <w:rPr>
          <w:snapToGrid w:val="0"/>
        </w:rPr>
        <w:tab/>
        <w:t>Fraudulent disposition of mortgaged goods</w:t>
      </w:r>
      <w:bookmarkEnd w:id="514"/>
    </w:p>
    <w:p>
      <w:pPr>
        <w:pStyle w:val="Subsection"/>
        <w:keepLines/>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keepNext/>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515" w:name="_Toc191039662"/>
      <w:r>
        <w:rPr>
          <w:rStyle w:val="CharSectno"/>
        </w:rPr>
        <w:lastRenderedPageBreak/>
        <w:t>390</w:t>
      </w:r>
      <w:r>
        <w:rPr>
          <w:snapToGrid w:val="0"/>
        </w:rPr>
        <w:t>.</w:t>
      </w:r>
      <w:r>
        <w:rPr>
          <w:snapToGrid w:val="0"/>
        </w:rPr>
        <w:tab/>
        <w:t>Fraudulent appropriation of electricity etc.</w:t>
      </w:r>
      <w:bookmarkEnd w:id="515"/>
    </w:p>
    <w:p>
      <w:pPr>
        <w:pStyle w:val="Subsection"/>
        <w:keepNext/>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516" w:name="_Toc191039663"/>
      <w:r>
        <w:rPr>
          <w:rStyle w:val="CharSectno"/>
        </w:rPr>
        <w:t>390A</w:t>
      </w:r>
      <w:r>
        <w:t>.</w:t>
      </w:r>
      <w:r>
        <w:tab/>
        <w:t>Unlawful use of conveyance (not of motor vehicle)</w:t>
      </w:r>
      <w:bookmarkEnd w:id="516"/>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keepNext/>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lastRenderedPageBreak/>
        <w:tab/>
        <w:t>[Section 390A inserted: No. 70 of 2004 s. 25.]</w:t>
      </w:r>
    </w:p>
    <w:p>
      <w:pPr>
        <w:pStyle w:val="Ednotesection"/>
        <w:ind w:left="890" w:hanging="890"/>
      </w:pPr>
      <w:r>
        <w:t>[</w:t>
      </w:r>
      <w:r>
        <w:rPr>
          <w:b/>
        </w:rPr>
        <w:t>390B.</w:t>
      </w:r>
      <w:r>
        <w:tab/>
        <w:t>Deleted: No. 70 of 2004 s. 26.]</w:t>
      </w:r>
    </w:p>
    <w:p>
      <w:pPr>
        <w:pStyle w:val="Heading3"/>
        <w:rPr>
          <w:snapToGrid w:val="0"/>
        </w:rPr>
      </w:pPr>
      <w:bookmarkStart w:id="517" w:name="_Toc191020477"/>
      <w:bookmarkStart w:id="518" w:name="_Toc191022117"/>
      <w:bookmarkStart w:id="519" w:name="_Toc191039664"/>
      <w:r>
        <w:rPr>
          <w:rStyle w:val="CharDivNo"/>
        </w:rPr>
        <w:t>Chapter XXXVIII</w:t>
      </w:r>
      <w:r>
        <w:rPr>
          <w:snapToGrid w:val="0"/>
        </w:rPr>
        <w:t> — </w:t>
      </w:r>
      <w:r>
        <w:rPr>
          <w:rStyle w:val="CharDivText"/>
        </w:rPr>
        <w:t>Robbery: Extortion by threats</w:t>
      </w:r>
      <w:bookmarkEnd w:id="517"/>
      <w:bookmarkEnd w:id="518"/>
      <w:bookmarkEnd w:id="519"/>
    </w:p>
    <w:p>
      <w:pPr>
        <w:pStyle w:val="Footnoteheading"/>
        <w:keepNext/>
      </w:pPr>
      <w:r>
        <w:tab/>
        <w:t>[Heading amended: No. 23 of 2001 s. 8.]</w:t>
      </w:r>
    </w:p>
    <w:p>
      <w:pPr>
        <w:pStyle w:val="Heading5"/>
        <w:keepLines w:val="0"/>
      </w:pPr>
      <w:bookmarkStart w:id="520" w:name="_Toc191039665"/>
      <w:r>
        <w:rPr>
          <w:rStyle w:val="CharSectno"/>
        </w:rPr>
        <w:t>391</w:t>
      </w:r>
      <w:r>
        <w:t>.</w:t>
      </w:r>
      <w:r>
        <w:tab/>
        <w:t>Term used: circumstances of aggravation</w:t>
      </w:r>
      <w:bookmarkEnd w:id="520"/>
    </w:p>
    <w:p>
      <w:pPr>
        <w:pStyle w:val="Subsection"/>
        <w:keepNext/>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Next/>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521" w:name="_Toc191039666"/>
      <w:r>
        <w:rPr>
          <w:rStyle w:val="CharSectno"/>
        </w:rPr>
        <w:t>392</w:t>
      </w:r>
      <w:r>
        <w:t>.</w:t>
      </w:r>
      <w:r>
        <w:tab/>
        <w:t>Robbery</w:t>
      </w:r>
      <w:bookmarkEnd w:id="52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lastRenderedPageBreak/>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522" w:name="_Toc191039667"/>
      <w:r>
        <w:rPr>
          <w:rStyle w:val="CharSectno"/>
        </w:rPr>
        <w:t>393</w:t>
      </w:r>
      <w:r>
        <w:t>.</w:t>
      </w:r>
      <w:r>
        <w:tab/>
        <w:t>Assault with intent to rob</w:t>
      </w:r>
      <w:bookmarkEnd w:id="52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lastRenderedPageBreak/>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523" w:name="_Toc191039668"/>
      <w:r>
        <w:rPr>
          <w:rStyle w:val="CharSectno"/>
        </w:rPr>
        <w:t>396</w:t>
      </w:r>
      <w:r>
        <w:rPr>
          <w:snapToGrid w:val="0"/>
        </w:rPr>
        <w:t>.</w:t>
      </w:r>
      <w:r>
        <w:rPr>
          <w:snapToGrid w:val="0"/>
        </w:rPr>
        <w:tab/>
        <w:t>Demanding property with threats with intent to steal</w:t>
      </w:r>
      <w:bookmarkEnd w:id="523"/>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524" w:name="_Toc19103966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524"/>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12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lastRenderedPageBreak/>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525" w:name="_Toc191039670"/>
      <w:r>
        <w:rPr>
          <w:rStyle w:val="CharSectno"/>
        </w:rPr>
        <w:t>398</w:t>
      </w:r>
      <w:r>
        <w:rPr>
          <w:snapToGrid w:val="0"/>
        </w:rPr>
        <w:t>.</w:t>
      </w:r>
      <w:r>
        <w:rPr>
          <w:snapToGrid w:val="0"/>
        </w:rPr>
        <w:tab/>
        <w:t>Threats etc. with intent to extort etc.</w:t>
      </w:r>
      <w:bookmarkEnd w:id="52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lastRenderedPageBreak/>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526" w:name="_Toc191039671"/>
      <w:r>
        <w:rPr>
          <w:rStyle w:val="CharSectno"/>
        </w:rPr>
        <w:t>399</w:t>
      </w:r>
      <w:r>
        <w:rPr>
          <w:snapToGrid w:val="0"/>
        </w:rPr>
        <w:t>.</w:t>
      </w:r>
      <w:r>
        <w:rPr>
          <w:snapToGrid w:val="0"/>
        </w:rPr>
        <w:tab/>
        <w:t>Procuring execution of deed etc. by threat etc. with intent to defraud</w:t>
      </w:r>
      <w:bookmarkEnd w:id="526"/>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Next/>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527" w:name="_Toc191020485"/>
      <w:bookmarkStart w:id="528" w:name="_Toc191022125"/>
      <w:bookmarkStart w:id="529" w:name="_Toc191039672"/>
      <w:r>
        <w:rPr>
          <w:rStyle w:val="CharDivNo"/>
        </w:rPr>
        <w:lastRenderedPageBreak/>
        <w:t>Chapter XXXIX</w:t>
      </w:r>
      <w:r>
        <w:rPr>
          <w:snapToGrid w:val="0"/>
        </w:rPr>
        <w:t> — </w:t>
      </w:r>
      <w:r>
        <w:rPr>
          <w:rStyle w:val="CharDivText"/>
        </w:rPr>
        <w:t>Offences in or in respect of buildings etc.</w:t>
      </w:r>
      <w:bookmarkEnd w:id="527"/>
      <w:bookmarkEnd w:id="528"/>
      <w:bookmarkEnd w:id="529"/>
    </w:p>
    <w:p>
      <w:pPr>
        <w:pStyle w:val="Footnoteheading"/>
        <w:keepNext/>
      </w:pPr>
      <w:r>
        <w:tab/>
        <w:t>[Heading inserted: No. 37 of 1991 s. 12.]</w:t>
      </w:r>
    </w:p>
    <w:p>
      <w:pPr>
        <w:pStyle w:val="Heading5"/>
        <w:rPr>
          <w:snapToGrid w:val="0"/>
        </w:rPr>
      </w:pPr>
      <w:bookmarkStart w:id="530" w:name="_Toc191039673"/>
      <w:r>
        <w:rPr>
          <w:rStyle w:val="CharSectno"/>
        </w:rPr>
        <w:t>400</w:t>
      </w:r>
      <w:r>
        <w:rPr>
          <w:snapToGrid w:val="0"/>
        </w:rPr>
        <w:t>.</w:t>
      </w:r>
      <w:r>
        <w:rPr>
          <w:snapToGrid w:val="0"/>
        </w:rPr>
        <w:tab/>
        <w:t>Terms used</w:t>
      </w:r>
      <w:bookmarkEnd w:id="530"/>
    </w:p>
    <w:p>
      <w:pPr>
        <w:pStyle w:val="Subsection"/>
        <w:keepNext/>
      </w:pPr>
      <w:r>
        <w:tab/>
        <w:t>(1)</w:t>
      </w:r>
      <w:r>
        <w:tab/>
        <w:t>In this Chapter —</w:t>
      </w:r>
    </w:p>
    <w:p>
      <w:pPr>
        <w:pStyle w:val="Defstart"/>
        <w:keepNex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lastRenderedPageBreak/>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531" w:name="_Toc191039674"/>
      <w:r>
        <w:rPr>
          <w:rStyle w:val="CharSectno"/>
        </w:rPr>
        <w:t>401A</w:t>
      </w:r>
      <w:r>
        <w:rPr>
          <w:snapToGrid w:val="0"/>
        </w:rPr>
        <w:t>.</w:t>
      </w:r>
      <w:r>
        <w:rPr>
          <w:snapToGrid w:val="0"/>
        </w:rPr>
        <w:tab/>
        <w:t>Term used: relevant conviction</w:t>
      </w:r>
      <w:bookmarkEnd w:id="531"/>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keepNext/>
      </w:pPr>
      <w:r>
        <w:lastRenderedPageBreak/>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keepNext/>
      </w:pPr>
      <w:r>
        <w:lastRenderedPageBreak/>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lastRenderedPageBreak/>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w:t>
      </w:r>
      <w:r>
        <w:lastRenderedPageBreak/>
        <w:t>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532" w:name="_Toc191039675"/>
      <w:r>
        <w:rPr>
          <w:rStyle w:val="CharSectno"/>
        </w:rPr>
        <w:t>401B</w:t>
      </w:r>
      <w:r>
        <w:rPr>
          <w:snapToGrid w:val="0"/>
        </w:rPr>
        <w:t>.</w:t>
      </w:r>
      <w:r>
        <w:rPr>
          <w:snapToGrid w:val="0"/>
        </w:rPr>
        <w:tab/>
        <w:t>Term used: repeat offender</w:t>
      </w:r>
      <w:bookmarkEnd w:id="532"/>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keepNext/>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533" w:name="_Toc191039676"/>
      <w:r>
        <w:rPr>
          <w:rStyle w:val="CharSectno"/>
        </w:rPr>
        <w:t>401</w:t>
      </w:r>
      <w:r>
        <w:rPr>
          <w:snapToGrid w:val="0"/>
        </w:rPr>
        <w:t>.</w:t>
      </w:r>
      <w:r>
        <w:rPr>
          <w:snapToGrid w:val="0"/>
        </w:rPr>
        <w:tab/>
        <w:t>Burglary</w:t>
      </w:r>
      <w:bookmarkEnd w:id="533"/>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lastRenderedPageBreak/>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lastRenderedPageBreak/>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keepNext/>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keepNext/>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keepNext/>
        <w:rPr>
          <w:snapToGrid w:val="0"/>
        </w:rPr>
      </w:pPr>
      <w:r>
        <w:rPr>
          <w:snapToGrid w:val="0"/>
        </w:rPr>
        <w:tab/>
        <w:t>(ii)</w:t>
      </w:r>
      <w:r>
        <w:rPr>
          <w:snapToGrid w:val="0"/>
        </w:rPr>
        <w:tab/>
        <w:t xml:space="preserve">if the person had not reached 18 years of age when the current offence was committed, </w:t>
      </w:r>
      <w:r>
        <w:lastRenderedPageBreak/>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lastRenderedPageBreak/>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534" w:name="_Toc191039677"/>
      <w:r>
        <w:rPr>
          <w:rStyle w:val="CharSectno"/>
        </w:rPr>
        <w:t>407</w:t>
      </w:r>
      <w:r>
        <w:rPr>
          <w:snapToGrid w:val="0"/>
        </w:rPr>
        <w:t>.</w:t>
      </w:r>
      <w:r>
        <w:rPr>
          <w:snapToGrid w:val="0"/>
        </w:rPr>
        <w:tab/>
        <w:t>Person found armed etc. with intent to commit crime</w:t>
      </w:r>
      <w:bookmarkEnd w:id="534"/>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535" w:name="_Toc191020491"/>
      <w:bookmarkStart w:id="536" w:name="_Toc191022131"/>
      <w:bookmarkStart w:id="537" w:name="_Toc191039678"/>
      <w:r>
        <w:rPr>
          <w:rStyle w:val="CharDivNo"/>
        </w:rPr>
        <w:lastRenderedPageBreak/>
        <w:t>Chapter XL</w:t>
      </w:r>
      <w:r>
        <w:rPr>
          <w:snapToGrid w:val="0"/>
        </w:rPr>
        <w:t> — </w:t>
      </w:r>
      <w:r>
        <w:rPr>
          <w:rStyle w:val="CharDivText"/>
        </w:rPr>
        <w:t>Fraud</w:t>
      </w:r>
      <w:bookmarkEnd w:id="535"/>
      <w:bookmarkEnd w:id="536"/>
      <w:bookmarkEnd w:id="537"/>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538" w:name="_Toc191039679"/>
      <w:r>
        <w:rPr>
          <w:rStyle w:val="CharSectno"/>
        </w:rPr>
        <w:t>409</w:t>
      </w:r>
      <w:r>
        <w:rPr>
          <w:snapToGrid w:val="0"/>
        </w:rPr>
        <w:t>.</w:t>
      </w:r>
      <w:r>
        <w:rPr>
          <w:snapToGrid w:val="0"/>
        </w:rPr>
        <w:tab/>
        <w:t>Fraud</w:t>
      </w:r>
      <w:bookmarkEnd w:id="53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keepNext/>
        <w:rPr>
          <w:snapToGrid w:val="0"/>
        </w:rPr>
      </w:pPr>
      <w:r>
        <w:rPr>
          <w:snapToGrid w:val="0"/>
        </w:rPr>
        <w:tab/>
        <w:t>(f)</w:t>
      </w:r>
      <w:r>
        <w:rPr>
          <w:snapToGrid w:val="0"/>
        </w:rPr>
        <w:tab/>
        <w:t>induces any person to abstain from doing any act that the person is lawfully entitled to do,</w:t>
      </w:r>
    </w:p>
    <w:p>
      <w:pPr>
        <w:pStyle w:val="Subsection"/>
        <w:keepNext/>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lastRenderedPageBreak/>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539" w:name="_Toc191020493"/>
      <w:bookmarkStart w:id="540" w:name="_Toc191022133"/>
      <w:bookmarkStart w:id="541" w:name="_Toc191039680"/>
      <w:r>
        <w:rPr>
          <w:rStyle w:val="CharDivNo"/>
        </w:rPr>
        <w:t>Chapter XLI</w:t>
      </w:r>
      <w:r>
        <w:rPr>
          <w:snapToGrid w:val="0"/>
        </w:rPr>
        <w:t> — </w:t>
      </w:r>
      <w:r>
        <w:rPr>
          <w:rStyle w:val="CharDivText"/>
        </w:rPr>
        <w:t>Receiving property stolen or fraudulently obtained and like offences</w:t>
      </w:r>
      <w:bookmarkEnd w:id="539"/>
      <w:bookmarkEnd w:id="540"/>
      <w:bookmarkEnd w:id="541"/>
    </w:p>
    <w:p>
      <w:pPr>
        <w:pStyle w:val="Heading5"/>
        <w:rPr>
          <w:snapToGrid w:val="0"/>
        </w:rPr>
      </w:pPr>
      <w:bookmarkStart w:id="542" w:name="_Toc191039681"/>
      <w:r>
        <w:rPr>
          <w:rStyle w:val="CharSectno"/>
        </w:rPr>
        <w:t>414</w:t>
      </w:r>
      <w:r>
        <w:rPr>
          <w:snapToGrid w:val="0"/>
        </w:rPr>
        <w:t>.</w:t>
      </w:r>
      <w:r>
        <w:rPr>
          <w:snapToGrid w:val="0"/>
        </w:rPr>
        <w:tab/>
        <w:t>Receiving stolen property etc.</w:t>
      </w:r>
      <w:bookmarkEnd w:id="542"/>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 xml:space="preserve">For the purpose of proving the receiving of anything, it is sufficient to show that the accused person has, either alone or </w:t>
      </w:r>
      <w:r>
        <w:rPr>
          <w:snapToGrid w:val="0"/>
        </w:rPr>
        <w:lastRenderedPageBreak/>
        <w:t>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543" w:name="_Toc191039682"/>
      <w:r>
        <w:rPr>
          <w:rStyle w:val="CharSectno"/>
        </w:rPr>
        <w:t>415</w:t>
      </w:r>
      <w:r>
        <w:rPr>
          <w:snapToGrid w:val="0"/>
        </w:rPr>
        <w:t>.</w:t>
      </w:r>
      <w:r>
        <w:rPr>
          <w:snapToGrid w:val="0"/>
        </w:rPr>
        <w:tab/>
        <w:t>Receiving after change of ownership</w:t>
      </w:r>
      <w:bookmarkEnd w:id="543"/>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544" w:name="_Toc191039683"/>
      <w:r>
        <w:rPr>
          <w:rStyle w:val="CharSectno"/>
        </w:rPr>
        <w:t>416</w:t>
      </w:r>
      <w:r>
        <w:rPr>
          <w:snapToGrid w:val="0"/>
        </w:rPr>
        <w:t>.</w:t>
      </w:r>
      <w:r>
        <w:rPr>
          <w:snapToGrid w:val="0"/>
        </w:rPr>
        <w:tab/>
        <w:t>Taking reward for recovery of property obtained by means of indictable offence</w:t>
      </w:r>
      <w:bookmarkEnd w:id="544"/>
    </w:p>
    <w:p>
      <w:pPr>
        <w:pStyle w:val="Subsection"/>
        <w:spacing w:before="120"/>
        <w:rPr>
          <w:snapToGrid w:val="0"/>
        </w:rPr>
      </w:pPr>
      <w:r>
        <w:rPr>
          <w:snapToGrid w:val="0"/>
        </w:rPr>
        <w:tab/>
      </w:r>
      <w:r>
        <w:rPr>
          <w:snapToGrid w:val="0"/>
        </w:rPr>
        <w:tab/>
        <w:t xml:space="preserve">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w:t>
      </w:r>
      <w:r>
        <w:rPr>
          <w:snapToGrid w:val="0"/>
        </w:rPr>
        <w:lastRenderedPageBreak/>
        <w:t>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545" w:name="_Toc191039684"/>
      <w:r>
        <w:rPr>
          <w:rStyle w:val="CharSectno"/>
        </w:rPr>
        <w:t>417</w:t>
      </w:r>
      <w:r>
        <w:t>.</w:t>
      </w:r>
      <w:r>
        <w:tab/>
        <w:t>Possessing stolen or unlawfully obtained property</w:t>
      </w:r>
      <w:bookmarkEnd w:id="545"/>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546" w:name="_Toc191039685"/>
      <w:r>
        <w:rPr>
          <w:rStyle w:val="CharSectno"/>
        </w:rPr>
        <w:t>417A</w:t>
      </w:r>
      <w:r>
        <w:t>.</w:t>
      </w:r>
      <w:r>
        <w:tab/>
        <w:t>Punishment for possession in special cases</w:t>
      </w:r>
      <w:bookmarkEnd w:id="546"/>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keepNext/>
      </w:pPr>
      <w:r>
        <w:lastRenderedPageBreak/>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(4A)</w:t>
      </w:r>
      <w:r>
        <w:tab/>
        <w:t xml:space="preserve">If the thing is a firearm, as defined in the </w:t>
      </w:r>
      <w:r>
        <w:rPr>
          <w:i/>
        </w:rPr>
        <w:t>Firearms Act 1973</w:t>
      </w:r>
      <w:r>
        <w:t xml:space="preserve"> section 4,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 No. 13 of 2022 s. 69.]</w:t>
      </w:r>
    </w:p>
    <w:p>
      <w:pPr>
        <w:pStyle w:val="Heading3"/>
        <w:rPr>
          <w:snapToGrid w:val="0"/>
        </w:rPr>
      </w:pPr>
      <w:bookmarkStart w:id="547" w:name="_Toc191020499"/>
      <w:bookmarkStart w:id="548" w:name="_Toc191022139"/>
      <w:bookmarkStart w:id="549" w:name="_Toc191039686"/>
      <w:r>
        <w:rPr>
          <w:rStyle w:val="CharDivNo"/>
        </w:rPr>
        <w:t>Chapter XLII</w:t>
      </w:r>
      <w:r>
        <w:rPr>
          <w:snapToGrid w:val="0"/>
        </w:rPr>
        <w:t> — </w:t>
      </w:r>
      <w:r>
        <w:rPr>
          <w:rStyle w:val="CharDivText"/>
        </w:rPr>
        <w:t>Frauds by trustees and officers of companies and corporations: False accounting</w:t>
      </w:r>
      <w:bookmarkEnd w:id="547"/>
      <w:bookmarkEnd w:id="548"/>
      <w:bookmarkEnd w:id="549"/>
    </w:p>
    <w:p>
      <w:pPr>
        <w:pStyle w:val="Heading5"/>
        <w:rPr>
          <w:snapToGrid w:val="0"/>
        </w:rPr>
      </w:pPr>
      <w:bookmarkStart w:id="550" w:name="_Toc191039687"/>
      <w:r>
        <w:rPr>
          <w:rStyle w:val="CharSectno"/>
        </w:rPr>
        <w:t>418</w:t>
      </w:r>
      <w:r>
        <w:rPr>
          <w:snapToGrid w:val="0"/>
        </w:rPr>
        <w:t>.</w:t>
      </w:r>
      <w:r>
        <w:rPr>
          <w:snapToGrid w:val="0"/>
        </w:rPr>
        <w:tab/>
        <w:t>Signing false document relating to company</w:t>
      </w:r>
      <w:bookmarkEnd w:id="55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551" w:name="_Toc191039688"/>
      <w:r>
        <w:rPr>
          <w:rStyle w:val="CharSectno"/>
        </w:rPr>
        <w:lastRenderedPageBreak/>
        <w:t>419</w:t>
      </w:r>
      <w:r>
        <w:rPr>
          <w:snapToGrid w:val="0"/>
        </w:rPr>
        <w:t>.</w:t>
      </w:r>
      <w:r>
        <w:rPr>
          <w:snapToGrid w:val="0"/>
        </w:rPr>
        <w:tab/>
        <w:t>Company’s books etc., acts etc. as to by director etc. with intent to defraud</w:t>
      </w:r>
      <w:bookmarkEnd w:id="551"/>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keepNext/>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552" w:name="_Toc191039689"/>
      <w:r>
        <w:rPr>
          <w:rStyle w:val="CharSectno"/>
        </w:rPr>
        <w:t>420</w:t>
      </w:r>
      <w:r>
        <w:rPr>
          <w:snapToGrid w:val="0"/>
        </w:rPr>
        <w:t>.</w:t>
      </w:r>
      <w:r>
        <w:rPr>
          <w:snapToGrid w:val="0"/>
        </w:rPr>
        <w:tab/>
        <w:t>False statement by company’s official</w:t>
      </w:r>
      <w:bookmarkEnd w:id="552"/>
    </w:p>
    <w:p>
      <w:pPr>
        <w:pStyle w:val="Subsection"/>
        <w:rPr>
          <w:snapToGrid w:val="0"/>
        </w:rPr>
      </w:pPr>
      <w:r>
        <w:rPr>
          <w:snapToGrid w:val="0"/>
        </w:rPr>
        <w:tab/>
      </w:r>
      <w:r>
        <w:rPr>
          <w:snapToGrid w:val="0"/>
        </w:rPr>
        <w:tab/>
        <w:t xml:space="preserve">Any person who, being a promoter, director, officer, or auditor of a corporation or company, either existing or intended to be formed, makes, circulates, or publishes, or concurs in making, circulating, or publishing any written statement or account </w:t>
      </w:r>
      <w:r>
        <w:rPr>
          <w:snapToGrid w:val="0"/>
        </w:rPr>
        <w:lastRenderedPageBreak/>
        <w:t>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keepNext/>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keepNext/>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553" w:name="_Toc191039690"/>
      <w:r>
        <w:rPr>
          <w:rStyle w:val="CharSectno"/>
        </w:rPr>
        <w:t>421</w:t>
      </w:r>
      <w:r>
        <w:rPr>
          <w:snapToGrid w:val="0"/>
        </w:rPr>
        <w:t>.</w:t>
      </w:r>
      <w:r>
        <w:rPr>
          <w:snapToGrid w:val="0"/>
        </w:rPr>
        <w:tab/>
        <w:t>False statement by company’s official with intent to affect share price</w:t>
      </w:r>
      <w:bookmarkEnd w:id="55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554" w:name="_Toc191039691"/>
      <w:r>
        <w:rPr>
          <w:rStyle w:val="CharSectno"/>
        </w:rPr>
        <w:lastRenderedPageBreak/>
        <w:t>422</w:t>
      </w:r>
      <w:r>
        <w:rPr>
          <w:snapToGrid w:val="0"/>
        </w:rPr>
        <w:t>.</w:t>
      </w:r>
      <w:r>
        <w:rPr>
          <w:snapToGrid w:val="0"/>
        </w:rPr>
        <w:tab/>
        <w:t>Defence for this Chapter</w:t>
      </w:r>
      <w:bookmarkEnd w:id="554"/>
    </w:p>
    <w:p>
      <w:pPr>
        <w:pStyle w:val="Subsection"/>
        <w:keepLines/>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555" w:name="_Toc191039692"/>
      <w:r>
        <w:rPr>
          <w:rStyle w:val="CharSectno"/>
        </w:rPr>
        <w:t>424</w:t>
      </w:r>
      <w:r>
        <w:rPr>
          <w:snapToGrid w:val="0"/>
        </w:rPr>
        <w:t>.</w:t>
      </w:r>
      <w:r>
        <w:rPr>
          <w:snapToGrid w:val="0"/>
        </w:rPr>
        <w:tab/>
        <w:t>Fraudulent falsification of record</w:t>
      </w:r>
      <w:bookmarkEnd w:id="55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556" w:name="_Toc191020506"/>
      <w:bookmarkStart w:id="557" w:name="_Toc191022146"/>
      <w:bookmarkStart w:id="558" w:name="_Toc191039693"/>
      <w:r>
        <w:rPr>
          <w:rStyle w:val="CharDivNo"/>
        </w:rPr>
        <w:lastRenderedPageBreak/>
        <w:t>Chapter XLIII</w:t>
      </w:r>
      <w:r>
        <w:rPr>
          <w:snapToGrid w:val="0"/>
        </w:rPr>
        <w:t> — </w:t>
      </w:r>
      <w:r>
        <w:rPr>
          <w:rStyle w:val="CharDivText"/>
        </w:rPr>
        <w:t>Summary conviction for stealing and like indictable offences</w:t>
      </w:r>
      <w:bookmarkEnd w:id="556"/>
      <w:bookmarkEnd w:id="557"/>
      <w:bookmarkEnd w:id="558"/>
    </w:p>
    <w:p>
      <w:pPr>
        <w:pStyle w:val="Footnoteheading"/>
        <w:keepNext/>
      </w:pPr>
      <w:r>
        <w:tab/>
        <w:t>[Heading amended: No. 106 of 1987 s. 18; No. 37 of 1991 s. 13(3).]</w:t>
      </w:r>
    </w:p>
    <w:p>
      <w:pPr>
        <w:pStyle w:val="Heading5"/>
        <w:spacing w:before="180"/>
        <w:rPr>
          <w:snapToGrid w:val="0"/>
        </w:rPr>
      </w:pPr>
      <w:bookmarkStart w:id="559" w:name="_Toc191039694"/>
      <w:r>
        <w:rPr>
          <w:rStyle w:val="CharSectno"/>
        </w:rPr>
        <w:t>426</w:t>
      </w:r>
      <w:r>
        <w:rPr>
          <w:snapToGrid w:val="0"/>
        </w:rPr>
        <w:t>.</w:t>
      </w:r>
      <w:r>
        <w:rPr>
          <w:snapToGrid w:val="0"/>
        </w:rPr>
        <w:tab/>
        <w:t>Summary conviction penalty for certain stealing and like offences</w:t>
      </w:r>
      <w:bookmarkEnd w:id="559"/>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lastRenderedPageBreak/>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Subsection"/>
      </w:pPr>
      <w:r>
        <w:tab/>
        <w:t>(5)</w:t>
      </w:r>
      <w:r>
        <w:tab/>
        <w:t>Subsection (4) is subject to section 426A.</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 No. 16 of 2024 s. 5.]</w:t>
      </w:r>
    </w:p>
    <w:p>
      <w:pPr>
        <w:pStyle w:val="Heading5"/>
      </w:pPr>
      <w:bookmarkStart w:id="560" w:name="_Toc191039695"/>
      <w:r>
        <w:rPr>
          <w:rStyle w:val="CharSectno"/>
        </w:rPr>
        <w:t>426A</w:t>
      </w:r>
      <w:r>
        <w:t>.</w:t>
      </w:r>
      <w:r>
        <w:tab/>
        <w:t>When summary conviction penalty under s. 426(4) does not apply</w:t>
      </w:r>
      <w:bookmarkEnd w:id="560"/>
    </w:p>
    <w:p>
      <w:pPr>
        <w:pStyle w:val="Subsection"/>
      </w:pPr>
      <w:r>
        <w:tab/>
        <w:t>(1)</w:t>
      </w:r>
      <w:r>
        <w:tab/>
        <w:t xml:space="preserve">In this section — </w:t>
      </w:r>
    </w:p>
    <w:p>
      <w:pPr>
        <w:pStyle w:val="Defstart"/>
      </w:pPr>
      <w:r>
        <w:tab/>
      </w:r>
      <w:r>
        <w:rPr>
          <w:rStyle w:val="CharDefText"/>
        </w:rPr>
        <w:t>conviction</w:t>
      </w:r>
      <w:r>
        <w:t xml:space="preserve"> — </w:t>
      </w:r>
    </w:p>
    <w:p>
      <w:pPr>
        <w:pStyle w:val="Defpara"/>
      </w:pPr>
      <w:r>
        <w:tab/>
        <w:t>(a)</w:t>
      </w:r>
      <w:r>
        <w:tab/>
        <w:t xml:space="preserve">includes a finding or admission of guilt despite a conviction not being recorded under the </w:t>
      </w:r>
      <w:r>
        <w:rPr>
          <w:i/>
        </w:rPr>
        <w:t>Young Offenders Act 1994</w:t>
      </w:r>
      <w:r>
        <w:rPr>
          <w:iCs/>
        </w:rPr>
        <w:t xml:space="preserve"> section 55; but</w:t>
      </w:r>
      <w:r>
        <w:t xml:space="preserve"> </w:t>
      </w:r>
    </w:p>
    <w:p>
      <w:pPr>
        <w:pStyle w:val="Defpara"/>
      </w:pPr>
      <w:r>
        <w:tab/>
        <w:t>(b)</w:t>
      </w:r>
      <w:r>
        <w:tab/>
        <w:t>does not include a conviction that has been set aside or quashed;</w:t>
      </w:r>
    </w:p>
    <w:p>
      <w:pPr>
        <w:pStyle w:val="Defstart"/>
      </w:pPr>
      <w:r>
        <w:tab/>
      </w:r>
      <w:r>
        <w:rPr>
          <w:rStyle w:val="CharDefText"/>
        </w:rPr>
        <w:t>stealing offence</w:t>
      </w:r>
      <w:r>
        <w:t xml:space="preserve"> means — </w:t>
      </w:r>
    </w:p>
    <w:p>
      <w:pPr>
        <w:pStyle w:val="Defpara"/>
      </w:pPr>
      <w:r>
        <w:tab/>
        <w:t>(a)</w:t>
      </w:r>
      <w:r>
        <w:tab/>
        <w:t xml:space="preserve">an offence under section 378; or </w:t>
      </w:r>
    </w:p>
    <w:p>
      <w:pPr>
        <w:pStyle w:val="Defpara"/>
      </w:pPr>
      <w:r>
        <w:tab/>
        <w:t>(b)</w:t>
      </w:r>
      <w:r>
        <w:tab/>
        <w:t>an offence of attempting to commit, or inciting another person to commit, an offence under section 378.</w:t>
      </w:r>
    </w:p>
    <w:p>
      <w:pPr>
        <w:pStyle w:val="Subsection"/>
        <w:keepNext/>
      </w:pPr>
      <w:r>
        <w:lastRenderedPageBreak/>
        <w:tab/>
        <w:t>(2)</w:t>
      </w:r>
      <w:r>
        <w:tab/>
        <w:t xml:space="preserve">This section applies if a person — </w:t>
      </w:r>
    </w:p>
    <w:p>
      <w:pPr>
        <w:pStyle w:val="Indenta"/>
      </w:pPr>
      <w:r>
        <w:tab/>
        <w:t>(a)</w:t>
      </w:r>
      <w:r>
        <w:tab/>
        <w:t xml:space="preserve">is convicted of a stealing offence (the </w:t>
      </w:r>
      <w:r>
        <w:rPr>
          <w:rStyle w:val="CharDefText"/>
        </w:rPr>
        <w:t>current stealing offence</w:t>
      </w:r>
      <w:r>
        <w:t>); and</w:t>
      </w:r>
    </w:p>
    <w:p>
      <w:pPr>
        <w:pStyle w:val="Indenta"/>
      </w:pPr>
      <w:r>
        <w:tab/>
        <w:t>(b)</w:t>
      </w:r>
      <w:r>
        <w:tab/>
        <w:t xml:space="preserve">has committed, and been convicted of, at least 2 offences that are also stealing offences (each a </w:t>
      </w:r>
      <w:r>
        <w:rPr>
          <w:rStyle w:val="CharDefText"/>
        </w:rPr>
        <w:t>previous stealing offence</w:t>
      </w:r>
      <w:r>
        <w:t>) within the period of 1 year before the person’s conviction for the current stealing offence.</w:t>
      </w:r>
    </w:p>
    <w:p>
      <w:pPr>
        <w:pStyle w:val="Subsection"/>
      </w:pPr>
      <w:r>
        <w:tab/>
        <w:t>(3)</w:t>
      </w:r>
      <w:r>
        <w:tab/>
        <w:t>The summary conviction penalty in section 426(4) does not apply in relation to the conviction of the person for the current stealing offence.</w:t>
      </w:r>
    </w:p>
    <w:p>
      <w:pPr>
        <w:pStyle w:val="Subsection"/>
      </w:pPr>
      <w:r>
        <w:tab/>
        <w:t>(4)</w:t>
      </w:r>
      <w:r>
        <w:tab/>
        <w:t xml:space="preserve">For the purposes of subsection (2)(b) — </w:t>
      </w:r>
    </w:p>
    <w:p>
      <w:pPr>
        <w:pStyle w:val="Indenta"/>
      </w:pPr>
      <w:r>
        <w:tab/>
        <w:t>(a)</w:t>
      </w:r>
      <w:r>
        <w:tab/>
        <w:t>convictions for 2 or more previous stealing offences committed on the same day are to be treated as a single conviction; and</w:t>
      </w:r>
    </w:p>
    <w:p>
      <w:pPr>
        <w:pStyle w:val="Indenta"/>
      </w:pPr>
      <w:r>
        <w:tab/>
        <w:t>(b)</w:t>
      </w:r>
      <w:r>
        <w:tab/>
        <w:t xml:space="preserve">each previous stealing offence is to be counted regardless of whether — </w:t>
      </w:r>
    </w:p>
    <w:p>
      <w:pPr>
        <w:pStyle w:val="Indenti"/>
      </w:pPr>
      <w:r>
        <w:tab/>
        <w:t>(i)</w:t>
      </w:r>
      <w:r>
        <w:tab/>
        <w:t>the conviction for the offence was recorded before or after the date on which the current stealing offence, or any other previous stealing offence, was committed; or</w:t>
      </w:r>
    </w:p>
    <w:p>
      <w:pPr>
        <w:pStyle w:val="Indenti"/>
      </w:pPr>
      <w:r>
        <w:tab/>
        <w:t>(ii)</w:t>
      </w:r>
      <w:r>
        <w:tab/>
        <w:t>the conviction for the offence has been counted under this section in relation to a different stealing offence.</w:t>
      </w:r>
    </w:p>
    <w:p>
      <w:pPr>
        <w:pStyle w:val="Footnotesection"/>
        <w:keepLines w:val="0"/>
        <w:ind w:left="890" w:hanging="890"/>
      </w:pPr>
      <w:r>
        <w:tab/>
        <w:t>[Section 426A inserted: No. 16 of 2024 s. 6.]</w:t>
      </w:r>
    </w:p>
    <w:p>
      <w:pPr>
        <w:pStyle w:val="Heading5"/>
      </w:pPr>
      <w:bookmarkStart w:id="561" w:name="_Toc191039696"/>
      <w:r>
        <w:rPr>
          <w:rStyle w:val="CharSectno"/>
        </w:rPr>
        <w:t>427</w:t>
      </w:r>
      <w:r>
        <w:t>.</w:t>
      </w:r>
      <w:r>
        <w:tab/>
        <w:t>Summary conviction penalty for certain offences of fraudulent nature</w:t>
      </w:r>
      <w:bookmarkEnd w:id="561"/>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lastRenderedPageBreak/>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Pr>
      <w:bookmarkStart w:id="562" w:name="_Toc191020510"/>
      <w:bookmarkStart w:id="563" w:name="_Toc191022150"/>
      <w:bookmarkStart w:id="564" w:name="_Toc191039697"/>
      <w:r>
        <w:rPr>
          <w:rStyle w:val="CharDivNo"/>
        </w:rPr>
        <w:t>Chapter XLIV</w:t>
      </w:r>
      <w:r>
        <w:t> — </w:t>
      </w:r>
      <w:r>
        <w:rPr>
          <w:rStyle w:val="CharDivText"/>
        </w:rPr>
        <w:t>Simple offences analogous to stealing</w:t>
      </w:r>
      <w:bookmarkEnd w:id="562"/>
      <w:bookmarkEnd w:id="563"/>
      <w:bookmarkEnd w:id="564"/>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565" w:name="_Toc191039698"/>
      <w:r>
        <w:rPr>
          <w:rStyle w:val="CharSectno"/>
        </w:rPr>
        <w:t>429</w:t>
      </w:r>
      <w:r>
        <w:t>.</w:t>
      </w:r>
      <w:r>
        <w:tab/>
        <w:t>Unlawfully using another person’s animal</w:t>
      </w:r>
      <w:bookmarkEnd w:id="565"/>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keepNext/>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lastRenderedPageBreak/>
        <w:t>[</w:t>
      </w:r>
      <w:r>
        <w:rPr>
          <w:b/>
        </w:rPr>
        <w:t>434, 435.</w:t>
      </w:r>
      <w:r>
        <w:rPr>
          <w:b/>
        </w:rPr>
        <w:tab/>
      </w:r>
      <w:r>
        <w:t>Deleted: No. 70 of 2004 s. 28.]</w:t>
      </w:r>
    </w:p>
    <w:p>
      <w:pPr>
        <w:pStyle w:val="Heading5"/>
      </w:pPr>
      <w:bookmarkStart w:id="566" w:name="_Toc191039699"/>
      <w:r>
        <w:rPr>
          <w:rStyle w:val="CharSectno"/>
        </w:rPr>
        <w:t>436</w:t>
      </w:r>
      <w:r>
        <w:t>.</w:t>
      </w:r>
      <w:r>
        <w:tab/>
        <w:t>Unlawful fishing</w:t>
      </w:r>
      <w:bookmarkEnd w:id="566"/>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567" w:name="_Toc191039700"/>
      <w:r>
        <w:rPr>
          <w:rStyle w:val="CharSectno"/>
        </w:rPr>
        <w:t>437</w:t>
      </w:r>
      <w:r>
        <w:t>.</w:t>
      </w:r>
      <w:r>
        <w:tab/>
        <w:t>Unlawfully taking fish etc.</w:t>
      </w:r>
      <w:bookmarkEnd w:id="567"/>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68" w:name="_Toc191020514"/>
      <w:bookmarkStart w:id="569" w:name="_Toc191022154"/>
      <w:bookmarkStart w:id="570" w:name="_Toc191039701"/>
      <w:r>
        <w:rPr>
          <w:rStyle w:val="CharDivNo"/>
        </w:rPr>
        <w:lastRenderedPageBreak/>
        <w:t>Chapter XLIVA</w:t>
      </w:r>
      <w:r>
        <w:rPr>
          <w:snapToGrid w:val="0"/>
        </w:rPr>
        <w:t> — </w:t>
      </w:r>
      <w:r>
        <w:rPr>
          <w:rStyle w:val="CharDivText"/>
        </w:rPr>
        <w:t>Unauthorised use of computer systems</w:t>
      </w:r>
      <w:bookmarkEnd w:id="568"/>
      <w:bookmarkEnd w:id="569"/>
      <w:bookmarkEnd w:id="570"/>
    </w:p>
    <w:p>
      <w:pPr>
        <w:pStyle w:val="Footnoteheading"/>
        <w:keepNext/>
      </w:pPr>
      <w:r>
        <w:tab/>
        <w:t>[Heading inserted: No. 101 of 1990 s. 33.]</w:t>
      </w:r>
    </w:p>
    <w:p>
      <w:pPr>
        <w:pStyle w:val="Heading5"/>
        <w:spacing w:before="180"/>
      </w:pPr>
      <w:bookmarkStart w:id="571" w:name="_Toc191039702"/>
      <w:r>
        <w:rPr>
          <w:rStyle w:val="CharSectno"/>
        </w:rPr>
        <w:t>440A</w:t>
      </w:r>
      <w:r>
        <w:t>.</w:t>
      </w:r>
      <w:r>
        <w:tab/>
        <w:t>Unlawful use of computer</w:t>
      </w:r>
      <w:bookmarkEnd w:id="571"/>
    </w:p>
    <w:p>
      <w:pPr>
        <w:pStyle w:val="Subsection"/>
        <w:keepNext/>
      </w:pPr>
      <w:r>
        <w:tab/>
        <w:t>(1)</w:t>
      </w:r>
      <w:r>
        <w:tab/>
        <w:t>In this section —</w:t>
      </w:r>
    </w:p>
    <w:p>
      <w:pPr>
        <w:pStyle w:val="Defstart"/>
        <w:keepNex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lastRenderedPageBreak/>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72" w:name="_Toc191020516"/>
      <w:bookmarkStart w:id="573" w:name="_Toc191022156"/>
      <w:bookmarkStart w:id="574" w:name="_Toc191039703"/>
      <w:r>
        <w:rPr>
          <w:snapToGrid w:val="0"/>
        </w:rPr>
        <w:t>Division II — Injuries to property</w:t>
      </w:r>
      <w:bookmarkEnd w:id="572"/>
      <w:bookmarkEnd w:id="573"/>
      <w:bookmarkEnd w:id="574"/>
    </w:p>
    <w:p>
      <w:pPr>
        <w:pStyle w:val="Heading3"/>
        <w:rPr>
          <w:snapToGrid w:val="0"/>
        </w:rPr>
      </w:pPr>
      <w:bookmarkStart w:id="575" w:name="_Toc191020517"/>
      <w:bookmarkStart w:id="576" w:name="_Toc191022157"/>
      <w:bookmarkStart w:id="577" w:name="_Toc191039704"/>
      <w:r>
        <w:rPr>
          <w:rStyle w:val="CharDivNo"/>
        </w:rPr>
        <w:t>Chapter XLV</w:t>
      </w:r>
      <w:r>
        <w:rPr>
          <w:snapToGrid w:val="0"/>
        </w:rPr>
        <w:t> — </w:t>
      </w:r>
      <w:r>
        <w:rPr>
          <w:rStyle w:val="CharDivText"/>
        </w:rPr>
        <w:t>Preliminary matters</w:t>
      </w:r>
      <w:bookmarkEnd w:id="575"/>
      <w:bookmarkEnd w:id="576"/>
      <w:bookmarkEnd w:id="577"/>
    </w:p>
    <w:p>
      <w:pPr>
        <w:pStyle w:val="Footnoteheading"/>
      </w:pPr>
      <w:r>
        <w:tab/>
        <w:t>[Heading amended: No. 43 of 2009 s. 9.]</w:t>
      </w:r>
    </w:p>
    <w:p>
      <w:pPr>
        <w:pStyle w:val="Heading5"/>
        <w:spacing w:before="180"/>
        <w:rPr>
          <w:snapToGrid w:val="0"/>
        </w:rPr>
      </w:pPr>
      <w:bookmarkStart w:id="578" w:name="_Toc191039705"/>
      <w:r>
        <w:rPr>
          <w:rStyle w:val="CharSectno"/>
        </w:rPr>
        <w:t>441</w:t>
      </w:r>
      <w:r>
        <w:rPr>
          <w:snapToGrid w:val="0"/>
        </w:rPr>
        <w:t>.</w:t>
      </w:r>
      <w:r>
        <w:rPr>
          <w:snapToGrid w:val="0"/>
        </w:rPr>
        <w:tab/>
        <w:t>Acts injuring property, when unlawful etc.</w:t>
      </w:r>
      <w:bookmarkEnd w:id="578"/>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lastRenderedPageBreak/>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79" w:name="_Toc191039706"/>
      <w:r>
        <w:rPr>
          <w:rStyle w:val="CharSectno"/>
        </w:rPr>
        <w:t>442</w:t>
      </w:r>
      <w:r>
        <w:rPr>
          <w:snapToGrid w:val="0"/>
        </w:rPr>
        <w:t>.</w:t>
      </w:r>
      <w:r>
        <w:rPr>
          <w:snapToGrid w:val="0"/>
        </w:rPr>
        <w:tab/>
        <w:t>Lawful act done with intent to defraud is unlawful</w:t>
      </w:r>
      <w:bookmarkEnd w:id="579"/>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80" w:name="_Toc191039707"/>
      <w:r>
        <w:rPr>
          <w:rStyle w:val="CharSectno"/>
        </w:rPr>
        <w:t>443</w:t>
      </w:r>
      <w:r>
        <w:rPr>
          <w:snapToGrid w:val="0"/>
        </w:rPr>
        <w:t>.</w:t>
      </w:r>
      <w:r>
        <w:rPr>
          <w:iCs/>
          <w:snapToGrid w:val="0"/>
        </w:rPr>
        <w:tab/>
        <w:t xml:space="preserve">Term used: </w:t>
      </w:r>
      <w:r>
        <w:rPr>
          <w:rStyle w:val="CharDefText"/>
          <w:b/>
          <w:bCs/>
          <w:i w:val="0"/>
        </w:rPr>
        <w:t>wilfully destroy or damage</w:t>
      </w:r>
      <w:bookmarkEnd w:id="580"/>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81" w:name="_Toc191039708"/>
      <w:r>
        <w:rPr>
          <w:rStyle w:val="CharSectno"/>
        </w:rPr>
        <w:lastRenderedPageBreak/>
        <w:t>444A</w:t>
      </w:r>
      <w:r>
        <w:t>.</w:t>
      </w:r>
      <w:r>
        <w:tab/>
        <w:t>Duty of person in control of ignition source or fire</w:t>
      </w:r>
      <w:bookmarkEnd w:id="581"/>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82" w:name="_Toc191020522"/>
      <w:bookmarkStart w:id="583" w:name="_Toc191022162"/>
      <w:bookmarkStart w:id="584" w:name="_Toc191039709"/>
      <w:r>
        <w:rPr>
          <w:rStyle w:val="CharDivNo"/>
        </w:rPr>
        <w:t>Chapter XLVI</w:t>
      </w:r>
      <w:r>
        <w:rPr>
          <w:snapToGrid w:val="0"/>
        </w:rPr>
        <w:t> — </w:t>
      </w:r>
      <w:r>
        <w:rPr>
          <w:rStyle w:val="CharDivText"/>
        </w:rPr>
        <w:t>Offences</w:t>
      </w:r>
      <w:bookmarkEnd w:id="582"/>
      <w:bookmarkEnd w:id="583"/>
      <w:bookmarkEnd w:id="584"/>
    </w:p>
    <w:p>
      <w:pPr>
        <w:pStyle w:val="Heading5"/>
        <w:spacing w:before="260"/>
      </w:pPr>
      <w:bookmarkStart w:id="585" w:name="_Toc191039710"/>
      <w:r>
        <w:rPr>
          <w:rStyle w:val="CharSectno"/>
        </w:rPr>
        <w:t>444</w:t>
      </w:r>
      <w:r>
        <w:t>.</w:t>
      </w:r>
      <w:r>
        <w:tab/>
        <w:t>Criminal damage</w:t>
      </w:r>
      <w:bookmarkEnd w:id="585"/>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lastRenderedPageBreak/>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86" w:name="_Toc191039711"/>
      <w:r>
        <w:rPr>
          <w:rStyle w:val="CharSectno"/>
        </w:rPr>
        <w:t>445A</w:t>
      </w:r>
      <w:r>
        <w:t>.</w:t>
      </w:r>
      <w:r>
        <w:tab/>
        <w:t>Breach of s. 444A duty</w:t>
      </w:r>
      <w:bookmarkEnd w:id="586"/>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87" w:name="_Toc191039712"/>
      <w:r>
        <w:rPr>
          <w:rStyle w:val="CharSectno"/>
        </w:rPr>
        <w:t>445</w:t>
      </w:r>
      <w:r>
        <w:t>.</w:t>
      </w:r>
      <w:r>
        <w:tab/>
        <w:t>Damaging property</w:t>
      </w:r>
      <w:bookmarkEnd w:id="587"/>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lastRenderedPageBreak/>
        <w:t>[</w:t>
      </w:r>
      <w:r>
        <w:rPr>
          <w:b/>
        </w:rPr>
        <w:t>448.</w:t>
      </w:r>
      <w:r>
        <w:tab/>
        <w:t>Deleted: No. 106 of 1987 s. 14(5).]</w:t>
      </w:r>
    </w:p>
    <w:p>
      <w:pPr>
        <w:pStyle w:val="Heading5"/>
        <w:spacing w:before="120"/>
        <w:rPr>
          <w:snapToGrid w:val="0"/>
        </w:rPr>
      </w:pPr>
      <w:bookmarkStart w:id="588" w:name="_Toc191039713"/>
      <w:r>
        <w:rPr>
          <w:rStyle w:val="CharSectno"/>
        </w:rPr>
        <w:t>449</w:t>
      </w:r>
      <w:r>
        <w:rPr>
          <w:snapToGrid w:val="0"/>
        </w:rPr>
        <w:t>.</w:t>
      </w:r>
      <w:r>
        <w:rPr>
          <w:snapToGrid w:val="0"/>
        </w:rPr>
        <w:tab/>
        <w:t>Casting away etc. vessel</w:t>
      </w:r>
      <w:bookmarkEnd w:id="588"/>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89" w:name="_Toc191039714"/>
      <w:r>
        <w:rPr>
          <w:rStyle w:val="CharSectno"/>
        </w:rPr>
        <w:t>451</w:t>
      </w:r>
      <w:r>
        <w:rPr>
          <w:snapToGrid w:val="0"/>
        </w:rPr>
        <w:t>.</w:t>
      </w:r>
      <w:r>
        <w:rPr>
          <w:snapToGrid w:val="0"/>
        </w:rPr>
        <w:tab/>
        <w:t>Acts etc. with intent to obstruct or injure railway</w:t>
      </w:r>
      <w:bookmarkEnd w:id="589"/>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90" w:name="_Toc191039715"/>
      <w:r>
        <w:rPr>
          <w:rStyle w:val="CharSectno"/>
        </w:rPr>
        <w:lastRenderedPageBreak/>
        <w:t>451A</w:t>
      </w:r>
      <w:r>
        <w:rPr>
          <w:snapToGrid w:val="0"/>
        </w:rPr>
        <w:t>.</w:t>
      </w:r>
      <w:r>
        <w:rPr>
          <w:snapToGrid w:val="0"/>
        </w:rPr>
        <w:tab/>
        <w:t>Acts etc. with intent to prejudice safe use of aircraft etc.</w:t>
      </w:r>
      <w:bookmarkEnd w:id="590"/>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keepLines/>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91" w:name="_Toc191039716"/>
      <w:r>
        <w:rPr>
          <w:rStyle w:val="CharSectno"/>
        </w:rPr>
        <w:t>451B</w:t>
      </w:r>
      <w:r>
        <w:rPr>
          <w:snapToGrid w:val="0"/>
        </w:rPr>
        <w:t>.</w:t>
      </w:r>
      <w:r>
        <w:rPr>
          <w:snapToGrid w:val="0"/>
        </w:rPr>
        <w:tab/>
        <w:t>Unlawfully interfering with aircraft</w:t>
      </w:r>
      <w:bookmarkEnd w:id="591"/>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92" w:name="_Toc191039717"/>
      <w:r>
        <w:rPr>
          <w:rStyle w:val="CharSectno"/>
        </w:rPr>
        <w:lastRenderedPageBreak/>
        <w:t>454</w:t>
      </w:r>
      <w:r>
        <w:rPr>
          <w:snapToGrid w:val="0"/>
        </w:rPr>
        <w:t>.</w:t>
      </w:r>
      <w:r>
        <w:rPr>
          <w:snapToGrid w:val="0"/>
        </w:rPr>
        <w:tab/>
        <w:t>Causing explosion likely to do serious injury to property</w:t>
      </w:r>
      <w:bookmarkEnd w:id="592"/>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93" w:name="_Toc191039718"/>
      <w:r>
        <w:rPr>
          <w:rStyle w:val="CharSectno"/>
        </w:rPr>
        <w:t>455</w:t>
      </w:r>
      <w:r>
        <w:rPr>
          <w:snapToGrid w:val="0"/>
        </w:rPr>
        <w:t>.</w:t>
      </w:r>
      <w:r>
        <w:rPr>
          <w:snapToGrid w:val="0"/>
        </w:rPr>
        <w:tab/>
        <w:t>Acts done with intent to cause explosion likely to do serious injury to property</w:t>
      </w:r>
      <w:bookmarkEnd w:id="593"/>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keepNext/>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w:t>
      </w:r>
      <w:r>
        <w:rPr>
          <w:snapToGrid w:val="0"/>
        </w:rPr>
        <w:lastRenderedPageBreak/>
        <w:t>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94" w:name="_Toc191039719"/>
      <w:r>
        <w:rPr>
          <w:rStyle w:val="CharSectno"/>
        </w:rPr>
        <w:t>456</w:t>
      </w:r>
      <w:r>
        <w:rPr>
          <w:snapToGrid w:val="0"/>
        </w:rPr>
        <w:t>.</w:t>
      </w:r>
      <w:r>
        <w:rPr>
          <w:snapToGrid w:val="0"/>
        </w:rPr>
        <w:tab/>
        <w:t>Acts with intent to injure mine etc.</w:t>
      </w:r>
      <w:bookmarkEnd w:id="594"/>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95" w:name="_Toc191039720"/>
      <w:r>
        <w:rPr>
          <w:rStyle w:val="CharSectno"/>
        </w:rPr>
        <w:t>457</w:t>
      </w:r>
      <w:r>
        <w:rPr>
          <w:snapToGrid w:val="0"/>
        </w:rPr>
        <w:t>.</w:t>
      </w:r>
      <w:r>
        <w:rPr>
          <w:snapToGrid w:val="0"/>
        </w:rPr>
        <w:tab/>
        <w:t>Interfering with marine navigation aid</w:t>
      </w:r>
      <w:bookmarkEnd w:id="595"/>
    </w:p>
    <w:p>
      <w:pPr>
        <w:pStyle w:val="Subsection"/>
        <w:keepNext/>
        <w:rPr>
          <w:snapToGrid w:val="0"/>
        </w:rPr>
      </w:pPr>
      <w:r>
        <w:rPr>
          <w:snapToGrid w:val="0"/>
        </w:rPr>
        <w:tab/>
      </w:r>
      <w:r>
        <w:rPr>
          <w:snapToGrid w:val="0"/>
        </w:rPr>
        <w:tab/>
        <w:t xml:space="preserve">Any person who wilfully and unlawfully removes, defaces, or renders invisible, any light, beacon, buoy, mark, or signal, used for purposes of navigation, or for the guidance of seamen, or unlawfully attempts to remove, deface, or render invisible, any </w:t>
      </w:r>
      <w:r>
        <w:rPr>
          <w:snapToGrid w:val="0"/>
        </w:rPr>
        <w:lastRenderedPageBreak/>
        <w:t>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96" w:name="_Toc191039721"/>
      <w:r>
        <w:rPr>
          <w:rStyle w:val="CharSectno"/>
        </w:rPr>
        <w:t>458</w:t>
      </w:r>
      <w:r>
        <w:rPr>
          <w:snapToGrid w:val="0"/>
        </w:rPr>
        <w:t>.</w:t>
      </w:r>
      <w:r>
        <w:rPr>
          <w:snapToGrid w:val="0"/>
        </w:rPr>
        <w:tab/>
        <w:t>Interfering with navigation works</w:t>
      </w:r>
      <w:bookmarkEnd w:id="59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97" w:name="_Toc191039722"/>
      <w:r>
        <w:rPr>
          <w:rStyle w:val="CharSectno"/>
        </w:rPr>
        <w:t>459</w:t>
      </w:r>
      <w:r>
        <w:rPr>
          <w:snapToGrid w:val="0"/>
        </w:rPr>
        <w:t>.</w:t>
      </w:r>
      <w:r>
        <w:rPr>
          <w:snapToGrid w:val="0"/>
        </w:rPr>
        <w:tab/>
        <w:t>Communicating infectious disease to animal</w:t>
      </w:r>
      <w:bookmarkEnd w:id="597"/>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98" w:name="_Toc191039723"/>
      <w:r>
        <w:rPr>
          <w:rStyle w:val="CharSectno"/>
        </w:rPr>
        <w:t>460</w:t>
      </w:r>
      <w:r>
        <w:rPr>
          <w:snapToGrid w:val="0"/>
        </w:rPr>
        <w:t>.</w:t>
      </w:r>
      <w:r>
        <w:rPr>
          <w:snapToGrid w:val="0"/>
        </w:rPr>
        <w:tab/>
        <w:t>Unlawfully travelling with infected animal</w:t>
      </w:r>
      <w:bookmarkEnd w:id="598"/>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 xml:space="preserve">footed animal which is infected with an infectious disease, permits or connives </w:t>
      </w:r>
      <w:r>
        <w:rPr>
          <w:snapToGrid w:val="0"/>
        </w:rPr>
        <w:lastRenderedPageBreak/>
        <w:t>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99" w:name="_Toc191039724"/>
      <w:r>
        <w:rPr>
          <w:rStyle w:val="CharSectno"/>
        </w:rPr>
        <w:t>461</w:t>
      </w:r>
      <w:r>
        <w:rPr>
          <w:snapToGrid w:val="0"/>
        </w:rPr>
        <w:t>.</w:t>
      </w:r>
      <w:r>
        <w:rPr>
          <w:snapToGrid w:val="0"/>
        </w:rPr>
        <w:tab/>
        <w:t>Removing boundary mark with intent to defraud</w:t>
      </w:r>
      <w:bookmarkEnd w:id="599"/>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600" w:name="_Toc191039725"/>
      <w:r>
        <w:rPr>
          <w:rStyle w:val="CharSectno"/>
        </w:rPr>
        <w:t>462</w:t>
      </w:r>
      <w:r>
        <w:rPr>
          <w:snapToGrid w:val="0"/>
        </w:rPr>
        <w:t>.</w:t>
      </w:r>
      <w:r>
        <w:rPr>
          <w:snapToGrid w:val="0"/>
        </w:rPr>
        <w:tab/>
        <w:t>Obstructing railway</w:t>
      </w:r>
      <w:bookmarkEnd w:id="600"/>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lastRenderedPageBreak/>
        <w:t>[Chapter XLVII:</w:t>
      </w:r>
      <w:r>
        <w:br/>
        <w:t>s. 465, 466 deleted: No. 4 of 2004 s. 38;</w:t>
      </w:r>
      <w:r>
        <w:br/>
        <w:t>s. 467 deleted: No. 78 of 1995 s. 26;</w:t>
      </w:r>
      <w:r>
        <w:br/>
        <w:t>s. 468 deleted: No. 1 of 1969 s. 16.]</w:t>
      </w:r>
    </w:p>
    <w:p>
      <w:pPr>
        <w:pStyle w:val="Heading3"/>
        <w:spacing w:before="260"/>
      </w:pPr>
      <w:bookmarkStart w:id="601" w:name="_Toc191020539"/>
      <w:bookmarkStart w:id="602" w:name="_Toc191022179"/>
      <w:bookmarkStart w:id="603" w:name="_Toc191039726"/>
      <w:r>
        <w:t>Division III — Forgery and like offences: Identity crime: Personation</w:t>
      </w:r>
      <w:bookmarkEnd w:id="601"/>
      <w:bookmarkEnd w:id="602"/>
      <w:bookmarkEnd w:id="603"/>
    </w:p>
    <w:p>
      <w:pPr>
        <w:pStyle w:val="Footnoteheading"/>
        <w:keepNext/>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604" w:name="_Toc191020540"/>
      <w:bookmarkStart w:id="605" w:name="_Toc191022180"/>
      <w:bookmarkStart w:id="606" w:name="_Toc191039727"/>
      <w:r>
        <w:rPr>
          <w:rStyle w:val="CharDivNo"/>
        </w:rPr>
        <w:t>Chapter XLIX</w:t>
      </w:r>
      <w:r>
        <w:rPr>
          <w:snapToGrid w:val="0"/>
        </w:rPr>
        <w:t> — </w:t>
      </w:r>
      <w:r>
        <w:rPr>
          <w:rStyle w:val="CharDivText"/>
        </w:rPr>
        <w:t>Forgery and uttering</w:t>
      </w:r>
      <w:bookmarkEnd w:id="604"/>
      <w:bookmarkEnd w:id="605"/>
      <w:bookmarkEnd w:id="606"/>
    </w:p>
    <w:p>
      <w:pPr>
        <w:pStyle w:val="Footnoteheading"/>
        <w:rPr>
          <w:snapToGrid w:val="0"/>
        </w:rPr>
      </w:pPr>
      <w:r>
        <w:rPr>
          <w:snapToGrid w:val="0"/>
        </w:rPr>
        <w:tab/>
        <w:t>[Heading inserted: No. 101 of 1990 s. 41.]</w:t>
      </w:r>
    </w:p>
    <w:p>
      <w:pPr>
        <w:pStyle w:val="Heading5"/>
        <w:keepNext w:val="0"/>
        <w:spacing w:before="180"/>
        <w:rPr>
          <w:snapToGrid w:val="0"/>
        </w:rPr>
      </w:pPr>
      <w:bookmarkStart w:id="607" w:name="_Toc191039728"/>
      <w:r>
        <w:rPr>
          <w:rStyle w:val="CharSectno"/>
        </w:rPr>
        <w:t>473</w:t>
      </w:r>
      <w:r>
        <w:rPr>
          <w:snapToGrid w:val="0"/>
        </w:rPr>
        <w:t>.</w:t>
      </w:r>
      <w:r>
        <w:rPr>
          <w:snapToGrid w:val="0"/>
        </w:rPr>
        <w:tab/>
        <w:t>Forgery and uttering</w:t>
      </w:r>
      <w:bookmarkEnd w:id="607"/>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keepNext/>
        <w:rPr>
          <w:snapToGrid w:val="0"/>
        </w:rPr>
      </w:pPr>
      <w:r>
        <w:rPr>
          <w:snapToGrid w:val="0"/>
        </w:rPr>
        <w:tab/>
        <w:t>(b)</w:t>
      </w:r>
      <w:r>
        <w:rPr>
          <w:snapToGrid w:val="0"/>
        </w:rPr>
        <w:tab/>
        <w:t>utters a forged record,</w:t>
      </w:r>
    </w:p>
    <w:p>
      <w:pPr>
        <w:pStyle w:val="Subsection"/>
        <w:keepNext/>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608" w:name="_Toc191039729"/>
      <w:r>
        <w:rPr>
          <w:rStyle w:val="CharSectno"/>
        </w:rPr>
        <w:lastRenderedPageBreak/>
        <w:t>474</w:t>
      </w:r>
      <w:r>
        <w:t>.</w:t>
      </w:r>
      <w:r>
        <w:tab/>
        <w:t>Preparation for forgery etc.</w:t>
      </w:r>
      <w:bookmarkEnd w:id="608"/>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609" w:name="_Toc191020543"/>
      <w:bookmarkStart w:id="610" w:name="_Toc191022183"/>
      <w:bookmarkStart w:id="611" w:name="_Toc191039730"/>
      <w:r>
        <w:rPr>
          <w:rStyle w:val="CharDivNo"/>
        </w:rPr>
        <w:t>Chapter L</w:t>
      </w:r>
      <w:r>
        <w:rPr>
          <w:snapToGrid w:val="0"/>
        </w:rPr>
        <w:t> — </w:t>
      </w:r>
      <w:r>
        <w:rPr>
          <w:rStyle w:val="CharDivText"/>
        </w:rPr>
        <w:t>False representations as to status</w:t>
      </w:r>
      <w:bookmarkEnd w:id="609"/>
      <w:bookmarkEnd w:id="610"/>
      <w:bookmarkEnd w:id="611"/>
    </w:p>
    <w:p>
      <w:pPr>
        <w:pStyle w:val="Footnoteheading"/>
        <w:keepNext/>
        <w:keepLines/>
      </w:pPr>
      <w:r>
        <w:tab/>
        <w:t>[Heading inserted: No. 101 of 1990 s. 41.]</w:t>
      </w:r>
    </w:p>
    <w:p>
      <w:pPr>
        <w:pStyle w:val="Heading5"/>
        <w:rPr>
          <w:snapToGrid w:val="0"/>
        </w:rPr>
      </w:pPr>
      <w:bookmarkStart w:id="612" w:name="_Toc191039731"/>
      <w:r>
        <w:rPr>
          <w:rStyle w:val="CharSectno"/>
        </w:rPr>
        <w:t>488</w:t>
      </w:r>
      <w:r>
        <w:rPr>
          <w:snapToGrid w:val="0"/>
        </w:rPr>
        <w:t>.</w:t>
      </w:r>
      <w:r>
        <w:rPr>
          <w:snapToGrid w:val="0"/>
        </w:rPr>
        <w:tab/>
        <w:t>Procuring or claiming unauthorised status</w:t>
      </w:r>
      <w:bookmarkEnd w:id="61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 xml:space="preserve">by any false representation procures himself or any other person to be registered on any register kept by lawful authority as a person entitled to such a certificate, or as a </w:t>
      </w:r>
      <w:r>
        <w:rPr>
          <w:snapToGrid w:val="0"/>
        </w:rPr>
        <w:lastRenderedPageBreak/>
        <w:t>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613" w:name="_Toc191020545"/>
      <w:bookmarkStart w:id="614" w:name="_Toc191022185"/>
      <w:bookmarkStart w:id="615" w:name="_Toc191039732"/>
      <w:r>
        <w:rPr>
          <w:rStyle w:val="CharDivNo"/>
        </w:rPr>
        <w:t>Chapter LI</w:t>
      </w:r>
      <w:r>
        <w:t> — </w:t>
      </w:r>
      <w:r>
        <w:rPr>
          <w:rStyle w:val="CharDivText"/>
        </w:rPr>
        <w:t>Identity crime</w:t>
      </w:r>
      <w:bookmarkEnd w:id="613"/>
      <w:bookmarkEnd w:id="614"/>
      <w:bookmarkEnd w:id="615"/>
    </w:p>
    <w:p>
      <w:pPr>
        <w:pStyle w:val="Footnoteheading"/>
        <w:rPr>
          <w:snapToGrid w:val="0"/>
        </w:rPr>
      </w:pPr>
      <w:r>
        <w:rPr>
          <w:snapToGrid w:val="0"/>
        </w:rPr>
        <w:tab/>
        <w:t>[Heading inserted: No. 16 of 2010 s. 5.]</w:t>
      </w:r>
    </w:p>
    <w:p>
      <w:pPr>
        <w:pStyle w:val="Heading5"/>
      </w:pPr>
      <w:bookmarkStart w:id="616" w:name="_Toc191039733"/>
      <w:r>
        <w:rPr>
          <w:rStyle w:val="CharSectno"/>
        </w:rPr>
        <w:t>489</w:t>
      </w:r>
      <w:r>
        <w:t>.</w:t>
      </w:r>
      <w:r>
        <w:tab/>
        <w:t>Terms used</w:t>
      </w:r>
      <w:bookmarkEnd w:id="616"/>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lastRenderedPageBreak/>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617" w:name="_Toc191039734"/>
      <w:r>
        <w:rPr>
          <w:rStyle w:val="CharSectno"/>
        </w:rPr>
        <w:t>490</w:t>
      </w:r>
      <w:r>
        <w:t>.</w:t>
      </w:r>
      <w:r>
        <w:tab/>
        <w:t>Making, using or supplying identification material with intent to commit indictable offence</w:t>
      </w:r>
      <w:bookmarkEnd w:id="617"/>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keepNext/>
      </w:pPr>
      <w:r>
        <w:lastRenderedPageBreak/>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618" w:name="_Toc191039735"/>
      <w:r>
        <w:rPr>
          <w:rStyle w:val="CharSectno"/>
        </w:rPr>
        <w:t>491</w:t>
      </w:r>
      <w:r>
        <w:t>.</w:t>
      </w:r>
      <w:r>
        <w:tab/>
        <w:t>Possessing identification material with intent to commit indictable offence</w:t>
      </w:r>
      <w:bookmarkEnd w:id="618"/>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619" w:name="_Toc191039736"/>
      <w:r>
        <w:rPr>
          <w:rStyle w:val="CharSectno"/>
        </w:rPr>
        <w:t>492</w:t>
      </w:r>
      <w:r>
        <w:t>.</w:t>
      </w:r>
      <w:r>
        <w:tab/>
        <w:t>Possessing identification equipment with intent that it be used to commit indictable offence</w:t>
      </w:r>
      <w:bookmarkEnd w:id="619"/>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lastRenderedPageBreak/>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620" w:name="_Toc191039737"/>
      <w:r>
        <w:rPr>
          <w:rStyle w:val="CharSectno"/>
        </w:rPr>
        <w:t>493</w:t>
      </w:r>
      <w:r>
        <w:t>.</w:t>
      </w:r>
      <w:r>
        <w:tab/>
        <w:t>Attempt offences do not apply</w:t>
      </w:r>
      <w:bookmarkEnd w:id="620"/>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621" w:name="_Toc191039738"/>
      <w:r>
        <w:rPr>
          <w:rStyle w:val="CharSectno"/>
        </w:rPr>
        <w:t>494</w:t>
      </w:r>
      <w:r>
        <w:t>.</w:t>
      </w:r>
      <w:r>
        <w:tab/>
        <w:t>Court may grant certificate to victim of identity offence</w:t>
      </w:r>
      <w:bookmarkEnd w:id="621"/>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keepNext/>
      </w:pPr>
      <w:r>
        <w:lastRenderedPageBreak/>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622" w:name="_Toc191020552"/>
      <w:bookmarkStart w:id="623" w:name="_Toc191022192"/>
      <w:bookmarkStart w:id="624" w:name="_Toc191039739"/>
      <w:r>
        <w:rPr>
          <w:rStyle w:val="CharDivNo"/>
        </w:rPr>
        <w:t>Chapter LIII</w:t>
      </w:r>
      <w:r>
        <w:rPr>
          <w:snapToGrid w:val="0"/>
        </w:rPr>
        <w:t> — </w:t>
      </w:r>
      <w:r>
        <w:rPr>
          <w:rStyle w:val="CharDivText"/>
        </w:rPr>
        <w:t>Personation</w:t>
      </w:r>
      <w:bookmarkEnd w:id="622"/>
      <w:bookmarkEnd w:id="623"/>
      <w:bookmarkEnd w:id="624"/>
    </w:p>
    <w:p>
      <w:pPr>
        <w:pStyle w:val="Heading5"/>
        <w:rPr>
          <w:snapToGrid w:val="0"/>
        </w:rPr>
      </w:pPr>
      <w:bookmarkStart w:id="625" w:name="_Toc191039740"/>
      <w:r>
        <w:rPr>
          <w:rStyle w:val="CharSectno"/>
        </w:rPr>
        <w:t>510</w:t>
      </w:r>
      <w:r>
        <w:rPr>
          <w:snapToGrid w:val="0"/>
        </w:rPr>
        <w:t>.</w:t>
      </w:r>
      <w:r>
        <w:rPr>
          <w:snapToGrid w:val="0"/>
        </w:rPr>
        <w:tab/>
        <w:t>Personation in general</w:t>
      </w:r>
      <w:bookmarkEnd w:id="625"/>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keepNext/>
        <w:rPr>
          <w:snapToGrid w:val="0"/>
        </w:rPr>
      </w:pPr>
      <w:r>
        <w:rPr>
          <w:snapToGrid w:val="0"/>
        </w:rPr>
        <w:tab/>
      </w:r>
      <w:r>
        <w:rPr>
          <w:snapToGrid w:val="0"/>
        </w:rPr>
        <w:tab/>
        <w:t xml:space="preserve">If the representation is that the offender is a person entitled by will or operation of law to any specific property, and he commits the offence with intent to obtain such property, or </w:t>
      </w:r>
      <w:r>
        <w:rPr>
          <w:snapToGrid w:val="0"/>
        </w:rPr>
        <w:lastRenderedPageBreak/>
        <w:t>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626" w:name="_Toc191039741"/>
      <w:r>
        <w:rPr>
          <w:rStyle w:val="CharSectno"/>
        </w:rPr>
        <w:t>511</w:t>
      </w:r>
      <w:r>
        <w:rPr>
          <w:snapToGrid w:val="0"/>
        </w:rPr>
        <w:t>.</w:t>
      </w:r>
      <w:r>
        <w:rPr>
          <w:snapToGrid w:val="0"/>
        </w:rPr>
        <w:tab/>
        <w:t>Personating owner of shares</w:t>
      </w:r>
      <w:bookmarkEnd w:id="626"/>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627" w:name="_Toc191039742"/>
      <w:r>
        <w:rPr>
          <w:rStyle w:val="CharSectno"/>
        </w:rPr>
        <w:t>512</w:t>
      </w:r>
      <w:r>
        <w:rPr>
          <w:snapToGrid w:val="0"/>
        </w:rPr>
        <w:t>.</w:t>
      </w:r>
      <w:r>
        <w:rPr>
          <w:snapToGrid w:val="0"/>
        </w:rPr>
        <w:tab/>
        <w:t>Falsely acknowledging liability etc. of another</w:t>
      </w:r>
      <w:bookmarkEnd w:id="627"/>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628" w:name="_Toc191039743"/>
      <w:r>
        <w:rPr>
          <w:rStyle w:val="CharSectno"/>
        </w:rPr>
        <w:t>513</w:t>
      </w:r>
      <w:r>
        <w:rPr>
          <w:snapToGrid w:val="0"/>
        </w:rPr>
        <w:t>.</w:t>
      </w:r>
      <w:r>
        <w:rPr>
          <w:snapToGrid w:val="0"/>
        </w:rPr>
        <w:tab/>
        <w:t>Uttering qualification etc. of another</w:t>
      </w:r>
      <w:bookmarkEnd w:id="628"/>
    </w:p>
    <w:p>
      <w:pPr>
        <w:pStyle w:val="Subsection"/>
        <w:spacing w:before="180"/>
        <w:rPr>
          <w:snapToGrid w:val="0"/>
        </w:rPr>
      </w:pPr>
      <w:r>
        <w:rPr>
          <w:snapToGrid w:val="0"/>
        </w:rPr>
        <w:tab/>
      </w:r>
      <w:r>
        <w:rPr>
          <w:snapToGrid w:val="0"/>
        </w:rPr>
        <w:tab/>
        <w:t xml:space="preserve">Any person who utters any document which has been issued by lawful authority to another person, and whereby that other person is certified to be a person possessed of any qualification recognised by law for any purpose, or to be the holder of any </w:t>
      </w:r>
      <w:r>
        <w:rPr>
          <w:snapToGrid w:val="0"/>
        </w:rPr>
        <w:lastRenderedPageBreak/>
        <w:t>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629" w:name="_Toc191039744"/>
      <w:r>
        <w:rPr>
          <w:rStyle w:val="CharSectno"/>
        </w:rPr>
        <w:t>514</w:t>
      </w:r>
      <w:r>
        <w:rPr>
          <w:snapToGrid w:val="0"/>
        </w:rPr>
        <w:t>.</w:t>
      </w:r>
      <w:r>
        <w:rPr>
          <w:snapToGrid w:val="0"/>
        </w:rPr>
        <w:tab/>
        <w:t>Lending qualification etc. to another with intent it be used for personation</w:t>
      </w:r>
      <w:bookmarkEnd w:id="629"/>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630" w:name="_Toc191020558"/>
      <w:bookmarkStart w:id="631" w:name="_Toc191022198"/>
      <w:bookmarkStart w:id="632" w:name="_Toc191039745"/>
      <w:r>
        <w:rPr>
          <w:snapToGrid w:val="0"/>
        </w:rPr>
        <w:t>Division IV — Offences connected with trade and breach of contract, and corruption of agents, trustees, and others</w:t>
      </w:r>
      <w:bookmarkEnd w:id="630"/>
      <w:bookmarkEnd w:id="631"/>
      <w:bookmarkEnd w:id="632"/>
    </w:p>
    <w:p>
      <w:pPr>
        <w:pStyle w:val="Heading3"/>
        <w:rPr>
          <w:snapToGrid w:val="0"/>
        </w:rPr>
      </w:pPr>
      <w:bookmarkStart w:id="633" w:name="_Toc191020559"/>
      <w:bookmarkStart w:id="634" w:name="_Toc191022199"/>
      <w:bookmarkStart w:id="635" w:name="_Toc191039746"/>
      <w:r>
        <w:rPr>
          <w:rStyle w:val="CharDivNo"/>
        </w:rPr>
        <w:t>Chapter LIV</w:t>
      </w:r>
      <w:r>
        <w:rPr>
          <w:snapToGrid w:val="0"/>
        </w:rPr>
        <w:t> — </w:t>
      </w:r>
      <w:r>
        <w:rPr>
          <w:rStyle w:val="CharDivText"/>
        </w:rPr>
        <w:t>Fraudulent debtors</w:t>
      </w:r>
      <w:bookmarkEnd w:id="633"/>
      <w:bookmarkEnd w:id="634"/>
      <w:bookmarkEnd w:id="635"/>
    </w:p>
    <w:p>
      <w:pPr>
        <w:pStyle w:val="Ednotesection"/>
        <w:keepNext/>
        <w:keepLines/>
      </w:pPr>
      <w:r>
        <w:t>[</w:t>
      </w:r>
      <w:r>
        <w:rPr>
          <w:b/>
        </w:rPr>
        <w:t>515</w:t>
      </w:r>
      <w:r>
        <w:rPr>
          <w:b/>
        </w:rPr>
        <w:noBreakHyphen/>
        <w:t>526.</w:t>
      </w:r>
      <w:r>
        <w:tab/>
        <w:t>Deleted: No. 51 of 1992 s. 11.]</w:t>
      </w:r>
    </w:p>
    <w:p>
      <w:pPr>
        <w:pStyle w:val="Heading5"/>
        <w:rPr>
          <w:snapToGrid w:val="0"/>
        </w:rPr>
      </w:pPr>
      <w:bookmarkStart w:id="636" w:name="_Toc191039747"/>
      <w:r>
        <w:rPr>
          <w:rStyle w:val="CharSectno"/>
        </w:rPr>
        <w:t>527</w:t>
      </w:r>
      <w:r>
        <w:rPr>
          <w:snapToGrid w:val="0"/>
        </w:rPr>
        <w:t>.</w:t>
      </w:r>
      <w:r>
        <w:rPr>
          <w:snapToGrid w:val="0"/>
        </w:rPr>
        <w:tab/>
        <w:t>Fraudulent dealing by judgment debtor</w:t>
      </w:r>
      <w:bookmarkEnd w:id="636"/>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lastRenderedPageBreak/>
        <w:tab/>
        <w:t>(b)</w:t>
      </w:r>
      <w:r>
        <w:rPr>
          <w:snapToGrid w:val="0"/>
        </w:rPr>
        <w:tab/>
        <w:t>while a judgment or order for payment of money obtained against the person remains unsatisfied,</w:t>
      </w:r>
    </w:p>
    <w:p>
      <w:pPr>
        <w:pStyle w:val="Subsection"/>
        <w:keepNext/>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637" w:name="_Toc191020561"/>
      <w:bookmarkStart w:id="638" w:name="_Toc191022201"/>
      <w:bookmarkStart w:id="639" w:name="_Toc191039748"/>
      <w:r>
        <w:rPr>
          <w:rStyle w:val="CharDivNo"/>
        </w:rPr>
        <w:t>Chapter LV</w:t>
      </w:r>
      <w:r>
        <w:rPr>
          <w:snapToGrid w:val="0"/>
        </w:rPr>
        <w:t> — </w:t>
      </w:r>
      <w:r>
        <w:rPr>
          <w:rStyle w:val="CharDivText"/>
        </w:rPr>
        <w:t>Corruption of agents, trustees, and others in whom confidence is reposed</w:t>
      </w:r>
      <w:bookmarkEnd w:id="637"/>
      <w:bookmarkEnd w:id="638"/>
      <w:bookmarkEnd w:id="639"/>
    </w:p>
    <w:p>
      <w:pPr>
        <w:pStyle w:val="Heading5"/>
        <w:rPr>
          <w:snapToGrid w:val="0"/>
        </w:rPr>
      </w:pPr>
      <w:bookmarkStart w:id="640" w:name="_Toc191039749"/>
      <w:r>
        <w:rPr>
          <w:rStyle w:val="CharSectno"/>
        </w:rPr>
        <w:t>529</w:t>
      </w:r>
      <w:r>
        <w:rPr>
          <w:snapToGrid w:val="0"/>
        </w:rPr>
        <w:t>.</w:t>
      </w:r>
      <w:r>
        <w:rPr>
          <w:snapToGrid w:val="0"/>
        </w:rPr>
        <w:tab/>
        <w:t>Agent corruptly receiving or soliciting reward etc.</w:t>
      </w:r>
      <w:bookmarkEnd w:id="640"/>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641" w:name="_Toc191039750"/>
      <w:r>
        <w:rPr>
          <w:rStyle w:val="CharSectno"/>
        </w:rPr>
        <w:lastRenderedPageBreak/>
        <w:t>530</w:t>
      </w:r>
      <w:r>
        <w:rPr>
          <w:snapToGrid w:val="0"/>
        </w:rPr>
        <w:t>.</w:t>
      </w:r>
      <w:r>
        <w:rPr>
          <w:snapToGrid w:val="0"/>
        </w:rPr>
        <w:tab/>
        <w:t>Corruptly giving or offering agent reward etc.</w:t>
      </w:r>
      <w:bookmarkEnd w:id="641"/>
    </w:p>
    <w:p>
      <w:pPr>
        <w:pStyle w:val="Subsection"/>
        <w:keepNext/>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642" w:name="_Toc191039751"/>
      <w:r>
        <w:rPr>
          <w:rStyle w:val="CharSectno"/>
        </w:rPr>
        <w:t>531</w:t>
      </w:r>
      <w:r>
        <w:rPr>
          <w:snapToGrid w:val="0"/>
        </w:rPr>
        <w:t>.</w:t>
      </w:r>
      <w:r>
        <w:rPr>
          <w:snapToGrid w:val="0"/>
        </w:rPr>
        <w:tab/>
        <w:t>Gift to agent’s parent etc. deemed gift to agent</w:t>
      </w:r>
      <w:bookmarkEnd w:id="642"/>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643" w:name="_Toc191039752"/>
      <w:r>
        <w:rPr>
          <w:rStyle w:val="CharSectno"/>
        </w:rPr>
        <w:lastRenderedPageBreak/>
        <w:t>532</w:t>
      </w:r>
      <w:r>
        <w:rPr>
          <w:snapToGrid w:val="0"/>
        </w:rPr>
        <w:t>.</w:t>
      </w:r>
      <w:r>
        <w:rPr>
          <w:snapToGrid w:val="0"/>
        </w:rPr>
        <w:tab/>
        <w:t>Giving agent, or agent using, false receipt etc. with intent to defraud principal</w:t>
      </w:r>
      <w:bookmarkEnd w:id="643"/>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644" w:name="_Toc191039753"/>
      <w:r>
        <w:rPr>
          <w:rStyle w:val="CharSectno"/>
        </w:rPr>
        <w:t>533</w:t>
      </w:r>
      <w:r>
        <w:rPr>
          <w:snapToGrid w:val="0"/>
        </w:rPr>
        <w:t>.</w:t>
      </w:r>
      <w:r>
        <w:rPr>
          <w:snapToGrid w:val="0"/>
        </w:rPr>
        <w:tab/>
        <w:t>Secret commission given by third party to person advising another to contract with third party etc.</w:t>
      </w:r>
      <w:bookmarkEnd w:id="644"/>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 xml:space="preserve">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w:t>
      </w:r>
      <w:r>
        <w:rPr>
          <w:snapToGrid w:val="0"/>
        </w:rPr>
        <w:lastRenderedPageBreak/>
        <w:t>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645" w:name="_Toc191039754"/>
      <w:r>
        <w:rPr>
          <w:rStyle w:val="CharSectno"/>
        </w:rPr>
        <w:t>534</w:t>
      </w:r>
      <w:r>
        <w:rPr>
          <w:snapToGrid w:val="0"/>
        </w:rPr>
        <w:t>.</w:t>
      </w:r>
      <w:r>
        <w:rPr>
          <w:snapToGrid w:val="0"/>
        </w:rPr>
        <w:tab/>
        <w:t>Secret commission for advice to another</w:t>
      </w:r>
      <w:bookmarkEnd w:id="645"/>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646" w:name="_Toc191039755"/>
      <w:r>
        <w:rPr>
          <w:rStyle w:val="CharSectno"/>
        </w:rPr>
        <w:t>535</w:t>
      </w:r>
      <w:r>
        <w:rPr>
          <w:snapToGrid w:val="0"/>
        </w:rPr>
        <w:t>.</w:t>
      </w:r>
      <w:r>
        <w:rPr>
          <w:snapToGrid w:val="0"/>
        </w:rPr>
        <w:tab/>
        <w:t>Secret commission to trustee for substituted appointment</w:t>
      </w:r>
      <w:bookmarkEnd w:id="646"/>
    </w:p>
    <w:p>
      <w:pPr>
        <w:pStyle w:val="Subsection"/>
        <w:keepNext/>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w:t>
      </w:r>
      <w:r>
        <w:rPr>
          <w:snapToGrid w:val="0"/>
        </w:rPr>
        <w:lastRenderedPageBreak/>
        <w:t>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647" w:name="_Toc191039756"/>
      <w:r>
        <w:rPr>
          <w:rStyle w:val="CharSectno"/>
        </w:rPr>
        <w:t>536</w:t>
      </w:r>
      <w:r>
        <w:rPr>
          <w:snapToGrid w:val="0"/>
        </w:rPr>
        <w:t>.</w:t>
      </w:r>
      <w:r>
        <w:rPr>
          <w:snapToGrid w:val="0"/>
        </w:rPr>
        <w:tab/>
        <w:t>Aiding etc. Chapter LV offences within or outside WA</w:t>
      </w:r>
      <w:bookmarkEnd w:id="647"/>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648" w:name="_Toc191039757"/>
      <w:r>
        <w:rPr>
          <w:rStyle w:val="CharSectno"/>
        </w:rPr>
        <w:t>537</w:t>
      </w:r>
      <w:r>
        <w:rPr>
          <w:snapToGrid w:val="0"/>
        </w:rPr>
        <w:t>.</w:t>
      </w:r>
      <w:r>
        <w:rPr>
          <w:snapToGrid w:val="0"/>
        </w:rPr>
        <w:tab/>
        <w:t>Liability of director etc. acting without authority</w:t>
      </w:r>
      <w:bookmarkEnd w:id="648"/>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649" w:name="_Toc191039758"/>
      <w:r>
        <w:rPr>
          <w:rStyle w:val="CharSectno"/>
        </w:rPr>
        <w:t>538</w:t>
      </w:r>
      <w:r>
        <w:rPr>
          <w:snapToGrid w:val="0"/>
        </w:rPr>
        <w:t>.</w:t>
      </w:r>
      <w:r>
        <w:rPr>
          <w:snapToGrid w:val="0"/>
        </w:rPr>
        <w:tab/>
        <w:t>Penalty for Chapter LV offences</w:t>
      </w:r>
      <w:bookmarkEnd w:id="649"/>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keepNext/>
        <w:spacing w:before="60"/>
        <w:rPr>
          <w:snapToGrid w:val="0"/>
        </w:rPr>
      </w:pPr>
      <w:r>
        <w:rPr>
          <w:snapToGrid w:val="0"/>
        </w:rPr>
        <w:tab/>
        <w:t>(b)</w:t>
      </w:r>
      <w:r>
        <w:rPr>
          <w:snapToGrid w:val="0"/>
        </w:rPr>
        <w:tab/>
        <w:t xml:space="preserve">in addition, be liable to be ordered to pay to such person, and in such manner as the court directs, the amount or </w:t>
      </w:r>
      <w:r>
        <w:rPr>
          <w:snapToGrid w:val="0"/>
        </w:rPr>
        <w:lastRenderedPageBreak/>
        <w:t>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650" w:name="_Toc191039759"/>
      <w:r>
        <w:rPr>
          <w:rStyle w:val="CharSectno"/>
        </w:rPr>
        <w:t>539</w:t>
      </w:r>
      <w:r>
        <w:rPr>
          <w:snapToGrid w:val="0"/>
        </w:rPr>
        <w:t>.</w:t>
      </w:r>
      <w:r>
        <w:rPr>
          <w:snapToGrid w:val="0"/>
        </w:rPr>
        <w:tab/>
        <w:t>Court may order withdrawal of trifling or technical case</w:t>
      </w:r>
      <w:bookmarkEnd w:id="650"/>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spacing w:before="260"/>
        <w:rPr>
          <w:snapToGrid w:val="0"/>
        </w:rPr>
      </w:pPr>
      <w:bookmarkStart w:id="651" w:name="_Toc191039760"/>
      <w:r>
        <w:rPr>
          <w:rStyle w:val="CharSectno"/>
        </w:rPr>
        <w:t>540</w:t>
      </w:r>
      <w:r>
        <w:rPr>
          <w:snapToGrid w:val="0"/>
        </w:rPr>
        <w:t>.</w:t>
      </w:r>
      <w:r>
        <w:rPr>
          <w:snapToGrid w:val="0"/>
        </w:rPr>
        <w:tab/>
        <w:t>Protection of witness giving answers criminating himself</w:t>
      </w:r>
      <w:bookmarkEnd w:id="651"/>
    </w:p>
    <w:p>
      <w:pPr>
        <w:pStyle w:val="Subsection"/>
        <w:keepNext/>
        <w:keepLines/>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 xml:space="preserve">an answer by a person to a question put by or before the court in any proceeding under this Chapter shall not, except in the case of any criminal proceedings for </w:t>
      </w:r>
      <w:r>
        <w:rPr>
          <w:snapToGrid w:val="0"/>
        </w:rPr>
        <w:lastRenderedPageBreak/>
        <w:t>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652" w:name="_Toc191039761"/>
      <w:r>
        <w:rPr>
          <w:rStyle w:val="CharSectno"/>
        </w:rPr>
        <w:t>541</w:t>
      </w:r>
      <w:r>
        <w:rPr>
          <w:snapToGrid w:val="0"/>
        </w:rPr>
        <w:t>.</w:t>
      </w:r>
      <w:r>
        <w:rPr>
          <w:snapToGrid w:val="0"/>
        </w:rPr>
        <w:tab/>
        <w:t>Stay of proceedings against such witness</w:t>
      </w:r>
      <w:bookmarkEnd w:id="652"/>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653" w:name="_Toc191039762"/>
      <w:r>
        <w:rPr>
          <w:rStyle w:val="CharSectno"/>
        </w:rPr>
        <w:t>542</w:t>
      </w:r>
      <w:r>
        <w:rPr>
          <w:snapToGrid w:val="0"/>
        </w:rPr>
        <w:t>.</w:t>
      </w:r>
      <w:r>
        <w:rPr>
          <w:snapToGrid w:val="0"/>
        </w:rPr>
        <w:tab/>
        <w:t>Custom of itself no defence</w:t>
      </w:r>
      <w:bookmarkEnd w:id="653"/>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654" w:name="_Toc191039763"/>
      <w:r>
        <w:rPr>
          <w:rStyle w:val="CharSectno"/>
        </w:rPr>
        <w:t>543</w:t>
      </w:r>
      <w:r>
        <w:rPr>
          <w:snapToGrid w:val="0"/>
        </w:rPr>
        <w:t>.</w:t>
      </w:r>
      <w:r>
        <w:rPr>
          <w:snapToGrid w:val="0"/>
        </w:rPr>
        <w:tab/>
        <w:t>Burden of proof that gift etc. not secret commission</w:t>
      </w:r>
      <w:bookmarkEnd w:id="654"/>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655" w:name="_Toc191039764"/>
      <w:r>
        <w:rPr>
          <w:rStyle w:val="CharSectno"/>
        </w:rPr>
        <w:lastRenderedPageBreak/>
        <w:t>546</w:t>
      </w:r>
      <w:r>
        <w:rPr>
          <w:snapToGrid w:val="0"/>
        </w:rPr>
        <w:t>.</w:t>
      </w:r>
      <w:r>
        <w:rPr>
          <w:snapToGrid w:val="0"/>
        </w:rPr>
        <w:tab/>
        <w:t>Terms used</w:t>
      </w:r>
      <w:bookmarkEnd w:id="655"/>
      <w:r>
        <w:rPr>
          <w:snapToGrid w:val="0"/>
        </w:rPr>
        <w:t xml:space="preserve"> </w:t>
      </w:r>
    </w:p>
    <w:p>
      <w:pPr>
        <w:pStyle w:val="Subsection"/>
        <w:keepNext/>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w:t>
      </w:r>
      <w:r>
        <w:rPr>
          <w:snapToGrid w:val="0"/>
        </w:rPr>
        <w:lastRenderedPageBreak/>
        <w:t>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w:t>
      </w:r>
      <w:r>
        <w:rPr>
          <w:snapToGrid w:val="0"/>
        </w:rPr>
        <w:lastRenderedPageBreak/>
        <w:t>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656" w:name="_Toc191020578"/>
      <w:bookmarkStart w:id="657" w:name="_Toc191022218"/>
      <w:bookmarkStart w:id="658" w:name="_Toc191039765"/>
      <w:r>
        <w:rPr>
          <w:rStyle w:val="CharDivNo"/>
        </w:rPr>
        <w:t>Chapter LVI</w:t>
      </w:r>
      <w:r>
        <w:rPr>
          <w:snapToGrid w:val="0"/>
        </w:rPr>
        <w:t> — </w:t>
      </w:r>
      <w:r>
        <w:rPr>
          <w:rStyle w:val="CharDivText"/>
        </w:rPr>
        <w:t>Other offences</w:t>
      </w:r>
      <w:bookmarkEnd w:id="656"/>
      <w:bookmarkEnd w:id="657"/>
      <w:bookmarkEnd w:id="658"/>
    </w:p>
    <w:p>
      <w:pPr>
        <w:pStyle w:val="Heading5"/>
        <w:spacing w:before="180"/>
        <w:rPr>
          <w:snapToGrid w:val="0"/>
        </w:rPr>
      </w:pPr>
      <w:bookmarkStart w:id="659" w:name="_Toc191039766"/>
      <w:r>
        <w:rPr>
          <w:rStyle w:val="CharSectno"/>
        </w:rPr>
        <w:t>547</w:t>
      </w:r>
      <w:r>
        <w:rPr>
          <w:snapToGrid w:val="0"/>
        </w:rPr>
        <w:t>.</w:t>
      </w:r>
      <w:r>
        <w:rPr>
          <w:snapToGrid w:val="0"/>
        </w:rPr>
        <w:tab/>
        <w:t>Joint stock company officer concealing information etc. as to reduction of capital</w:t>
      </w:r>
      <w:bookmarkEnd w:id="659"/>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660" w:name="_Toc191039767"/>
      <w:r>
        <w:rPr>
          <w:rStyle w:val="CharSectno"/>
        </w:rPr>
        <w:lastRenderedPageBreak/>
        <w:t>548</w:t>
      </w:r>
      <w:r>
        <w:rPr>
          <w:snapToGrid w:val="0"/>
        </w:rPr>
        <w:t>.</w:t>
      </w:r>
      <w:r>
        <w:rPr>
          <w:snapToGrid w:val="0"/>
        </w:rPr>
        <w:tab/>
        <w:t>Company being wound up, officer of falsifying books of etc.</w:t>
      </w:r>
      <w:bookmarkEnd w:id="660"/>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661" w:name="_Toc191039768"/>
      <w:r>
        <w:rPr>
          <w:rStyle w:val="CharSectno"/>
        </w:rPr>
        <w:t>549</w:t>
      </w:r>
      <w:r>
        <w:rPr>
          <w:snapToGrid w:val="0"/>
        </w:rPr>
        <w:t>.</w:t>
      </w:r>
      <w:r>
        <w:rPr>
          <w:snapToGrid w:val="0"/>
        </w:rPr>
        <w:tab/>
        <w:t>Mixing uncertified with certified articles</w:t>
      </w:r>
      <w:bookmarkEnd w:id="661"/>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662" w:name="_Toc191020582"/>
      <w:bookmarkStart w:id="663" w:name="_Toc191022222"/>
      <w:bookmarkStart w:id="664" w:name="_Toc191039769"/>
      <w:r>
        <w:rPr>
          <w:rStyle w:val="CharPartNo"/>
        </w:rPr>
        <w:lastRenderedPageBreak/>
        <w:t>Part VII</w:t>
      </w:r>
      <w:r>
        <w:t> — </w:t>
      </w:r>
      <w:r>
        <w:rPr>
          <w:rStyle w:val="CharPartText"/>
          <w:spacing w:val="-4"/>
        </w:rPr>
        <w:t>Preparation to commit offences: Conspiracy: Accessories after the fact</w:t>
      </w:r>
      <w:bookmarkEnd w:id="662"/>
      <w:bookmarkEnd w:id="663"/>
      <w:bookmarkEnd w:id="664"/>
    </w:p>
    <w:p>
      <w:pPr>
        <w:pStyle w:val="Heading3"/>
        <w:rPr>
          <w:snapToGrid w:val="0"/>
        </w:rPr>
      </w:pPr>
      <w:bookmarkStart w:id="665" w:name="_Toc191020583"/>
      <w:bookmarkStart w:id="666" w:name="_Toc191022223"/>
      <w:bookmarkStart w:id="667" w:name="_Toc191039770"/>
      <w:r>
        <w:rPr>
          <w:rStyle w:val="CharDivNo"/>
        </w:rPr>
        <w:t>Chapter LVII</w:t>
      </w:r>
      <w:r>
        <w:rPr>
          <w:snapToGrid w:val="0"/>
        </w:rPr>
        <w:t> — </w:t>
      </w:r>
      <w:r>
        <w:rPr>
          <w:rStyle w:val="CharDivText"/>
        </w:rPr>
        <w:t>Attempts and preparation to commit offences</w:t>
      </w:r>
      <w:bookmarkEnd w:id="665"/>
      <w:bookmarkEnd w:id="666"/>
      <w:bookmarkEnd w:id="667"/>
    </w:p>
    <w:p>
      <w:pPr>
        <w:pStyle w:val="Heading5"/>
      </w:pPr>
      <w:bookmarkStart w:id="668" w:name="_Toc191039771"/>
      <w:r>
        <w:rPr>
          <w:rStyle w:val="CharSectno"/>
        </w:rPr>
        <w:t>552</w:t>
      </w:r>
      <w:r>
        <w:t>.</w:t>
      </w:r>
      <w:r>
        <w:tab/>
        <w:t>Attempt to commit indictable offence</w:t>
      </w:r>
      <w:bookmarkEnd w:id="668"/>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69" w:name="_Toc191039772"/>
      <w:r>
        <w:rPr>
          <w:rStyle w:val="CharSectno"/>
        </w:rPr>
        <w:t>553</w:t>
      </w:r>
      <w:r>
        <w:t>.</w:t>
      </w:r>
      <w:r>
        <w:tab/>
        <w:t>Incitement to commit indictable offence</w:t>
      </w:r>
      <w:bookmarkEnd w:id="669"/>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lastRenderedPageBreak/>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70" w:name="_Toc191039773"/>
      <w:r>
        <w:rPr>
          <w:rStyle w:val="CharSectno"/>
        </w:rPr>
        <w:t>555A</w:t>
      </w:r>
      <w:r>
        <w:rPr>
          <w:snapToGrid w:val="0"/>
        </w:rPr>
        <w:t>.</w:t>
      </w:r>
      <w:r>
        <w:rPr>
          <w:snapToGrid w:val="0"/>
        </w:rPr>
        <w:tab/>
        <w:t>Attempt and incitement to commit simple offence under this Code</w:t>
      </w:r>
      <w:bookmarkEnd w:id="670"/>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71" w:name="_Toc191039774"/>
      <w:r>
        <w:rPr>
          <w:rStyle w:val="CharSectno"/>
        </w:rPr>
        <w:lastRenderedPageBreak/>
        <w:t>556</w:t>
      </w:r>
      <w:r>
        <w:rPr>
          <w:snapToGrid w:val="0"/>
        </w:rPr>
        <w:t>.</w:t>
      </w:r>
      <w:r>
        <w:rPr>
          <w:snapToGrid w:val="0"/>
        </w:rPr>
        <w:tab/>
        <w:t>Attempt to procure commission of criminal act</w:t>
      </w:r>
      <w:bookmarkEnd w:id="671"/>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72" w:name="_Toc191039775"/>
      <w:r>
        <w:rPr>
          <w:rStyle w:val="CharSectno"/>
        </w:rPr>
        <w:t>557</w:t>
      </w:r>
      <w:r>
        <w:rPr>
          <w:snapToGrid w:val="0"/>
        </w:rPr>
        <w:t>.</w:t>
      </w:r>
      <w:r>
        <w:rPr>
          <w:snapToGrid w:val="0"/>
        </w:rPr>
        <w:tab/>
        <w:t>Making or possessing explosives in suspicious circumstances</w:t>
      </w:r>
      <w:bookmarkEnd w:id="672"/>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lastRenderedPageBreak/>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73" w:name="_Toc191020589"/>
      <w:bookmarkStart w:id="674" w:name="_Toc191022229"/>
      <w:bookmarkStart w:id="675" w:name="_Toc191039776"/>
      <w:r>
        <w:rPr>
          <w:rStyle w:val="CharDivNo"/>
        </w:rPr>
        <w:t>Chapter LVIIA</w:t>
      </w:r>
      <w:r>
        <w:t> — </w:t>
      </w:r>
      <w:r>
        <w:rPr>
          <w:rStyle w:val="CharDivText"/>
        </w:rPr>
        <w:t>Offences to do with preparing to commit offences</w:t>
      </w:r>
      <w:bookmarkEnd w:id="673"/>
      <w:bookmarkEnd w:id="674"/>
      <w:bookmarkEnd w:id="675"/>
    </w:p>
    <w:p>
      <w:pPr>
        <w:pStyle w:val="Footnoteheading"/>
      </w:pPr>
      <w:r>
        <w:tab/>
        <w:t>[Heading inserted: No. 70 of 2004 s. 33.]</w:t>
      </w:r>
    </w:p>
    <w:p>
      <w:pPr>
        <w:pStyle w:val="Heading5"/>
        <w:spacing w:before="180"/>
      </w:pPr>
      <w:bookmarkStart w:id="676" w:name="_Toc191039777"/>
      <w:r>
        <w:rPr>
          <w:rStyle w:val="CharSectno"/>
        </w:rPr>
        <w:t>557A</w:t>
      </w:r>
      <w:r>
        <w:t>.</w:t>
      </w:r>
      <w:r>
        <w:tab/>
        <w:t>Presumption as to intention</w:t>
      </w:r>
      <w:bookmarkEnd w:id="676"/>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77" w:name="_Toc191039778"/>
      <w:r>
        <w:rPr>
          <w:rStyle w:val="CharSectno"/>
        </w:rPr>
        <w:t>557C</w:t>
      </w:r>
      <w:r>
        <w:t>.</w:t>
      </w:r>
      <w:r>
        <w:tab/>
        <w:t>Unlawful thing, forfeiture of</w:t>
      </w:r>
      <w:bookmarkEnd w:id="677"/>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78" w:name="_Toc191039779"/>
      <w:r>
        <w:rPr>
          <w:rStyle w:val="CharSectno"/>
        </w:rPr>
        <w:lastRenderedPageBreak/>
        <w:t>557D</w:t>
      </w:r>
      <w:r>
        <w:t>.</w:t>
      </w:r>
      <w:r>
        <w:tab/>
        <w:t>Possessing stupefying or overpowering drug or thing</w:t>
      </w:r>
      <w:bookmarkEnd w:id="678"/>
    </w:p>
    <w:p>
      <w:pPr>
        <w:pStyle w:val="Subsection"/>
        <w:keepNext/>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79" w:name="_Toc191039780"/>
      <w:r>
        <w:rPr>
          <w:rStyle w:val="CharSectno"/>
        </w:rPr>
        <w:t>557E</w:t>
      </w:r>
      <w:r>
        <w:t>.</w:t>
      </w:r>
      <w:r>
        <w:tab/>
        <w:t>Possessing thing to assist unlawful entry to place</w:t>
      </w:r>
      <w:bookmarkEnd w:id="679"/>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80" w:name="_Toc191039781"/>
      <w:r>
        <w:rPr>
          <w:rStyle w:val="CharSectno"/>
        </w:rPr>
        <w:t>557F</w:t>
      </w:r>
      <w:r>
        <w:t>.</w:t>
      </w:r>
      <w:r>
        <w:tab/>
        <w:t>Possessing thing to assist unlawful use of conveyance</w:t>
      </w:r>
      <w:bookmarkEnd w:id="680"/>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81" w:name="_Toc191039782"/>
      <w:r>
        <w:rPr>
          <w:rStyle w:val="CharSectno"/>
        </w:rPr>
        <w:t>557H</w:t>
      </w:r>
      <w:r>
        <w:t>.</w:t>
      </w:r>
      <w:r>
        <w:tab/>
        <w:t>Possessing disguise</w:t>
      </w:r>
      <w:bookmarkEnd w:id="68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82" w:name="_Toc191039783"/>
      <w:r>
        <w:rPr>
          <w:rStyle w:val="CharSectno"/>
        </w:rPr>
        <w:lastRenderedPageBreak/>
        <w:t>557I</w:t>
      </w:r>
      <w:r>
        <w:t>.</w:t>
      </w:r>
      <w:r>
        <w:tab/>
        <w:t>Possessing bulletproof clothing</w:t>
      </w:r>
      <w:bookmarkEnd w:id="68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lastRenderedPageBreak/>
        <w:tab/>
        <w:t>(5)</w:t>
      </w:r>
      <w:r>
        <w:tab/>
        <w:t>The Commissioner may at any time amend or cancel such a permit.</w:t>
      </w:r>
    </w:p>
    <w:p>
      <w:pPr>
        <w:pStyle w:val="Footnotesection"/>
        <w:ind w:left="890" w:hanging="890"/>
      </w:pPr>
      <w:r>
        <w:tab/>
        <w:t>[Section 557I inserted: No. 70 of 2004 s. 33.]</w:t>
      </w:r>
    </w:p>
    <w:p>
      <w:pPr>
        <w:pStyle w:val="Ednotesection"/>
      </w:pPr>
      <w:r>
        <w:t>[</w:t>
      </w:r>
      <w:r>
        <w:rPr>
          <w:b/>
        </w:rPr>
        <w:t>557J.</w:t>
      </w:r>
      <w:r>
        <w:tab/>
        <w:t>Deleted: No. 25 of 2021 s. 66.]</w:t>
      </w:r>
    </w:p>
    <w:p>
      <w:pPr>
        <w:pStyle w:val="Heading5"/>
      </w:pPr>
      <w:bookmarkStart w:id="683" w:name="_Toc191039784"/>
      <w:r>
        <w:rPr>
          <w:rStyle w:val="CharSectno"/>
        </w:rPr>
        <w:t>557K</w:t>
      </w:r>
      <w:r>
        <w:t>.</w:t>
      </w:r>
      <w:r>
        <w:tab/>
        <w:t>Child sex offenders not to be in or near places where children are regularly present</w:t>
      </w:r>
      <w:bookmarkEnd w:id="683"/>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lastRenderedPageBreak/>
        <w:tab/>
        <w:t>(iii)</w:t>
      </w:r>
      <w:r>
        <w:tab/>
        <w:t>Chapter XXXII — Assaults on females: Abduction;</w:t>
      </w:r>
    </w:p>
    <w:p>
      <w:pPr>
        <w:pStyle w:val="Defpara"/>
      </w:pPr>
      <w:r>
        <w:tab/>
      </w:r>
      <w:r>
        <w:tab/>
        <w:t>or</w:t>
      </w:r>
    </w:p>
    <w:p>
      <w:pPr>
        <w:pStyle w:val="Defpara"/>
        <w:keepNext/>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keepNext/>
      </w:pPr>
      <w:r>
        <w:tab/>
        <w:t>(f)</w:t>
      </w:r>
      <w:r>
        <w:tab/>
        <w:t xml:space="preserve">an offence under section 101 of the </w:t>
      </w:r>
      <w:r>
        <w:rPr>
          <w:i/>
          <w:iCs/>
        </w:rPr>
        <w:t xml:space="preserve">Classification (Publications, Films and Computer Games) </w:t>
      </w:r>
      <w:r>
        <w:rPr>
          <w:i/>
          <w:iCs/>
        </w:rPr>
        <w:lastRenderedPageBreak/>
        <w:t>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Ednotesubsection"/>
      </w:pPr>
      <w:r>
        <w:tab/>
        <w:t>[(4), (5)</w:t>
      </w:r>
      <w:r>
        <w:tab/>
        <w:t>deleted]</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keepNext/>
      </w:pPr>
      <w:r>
        <w:lastRenderedPageBreak/>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 No. 25 of 2021 s. 67.]</w:t>
      </w:r>
    </w:p>
    <w:p>
      <w:pPr>
        <w:pStyle w:val="Heading3"/>
        <w:rPr>
          <w:snapToGrid w:val="0"/>
        </w:rPr>
      </w:pPr>
      <w:bookmarkStart w:id="684" w:name="_Toc191020598"/>
      <w:bookmarkStart w:id="685" w:name="_Toc191022238"/>
      <w:bookmarkStart w:id="686" w:name="_Toc191039785"/>
      <w:r>
        <w:rPr>
          <w:rStyle w:val="CharDivNo"/>
        </w:rPr>
        <w:t>Chapter LVIII</w:t>
      </w:r>
      <w:r>
        <w:rPr>
          <w:snapToGrid w:val="0"/>
        </w:rPr>
        <w:t> — </w:t>
      </w:r>
      <w:r>
        <w:rPr>
          <w:rStyle w:val="CharDivText"/>
        </w:rPr>
        <w:t>Conspiracy</w:t>
      </w:r>
      <w:bookmarkEnd w:id="684"/>
      <w:bookmarkEnd w:id="685"/>
      <w:bookmarkEnd w:id="686"/>
    </w:p>
    <w:p>
      <w:pPr>
        <w:pStyle w:val="Heading5"/>
      </w:pPr>
      <w:bookmarkStart w:id="687" w:name="_Toc191039786"/>
      <w:r>
        <w:rPr>
          <w:rStyle w:val="CharSectno"/>
        </w:rPr>
        <w:t>558</w:t>
      </w:r>
      <w:r>
        <w:t>.</w:t>
      </w:r>
      <w:r>
        <w:tab/>
        <w:t>Conspiracy to commit indictable offence</w:t>
      </w:r>
      <w:bookmarkEnd w:id="687"/>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Next/>
        <w:keepLines/>
      </w:pPr>
      <w:r>
        <w:lastRenderedPageBreak/>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keepNext w:val="0"/>
        <w:keepLines w:val="0"/>
        <w:rPr>
          <w:snapToGrid w:val="0"/>
        </w:rPr>
      </w:pPr>
      <w:bookmarkStart w:id="688" w:name="_Toc191039787"/>
      <w:r>
        <w:rPr>
          <w:rStyle w:val="CharSectno"/>
        </w:rPr>
        <w:t>560</w:t>
      </w:r>
      <w:r>
        <w:rPr>
          <w:snapToGrid w:val="0"/>
        </w:rPr>
        <w:t>.</w:t>
      </w:r>
      <w:r>
        <w:rPr>
          <w:snapToGrid w:val="0"/>
        </w:rPr>
        <w:tab/>
        <w:t>Conspiracy to commit simple offence</w:t>
      </w:r>
      <w:bookmarkEnd w:id="688"/>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89" w:name="_Toc191020601"/>
      <w:bookmarkStart w:id="690" w:name="_Toc191022241"/>
      <w:bookmarkStart w:id="691" w:name="_Toc191039788"/>
      <w:r>
        <w:rPr>
          <w:rStyle w:val="CharDivNo"/>
        </w:rPr>
        <w:lastRenderedPageBreak/>
        <w:t>Chapter LIX</w:t>
      </w:r>
      <w:r>
        <w:rPr>
          <w:snapToGrid w:val="0"/>
        </w:rPr>
        <w:t> — </w:t>
      </w:r>
      <w:r>
        <w:rPr>
          <w:rStyle w:val="CharDivText"/>
        </w:rPr>
        <w:t>Accessories after the fact and property laundering</w:t>
      </w:r>
      <w:bookmarkEnd w:id="689"/>
      <w:bookmarkEnd w:id="690"/>
      <w:bookmarkEnd w:id="691"/>
    </w:p>
    <w:p>
      <w:pPr>
        <w:pStyle w:val="Footnoteheading"/>
        <w:keepNext/>
        <w:keepLines/>
      </w:pPr>
      <w:r>
        <w:tab/>
        <w:t>[Heading amended: No. 15 of 1992 s. 10.]</w:t>
      </w:r>
    </w:p>
    <w:p>
      <w:pPr>
        <w:pStyle w:val="Heading5"/>
      </w:pPr>
      <w:bookmarkStart w:id="692" w:name="_Toc191039789"/>
      <w:r>
        <w:rPr>
          <w:rStyle w:val="CharSectno"/>
        </w:rPr>
        <w:t>562</w:t>
      </w:r>
      <w:r>
        <w:t>.</w:t>
      </w:r>
      <w:r>
        <w:tab/>
        <w:t>Accessory after the fact to indictable offence</w:t>
      </w:r>
      <w:bookmarkEnd w:id="692"/>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93" w:name="_Toc191039790"/>
      <w:r>
        <w:rPr>
          <w:rStyle w:val="CharSectno"/>
        </w:rPr>
        <w:t>563A</w:t>
      </w:r>
      <w:r>
        <w:rPr>
          <w:snapToGrid w:val="0"/>
        </w:rPr>
        <w:t>.</w:t>
      </w:r>
      <w:r>
        <w:rPr>
          <w:snapToGrid w:val="0"/>
        </w:rPr>
        <w:tab/>
        <w:t>Property laundering</w:t>
      </w:r>
      <w:bookmarkEnd w:id="69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lastRenderedPageBreak/>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94" w:name="_Toc191039791"/>
      <w:r>
        <w:rPr>
          <w:rStyle w:val="CharSectno"/>
        </w:rPr>
        <w:t>563B</w:t>
      </w:r>
      <w:r>
        <w:t>.</w:t>
      </w:r>
      <w:r>
        <w:tab/>
        <w:t>Dealing with property used in connection with an offence</w:t>
      </w:r>
      <w:bookmarkEnd w:id="694"/>
    </w:p>
    <w:p>
      <w:pPr>
        <w:pStyle w:val="Subsection"/>
        <w:spacing w:before="120"/>
      </w:pPr>
      <w:r>
        <w:tab/>
        <w:t>(1)</w:t>
      </w:r>
      <w:r>
        <w:tab/>
        <w:t xml:space="preserve">A person who deals with any money or other property that is being used, or is intended to be used, in connection with an </w:t>
      </w:r>
      <w:r>
        <w:lastRenderedPageBreak/>
        <w:t>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lastRenderedPageBreak/>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2"/>
          <w:headerReference w:type="default" r:id="rId33"/>
          <w:type w:val="oddPage"/>
          <w:pgSz w:w="11907" w:h="16840" w:code="9"/>
          <w:pgMar w:top="2376" w:right="2404" w:bottom="3544" w:left="2404" w:header="709" w:footer="3544" w:gutter="0"/>
          <w:cols w:space="720"/>
          <w:noEndnote/>
          <w:docGrid w:linePitch="326"/>
        </w:sectPr>
      </w:pPr>
    </w:p>
    <w:p>
      <w:pPr>
        <w:pStyle w:val="Heading2"/>
      </w:pPr>
      <w:bookmarkStart w:id="695" w:name="_Toc191020605"/>
      <w:bookmarkStart w:id="696" w:name="_Toc191022245"/>
      <w:bookmarkStart w:id="697" w:name="_Toc191039792"/>
      <w:r>
        <w:rPr>
          <w:rStyle w:val="CharPartNo"/>
        </w:rPr>
        <w:lastRenderedPageBreak/>
        <w:t>Part VIII</w:t>
      </w:r>
      <w:r>
        <w:rPr>
          <w:rStyle w:val="CharDivNo"/>
        </w:rPr>
        <w:t> </w:t>
      </w:r>
      <w:r>
        <w:t>—</w:t>
      </w:r>
      <w:r>
        <w:rPr>
          <w:rStyle w:val="CharDivText"/>
        </w:rPr>
        <w:t> </w:t>
      </w:r>
      <w:r>
        <w:rPr>
          <w:rStyle w:val="CharPartText"/>
        </w:rPr>
        <w:t>Miscellaneous</w:t>
      </w:r>
      <w:bookmarkEnd w:id="695"/>
      <w:bookmarkEnd w:id="696"/>
      <w:bookmarkEnd w:id="697"/>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lastRenderedPageBreak/>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4"/>
          <w:headerReference w:type="default" r:id="rId35"/>
          <w:pgSz w:w="11907" w:h="16840" w:code="9"/>
          <w:pgMar w:top="2376" w:right="2404" w:bottom="3544" w:left="2404" w:header="709" w:footer="3544" w:gutter="0"/>
          <w:cols w:space="720"/>
          <w:noEndnote/>
          <w:docGrid w:linePitch="326"/>
        </w:sectPr>
      </w:pPr>
    </w:p>
    <w:p>
      <w:pPr>
        <w:pStyle w:val="Ednotedivision"/>
        <w:spacing w:before="240"/>
        <w:ind w:left="601" w:hanging="601"/>
      </w:pPr>
      <w:r>
        <w:lastRenderedPageBreak/>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98" w:name="_Toc191020606"/>
      <w:bookmarkStart w:id="699" w:name="_Toc191022246"/>
      <w:bookmarkStart w:id="700" w:name="_Toc191039793"/>
      <w:r>
        <w:rPr>
          <w:rStyle w:val="CharDivNo"/>
        </w:rPr>
        <w:t>Chapter LXXIII</w:t>
      </w:r>
      <w:r>
        <w:t> — </w:t>
      </w:r>
      <w:r>
        <w:rPr>
          <w:rStyle w:val="CharDivText"/>
        </w:rPr>
        <w:t>Infringement notices</w:t>
      </w:r>
      <w:bookmarkEnd w:id="698"/>
      <w:bookmarkEnd w:id="699"/>
      <w:bookmarkEnd w:id="700"/>
    </w:p>
    <w:p>
      <w:pPr>
        <w:pStyle w:val="Footnoteheading"/>
      </w:pPr>
      <w:r>
        <w:tab/>
        <w:t>[Heading inserted: No. 10 of 2011 s. 4.]</w:t>
      </w:r>
    </w:p>
    <w:p>
      <w:pPr>
        <w:pStyle w:val="Heading5"/>
      </w:pPr>
      <w:bookmarkStart w:id="701" w:name="_Toc191039794"/>
      <w:r>
        <w:rPr>
          <w:rStyle w:val="CharSectno"/>
        </w:rPr>
        <w:t>720</w:t>
      </w:r>
      <w:r>
        <w:t>.</w:t>
      </w:r>
      <w:r>
        <w:tab/>
        <w:t>Term used: CP Act</w:t>
      </w:r>
      <w:bookmarkEnd w:id="701"/>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702" w:name="_Toc191039795"/>
      <w:r>
        <w:rPr>
          <w:rStyle w:val="CharSectno"/>
        </w:rPr>
        <w:t>721</w:t>
      </w:r>
      <w:r>
        <w:t>.</w:t>
      </w:r>
      <w:r>
        <w:tab/>
        <w:t>Regulations to allow infringement notices to be issued for Code offences</w:t>
      </w:r>
      <w:bookmarkEnd w:id="702"/>
    </w:p>
    <w:p>
      <w:pPr>
        <w:pStyle w:val="Subsection"/>
      </w:pPr>
      <w:r>
        <w:tab/>
        <w:t>(1)</w:t>
      </w:r>
      <w:r>
        <w:tab/>
        <w:t xml:space="preserve">This Code is taken to be a prescribed Act for the purposes of the </w:t>
      </w:r>
      <w:r>
        <w:rPr>
          <w:iCs/>
        </w:rPr>
        <w:t xml:space="preserve">CP Act </w:t>
      </w:r>
      <w:r>
        <w:t>Part 2.</w:t>
      </w:r>
    </w:p>
    <w:p>
      <w:pPr>
        <w:pStyle w:val="Subsection"/>
      </w:pPr>
      <w:r>
        <w:lastRenderedPageBreak/>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703" w:name="_Toc191039796"/>
      <w:r>
        <w:rPr>
          <w:rStyle w:val="CharSectno"/>
        </w:rPr>
        <w:t>722</w:t>
      </w:r>
      <w:r>
        <w:t>.</w:t>
      </w:r>
      <w:r>
        <w:tab/>
        <w:t xml:space="preserve">Alleged offenders taken to be charged suspects for purposes of </w:t>
      </w:r>
      <w:r>
        <w:rPr>
          <w:i/>
        </w:rPr>
        <w:t>Criminal Investigation (Identifying People) Act 2002</w:t>
      </w:r>
      <w:bookmarkEnd w:id="703"/>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keepNext/>
      </w:pPr>
      <w:r>
        <w:lastRenderedPageBreak/>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704" w:name="_Toc191039797"/>
      <w:r>
        <w:rPr>
          <w:rStyle w:val="CharSectno"/>
        </w:rPr>
        <w:t>723</w:t>
      </w:r>
      <w:r>
        <w:t>.</w:t>
      </w:r>
      <w:r>
        <w:tab/>
        <w:t>Monitoring of Chapter by Ombudsman</w:t>
      </w:r>
      <w:bookmarkEnd w:id="704"/>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 xml:space="preserve">The Minister is to lay (or cause to be laid) a copy of the report furnished to the Minister under this section before both Houses </w:t>
      </w:r>
      <w:r>
        <w:lastRenderedPageBreak/>
        <w:t>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705" w:name="_Toc191020611"/>
      <w:bookmarkStart w:id="706" w:name="_Toc191022251"/>
      <w:bookmarkStart w:id="707" w:name="_Toc191039798"/>
      <w:r>
        <w:rPr>
          <w:rStyle w:val="CharDivNo"/>
        </w:rPr>
        <w:t>Chapter LXXIV</w:t>
      </w:r>
      <w:r>
        <w:rPr>
          <w:snapToGrid w:val="0"/>
        </w:rPr>
        <w:t> — </w:t>
      </w:r>
      <w:r>
        <w:rPr>
          <w:rStyle w:val="CharDivText"/>
        </w:rPr>
        <w:t>Miscellaneous provisions</w:t>
      </w:r>
      <w:bookmarkEnd w:id="705"/>
      <w:bookmarkEnd w:id="706"/>
      <w:bookmarkEnd w:id="707"/>
    </w:p>
    <w:p>
      <w:pPr>
        <w:pStyle w:val="Heading5"/>
      </w:pPr>
      <w:bookmarkStart w:id="708" w:name="_Toc191039799"/>
      <w:r>
        <w:rPr>
          <w:rStyle w:val="CharSectno"/>
        </w:rPr>
        <w:t>730</w:t>
      </w:r>
      <w:r>
        <w:t>.</w:t>
      </w:r>
      <w:r>
        <w:tab/>
        <w:t>Forfeitures, escheats etc. abolished</w:t>
      </w:r>
      <w:bookmarkEnd w:id="708"/>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709" w:name="_Toc191039800"/>
      <w:r>
        <w:rPr>
          <w:rStyle w:val="CharSectno"/>
        </w:rPr>
        <w:t>731</w:t>
      </w:r>
      <w:r>
        <w:t>.</w:t>
      </w:r>
      <w:r>
        <w:tab/>
        <w:t>Forfeiture etc. of property used to commit offence</w:t>
      </w:r>
      <w:bookmarkEnd w:id="709"/>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710" w:name="_Toc191039801"/>
      <w:r>
        <w:rPr>
          <w:rStyle w:val="CharSectno"/>
        </w:rPr>
        <w:lastRenderedPageBreak/>
        <w:t>737</w:t>
      </w:r>
      <w:r>
        <w:rPr>
          <w:snapToGrid w:val="0"/>
        </w:rPr>
        <w:t>.</w:t>
      </w:r>
      <w:r>
        <w:rPr>
          <w:snapToGrid w:val="0"/>
        </w:rPr>
        <w:tab/>
        <w:t>Saving of civil remedies</w:t>
      </w:r>
      <w:bookmarkEnd w:id="710"/>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711" w:name="_Toc191039802"/>
      <w:r>
        <w:rPr>
          <w:rStyle w:val="CharSectno"/>
        </w:rPr>
        <w:t>738</w:t>
      </w:r>
      <w:r>
        <w:rPr>
          <w:snapToGrid w:val="0"/>
        </w:rPr>
        <w:t>.</w:t>
      </w:r>
      <w:r>
        <w:rPr>
          <w:snapToGrid w:val="0"/>
        </w:rPr>
        <w:tab/>
        <w:t>Answers and discovery tending to show Chapter XXXV or LV offence</w:t>
      </w:r>
      <w:bookmarkEnd w:id="711"/>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712" w:name="_Toc191039803"/>
      <w:r>
        <w:rPr>
          <w:rStyle w:val="CharSectno"/>
        </w:rPr>
        <w:t>739</w:t>
      </w:r>
      <w:r>
        <w:t>.</w:t>
      </w:r>
      <w:r>
        <w:tab/>
        <w:t>Review of law of homicide</w:t>
      </w:r>
      <w:bookmarkEnd w:id="712"/>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713" w:name="_Toc191039804"/>
      <w:r>
        <w:rPr>
          <w:rStyle w:val="CharSectno"/>
        </w:rPr>
        <w:t>740A</w:t>
      </w:r>
      <w:r>
        <w:t>.</w:t>
      </w:r>
      <w:r>
        <w:tab/>
        <w:t>Review of certain amendments to s. 297 and 318</w:t>
      </w:r>
      <w:bookmarkEnd w:id="713"/>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w:t>
      </w:r>
      <w:r>
        <w:rPr>
          <w:szCs w:val="22"/>
        </w:rPr>
        <w:lastRenderedPageBreak/>
        <w:t>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714" w:name="_Toc191039805"/>
      <w:r>
        <w:rPr>
          <w:rStyle w:val="CharSectno"/>
        </w:rPr>
        <w:t>740B</w:t>
      </w:r>
      <w:r>
        <w:t>.</w:t>
      </w:r>
      <w:r>
        <w:tab/>
        <w:t>Review of certain amendments relating to home burglary</w:t>
      </w:r>
      <w:bookmarkEnd w:id="714"/>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715" w:name="_Toc191039806"/>
      <w:r>
        <w:rPr>
          <w:rStyle w:val="CharSectno"/>
        </w:rPr>
        <w:t>740C</w:t>
      </w:r>
      <w:r>
        <w:t>.</w:t>
      </w:r>
      <w:r>
        <w:tab/>
        <w:t xml:space="preserve">Review of amendments made by </w:t>
      </w:r>
      <w:r>
        <w:rPr>
          <w:i/>
          <w:iCs/>
        </w:rPr>
        <w:t>Family Violence Legislation Reform Act 2020</w:t>
      </w:r>
      <w:bookmarkEnd w:id="71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lastRenderedPageBreak/>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716" w:name="_Toc191039807"/>
      <w:r>
        <w:rPr>
          <w:rStyle w:val="CharSectno"/>
        </w:rPr>
        <w:t>740D</w:t>
      </w:r>
      <w:r>
        <w:t>.</w:t>
      </w:r>
      <w:r>
        <w:tab/>
        <w:t xml:space="preserve">Review of amendments made by </w:t>
      </w:r>
      <w:r>
        <w:rPr>
          <w:i/>
        </w:rPr>
        <w:t>Directors’ Liability Reform Act 2023</w:t>
      </w:r>
      <w:bookmarkEnd w:id="716"/>
    </w:p>
    <w:p>
      <w:pPr>
        <w:pStyle w:val="Subsection"/>
        <w:rPr>
          <w:snapToGrid w:val="0"/>
        </w:rPr>
      </w:pPr>
      <w:r>
        <w:tab/>
        <w:t>(1)</w:t>
      </w:r>
      <w:r>
        <w:tab/>
      </w:r>
      <w:r>
        <w:rPr>
          <w:snapToGrid w:val="0"/>
        </w:rPr>
        <w:t xml:space="preserve">The Minister must review the operation and effectiveness of the amendments made to this Code by the </w:t>
      </w:r>
      <w:r>
        <w:rPr>
          <w:i/>
        </w:rPr>
        <w:t>Directors’ Liability Reform Act 2023</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Directors’ Liability Reform Act 2023</w:t>
      </w:r>
      <w:r>
        <w:rPr>
          <w:snapToGrid w:val="0"/>
        </w:rPr>
        <w:t xml:space="preserve"> section 5 comes into operation.</w:t>
      </w:r>
    </w:p>
    <w:p>
      <w:pPr>
        <w:pStyle w:val="Subsection"/>
        <w:rPr>
          <w:snapToGrid w:val="0"/>
        </w:rPr>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740D inserted: No. 9 of 2023 s. 6.]</w:t>
      </w:r>
    </w:p>
    <w:p>
      <w:pPr>
        <w:pStyle w:val="Heading5"/>
      </w:pPr>
      <w:bookmarkStart w:id="717" w:name="_Toc191039808"/>
      <w:r>
        <w:rPr>
          <w:rStyle w:val="CharSectno"/>
        </w:rPr>
        <w:lastRenderedPageBreak/>
        <w:t>740</w:t>
      </w:r>
      <w:r>
        <w:t>.</w:t>
      </w:r>
      <w:r>
        <w:tab/>
        <w:t>Transitional provisions (Sch. 1)</w:t>
      </w:r>
      <w:bookmarkEnd w:id="717"/>
    </w:p>
    <w:p>
      <w:pPr>
        <w:pStyle w:val="Subsection"/>
        <w:keepNext/>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6"/>
          <w:headerReference w:type="default" r:id="rId37"/>
          <w:pgSz w:w="11907" w:h="16840" w:code="9"/>
          <w:pgMar w:top="2376" w:right="2404" w:bottom="3544" w:left="2404" w:header="709" w:footer="3544" w:gutter="0"/>
          <w:cols w:space="720"/>
          <w:noEndnote/>
          <w:docGrid w:linePitch="326"/>
        </w:sectPr>
      </w:pPr>
    </w:p>
    <w:p>
      <w:pPr>
        <w:pStyle w:val="yScheduleHeading"/>
      </w:pPr>
      <w:bookmarkStart w:id="718" w:name="_Toc191020622"/>
      <w:bookmarkStart w:id="719" w:name="_Toc191022262"/>
      <w:bookmarkStart w:id="720" w:name="_Toc191039809"/>
      <w:r>
        <w:rPr>
          <w:rStyle w:val="CharSchNo"/>
        </w:rPr>
        <w:lastRenderedPageBreak/>
        <w:t>Schedule 1</w:t>
      </w:r>
      <w:r>
        <w:t> — </w:t>
      </w:r>
      <w:r>
        <w:rPr>
          <w:rStyle w:val="CharSchText"/>
        </w:rPr>
        <w:t>Transitional provisions</w:t>
      </w:r>
      <w:bookmarkEnd w:id="718"/>
      <w:bookmarkEnd w:id="719"/>
      <w:bookmarkEnd w:id="720"/>
    </w:p>
    <w:p>
      <w:pPr>
        <w:pStyle w:val="yShoulderClause"/>
      </w:pPr>
      <w:r>
        <w:t>[s. 740]</w:t>
      </w:r>
    </w:p>
    <w:p>
      <w:pPr>
        <w:pStyle w:val="yFootnoteheading"/>
      </w:pPr>
      <w:r>
        <w:tab/>
        <w:t>[Heading inserted: No. 29 of 2008 s. 17.]</w:t>
      </w:r>
    </w:p>
    <w:p>
      <w:pPr>
        <w:pStyle w:val="yHeading5"/>
        <w:spacing w:before="200"/>
      </w:pPr>
      <w:bookmarkStart w:id="721" w:name="_Toc191039810"/>
      <w:r>
        <w:rPr>
          <w:rStyle w:val="CharSClsNo"/>
        </w:rPr>
        <w:t>1</w:t>
      </w:r>
      <w:r>
        <w:t>.</w:t>
      </w:r>
      <w:r>
        <w:rPr>
          <w:b w:val="0"/>
        </w:rPr>
        <w:tab/>
      </w:r>
      <w:r>
        <w:t>Terms used</w:t>
      </w:r>
      <w:bookmarkEnd w:id="721"/>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722" w:name="_Toc191039811"/>
      <w:r>
        <w:rPr>
          <w:rStyle w:val="CharSClsNo"/>
        </w:rPr>
        <w:t>2</w:t>
      </w:r>
      <w:r>
        <w:t>.</w:t>
      </w:r>
      <w:r>
        <w:rPr>
          <w:b w:val="0"/>
        </w:rPr>
        <w:tab/>
      </w:r>
      <w:r>
        <w:t>Acts or omissions committed before 1 Aug 2008</w:t>
      </w:r>
      <w:bookmarkEnd w:id="722"/>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Lines w:val="0"/>
        <w:spacing w:before="200"/>
      </w:pPr>
      <w:bookmarkStart w:id="723" w:name="_Toc191039812"/>
      <w:r>
        <w:rPr>
          <w:rStyle w:val="CharSClsNo"/>
        </w:rPr>
        <w:lastRenderedPageBreak/>
        <w:t>3</w:t>
      </w:r>
      <w:r>
        <w:t>.</w:t>
      </w:r>
      <w:r>
        <w:rPr>
          <w:b w:val="0"/>
        </w:rPr>
        <w:tab/>
      </w:r>
      <w:r>
        <w:t>Offenders serving life term at 1 Aug 2008</w:t>
      </w:r>
      <w:bookmarkEnd w:id="72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yHeading5"/>
      </w:pPr>
      <w:bookmarkStart w:id="724" w:name="_Toc191039813"/>
      <w:r>
        <w:rPr>
          <w:rStyle w:val="CharSClsNo"/>
        </w:rPr>
        <w:lastRenderedPageBreak/>
        <w:t>4</w:t>
      </w:r>
      <w:r>
        <w:t>.</w:t>
      </w:r>
      <w:r>
        <w:tab/>
        <w:t xml:space="preserve">Transitional provisions for </w:t>
      </w:r>
      <w:r>
        <w:rPr>
          <w:i/>
        </w:rPr>
        <w:t>Criminal Law (Unlawful Consorting and Prohibited Insignia) Act 2021</w:t>
      </w:r>
      <w:bookmarkEnd w:id="724"/>
    </w:p>
    <w:p>
      <w:pPr>
        <w:pStyle w:val="ySubsection"/>
        <w:keepNext/>
      </w:pPr>
      <w:r>
        <w:tab/>
        <w:t>(1)</w:t>
      </w:r>
      <w:r>
        <w:tab/>
        <w:t xml:space="preserve">In this clause — </w:t>
      </w:r>
    </w:p>
    <w:p>
      <w:pPr>
        <w:pStyle w:val="yDefstart"/>
        <w:keepNext/>
      </w:pPr>
      <w:r>
        <w:tab/>
      </w:r>
      <w:r>
        <w:rPr>
          <w:rStyle w:val="CharDefText"/>
        </w:rPr>
        <w:t>transitional period</w:t>
      </w:r>
      <w:r>
        <w:t xml:space="preserve"> means the period — </w:t>
      </w:r>
    </w:p>
    <w:p>
      <w:pPr>
        <w:pStyle w:val="yDefpara"/>
      </w:pPr>
      <w:r>
        <w:tab/>
        <w:t>(a)</w:t>
      </w:r>
      <w:r>
        <w:tab/>
        <w:t xml:space="preserve">beginning on the day on which the </w:t>
      </w:r>
      <w:r>
        <w:rPr>
          <w:i/>
        </w:rPr>
        <w:t>Criminal Law (Unlawful Consorting and Prohibited Insignia) Act 2021</w:t>
      </w:r>
      <w:r>
        <w:t xml:space="preserve"> section 9 comes into operation; and</w:t>
      </w:r>
    </w:p>
    <w:p>
      <w:pPr>
        <w:pStyle w:val="yDefpara"/>
      </w:pPr>
      <w:r>
        <w:tab/>
        <w:t>(b)</w:t>
      </w:r>
      <w:r>
        <w:tab/>
        <w:t xml:space="preserve">ending on the day on which the </w:t>
      </w:r>
      <w:r>
        <w:rPr>
          <w:i/>
        </w:rPr>
        <w:t>Criminal Law (Unlawful Consorting and Prohibited Insignia) Act 2021</w:t>
      </w:r>
      <w:r>
        <w:t xml:space="preserve"> section 67 comes into operation.</w:t>
      </w:r>
    </w:p>
    <w:p>
      <w:pPr>
        <w:pStyle w:val="ySubsection"/>
      </w:pPr>
      <w:r>
        <w:tab/>
        <w:t>(2)</w:t>
      </w:r>
      <w:r>
        <w:tab/>
        <w:t>A police officer cannot give a warning under section 557K(4) of this Code during the transitional period.</w:t>
      </w:r>
    </w:p>
    <w:p>
      <w:pPr>
        <w:pStyle w:val="ySubsection"/>
      </w:pPr>
      <w:r>
        <w:tab/>
        <w:t>(3)</w:t>
      </w:r>
      <w:r>
        <w:tab/>
        <w:t xml:space="preserve">If an unlawful consorting notice, as defined in the </w:t>
      </w:r>
      <w:r>
        <w:rPr>
          <w:i/>
        </w:rPr>
        <w:t>Criminal Law (Unlawful Consorting and Prohibited Insignia) Act 2021</w:t>
      </w:r>
      <w:r>
        <w:t xml:space="preserve"> section 3, is issued during the transitional period in respect of a person to whom a warning has been given under section 557K(4) of this Code, the warning ceases to have effect for the purposes of section 557K(4). </w:t>
      </w:r>
    </w:p>
    <w:p>
      <w:pPr>
        <w:pStyle w:val="yFootnotesection"/>
      </w:pPr>
      <w:r>
        <w:tab/>
        <w:t>[Clause 4 inserted: No. 25 of 2021 s. 68.]</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9"/>
          <w:headerReference w:type="default" r:id="rId40"/>
          <w:pgSz w:w="11907" w:h="16840" w:code="9"/>
          <w:pgMar w:top="2376" w:right="2405" w:bottom="3542" w:left="2405" w:header="706" w:footer="3544" w:gutter="0"/>
          <w:cols w:space="720"/>
          <w:noEndnote/>
          <w:docGrid w:linePitch="326"/>
        </w:sectPr>
      </w:pPr>
    </w:p>
    <w:p>
      <w:pPr>
        <w:pStyle w:val="nHeading2"/>
      </w:pPr>
      <w:bookmarkStart w:id="726" w:name="_Toc191020627"/>
      <w:bookmarkStart w:id="727" w:name="_Toc191022267"/>
      <w:bookmarkStart w:id="728" w:name="_Toc191039814"/>
      <w:r>
        <w:lastRenderedPageBreak/>
        <w:t>Notes</w:t>
      </w:r>
      <w:bookmarkEnd w:id="726"/>
      <w:bookmarkEnd w:id="727"/>
      <w:bookmarkEnd w:id="728"/>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729" w:name="_Toc191039815"/>
      <w:r>
        <w:t>Compilation table</w:t>
      </w:r>
      <w:bookmarkEnd w:id="729"/>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lastRenderedPageBreak/>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lastRenderedPageBreak/>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lastRenderedPageBreak/>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lastRenderedPageBreak/>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lastRenderedPageBreak/>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lastRenderedPageBreak/>
              <w:t>Criminal Code Amendment (COVID</w:t>
            </w:r>
            <w:r>
              <w:rPr>
                <w:i/>
              </w:rPr>
              <w:noBreakHyphen/>
              <w:t xml:space="preserve">19 Response) Act 2020 </w:t>
            </w:r>
          </w:p>
        </w:tc>
        <w:tc>
          <w:tcPr>
            <w:tcW w:w="1134" w:type="dxa"/>
            <w:shd w:val="clear" w:color="auto" w:fill="auto"/>
          </w:tcPr>
          <w:p>
            <w:pPr>
              <w:pStyle w:val="nTable"/>
              <w:spacing w:after="40"/>
            </w:pPr>
            <w:r>
              <w:t>8 of 2020</w:t>
            </w:r>
            <w:r>
              <w:br/>
              <w:t>(as amended by No. 39 of 2020 s. 7, No. 1 of 2021 s. 7, No. 21 of 2021 s. 7 and No. 15 of 2022 s. 7)</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r>
              <w:br/>
            </w:r>
            <w:r>
              <w:rPr>
                <w:snapToGrid w:val="0"/>
              </w:rPr>
              <w:t>s. 4(2) and 5(3): 4 Jan 2023 (see s. 2(b))</w:t>
            </w:r>
          </w:p>
        </w:tc>
      </w:tr>
      <w:tr>
        <w:trPr>
          <w:cantSplit/>
          <w:trHeight w:val="473"/>
        </w:trPr>
        <w:tc>
          <w:tcPr>
            <w:tcW w:w="2268" w:type="dxa"/>
            <w:tcBorders>
              <w:top w:val="nil"/>
              <w:bottom w:val="nil"/>
              <w:right w:val="nil"/>
            </w:tcBorders>
            <w:shd w:val="clear" w:color="auto" w:fill="auto"/>
          </w:tcPr>
          <w:p>
            <w:pPr>
              <w:pStyle w:val="nTable"/>
              <w:spacing w:after="40"/>
              <w:rPr>
                <w:i/>
              </w:rPr>
            </w:pPr>
            <w:r>
              <w:rPr>
                <w:i/>
              </w:rPr>
              <w:t>Family Violence Legislation Reform Act 2020</w:t>
            </w:r>
            <w:r>
              <w:t xml:space="preserve"> Pt. 2</w:t>
            </w:r>
          </w:p>
        </w:tc>
        <w:tc>
          <w:tcPr>
            <w:tcW w:w="1134" w:type="dxa"/>
            <w:tcBorders>
              <w:top w:val="nil"/>
              <w:left w:val="nil"/>
              <w:bottom w:val="nil"/>
              <w:right w:val="nil"/>
            </w:tcBorders>
            <w:shd w:val="clear" w:color="auto" w:fill="auto"/>
          </w:tcPr>
          <w:p>
            <w:pPr>
              <w:pStyle w:val="nTable"/>
              <w:spacing w:after="40"/>
            </w:pPr>
            <w:r>
              <w:t>30 of 2020</w:t>
            </w:r>
          </w:p>
        </w:tc>
        <w:tc>
          <w:tcPr>
            <w:tcW w:w="1134" w:type="dxa"/>
            <w:tcBorders>
              <w:top w:val="nil"/>
              <w:left w:val="nil"/>
              <w:bottom w:val="nil"/>
              <w:right w:val="nil"/>
            </w:tcBorders>
            <w:shd w:val="clear" w:color="auto" w:fill="auto"/>
          </w:tcPr>
          <w:p>
            <w:pPr>
              <w:pStyle w:val="nTable"/>
              <w:spacing w:after="40"/>
            </w:pPr>
            <w:r>
              <w:t>9 Jul 2020</w:t>
            </w:r>
          </w:p>
        </w:tc>
        <w:tc>
          <w:tcPr>
            <w:tcW w:w="2552" w:type="dxa"/>
            <w:tcBorders>
              <w:top w:val="nil"/>
              <w:left w:val="nil"/>
              <w:bottom w:val="nil"/>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r>
        <w:trPr>
          <w:cantSplit/>
          <w:trHeight w:val="473"/>
        </w:trPr>
        <w:tc>
          <w:tcPr>
            <w:tcW w:w="2268" w:type="dxa"/>
            <w:tcBorders>
              <w:top w:val="nil"/>
              <w:bottom w:val="nil"/>
              <w:right w:val="nil"/>
            </w:tcBorders>
            <w:shd w:val="clear" w:color="auto" w:fill="auto"/>
          </w:tcPr>
          <w:p>
            <w:pPr>
              <w:pStyle w:val="nTable"/>
              <w:spacing w:after="40"/>
            </w:pPr>
            <w:r>
              <w:rPr>
                <w:i/>
              </w:rPr>
              <w:t>COVID</w:t>
            </w:r>
            <w:r>
              <w:rPr>
                <w:i/>
              </w:rPr>
              <w:noBreakHyphen/>
              <w:t>19 Response Legislation Amendment (Extension of Expiring Provisions) Act 2020</w:t>
            </w:r>
            <w:r>
              <w:t xml:space="preserve"> Pt. 2</w:t>
            </w:r>
          </w:p>
        </w:tc>
        <w:tc>
          <w:tcPr>
            <w:tcW w:w="1134" w:type="dxa"/>
            <w:tcBorders>
              <w:top w:val="nil"/>
              <w:left w:val="nil"/>
              <w:bottom w:val="nil"/>
              <w:right w:val="nil"/>
            </w:tcBorders>
            <w:shd w:val="clear" w:color="auto" w:fill="auto"/>
          </w:tcPr>
          <w:p>
            <w:pPr>
              <w:pStyle w:val="nTable"/>
              <w:spacing w:after="40"/>
            </w:pPr>
            <w:r>
              <w:t>39 of 2020</w:t>
            </w:r>
          </w:p>
        </w:tc>
        <w:tc>
          <w:tcPr>
            <w:tcW w:w="1134" w:type="dxa"/>
            <w:tcBorders>
              <w:top w:val="nil"/>
              <w:left w:val="nil"/>
              <w:bottom w:val="nil"/>
              <w:right w:val="nil"/>
            </w:tcBorders>
            <w:shd w:val="clear" w:color="auto" w:fill="auto"/>
          </w:tcPr>
          <w:p>
            <w:pPr>
              <w:pStyle w:val="nTable"/>
              <w:spacing w:after="40"/>
            </w:pPr>
            <w:r>
              <w:t>19 Nov 2020</w:t>
            </w:r>
          </w:p>
        </w:tc>
        <w:tc>
          <w:tcPr>
            <w:tcW w:w="2552" w:type="dxa"/>
            <w:tcBorders>
              <w:top w:val="nil"/>
              <w:left w:val="nil"/>
              <w:bottom w:val="nil"/>
            </w:tcBorders>
            <w:shd w:val="clear" w:color="auto" w:fill="auto"/>
          </w:tcPr>
          <w:p>
            <w:pPr>
              <w:pStyle w:val="nTable"/>
              <w:spacing w:after="40"/>
            </w:pPr>
            <w:r>
              <w:t>20 Nov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pPr>
            <w:r>
              <w:rPr>
                <w:i/>
              </w:rPr>
              <w:t>Criminal Law Amendment (Uncertain Dates) Act 2020</w:t>
            </w:r>
            <w:r>
              <w:t xml:space="preserve"> Pt. 2</w:t>
            </w:r>
          </w:p>
        </w:tc>
        <w:tc>
          <w:tcPr>
            <w:tcW w:w="1134" w:type="dxa"/>
            <w:shd w:val="clear" w:color="auto" w:fill="auto"/>
          </w:tcPr>
          <w:p>
            <w:pPr>
              <w:pStyle w:val="nTable"/>
              <w:spacing w:after="40"/>
            </w:pPr>
            <w:r>
              <w:t>47 of 2020</w:t>
            </w:r>
          </w:p>
        </w:tc>
        <w:tc>
          <w:tcPr>
            <w:tcW w:w="1134" w:type="dxa"/>
            <w:shd w:val="clear" w:color="auto" w:fill="auto"/>
          </w:tcPr>
          <w:p>
            <w:pPr>
              <w:pStyle w:val="nTable"/>
              <w:spacing w:after="40"/>
            </w:pPr>
            <w:r>
              <w:t>9 Dec 2020</w:t>
            </w:r>
          </w:p>
        </w:tc>
        <w:tc>
          <w:tcPr>
            <w:tcW w:w="2552" w:type="dxa"/>
            <w:shd w:val="clear" w:color="auto" w:fill="auto"/>
          </w:tcPr>
          <w:p>
            <w:pPr>
              <w:pStyle w:val="nTable"/>
              <w:spacing w:after="40"/>
            </w:pPr>
            <w:r>
              <w:t>10 Dec 2020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2021</w:t>
            </w:r>
            <w:r>
              <w:t xml:space="preserve"> Pt. 2</w:t>
            </w:r>
          </w:p>
        </w:tc>
        <w:tc>
          <w:tcPr>
            <w:tcW w:w="1134" w:type="dxa"/>
            <w:tcBorders>
              <w:top w:val="nil"/>
              <w:bottom w:val="nil"/>
            </w:tcBorders>
            <w:shd w:val="clear" w:color="auto" w:fill="auto"/>
          </w:tcPr>
          <w:p>
            <w:pPr>
              <w:pStyle w:val="nTable"/>
              <w:spacing w:after="40"/>
            </w:pPr>
            <w:r>
              <w:t>1 of 2021</w:t>
            </w:r>
          </w:p>
        </w:tc>
        <w:tc>
          <w:tcPr>
            <w:tcW w:w="1134" w:type="dxa"/>
            <w:tcBorders>
              <w:top w:val="nil"/>
              <w:bottom w:val="nil"/>
            </w:tcBorders>
            <w:shd w:val="clear" w:color="auto" w:fill="auto"/>
          </w:tcPr>
          <w:p>
            <w:pPr>
              <w:pStyle w:val="nTable"/>
              <w:spacing w:after="40"/>
            </w:pPr>
            <w:r>
              <w:t>2 Jun 2021</w:t>
            </w:r>
          </w:p>
        </w:tc>
        <w:tc>
          <w:tcPr>
            <w:tcW w:w="2552" w:type="dxa"/>
            <w:tcBorders>
              <w:top w:val="nil"/>
              <w:bottom w:val="nil"/>
            </w:tcBorders>
            <w:shd w:val="clear" w:color="auto" w:fill="auto"/>
          </w:tcPr>
          <w:p>
            <w:pPr>
              <w:pStyle w:val="nTable"/>
              <w:spacing w:after="40"/>
            </w:pPr>
            <w:r>
              <w:t>3 Jun 2021 (see s. 2(b))</w:t>
            </w:r>
          </w:p>
        </w:tc>
      </w:tr>
      <w:tr>
        <w:trPr>
          <w:cantSplit/>
          <w:trHeight w:val="473"/>
        </w:trPr>
        <w:tc>
          <w:tcPr>
            <w:tcW w:w="2268" w:type="dxa"/>
            <w:tcBorders>
              <w:top w:val="nil"/>
              <w:bottom w:val="nil"/>
            </w:tcBorders>
            <w:shd w:val="clear" w:color="auto" w:fill="auto"/>
          </w:tcPr>
          <w:p>
            <w:pPr>
              <w:pStyle w:val="nTable"/>
              <w:spacing w:after="40"/>
            </w:pPr>
            <w:r>
              <w:rPr>
                <w:i/>
              </w:rPr>
              <w:t>COVID</w:t>
            </w:r>
            <w:r>
              <w:rPr>
                <w:i/>
              </w:rPr>
              <w:noBreakHyphen/>
              <w:t>19 Response Legislation Amendment (Extension of Expiring Provisions) Act (No. 2) 2021</w:t>
            </w:r>
            <w:r>
              <w:t xml:space="preserve"> Pt. 2</w:t>
            </w:r>
          </w:p>
        </w:tc>
        <w:tc>
          <w:tcPr>
            <w:tcW w:w="1134" w:type="dxa"/>
            <w:tcBorders>
              <w:top w:val="nil"/>
              <w:bottom w:val="nil"/>
            </w:tcBorders>
            <w:shd w:val="clear" w:color="auto" w:fill="auto"/>
          </w:tcPr>
          <w:p>
            <w:pPr>
              <w:pStyle w:val="nTable"/>
              <w:spacing w:after="40"/>
            </w:pPr>
            <w:r>
              <w:t>21 of 2021</w:t>
            </w:r>
          </w:p>
        </w:tc>
        <w:tc>
          <w:tcPr>
            <w:tcW w:w="1134" w:type="dxa"/>
            <w:tcBorders>
              <w:top w:val="nil"/>
              <w:bottom w:val="nil"/>
            </w:tcBorders>
            <w:shd w:val="clear" w:color="auto" w:fill="auto"/>
          </w:tcPr>
          <w:p>
            <w:pPr>
              <w:pStyle w:val="nTable"/>
              <w:spacing w:after="40"/>
            </w:pPr>
            <w:r>
              <w:t>24 Nov 2021</w:t>
            </w:r>
          </w:p>
        </w:tc>
        <w:tc>
          <w:tcPr>
            <w:tcW w:w="2552" w:type="dxa"/>
            <w:tcBorders>
              <w:top w:val="nil"/>
              <w:bottom w:val="nil"/>
            </w:tcBorders>
            <w:shd w:val="clear" w:color="auto" w:fill="auto"/>
          </w:tcPr>
          <w:p>
            <w:pPr>
              <w:pStyle w:val="nTable"/>
              <w:spacing w:after="40"/>
              <w:rPr>
                <w:highlight w:val="yellow"/>
              </w:rPr>
            </w:pPr>
            <w:r>
              <w:t>25 Nov 2021 (see s. 2(b))</w:t>
            </w:r>
          </w:p>
        </w:tc>
      </w:tr>
      <w:tr>
        <w:trPr>
          <w:cantSplit/>
          <w:trHeight w:val="473"/>
        </w:trPr>
        <w:tc>
          <w:tcPr>
            <w:tcW w:w="2268" w:type="dxa"/>
            <w:tcBorders>
              <w:top w:val="nil"/>
              <w:bottom w:val="nil"/>
            </w:tcBorders>
            <w:shd w:val="clear" w:color="auto" w:fill="auto"/>
          </w:tcPr>
          <w:p>
            <w:pPr>
              <w:pStyle w:val="nTable"/>
              <w:spacing w:after="40"/>
              <w:rPr>
                <w:i/>
              </w:rPr>
            </w:pPr>
            <w:r>
              <w:rPr>
                <w:i/>
                <w:noProof/>
              </w:rPr>
              <w:t>Criminal Law (Unlawful Consorting and Prohibited Insignia) Act 2021</w:t>
            </w:r>
          </w:p>
        </w:tc>
        <w:tc>
          <w:tcPr>
            <w:tcW w:w="1134" w:type="dxa"/>
            <w:tcBorders>
              <w:top w:val="nil"/>
              <w:bottom w:val="nil"/>
            </w:tcBorders>
            <w:shd w:val="clear" w:color="auto" w:fill="auto"/>
          </w:tcPr>
          <w:p>
            <w:pPr>
              <w:pStyle w:val="nTable"/>
              <w:spacing w:after="40"/>
            </w:pPr>
            <w:r>
              <w:t>25 of 2021</w:t>
            </w:r>
          </w:p>
        </w:tc>
        <w:tc>
          <w:tcPr>
            <w:tcW w:w="1134" w:type="dxa"/>
            <w:tcBorders>
              <w:top w:val="nil"/>
              <w:bottom w:val="nil"/>
            </w:tcBorders>
            <w:shd w:val="clear" w:color="auto" w:fill="auto"/>
          </w:tcPr>
          <w:p>
            <w:pPr>
              <w:pStyle w:val="nTable"/>
              <w:spacing w:after="40"/>
            </w:pPr>
            <w:r>
              <w:t>13 Dec 2021</w:t>
            </w:r>
          </w:p>
        </w:tc>
        <w:tc>
          <w:tcPr>
            <w:tcW w:w="2552" w:type="dxa"/>
            <w:tcBorders>
              <w:top w:val="nil"/>
              <w:bottom w:val="nil"/>
            </w:tcBorders>
            <w:shd w:val="clear" w:color="auto" w:fill="auto"/>
          </w:tcPr>
          <w:p>
            <w:pPr>
              <w:pStyle w:val="nTable"/>
              <w:spacing w:after="40"/>
            </w:pPr>
            <w:r>
              <w:t>Pt. 6 Div. 2 (other than s. 67): 24 Dec 2021 (see s. 2(b) and SL 2021/219 cl. 2);</w:t>
            </w:r>
            <w:r>
              <w:br/>
              <w:t>s. 67: 24 Dec 2024 (see s. 2(c) and SL 2021/219 cl. 2)</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Firearms Amendment Act 2022</w:t>
            </w:r>
            <w:r>
              <w:rPr>
                <w:noProof/>
              </w:rPr>
              <w:t xml:space="preserve"> Pt. 3 Div. 1</w:t>
            </w:r>
          </w:p>
        </w:tc>
        <w:tc>
          <w:tcPr>
            <w:tcW w:w="1134" w:type="dxa"/>
            <w:tcBorders>
              <w:top w:val="nil"/>
              <w:bottom w:val="nil"/>
            </w:tcBorders>
            <w:shd w:val="clear" w:color="auto" w:fill="auto"/>
          </w:tcPr>
          <w:p>
            <w:pPr>
              <w:pStyle w:val="nTable"/>
              <w:spacing w:after="40"/>
            </w:pPr>
            <w:r>
              <w:t>13 of 2022</w:t>
            </w:r>
          </w:p>
        </w:tc>
        <w:tc>
          <w:tcPr>
            <w:tcW w:w="1134" w:type="dxa"/>
            <w:tcBorders>
              <w:top w:val="nil"/>
              <w:bottom w:val="nil"/>
            </w:tcBorders>
            <w:shd w:val="clear" w:color="auto" w:fill="auto"/>
          </w:tcPr>
          <w:p>
            <w:pPr>
              <w:pStyle w:val="nTable"/>
              <w:spacing w:after="40"/>
            </w:pPr>
            <w:r>
              <w:t>18 May 2022</w:t>
            </w:r>
          </w:p>
        </w:tc>
        <w:tc>
          <w:tcPr>
            <w:tcW w:w="2552" w:type="dxa"/>
            <w:tcBorders>
              <w:top w:val="nil"/>
              <w:bottom w:val="nil"/>
            </w:tcBorders>
            <w:shd w:val="clear" w:color="auto" w:fill="auto"/>
          </w:tcPr>
          <w:p>
            <w:pPr>
              <w:pStyle w:val="nTable"/>
              <w:spacing w:after="40"/>
            </w:pPr>
            <w:r>
              <w:t>15 Jun 2022 (see s. 2(b))</w:t>
            </w:r>
          </w:p>
        </w:tc>
      </w:tr>
      <w:tr>
        <w:trPr>
          <w:cantSplit/>
          <w:trHeight w:val="473"/>
        </w:trPr>
        <w:tc>
          <w:tcPr>
            <w:tcW w:w="2268" w:type="dxa"/>
            <w:tcBorders>
              <w:top w:val="nil"/>
              <w:bottom w:val="nil"/>
            </w:tcBorders>
            <w:shd w:val="clear" w:color="auto" w:fill="auto"/>
          </w:tcPr>
          <w:p>
            <w:pPr>
              <w:pStyle w:val="nTable"/>
              <w:spacing w:after="40"/>
              <w:rPr>
                <w:noProof/>
              </w:rPr>
            </w:pPr>
            <w:r>
              <w:rPr>
                <w:i/>
                <w:noProof/>
              </w:rPr>
              <w:lastRenderedPageBreak/>
              <w:t>COVID-19 Response Legislation Amendment (Extension of Expiring Provisions) Act 2022</w:t>
            </w:r>
            <w:r>
              <w:rPr>
                <w:noProof/>
              </w:rPr>
              <w:t xml:space="preserve"> Pt. 2</w:t>
            </w:r>
          </w:p>
        </w:tc>
        <w:tc>
          <w:tcPr>
            <w:tcW w:w="1134" w:type="dxa"/>
            <w:tcBorders>
              <w:top w:val="nil"/>
              <w:bottom w:val="nil"/>
            </w:tcBorders>
            <w:shd w:val="clear" w:color="auto" w:fill="auto"/>
          </w:tcPr>
          <w:p>
            <w:pPr>
              <w:pStyle w:val="nTable"/>
              <w:spacing w:after="40"/>
            </w:pPr>
            <w:r>
              <w:t>15 of 2022</w:t>
            </w:r>
          </w:p>
        </w:tc>
        <w:tc>
          <w:tcPr>
            <w:tcW w:w="1134" w:type="dxa"/>
            <w:tcBorders>
              <w:top w:val="nil"/>
              <w:bottom w:val="nil"/>
            </w:tcBorders>
            <w:shd w:val="clear" w:color="auto" w:fill="auto"/>
          </w:tcPr>
          <w:p>
            <w:pPr>
              <w:pStyle w:val="nTable"/>
              <w:spacing w:after="40"/>
            </w:pPr>
            <w:r>
              <w:t>27 May 2022</w:t>
            </w:r>
          </w:p>
        </w:tc>
        <w:tc>
          <w:tcPr>
            <w:tcW w:w="2552" w:type="dxa"/>
            <w:tcBorders>
              <w:top w:val="nil"/>
              <w:bottom w:val="nil"/>
            </w:tcBorders>
            <w:shd w:val="clear" w:color="auto" w:fill="auto"/>
          </w:tcPr>
          <w:p>
            <w:pPr>
              <w:pStyle w:val="nTable"/>
              <w:spacing w:after="40"/>
            </w:pPr>
            <w:r>
              <w:t>28 May 2022 (see s. 2(b))</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Animal Welfare and Trespass Legislation Amendment Act 2023</w:t>
            </w:r>
            <w:r>
              <w:rPr>
                <w:noProof/>
              </w:rPr>
              <w:t xml:space="preserve"> Pt. 3</w:t>
            </w:r>
          </w:p>
        </w:tc>
        <w:tc>
          <w:tcPr>
            <w:tcW w:w="1134" w:type="dxa"/>
            <w:tcBorders>
              <w:top w:val="nil"/>
              <w:bottom w:val="nil"/>
            </w:tcBorders>
            <w:shd w:val="clear" w:color="auto" w:fill="auto"/>
          </w:tcPr>
          <w:p>
            <w:pPr>
              <w:pStyle w:val="nTable"/>
              <w:spacing w:after="40"/>
            </w:pPr>
            <w:r>
              <w:t>5 of 2023</w:t>
            </w:r>
          </w:p>
        </w:tc>
        <w:tc>
          <w:tcPr>
            <w:tcW w:w="1134" w:type="dxa"/>
            <w:tcBorders>
              <w:top w:val="nil"/>
              <w:bottom w:val="nil"/>
            </w:tcBorders>
            <w:shd w:val="clear" w:color="auto" w:fill="auto"/>
          </w:tcPr>
          <w:p>
            <w:pPr>
              <w:pStyle w:val="nTable"/>
              <w:spacing w:after="40"/>
            </w:pPr>
            <w:r>
              <w:t>24 Mar 2023</w:t>
            </w:r>
          </w:p>
        </w:tc>
        <w:tc>
          <w:tcPr>
            <w:tcW w:w="2552" w:type="dxa"/>
            <w:tcBorders>
              <w:top w:val="nil"/>
              <w:bottom w:val="nil"/>
            </w:tcBorders>
            <w:shd w:val="clear" w:color="auto" w:fill="auto"/>
          </w:tcPr>
          <w:p>
            <w:pPr>
              <w:pStyle w:val="nTable"/>
              <w:spacing w:after="40"/>
            </w:pPr>
            <w:r>
              <w:t>7 Apr 2023 (see s. 2(b))</w:t>
            </w:r>
          </w:p>
        </w:tc>
      </w:tr>
      <w:tr>
        <w:trPr>
          <w:cantSplit/>
          <w:trHeight w:val="473"/>
        </w:trPr>
        <w:tc>
          <w:tcPr>
            <w:tcW w:w="2268" w:type="dxa"/>
            <w:tcBorders>
              <w:top w:val="nil"/>
              <w:bottom w:val="nil"/>
            </w:tcBorders>
            <w:shd w:val="clear" w:color="auto" w:fill="auto"/>
          </w:tcPr>
          <w:p>
            <w:pPr>
              <w:pStyle w:val="nTable"/>
              <w:spacing w:after="40"/>
              <w:rPr>
                <w:noProof/>
              </w:rPr>
            </w:pPr>
            <w:r>
              <w:rPr>
                <w:i/>
              </w:rPr>
              <w:t>Directors’ Liability Reform Act 2023</w:t>
            </w:r>
            <w:r>
              <w:t xml:space="preserve"> Pt. 2</w:t>
            </w:r>
          </w:p>
        </w:tc>
        <w:tc>
          <w:tcPr>
            <w:tcW w:w="1134" w:type="dxa"/>
            <w:tcBorders>
              <w:top w:val="nil"/>
              <w:bottom w:val="nil"/>
            </w:tcBorders>
            <w:shd w:val="clear" w:color="auto" w:fill="auto"/>
          </w:tcPr>
          <w:p>
            <w:pPr>
              <w:pStyle w:val="nTable"/>
              <w:spacing w:after="40"/>
            </w:pPr>
            <w:r>
              <w:t>9 of 2023</w:t>
            </w:r>
          </w:p>
        </w:tc>
        <w:tc>
          <w:tcPr>
            <w:tcW w:w="1134" w:type="dxa"/>
            <w:tcBorders>
              <w:top w:val="nil"/>
              <w:bottom w:val="nil"/>
            </w:tcBorders>
            <w:shd w:val="clear" w:color="auto" w:fill="auto"/>
          </w:tcPr>
          <w:p>
            <w:pPr>
              <w:pStyle w:val="nTable"/>
              <w:spacing w:after="40"/>
            </w:pPr>
            <w:r>
              <w:t>4 Apr 2023</w:t>
            </w:r>
          </w:p>
        </w:tc>
        <w:tc>
          <w:tcPr>
            <w:tcW w:w="2552" w:type="dxa"/>
            <w:tcBorders>
              <w:top w:val="nil"/>
              <w:bottom w:val="nil"/>
            </w:tcBorders>
            <w:shd w:val="clear" w:color="auto" w:fill="auto"/>
          </w:tcPr>
          <w:p>
            <w:pPr>
              <w:pStyle w:val="nTable"/>
              <w:spacing w:after="40"/>
            </w:pPr>
            <w:r>
              <w:t>5 Apr 2023 (see s. 2(j))</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noProof/>
              </w:rPr>
            </w:pPr>
            <w:r>
              <w:rPr>
                <w:i/>
                <w:noProof/>
              </w:rPr>
              <w:t>Criminal Law (Mental Impairment) Act 2023</w:t>
            </w:r>
            <w:r>
              <w:rPr>
                <w:noProof/>
              </w:rPr>
              <w:t xml:space="preserve"> s. 412</w:t>
            </w:r>
          </w:p>
        </w:tc>
        <w:tc>
          <w:tcPr>
            <w:tcW w:w="1134" w:type="dxa"/>
            <w:shd w:val="clear" w:color="auto" w:fill="auto"/>
          </w:tcPr>
          <w:p>
            <w:pPr>
              <w:pStyle w:val="nTable"/>
              <w:spacing w:after="40"/>
            </w:pPr>
            <w:r>
              <w:t>10 of 2023</w:t>
            </w:r>
          </w:p>
        </w:tc>
        <w:tc>
          <w:tcPr>
            <w:tcW w:w="1134" w:type="dxa"/>
            <w:shd w:val="clear" w:color="auto" w:fill="auto"/>
          </w:tcPr>
          <w:p>
            <w:pPr>
              <w:pStyle w:val="nTable"/>
              <w:spacing w:after="40"/>
            </w:pPr>
            <w:r>
              <w:t>13 Apr 2023</w:t>
            </w:r>
          </w:p>
        </w:tc>
        <w:tc>
          <w:tcPr>
            <w:tcW w:w="2552" w:type="dxa"/>
            <w:shd w:val="clear" w:color="auto" w:fill="auto"/>
          </w:tcPr>
          <w:p>
            <w:pPr>
              <w:pStyle w:val="nTable"/>
              <w:spacing w:after="40"/>
            </w:pPr>
            <w:r>
              <w:rPr>
                <w:snapToGrid w:val="0"/>
              </w:rPr>
              <w:t>1 Sep 2024 (see s. 2(b) and SL 2024/175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Abortion Legislation Reform Act 2023</w:t>
            </w:r>
            <w:r>
              <w:rPr>
                <w:noProof/>
              </w:rPr>
              <w:t xml:space="preserve"> Pt. </w:t>
            </w:r>
            <w:r>
              <w:rPr>
                <w:bCs/>
                <w:noProof/>
              </w:rPr>
              <w:t>2</w:t>
            </w:r>
          </w:p>
        </w:tc>
        <w:tc>
          <w:tcPr>
            <w:tcW w:w="1134" w:type="dxa"/>
            <w:tcBorders>
              <w:top w:val="nil"/>
              <w:bottom w:val="nil"/>
            </w:tcBorders>
            <w:shd w:val="clear" w:color="auto" w:fill="auto"/>
          </w:tcPr>
          <w:p>
            <w:pPr>
              <w:pStyle w:val="nTable"/>
              <w:spacing w:after="40"/>
            </w:pPr>
            <w:r>
              <w:t>20 of 2023</w:t>
            </w:r>
          </w:p>
        </w:tc>
        <w:tc>
          <w:tcPr>
            <w:tcW w:w="1134" w:type="dxa"/>
            <w:tcBorders>
              <w:top w:val="nil"/>
              <w:bottom w:val="nil"/>
            </w:tcBorders>
            <w:shd w:val="clear" w:color="auto" w:fill="auto"/>
          </w:tcPr>
          <w:p>
            <w:pPr>
              <w:pStyle w:val="nTable"/>
              <w:spacing w:after="40"/>
            </w:pPr>
            <w:r>
              <w:t>27 Sep 2023</w:t>
            </w:r>
          </w:p>
        </w:tc>
        <w:tc>
          <w:tcPr>
            <w:tcW w:w="2552" w:type="dxa"/>
            <w:tcBorders>
              <w:top w:val="nil"/>
              <w:bottom w:val="nil"/>
            </w:tcBorders>
            <w:shd w:val="clear" w:color="auto" w:fill="auto"/>
          </w:tcPr>
          <w:p>
            <w:pPr>
              <w:pStyle w:val="nTable"/>
              <w:spacing w:after="40"/>
            </w:pPr>
            <w:r>
              <w:rPr>
                <w:snapToGrid w:val="0"/>
              </w:rPr>
              <w:t>27 March 2024 (see s. 2(b) and SL 2024/21 cl. 2)</w:t>
            </w:r>
          </w:p>
        </w:tc>
      </w:tr>
      <w:tr>
        <w:trPr>
          <w:cantSplit/>
          <w:trHeight w:val="473"/>
        </w:trPr>
        <w:tc>
          <w:tcPr>
            <w:tcW w:w="2268" w:type="dxa"/>
            <w:tcBorders>
              <w:top w:val="nil"/>
              <w:bottom w:val="nil"/>
            </w:tcBorders>
            <w:shd w:val="clear" w:color="auto" w:fill="auto"/>
          </w:tcPr>
          <w:p>
            <w:pPr>
              <w:pStyle w:val="nTable"/>
              <w:spacing w:after="40"/>
              <w:rPr>
                <w:i/>
              </w:rPr>
            </w:pPr>
            <w:r>
              <w:rPr>
                <w:i/>
                <w:noProof/>
              </w:rPr>
              <w:t xml:space="preserve">Western Australian Marine Amendment Act 2023 </w:t>
            </w:r>
            <w:r>
              <w:rPr>
                <w:iCs/>
                <w:noProof/>
              </w:rPr>
              <w:t>s. 30</w:t>
            </w:r>
          </w:p>
        </w:tc>
        <w:tc>
          <w:tcPr>
            <w:tcW w:w="1134" w:type="dxa"/>
            <w:tcBorders>
              <w:top w:val="nil"/>
              <w:bottom w:val="nil"/>
            </w:tcBorders>
            <w:shd w:val="clear" w:color="auto" w:fill="auto"/>
          </w:tcPr>
          <w:p>
            <w:pPr>
              <w:pStyle w:val="nTable"/>
              <w:spacing w:after="40"/>
            </w:pPr>
            <w:r>
              <w:t>31 of 2023</w:t>
            </w:r>
          </w:p>
        </w:tc>
        <w:tc>
          <w:tcPr>
            <w:tcW w:w="1134" w:type="dxa"/>
            <w:tcBorders>
              <w:top w:val="nil"/>
              <w:bottom w:val="nil"/>
            </w:tcBorders>
            <w:shd w:val="clear" w:color="auto" w:fill="auto"/>
          </w:tcPr>
          <w:p>
            <w:pPr>
              <w:pStyle w:val="nTable"/>
              <w:spacing w:after="40"/>
            </w:pPr>
            <w:r>
              <w:t>11 Dec 2023</w:t>
            </w:r>
          </w:p>
        </w:tc>
        <w:tc>
          <w:tcPr>
            <w:tcW w:w="2552" w:type="dxa"/>
            <w:tcBorders>
              <w:top w:val="nil"/>
              <w:bottom w:val="nil"/>
            </w:tcBorders>
            <w:shd w:val="clear" w:color="auto" w:fill="auto"/>
          </w:tcPr>
          <w:p>
            <w:pPr>
              <w:pStyle w:val="nTable"/>
              <w:spacing w:after="40"/>
            </w:pPr>
            <w:r>
              <w:t>21 Dec 2023 (see s. 2(c) and SL 2023/202 cl. 2(a))</w:t>
            </w:r>
          </w:p>
        </w:tc>
      </w:tr>
      <w:tr>
        <w:trPr>
          <w:cantSplit/>
          <w:trHeight w:val="473"/>
        </w:trPr>
        <w:tc>
          <w:tcPr>
            <w:tcW w:w="2268" w:type="dxa"/>
            <w:tcBorders>
              <w:top w:val="nil"/>
              <w:bottom w:val="nil"/>
            </w:tcBorders>
            <w:shd w:val="clear" w:color="auto" w:fill="auto"/>
          </w:tcPr>
          <w:p>
            <w:pPr>
              <w:pStyle w:val="nTable"/>
              <w:spacing w:after="40"/>
              <w:rPr>
                <w:i/>
                <w:noProof/>
              </w:rPr>
            </w:pPr>
            <w:r>
              <w:rPr>
                <w:i/>
                <w:noProof/>
              </w:rPr>
              <w:t>Criminal Code Amendment Act 2024</w:t>
            </w:r>
            <w:r>
              <w:rPr>
                <w:iCs/>
                <w:noProof/>
              </w:rPr>
              <w:t xml:space="preserve"> Pt. 2</w:t>
            </w:r>
          </w:p>
        </w:tc>
        <w:tc>
          <w:tcPr>
            <w:tcW w:w="1134" w:type="dxa"/>
            <w:tcBorders>
              <w:top w:val="nil"/>
              <w:bottom w:val="nil"/>
            </w:tcBorders>
            <w:shd w:val="clear" w:color="auto" w:fill="auto"/>
          </w:tcPr>
          <w:p>
            <w:pPr>
              <w:pStyle w:val="nTable"/>
              <w:spacing w:after="40"/>
            </w:pPr>
            <w:r>
              <w:t>16 of 2024</w:t>
            </w:r>
          </w:p>
        </w:tc>
        <w:tc>
          <w:tcPr>
            <w:tcW w:w="1134" w:type="dxa"/>
            <w:tcBorders>
              <w:top w:val="nil"/>
              <w:bottom w:val="nil"/>
            </w:tcBorders>
            <w:shd w:val="clear" w:color="auto" w:fill="auto"/>
          </w:tcPr>
          <w:p>
            <w:pPr>
              <w:pStyle w:val="nTable"/>
              <w:spacing w:after="40"/>
            </w:pPr>
            <w:r>
              <w:t>14 May 2024</w:t>
            </w:r>
          </w:p>
        </w:tc>
        <w:tc>
          <w:tcPr>
            <w:tcW w:w="2552" w:type="dxa"/>
            <w:tcBorders>
              <w:top w:val="nil"/>
              <w:bottom w:val="nil"/>
            </w:tcBorders>
            <w:shd w:val="clear" w:color="auto" w:fill="auto"/>
          </w:tcPr>
          <w:p>
            <w:pPr>
              <w:pStyle w:val="nTable"/>
              <w:spacing w:after="40"/>
            </w:pPr>
            <w:r>
              <w:t>1 Jul 2024 (see s. 2(b) and SL 2024/125 cl. 2)</w:t>
            </w:r>
          </w:p>
        </w:tc>
      </w:tr>
      <w:tr>
        <w:trPr>
          <w:cantSplit/>
          <w:trHeight w:val="473"/>
        </w:trPr>
        <w:tc>
          <w:tcPr>
            <w:tcW w:w="2268" w:type="dxa"/>
            <w:tcBorders>
              <w:top w:val="nil"/>
            </w:tcBorders>
            <w:shd w:val="clear" w:color="auto" w:fill="auto"/>
          </w:tcPr>
          <w:p>
            <w:pPr>
              <w:pStyle w:val="nTable"/>
              <w:spacing w:after="40"/>
              <w:rPr>
                <w:i/>
                <w:noProof/>
              </w:rPr>
            </w:pPr>
            <w:r>
              <w:rPr>
                <w:i/>
                <w:noProof/>
              </w:rPr>
              <w:t>Criminal Code Amendment (Prohibition on Display of Nazi Symbols or Gesture) Act 2024</w:t>
            </w:r>
            <w:r>
              <w:rPr>
                <w:iCs/>
                <w:noProof/>
              </w:rPr>
              <w:t xml:space="preserve"> Pt. 2</w:t>
            </w:r>
          </w:p>
        </w:tc>
        <w:tc>
          <w:tcPr>
            <w:tcW w:w="1134" w:type="dxa"/>
            <w:tcBorders>
              <w:top w:val="nil"/>
            </w:tcBorders>
            <w:shd w:val="clear" w:color="auto" w:fill="auto"/>
          </w:tcPr>
          <w:p>
            <w:pPr>
              <w:pStyle w:val="nTable"/>
              <w:spacing w:after="40"/>
            </w:pPr>
            <w:r>
              <w:t>29 of 2024</w:t>
            </w:r>
          </w:p>
        </w:tc>
        <w:tc>
          <w:tcPr>
            <w:tcW w:w="1134" w:type="dxa"/>
            <w:tcBorders>
              <w:top w:val="nil"/>
            </w:tcBorders>
            <w:shd w:val="clear" w:color="auto" w:fill="auto"/>
          </w:tcPr>
          <w:p>
            <w:pPr>
              <w:pStyle w:val="nTable"/>
              <w:spacing w:after="40"/>
            </w:pPr>
            <w:r>
              <w:t>17 Sep 2024</w:t>
            </w:r>
          </w:p>
        </w:tc>
        <w:tc>
          <w:tcPr>
            <w:tcW w:w="2552" w:type="dxa"/>
            <w:tcBorders>
              <w:top w:val="nil"/>
            </w:tcBorders>
            <w:shd w:val="clear" w:color="auto" w:fill="auto"/>
          </w:tcPr>
          <w:p>
            <w:pPr>
              <w:pStyle w:val="nTable"/>
              <w:spacing w:after="40"/>
            </w:pPr>
            <w:r>
              <w:rPr>
                <w:snapToGrid w:val="0"/>
              </w:rPr>
              <w:t>1 Mar 2025 (see s. 2(b) and SL 2025/25 cl. 2)</w:t>
            </w:r>
          </w:p>
        </w:tc>
      </w:tr>
    </w:tbl>
    <w:p>
      <w:pPr>
        <w:rPr>
          <w:sz w:val="2"/>
          <w:szCs w:val="2"/>
        </w:rPr>
      </w:pPr>
    </w:p>
    <w:p>
      <w:pPr>
        <w:pStyle w:val="nHeading3"/>
      </w:pPr>
      <w:bookmarkStart w:id="730" w:name="_Toc191039816"/>
      <w:r>
        <w:t>Uncommenced provisions table</w:t>
      </w:r>
      <w:bookmarkEnd w:id="73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spacing w:after="40"/>
            </w:pPr>
            <w:r>
              <w:t>13 of 2008</w:t>
            </w:r>
          </w:p>
        </w:tc>
        <w:tc>
          <w:tcPr>
            <w:tcW w:w="1134" w:type="dxa"/>
            <w:tcBorders>
              <w:bottom w:val="nil"/>
            </w:tcBorders>
          </w:tcPr>
          <w:p>
            <w:pPr>
              <w:pStyle w:val="nTable"/>
              <w:spacing w:after="40"/>
            </w:pPr>
            <w:r>
              <w:t>14 Apr 2008</w:t>
            </w:r>
          </w:p>
        </w:tc>
        <w:tc>
          <w:tcPr>
            <w:tcW w:w="2552" w:type="dxa"/>
            <w:tcBorders>
              <w:bottom w:val="nil"/>
            </w:tcBorders>
          </w:tcPr>
          <w:p>
            <w:pPr>
              <w:pStyle w:val="nTable"/>
              <w:spacing w:after="40"/>
              <w:rPr>
                <w:snapToGrid w:val="0"/>
              </w:rPr>
            </w:pPr>
            <w:r>
              <w:rPr>
                <w:snapToGrid w:val="0"/>
              </w:rPr>
              <w:t>To be proclaimed (see s. 2(b))</w:t>
            </w:r>
          </w:p>
        </w:tc>
      </w:tr>
      <w:tr>
        <w:trPr>
          <w:cantSplit/>
        </w:trPr>
        <w:tc>
          <w:tcPr>
            <w:tcW w:w="2268" w:type="dxa"/>
            <w:tcBorders>
              <w:top w:val="nil"/>
              <w:bottom w:val="nil"/>
              <w:right w:val="nil"/>
            </w:tcBorders>
            <w:shd w:val="clear" w:color="auto" w:fill="auto"/>
          </w:tcPr>
          <w:p>
            <w:pPr>
              <w:pStyle w:val="nTable"/>
              <w:spacing w:after="40"/>
              <w:rPr>
                <w:i/>
                <w:noProof/>
              </w:rPr>
            </w:pPr>
            <w:r>
              <w:rPr>
                <w:i/>
                <w:noProof/>
              </w:rPr>
              <w:t>Firearms Act 2024</w:t>
            </w:r>
            <w:r>
              <w:rPr>
                <w:iCs/>
                <w:noProof/>
              </w:rPr>
              <w:t xml:space="preserve"> Pt. 17 Div. 3 Subdiv. 4</w:t>
            </w:r>
          </w:p>
        </w:tc>
        <w:tc>
          <w:tcPr>
            <w:tcW w:w="1134" w:type="dxa"/>
            <w:tcBorders>
              <w:top w:val="nil"/>
              <w:left w:val="nil"/>
              <w:bottom w:val="nil"/>
              <w:right w:val="nil"/>
            </w:tcBorders>
            <w:shd w:val="clear" w:color="auto" w:fill="auto"/>
          </w:tcPr>
          <w:p>
            <w:pPr>
              <w:pStyle w:val="nTable"/>
              <w:spacing w:after="40"/>
            </w:pPr>
            <w:r>
              <w:t>23 of 2024</w:t>
            </w:r>
          </w:p>
        </w:tc>
        <w:tc>
          <w:tcPr>
            <w:tcW w:w="1134" w:type="dxa"/>
            <w:tcBorders>
              <w:top w:val="nil"/>
              <w:left w:val="nil"/>
              <w:bottom w:val="nil"/>
              <w:right w:val="nil"/>
            </w:tcBorders>
            <w:shd w:val="clear" w:color="auto" w:fill="auto"/>
          </w:tcPr>
          <w:p>
            <w:pPr>
              <w:pStyle w:val="nTable"/>
              <w:spacing w:after="40"/>
            </w:pPr>
            <w:r>
              <w:t>27 Jun 2024</w:t>
            </w:r>
          </w:p>
        </w:tc>
        <w:tc>
          <w:tcPr>
            <w:tcW w:w="2552" w:type="dxa"/>
            <w:tcBorders>
              <w:top w:val="nil"/>
              <w:left w:val="nil"/>
              <w:bottom w:val="nil"/>
            </w:tcBorders>
            <w:shd w:val="clear" w:color="auto" w:fill="auto"/>
          </w:tcPr>
          <w:p>
            <w:pPr>
              <w:pStyle w:val="nTable"/>
              <w:spacing w:after="40"/>
              <w:rPr>
                <w:snapToGrid w:val="0"/>
              </w:rPr>
            </w:pPr>
            <w:r>
              <w:rPr>
                <w:snapToGrid w:val="0"/>
              </w:rPr>
              <w:t>31 Mar 2025 (see s. 2(d) and SL 2024/289 cl. 2)</w:t>
            </w:r>
          </w:p>
        </w:tc>
      </w:tr>
      <w:tr>
        <w:trPr>
          <w:cantSplit/>
        </w:trPr>
        <w:tc>
          <w:tcPr>
            <w:tcW w:w="2268" w:type="dxa"/>
            <w:tcBorders>
              <w:top w:val="nil"/>
              <w:bottom w:val="single" w:sz="4" w:space="0" w:color="auto"/>
              <w:right w:val="nil"/>
            </w:tcBorders>
            <w:shd w:val="clear" w:color="auto" w:fill="auto"/>
          </w:tcPr>
          <w:p>
            <w:pPr>
              <w:pStyle w:val="nTable"/>
              <w:spacing w:after="40"/>
              <w:rPr>
                <w:iCs/>
                <w:noProof/>
              </w:rPr>
            </w:pPr>
            <w:r>
              <w:rPr>
                <w:i/>
                <w:noProof/>
              </w:rPr>
              <w:t xml:space="preserve">Births, Deaths and Marriages Registration Amendment (Sex or Gender Changes) Act 2024 </w:t>
            </w:r>
            <w:r>
              <w:rPr>
                <w:iCs/>
                <w:noProof/>
              </w:rPr>
              <w:t>Pt. 4 Div. 4</w:t>
            </w:r>
          </w:p>
        </w:tc>
        <w:tc>
          <w:tcPr>
            <w:tcW w:w="1134" w:type="dxa"/>
            <w:tcBorders>
              <w:top w:val="nil"/>
              <w:left w:val="nil"/>
              <w:bottom w:val="single" w:sz="4" w:space="0" w:color="auto"/>
              <w:right w:val="nil"/>
            </w:tcBorders>
            <w:shd w:val="clear" w:color="auto" w:fill="auto"/>
          </w:tcPr>
          <w:p>
            <w:pPr>
              <w:pStyle w:val="nTable"/>
              <w:spacing w:after="40"/>
            </w:pPr>
            <w:r>
              <w:t>31 of 2024</w:t>
            </w:r>
          </w:p>
        </w:tc>
        <w:tc>
          <w:tcPr>
            <w:tcW w:w="1134" w:type="dxa"/>
            <w:tcBorders>
              <w:top w:val="nil"/>
              <w:left w:val="nil"/>
              <w:bottom w:val="single" w:sz="4" w:space="0" w:color="auto"/>
              <w:right w:val="nil"/>
            </w:tcBorders>
            <w:shd w:val="clear" w:color="auto" w:fill="auto"/>
          </w:tcPr>
          <w:p>
            <w:pPr>
              <w:pStyle w:val="nTable"/>
              <w:spacing w:after="40"/>
            </w:pPr>
            <w:r>
              <w:t>26 Sep 2024</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731" w:name="_Toc191039817"/>
      <w:r>
        <w:lastRenderedPageBreak/>
        <w:t>Other notes</w:t>
      </w:r>
      <w:bookmarkEnd w:id="731"/>
    </w:p>
    <w:p>
      <w:pPr>
        <w:pStyle w:val="nNote"/>
        <w:keepNext/>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lastRenderedPageBreak/>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Pr>
        <w:sectPr>
          <w:headerReference w:type="even" r:id="rId41"/>
          <w:headerReference w:type="default" r:id="rId42"/>
          <w:pgSz w:w="11907" w:h="16840" w:code="9"/>
          <w:pgMar w:top="2376" w:right="2405" w:bottom="3542" w:left="2405" w:header="706" w:footer="3544" w:gutter="0"/>
          <w:cols w:space="720"/>
          <w:noEndnote/>
          <w:docGrid w:linePitch="326"/>
        </w:sectPr>
      </w:pPr>
    </w:p>
    <w:p>
      <w:pPr>
        <w:pStyle w:val="nHeading2"/>
        <w:rPr>
          <w:sz w:val="28"/>
        </w:rPr>
      </w:pPr>
      <w:bookmarkStart w:id="733" w:name="_Toc191039818"/>
      <w:r>
        <w:rPr>
          <w:sz w:val="28"/>
        </w:rPr>
        <w:lastRenderedPageBreak/>
        <w:t>Defined terms</w:t>
      </w:r>
      <w:bookmarkEnd w:id="7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70A(1)</w:t>
      </w:r>
    </w:p>
    <w:p>
      <w:pPr>
        <w:pStyle w:val="DefinedTerms"/>
      </w:pPr>
      <w:r>
        <w:t>accessory after the fact</w:t>
      </w:r>
      <w:r>
        <w:tab/>
        <w:t>10</w:t>
      </w:r>
    </w:p>
    <w:p>
      <w:pPr>
        <w:pStyle w:val="DefinedTerms"/>
      </w:pPr>
      <w:r>
        <w:t>accused</w:t>
      </w:r>
      <w:r>
        <w:tab/>
        <w:t>4(1),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amended</w:t>
      </w:r>
      <w:r>
        <w:tab/>
        <w:t>10K</w:t>
      </w:r>
    </w:p>
    <w:p>
      <w:pPr>
        <w:pStyle w:val="DefinedTerms"/>
      </w:pPr>
      <w:r>
        <w:t>amendment Act</w:t>
      </w:r>
      <w:r>
        <w:tab/>
        <w:t>Sch. 1 cl. 1</w:t>
      </w:r>
    </w:p>
    <w:p>
      <w:pPr>
        <w:pStyle w:val="DefinedTerms"/>
      </w:pPr>
      <w:r>
        <w:t>animal</w:t>
      </w:r>
      <w:r>
        <w:tab/>
        <w:t>370</w:t>
      </w:r>
    </w:p>
    <w:p>
      <w:pPr>
        <w:pStyle w:val="DefinedTerms"/>
      </w:pPr>
      <w:r>
        <w:t>animal source food production</w:t>
      </w:r>
      <w:r>
        <w:tab/>
        <w:t>70A(1)</w:t>
      </w:r>
    </w:p>
    <w:p>
      <w:pPr>
        <w:pStyle w:val="DefinedTerms"/>
      </w:pPr>
      <w:r>
        <w:t>animal source food production facility</w:t>
      </w:r>
      <w:r>
        <w:tab/>
        <w:t>70A(1)</w:t>
      </w:r>
    </w:p>
    <w:p>
      <w:pPr>
        <w:pStyle w:val="DefinedTerms"/>
      </w:pPr>
      <w:r>
        <w:t>animal source food production place</w:t>
      </w:r>
      <w:r>
        <w:tab/>
        <w:t>70A(1)</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 xml:space="preserve">70A(1), 221(1), 319(1), 338D(1), 391, 400(1), </w:t>
      </w:r>
      <w:r>
        <w:tab/>
        <w:t>444(1A)</w:t>
      </w:r>
    </w:p>
    <w:p>
      <w:pPr>
        <w:pStyle w:val="DefinedTerms"/>
      </w:pPr>
      <w:r>
        <w:lastRenderedPageBreak/>
        <w:t>circumstances of racial aggravation</w:t>
      </w:r>
      <w:r>
        <w:tab/>
        <w:t>1(1), 80I</w:t>
      </w:r>
    </w:p>
    <w:p>
      <w:pPr>
        <w:pStyle w:val="DefinedTerms"/>
      </w:pPr>
      <w:r>
        <w:t>clerk</w:t>
      </w:r>
      <w:r>
        <w:tab/>
        <w:t>1(1)</w:t>
      </w:r>
    </w:p>
    <w:p>
      <w:pPr>
        <w:pStyle w:val="DefinedTerms"/>
      </w:pPr>
      <w:r>
        <w:t>COC Act</w:t>
      </w:r>
      <w:r>
        <w:tab/>
        <w:t>221C(1)</w:t>
      </w:r>
    </w:p>
    <w:p>
      <w:pPr>
        <w:pStyle w:val="DefinedTerms"/>
      </w:pPr>
      <w:r>
        <w:t>Code</w:t>
      </w:r>
      <w:r>
        <w:tab/>
        <w:t>(2)</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contract</w:t>
      </w:r>
      <w:r>
        <w:tab/>
        <w:t>546</w:t>
      </w:r>
    </w:p>
    <w:p>
      <w:pPr>
        <w:pStyle w:val="DefinedTerms"/>
      </w:pPr>
      <w:r>
        <w:t>contractor</w:t>
      </w:r>
      <w:r>
        <w:tab/>
        <w:t>318B(1)</w:t>
      </w:r>
    </w:p>
    <w:p>
      <w:pPr>
        <w:pStyle w:val="DefinedTerms"/>
      </w:pPr>
      <w:r>
        <w:t>conveyance</w:t>
      </w:r>
      <w:r>
        <w:tab/>
        <w:t>1(1), 284(1), 390A(1)</w:t>
      </w:r>
    </w:p>
    <w:p>
      <w:pPr>
        <w:pStyle w:val="DefinedTerms"/>
      </w:pPr>
      <w:r>
        <w:t>conviction</w:t>
      </w:r>
      <w:r>
        <w:tab/>
        <w:t>426A(1)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criminally responsible</w:t>
      </w:r>
      <w:r>
        <w:tab/>
        <w:t>1(1)</w:t>
      </w:r>
    </w:p>
    <w:p>
      <w:pPr>
        <w:pStyle w:val="DefinedTerms"/>
      </w:pPr>
      <w:r>
        <w:t>criminal organisation</w:t>
      </w:r>
      <w:r>
        <w:tab/>
        <w:t>221C(1), 221D(1)</w:t>
      </w:r>
    </w:p>
    <w:p>
      <w:pPr>
        <w:pStyle w:val="DefinedTerms"/>
      </w:pPr>
      <w:r>
        <w:t>criminal responsibility</w:t>
      </w:r>
      <w:r>
        <w:tab/>
        <w:t>1(1)</w:t>
      </w:r>
    </w:p>
    <w:p>
      <w:pPr>
        <w:pStyle w:val="DefinedTerms"/>
      </w:pPr>
      <w:r>
        <w:t>current offence</w:t>
      </w:r>
      <w:r>
        <w:tab/>
        <w:t>401B(1), 401(4)</w:t>
      </w:r>
    </w:p>
    <w:p>
      <w:pPr>
        <w:pStyle w:val="DefinedTerms"/>
      </w:pPr>
      <w:r>
        <w:t>current stealing offence</w:t>
      </w:r>
      <w:r>
        <w:tab/>
        <w:t>426A(2)</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 facto child</w:t>
      </w:r>
      <w:r>
        <w:tab/>
        <w:t>329(1)</w:t>
      </w:r>
    </w:p>
    <w:p>
      <w:pPr>
        <w:pStyle w:val="DefinedTerms"/>
      </w:pPr>
      <w:r>
        <w:t>defamatory</w:t>
      </w:r>
      <w:r>
        <w:tab/>
        <w:t>345(7)</w:t>
      </w:r>
    </w:p>
    <w:p>
      <w:pPr>
        <w:pStyle w:val="DefinedTerms"/>
      </w:pPr>
      <w:r>
        <w:t>delegated officer</w:t>
      </w:r>
      <w:r>
        <w:tab/>
        <w:t>80ZC(1)</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 80K(1)</w:t>
      </w:r>
    </w:p>
    <w:p>
      <w:pPr>
        <w:pStyle w:val="DefinedTerms"/>
      </w:pPr>
      <w:r>
        <w:t>displaying</w:t>
      </w:r>
      <w:r>
        <w:tab/>
        <w:t>80N(1)</w:t>
      </w:r>
    </w:p>
    <w:p>
      <w:pPr>
        <w:pStyle w:val="DefinedTerms"/>
      </w:pPr>
      <w:r>
        <w:t>displays</w:t>
      </w:r>
      <w:r>
        <w:tab/>
        <w:t>80N(2) and (4)</w:t>
      </w:r>
    </w:p>
    <w:p>
      <w:pPr>
        <w:pStyle w:val="DefinedTerms"/>
      </w:pPr>
      <w:r>
        <w:t>distribute</w:t>
      </w:r>
      <w:r>
        <w:tab/>
        <w:t>76, 219(1)</w:t>
      </w:r>
    </w:p>
    <w:p>
      <w:pPr>
        <w:pStyle w:val="DefinedTerms"/>
      </w:pPr>
      <w:r>
        <w:lastRenderedPageBreak/>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454, 557(2)</w:t>
      </w:r>
    </w:p>
    <w:p>
      <w:pPr>
        <w:pStyle w:val="DefinedTerms"/>
      </w:pPr>
      <w:r>
        <w:t>family member</w:t>
      </w:r>
      <w:r>
        <w:tab/>
        <w:t>70A(1)</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image</w:t>
      </w:r>
      <w:r>
        <w:tab/>
        <w:t>80M(1)</w:t>
      </w:r>
    </w:p>
    <w:p>
      <w:pPr>
        <w:pStyle w:val="DefinedTerms"/>
      </w:pPr>
      <w:r>
        <w:t>impair</w:t>
      </w:r>
      <w:r>
        <w:tab/>
        <w:t>305A(1)</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indigenous person</w:t>
      </w:r>
      <w:r>
        <w:tab/>
        <w:t>70A(1)</w:t>
      </w:r>
    </w:p>
    <w:p>
      <w:pPr>
        <w:pStyle w:val="DefinedTerms"/>
      </w:pPr>
      <w:r>
        <w:t>information</w:t>
      </w:r>
      <w:r>
        <w:tab/>
        <w:t>81(1)</w:t>
      </w:r>
    </w:p>
    <w:p>
      <w:pPr>
        <w:pStyle w:val="DefinedTerms"/>
      </w:pPr>
      <w:r>
        <w:t>in relation to his principal’s affairs or business</w:t>
      </w:r>
      <w:r>
        <w:tab/>
        <w:t>546</w:t>
      </w:r>
    </w:p>
    <w:p>
      <w:pPr>
        <w:pStyle w:val="DefinedTerms"/>
      </w:pPr>
      <w:r>
        <w:t>intelligence agency</w:t>
      </w:r>
      <w:r>
        <w:tab/>
        <w:t>80T(1)</w:t>
      </w:r>
    </w:p>
    <w:p>
      <w:pPr>
        <w:pStyle w:val="DefinedTerms"/>
      </w:pPr>
      <w:r>
        <w:t>interested person</w:t>
      </w:r>
      <w:r>
        <w:tab/>
        <w:t>80K(1), 80U(1)</w:t>
      </w:r>
    </w:p>
    <w:p>
      <w:pPr>
        <w:pStyle w:val="DefinedTerms"/>
      </w:pPr>
      <w:r>
        <w:lastRenderedPageBreak/>
        <w:t>interfere with</w:t>
      </w:r>
      <w:r>
        <w:tab/>
        <w:t>70A(1)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knackery</w:t>
      </w:r>
      <w:r>
        <w:tab/>
        <w:t>70A(1)</w:t>
      </w:r>
    </w:p>
    <w:p>
      <w:pPr>
        <w:pStyle w:val="DefinedTerms"/>
      </w:pPr>
      <w:r>
        <w:t>law enforcement agency</w:t>
      </w:r>
      <w:r>
        <w:tab/>
        <w:t>80T(1), 221A(4), 221BA</w:t>
      </w:r>
    </w:p>
    <w:p>
      <w:pPr>
        <w:pStyle w:val="DefinedTerms"/>
      </w:pPr>
      <w:r>
        <w:t>lawful excuse</w:t>
      </w:r>
      <w:r>
        <w:tab/>
        <w:t>68B(1), 68C(1), 68D(1)</w:t>
      </w:r>
    </w:p>
    <w:p>
      <w:pPr>
        <w:pStyle w:val="DefinedTerms"/>
      </w:pPr>
      <w:r>
        <w:t>liable</w:t>
      </w:r>
      <w:r>
        <w:tab/>
        <w:t>(1)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Nazi hakenkreuz</w:t>
      </w:r>
      <w:r>
        <w:tab/>
        <w:t>80K(1), 80L</w:t>
      </w:r>
    </w:p>
    <w:p>
      <w:pPr>
        <w:pStyle w:val="DefinedTerms"/>
      </w:pPr>
      <w:r>
        <w:t>Nazi symbol</w:t>
      </w:r>
      <w:r>
        <w:tab/>
        <w:t>80K(1), 80M(2)</w:t>
      </w:r>
    </w:p>
    <w:p>
      <w:pPr>
        <w:pStyle w:val="DefinedTerms"/>
      </w:pPr>
      <w:r>
        <w:t>Nazi symbol removal notice</w:t>
      </w:r>
      <w:r>
        <w:tab/>
        <w:t>80K(1), 80U(2)</w:t>
      </w:r>
    </w:p>
    <w:p>
      <w:pPr>
        <w:pStyle w:val="DefinedTerms"/>
      </w:pPr>
      <w:r>
        <w:t>new conviction</w:t>
      </w:r>
      <w:r>
        <w:tab/>
        <w:t>401A(4)</w:t>
      </w:r>
    </w:p>
    <w:p>
      <w:pPr>
        <w:pStyle w:val="DefinedTerms"/>
      </w:pPr>
      <w:r>
        <w:t>night</w:t>
      </w:r>
      <w:r>
        <w:tab/>
        <w:t>1(1)</w:t>
      </w:r>
    </w:p>
    <w:p>
      <w:pPr>
        <w:pStyle w:val="DefinedTerms"/>
      </w:pPr>
      <w:r>
        <w:t>night-time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officer</w:t>
      </w:r>
      <w:r>
        <w:tab/>
        <w:t>38</w:t>
      </w:r>
    </w:p>
    <w:p>
      <w:pPr>
        <w:pStyle w:val="DefinedTerms"/>
      </w:pPr>
      <w:r>
        <w:t>official information</w:t>
      </w:r>
      <w:r>
        <w:tab/>
        <w:t>81(1)</w:t>
      </w:r>
    </w:p>
    <w:p>
      <w:pPr>
        <w:pStyle w:val="DefinedTerms"/>
      </w:pPr>
      <w:r>
        <w:t>organise</w:t>
      </w:r>
      <w:r>
        <w:tab/>
        <w:t>75B(1)</w:t>
      </w:r>
    </w:p>
    <w:p>
      <w:pPr>
        <w:pStyle w:val="DefinedTerms"/>
      </w:pPr>
      <w:r>
        <w:t>out-of-control gathering</w:t>
      </w:r>
      <w:r>
        <w:tab/>
        <w:t>75A(1)</w:t>
      </w:r>
    </w:p>
    <w:p>
      <w:pPr>
        <w:pStyle w:val="DefinedTerms"/>
      </w:pPr>
      <w:r>
        <w:t>owner</w:t>
      </w:r>
      <w:r>
        <w:tab/>
        <w:t>1(1), 70B(1), 80K(1)</w:t>
      </w:r>
    </w:p>
    <w:p>
      <w:pPr>
        <w:pStyle w:val="DefinedTerms"/>
      </w:pPr>
      <w:r>
        <w:t>password</w:t>
      </w:r>
      <w:r>
        <w:tab/>
        <w:t>440A(1)</w:t>
      </w:r>
    </w:p>
    <w:p>
      <w:pPr>
        <w:pStyle w:val="DefinedTerms"/>
      </w:pPr>
      <w:r>
        <w:t>periodical</w:t>
      </w:r>
      <w:r>
        <w:tab/>
        <w:t>343A(2)</w:t>
      </w:r>
    </w:p>
    <w:p>
      <w:pPr>
        <w:pStyle w:val="DefinedTerms"/>
      </w:pPr>
      <w:r>
        <w:lastRenderedPageBreak/>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previous stealing offence</w:t>
      </w:r>
      <w:r>
        <w:tab/>
        <w:t>426A(2)</w:t>
      </w:r>
    </w:p>
    <w:p>
      <w:pPr>
        <w:pStyle w:val="DefinedTerms"/>
      </w:pPr>
      <w:r>
        <w:t>principal</w:t>
      </w:r>
      <w:r>
        <w:tab/>
        <w:t>546</w:t>
      </w:r>
    </w:p>
    <w:p>
      <w:pPr>
        <w:pStyle w:val="DefinedTerms"/>
      </w:pPr>
      <w:r>
        <w:t>principal offence</w:t>
      </w:r>
      <w:r>
        <w:tab/>
        <w:t xml:space="preserve">10D, 10E, 10F, 10G(1) and (2), 10H(1) and (2), 552(1), </w:t>
      </w:r>
      <w:r>
        <w:tab/>
        <w:t>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private property</w:t>
      </w:r>
      <w:r>
        <w:tab/>
        <w:t>80K(1)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80K(1),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birthday</w:t>
      </w:r>
      <w:r>
        <w:tab/>
        <w:t>10M(1)</w:t>
      </w:r>
    </w:p>
    <w:p>
      <w:pPr>
        <w:pStyle w:val="DefinedTerms"/>
      </w:pPr>
      <w:r>
        <w:t>relevant conviction</w:t>
      </w:r>
      <w:r>
        <w:tab/>
        <w:t>401A(1)</w:t>
      </w:r>
    </w:p>
    <w:p>
      <w:pPr>
        <w:pStyle w:val="DefinedTerms"/>
      </w:pPr>
      <w:r>
        <w:t>relevant law</w:t>
      </w:r>
      <w:r>
        <w:tab/>
        <w:t>10L(1)</w:t>
      </w:r>
    </w:p>
    <w:p>
      <w:pPr>
        <w:pStyle w:val="DefinedTerms"/>
      </w:pPr>
      <w:r>
        <w:t>relevant period</w:t>
      </w:r>
      <w:r>
        <w:tab/>
        <w:t>10L(1), 10M(1), 99(1)</w:t>
      </w:r>
    </w:p>
    <w:p>
      <w:pPr>
        <w:pStyle w:val="DefinedTerms"/>
      </w:pPr>
      <w:r>
        <w:t>relevant person</w:t>
      </w:r>
      <w:r>
        <w:tab/>
        <w:t>80ZA(1)</w:t>
      </w:r>
    </w:p>
    <w:p>
      <w:pPr>
        <w:pStyle w:val="DefinedTerms"/>
      </w:pPr>
      <w:r>
        <w:t>relevant place</w:t>
      </w:r>
      <w:r>
        <w:tab/>
        <w:t>80K(1), 80U(1)</w:t>
      </w:r>
    </w:p>
    <w:p>
      <w:pPr>
        <w:pStyle w:val="DefinedTerms"/>
      </w:pPr>
      <w:r>
        <w:t>remove</w:t>
      </w:r>
      <w:r>
        <w:tab/>
        <w:t>80K(1)</w:t>
      </w:r>
    </w:p>
    <w:p>
      <w:pPr>
        <w:pStyle w:val="DefinedTerms"/>
      </w:pPr>
      <w:r>
        <w:lastRenderedPageBreak/>
        <w:t>repeat offender</w:t>
      </w:r>
      <w:r>
        <w:tab/>
        <w:t>401B(1)</w:t>
      </w:r>
    </w:p>
    <w:p>
      <w:pPr>
        <w:pStyle w:val="DefinedTerms"/>
      </w:pPr>
      <w:r>
        <w:t>responsible adult</w:t>
      </w:r>
      <w:r>
        <w:tab/>
        <w:t>75B(1)</w:t>
      </w:r>
    </w:p>
    <w:p>
      <w:pPr>
        <w:pStyle w:val="DefinedTerms"/>
      </w:pPr>
      <w:r>
        <w:t>restricted-access computer system</w:t>
      </w:r>
      <w:r>
        <w:tab/>
        <w:t>440A(1)</w:t>
      </w:r>
    </w:p>
    <w:p>
      <w:pPr>
        <w:pStyle w:val="DefinedTerms"/>
      </w:pPr>
      <w:r>
        <w:t>retail worker</w:t>
      </w:r>
      <w:r>
        <w:tab/>
        <w:t>318B(1)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 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senior police officer</w:t>
      </w:r>
      <w:r>
        <w:tab/>
        <w:t>80K(1)</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offence</w:t>
      </w:r>
      <w:r>
        <w:tab/>
        <w:t>10K</w:t>
      </w:r>
    </w:p>
    <w:p>
      <w:pPr>
        <w:pStyle w:val="DefinedTerms"/>
      </w:pPr>
      <w:r>
        <w:t>sexual service</w:t>
      </w:r>
      <w:r>
        <w:tab/>
        <w:t>331A</w:t>
      </w:r>
    </w:p>
    <w:p>
      <w:pPr>
        <w:pStyle w:val="DefinedTerms"/>
      </w:pPr>
      <w:r>
        <w:t>ship</w:t>
      </w:r>
      <w:r>
        <w:tab/>
        <w:t>1(1)</w:t>
      </w:r>
    </w:p>
    <w:p>
      <w:pPr>
        <w:pStyle w:val="DefinedTerms"/>
      </w:pPr>
      <w:r>
        <w:t>shop</w:t>
      </w:r>
      <w:r>
        <w:tab/>
        <w:t>318B(1)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stealing offence</w:t>
      </w:r>
      <w:r>
        <w:tab/>
        <w:t>426A(1)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time allowed</w:t>
      </w:r>
      <w:r>
        <w:tab/>
        <w:t>80ZA(1)</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transitional period</w:t>
      </w:r>
      <w:r>
        <w:tab/>
        <w:t>Sch. 1 cl. 4(1)</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lastRenderedPageBreak/>
        <w:t>used in connection with an offence</w:t>
      </w:r>
      <w:r>
        <w:tab/>
        <w:t>563B(5)</w:t>
      </w:r>
    </w:p>
    <w:p>
      <w:pPr>
        <w:pStyle w:val="DefinedTerms"/>
      </w:pPr>
      <w:r>
        <w:t>utter</w:t>
      </w:r>
      <w:r>
        <w:tab/>
        <w:t>1(1)</w:t>
      </w:r>
    </w:p>
    <w:p>
      <w:pPr>
        <w:pStyle w:val="DefinedTerms"/>
      </w:pPr>
      <w:r>
        <w:t>valuable consideration</w:t>
      </w:r>
      <w:r>
        <w:tab/>
        <w:t>546, 546, 546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10M(1), 10N(1), 204B(1), 331D(1), 331D(2),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worker</w:t>
      </w:r>
      <w:r>
        <w:tab/>
        <w:t>318B(1)</w:t>
      </w:r>
    </w:p>
    <w:p>
      <w:pPr>
        <w:pStyle w:val="DefinedTerms"/>
      </w:pPr>
      <w:r>
        <w:t>writing</w:t>
      </w:r>
      <w:r>
        <w:tab/>
        <w:t>397</w:t>
      </w:r>
    </w:p>
    <w:p>
      <w:pPr>
        <w:pStyle w:val="DefinedTerms"/>
      </w:pPr>
      <w:r>
        <w:t>written or pictorial material</w:t>
      </w:r>
      <w:r>
        <w:tab/>
        <w:t>76</w:t>
      </w:r>
    </w:p>
    <w:p/>
    <w:p>
      <w:pPr>
        <w:sectPr>
          <w:headerReference w:type="even" r:id="rId43"/>
          <w:headerReference w:type="default" r:id="rId44"/>
          <w:pgSz w:w="11907" w:h="16840" w:code="9"/>
          <w:pgMar w:top="2381" w:right="2409" w:bottom="3543" w:left="2409" w:header="720" w:footer="3544" w:gutter="0"/>
          <w:cols w:space="720"/>
          <w:noEndnote/>
          <w:docGrid w:linePitch="326"/>
        </w:sectPr>
      </w:pPr>
    </w:p>
    <w:p>
      <w:pPr>
        <w:rPr>
          <w:snapToGrid w:val="0"/>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A6A116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B4E14E7" w14:textId="08BD4682" w:rsidR="00597EFD" w:rsidRDefault="00EB43C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E2F4E">
                        <w:rPr>
                          <w:sz w:val="16"/>
                        </w:rPr>
                        <w:t>2025</w:t>
                      </w:r>
                      <w:r>
                        <w:rPr>
                          <w:sz w:val="16"/>
                        </w:rPr>
                        <w:fldChar w:fldCharType="end"/>
                      </w:r>
                      <w:r>
                        <w:rPr>
                          <w:sz w:val="16"/>
                        </w:rPr>
                        <w:t>.</w:t>
                      </w:r>
                    </w:p>
                    <w:p w14:paraId="6D84A474" w14:textId="77777777" w:rsidR="00597EFD" w:rsidRDefault="00EB43C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A5DB5F" w14:textId="3170E50E" w:rsidR="00597EFD" w:rsidRDefault="00EB43C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E2F4E">
                        <w:rPr>
                          <w:sz w:val="16"/>
                        </w:rPr>
                        <w:t>2025</w:t>
                      </w:r>
                      <w:r>
                        <w:rPr>
                          <w:sz w:val="16"/>
                        </w:rPr>
                        <w:fldChar w:fldCharType="end"/>
                      </w:r>
                      <w:r>
                        <w:rPr>
                          <w:sz w:val="16"/>
                        </w:rPr>
                        <w:t>.</w:t>
                      </w:r>
                    </w:p>
                    <w:p w14:paraId="39DD8E46" w14:textId="77777777" w:rsidR="00597EFD" w:rsidRDefault="00EB43C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5"/>
      <w:headerReference w:type="default" r:id="rId46"/>
      <w:footerReference w:type="even" r:id="rId47"/>
      <w:footerReference w:type="default" r:id="rId48"/>
      <w:headerReference w:type="first" r:id="rId49"/>
      <w:footerReference w:type="first" r:id="rId50"/>
      <w:type w:val="continuous"/>
      <w:pgSz w:w="11907" w:h="16840" w:code="9"/>
      <w:pgMar w:top="2376" w:right="2404" w:bottom="3544" w:left="2404" w:header="720" w:footer="354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19-ak0-00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19-ak0-00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19-ak0-00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ccclx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19-ak0-00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ccclix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19-ak0-00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19-ak0-00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64" w:type="dxa"/>
        </w:tcPr>
        <w:p>
          <w:pPr>
            <w:pStyle w:val="Header"/>
            <w:spacing w:before="40"/>
          </w:pP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t>Criminal Code Act Compilation Act 1913</w:t>
          </w:r>
        </w:p>
      </w:tc>
    </w:tr>
    <w:tr>
      <w:trPr>
        <w:jc w:val="center"/>
      </w:trPr>
      <w:tc>
        <w:tcPr>
          <w:tcW w:w="5760" w:type="dxa"/>
        </w:tcPr>
        <w:p>
          <w:pPr>
            <w:pStyle w:val="Header"/>
            <w:spacing w:before="40"/>
          </w:pPr>
        </w:p>
      </w:tc>
      <w:tc>
        <w:tcPr>
          <w:tcW w:w="1552" w:type="dxa"/>
        </w:tcPr>
        <w:p>
          <w:pPr>
            <w:pStyle w:val="Header"/>
            <w:spacing w:before="40"/>
            <w:ind w:right="17"/>
            <w:jc w:val="right"/>
          </w:pPr>
        </w:p>
      </w:tc>
    </w:tr>
    <w:tr>
      <w:trPr>
        <w:jc w:val="center"/>
      </w:trPr>
      <w:tc>
        <w:tcPr>
          <w:tcW w:w="5760" w:type="dxa"/>
        </w:tcPr>
        <w:p>
          <w:pPr>
            <w:pStyle w:val="Header"/>
            <w:spacing w:before="40"/>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Criminal Code Act Compilation Act 1913</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Criminal Code Act Compilation Act 1913</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t>The Criminal Code</w:t>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752"/>
      <w:gridCol w:w="5511"/>
    </w:tblGrid>
    <w:tr>
      <w:trPr>
        <w:cantSplit/>
        <w:jc w:val="center"/>
      </w:trPr>
      <w:tc>
        <w:tcPr>
          <w:tcW w:w="7263" w:type="dxa"/>
          <w:gridSpan w:val="2"/>
        </w:tcPr>
        <w:p>
          <w:pPr>
            <w:pStyle w:val="Header"/>
          </w:pPr>
          <w:r>
            <w:rPr>
              <w:b/>
              <w:i/>
            </w:rPr>
            <w:t>The Criminal Code</w:t>
          </w:r>
        </w:p>
      </w:tc>
    </w:tr>
    <w:tr>
      <w:trPr>
        <w:jc w:val="center"/>
      </w:trP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rPr>
        <w:jc w:val="center"/>
      </w:trP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472"/>
      <w:gridCol w:w="1791"/>
    </w:tblGrid>
    <w:tr>
      <w:trPr>
        <w:cantSplit/>
        <w:jc w:val="center"/>
      </w:trPr>
      <w:tc>
        <w:tcPr>
          <w:tcW w:w="7263" w:type="dxa"/>
          <w:gridSpan w:val="2"/>
        </w:tcPr>
        <w:p>
          <w:pPr>
            <w:pStyle w:val="Header"/>
            <w:ind w:right="17"/>
            <w:jc w:val="right"/>
          </w:pPr>
          <w:r>
            <w:rPr>
              <w:b/>
              <w:i/>
            </w:rPr>
            <w:t>The Criminal Code</w:t>
          </w:r>
        </w:p>
      </w:tc>
    </w:tr>
    <w:tr>
      <w:trPr>
        <w:jc w:val="center"/>
      </w:trP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rPr>
        <w:jc w:val="center"/>
      </w:trP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t>The Criminal Code</w:t>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t>The Criminal Code</w:t>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725" w:name="Schedule"/>
    <w:bookmarkEnd w:id="725"/>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32" w:name="Compilation"/>
    <w:bookmarkEnd w:id="732"/>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734" w:name="DefinedTerms"/>
    <w:bookmarkEnd w:id="734"/>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35" w:name="Coversheet"/>
    <w:bookmarkEnd w:id="73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2969B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3EC92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8F448F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4CF8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FE6819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32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221084338"/>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 w:name="WAFER_2020111812221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8122210_GUID" w:val="5c9bfff8-d09b-48a7-83f1-a9327897a58e"/>
    <w:docVar w:name="WAFER_202011271519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7151921_GUID" w:val="29fa1be9-4b4b-415b-ac0c-5e67715d7882"/>
    <w:docVar w:name="WAFER_202106031043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04354_GUID" w:val="7fd2c36d-a4f4-4a0d-902d-027f0d53c243"/>
    <w:docVar w:name="WAFER_202111231416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23141655_GUID" w:val="e149bd7a-c340-48c1-aa1c-05bcd0f1144f"/>
    <w:docVar w:name="WAFER_202112141018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14101809_GUID" w:val="5dffc602-b6f9-4666-93f8-3aeb5edd0d88"/>
    <w:docVar w:name="WAFER_20211221141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41232_GUID" w:val="a417ce67-8bc2-4d87-88d8-020126a51a72"/>
    <w:docVar w:name="WAFER_202205191335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30_GUID" w:val="c5780978-450d-4576-8f62-0ac285e1ad20"/>
    <w:docVar w:name="WAFER_20220524093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3535_GUID" w:val="4276280d-6581-4eb1-85d0-72465398146b"/>
    <w:docVar w:name="WAFER_202206081514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8151418_GUID" w:val="ece12a2c-f39b-46d1-b473-e2a5968d0b39"/>
    <w:docVar w:name="WAFER_202303241413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41356_GUID" w:val="f02f7bda-893c-460e-9aea-4d6afd79f776"/>
    <w:docVar w:name="WAFER_202304040949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4094924_GUID" w:val="71ad2145-15a2-4d64-9937-c10a03bd87e7"/>
    <w:docVar w:name="WAFER_202304121013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412101306_GUID" w:val="b42280e7-8a43-4d1a-b580-a2899600c475"/>
    <w:docVar w:name="WAFER_202309221122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211_GUID" w:val="91257983-4282-43f5-b4bf-10d7da0b6929"/>
    <w:docVar w:name="WAFER_20230922112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22112340_GUID" w:val="7e1a946f-1091-44fd-a0f9-d5a60e250e06"/>
    <w:docVar w:name="WAFER_202312061237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23759_GUID" w:val="240adb56-c6e2-4e97-a8d0-35d1b96aae6e"/>
    <w:docVar w:name="WAFER_20231215155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118_GUID" w:val="54c2a377-cb41-4855-96b1-5e6a258a3d7e"/>
    <w:docVar w:name="WAFER_202312151555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5155544_GUID" w:val="9294cacd-1a4c-4d16-b8ed-1481481268b8"/>
    <w:docVar w:name="WAFER_20240216104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4316_GUID" w:val="0833cd60-f05a-4ce0-b62c-c3a22d7a2612"/>
    <w:docVar w:name="WAFER_202403201416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1602_GUID" w:val="5c4031c1-df1e-4c96-8931-3e86f6fb14f8"/>
    <w:docVar w:name="WAFER_2024062409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4090302_GUID" w:val="9fbfcf9d-6137-4382-ba0a-b97f1b80a0a0"/>
    <w:docVar w:name="WAFER_202408221535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53527_GUID" w:val="22605c96-a822-4fed-b375-5fb71c5e24ca"/>
    <w:docVar w:name="WAFER_20240913093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3093737_GUID" w:val="319f2704-e639-4e44-8d38-ef2c03538e05"/>
    <w:docVar w:name="WAFER_202409190958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806_GUID" w:val="fd18c83d-0429-46ae-84b3-21fc135c4f4a"/>
    <w:docVar w:name="WAFER_20241216114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6114758_GUID" w:val="9b68eb50-e523-4eea-b78d-93d52c1334d3"/>
    <w:docVar w:name="WAFER_20250130160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0160037_GUID" w:val="1800cc38-4cbe-481e-b9cc-821a47003f8e"/>
    <w:docVar w:name="WAFER_202502210843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221084338_GUID" w:val="07502301-915b-4a48-90fa-29dad09a8d4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32801"/>
    <o:shapelayout v:ext="edit">
      <o:idmap v:ext="edit" data="1"/>
    </o:shapelayout>
  </w:shapeDefaults>
  <w:decimalSymbol w:val="."/>
  <w:listSeparator w:val=","/>
  <w15:docId w15:val="{9C52B289-3D53-4693-95D5-6F471E23E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header" Target="header27.xml"/><Relationship Id="rId47" Type="http://schemas.openxmlformats.org/officeDocument/2006/relationships/footer" Target="footer7.xml"/><Relationship Id="rId50"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5.xml"/><Relationship Id="rId45" Type="http://schemas.openxmlformats.org/officeDocument/2006/relationships/header" Target="header3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footer" Target="footer8.xml"/><Relationship Id="rId8" Type="http://schemas.openxmlformats.org/officeDocument/2006/relationships/image" Target="media/image1.pn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image" Target="media/image2.png"/><Relationship Id="rId46" Type="http://schemas.openxmlformats.org/officeDocument/2006/relationships/header" Target="header31.xml"/><Relationship Id="rId20" Type="http://schemas.openxmlformats.org/officeDocument/2006/relationships/footer" Target="footer6.xml"/><Relationship Id="rId41" Type="http://schemas.openxmlformats.org/officeDocument/2006/relationships/header" Target="header26.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A49C06-1E98-4901-BD95-CDE23B6E1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99008</Words>
  <Characters>454449</Characters>
  <Application>Microsoft Office Word</Application>
  <DocSecurity>0</DocSecurity>
  <Lines>12984</Lines>
  <Paragraphs>7686</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545771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1913 - 19-ak0-00</dc:title>
  <dc:subject/>
  <dc:creator/>
  <cp:keywords/>
  <dc:description/>
  <cp:lastModifiedBy>Master Repository Process</cp:lastModifiedBy>
  <cp:revision>4</cp:revision>
  <cp:lastPrinted>2017-09-28T08:10:00Z</cp:lastPrinted>
  <dcterms:created xsi:type="dcterms:W3CDTF">2025-07-21T01:52:00Z</dcterms:created>
  <dcterms:modified xsi:type="dcterms:W3CDTF">2025-07-21T01:54:00Z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01 Mar 2025</vt:lpwstr>
  </property>
  <property fmtid="{D5CDD505-2E9C-101B-9397-08002B2CF9AE}" pid="8" name="Suffix">
    <vt:lpwstr>19-ak0-00</vt:lpwstr>
  </property>
  <property fmtid="{D5CDD505-2E9C-101B-9397-08002B2CF9AE}" pid="9" name="Official">
    <vt:lpwstr/>
  </property>
  <property fmtid="{D5CDD505-2E9C-101B-9397-08002B2CF9AE}" pid="10" name="CommencementDate">
    <vt:lpwstr>20250301</vt:lpwstr>
  </property>
  <property fmtid="{D5CDD505-2E9C-101B-9397-08002B2CF9AE}" pid="11" name="CommencementAsAt">
    <vt:filetime>2025-02-28T16:00:00Z</vt:filetime>
  </property>
  <property fmtid="{D5CDD505-2E9C-101B-9397-08002B2CF9AE}" pid="12" name="CommencementYear">
    <vt:lpwstr>2025</vt:lpwstr>
  </property>
</Properties>
</file>