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Magistrates Court (Civil Proceedings) Act 2004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Magistrates Court Rules Amendment Rules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Magistrates Court Rules Amendment Rules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_Toc192507008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_Toc192507009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Magistrates Court (Civil Proceedings) Rules 2005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Rules amended</w:t>
      </w:r>
      <w:r>
        <w:tab/>
      </w:r>
      <w:r>
        <w:fldChar w:fldCharType="begin"/>
      </w:r>
      <w:r>
        <w:instrText xml:space="preserve"> PAGEREF _Toc192507011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Rule 71 amended</w:t>
      </w:r>
      <w:r>
        <w:tab/>
      </w:r>
      <w:r>
        <w:fldChar w:fldCharType="begin"/>
      </w:r>
      <w:r>
        <w:instrText xml:space="preserve"> PAGEREF _Toc192507012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Magistrates Court (Minor Cases Procedure) Rules 2005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Rules amended</w:t>
      </w:r>
      <w:r>
        <w:tab/>
      </w:r>
      <w:r>
        <w:fldChar w:fldCharType="begin"/>
      </w:r>
      <w:r>
        <w:instrText xml:space="preserve"> PAGEREF _Toc192507014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Rule 39 amended</w:t>
      </w:r>
      <w:r>
        <w:tab/>
      </w:r>
      <w:r>
        <w:fldChar w:fldCharType="begin"/>
      </w:r>
      <w:r>
        <w:instrText xml:space="preserve"> PAGEREF _Toc192507015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Magistrates Court (Civil Proceedings) Act 2004</w:t>
      </w:r>
    </w:p>
    <w:p>
      <w:pPr>
        <w:pStyle w:val="NameofActReg"/>
      </w:pPr>
      <w:r>
        <w:t>Magistrates Court Rules Amendment Rules 2025</w:t>
      </w:r>
    </w:p>
    <w:p>
      <w:pPr>
        <w:pStyle w:val="MadeBy"/>
        <w:rPr>
          <w:rStyle w:val="CharPartNo"/>
        </w:rPr>
      </w:pPr>
      <w:r>
        <w:t>Made by the Magistrates Court.</w:t>
      </w:r>
    </w:p>
    <w:p>
      <w:pPr>
        <w:pStyle w:val="Heading2"/>
        <w:pageBreakBefore w:val="0"/>
        <w:spacing w:before="240"/>
      </w:pPr>
      <w:bookmarkStart w:id="2" w:name="_Toc192506661"/>
      <w:bookmarkStart w:id="3" w:name="_Toc192506747"/>
      <w:bookmarkStart w:id="4" w:name="_Toc192507007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</w:p>
    <w:p>
      <w:pPr>
        <w:pStyle w:val="Heading5"/>
      </w:pPr>
      <w:bookmarkStart w:id="5" w:name="_Toc192506662"/>
      <w:bookmarkStart w:id="6" w:name="_Toc192507008"/>
      <w:r>
        <w:rPr>
          <w:rStyle w:val="CharSectno"/>
        </w:rPr>
        <w:t>1</w:t>
      </w:r>
      <w:r>
        <w:t>.</w:t>
      </w:r>
      <w:r>
        <w:tab/>
        <w:t>Citation</w:t>
      </w:r>
      <w:bookmarkEnd w:id="5"/>
      <w:bookmarkEnd w:id="6"/>
    </w:p>
    <w:p>
      <w:pPr>
        <w:pStyle w:val="Subsection"/>
      </w:pPr>
      <w:r>
        <w:tab/>
      </w:r>
      <w:r>
        <w:tab/>
      </w:r>
      <w:bookmarkStart w:id="7" w:name="Start_Cursor"/>
      <w:bookmarkEnd w:id="7"/>
      <w:r>
        <w:t xml:space="preserve">These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Magistrates Court Rules Amendment Rules 2025</w:t>
      </w:r>
      <w:r>
        <w:t>.</w:t>
      </w:r>
    </w:p>
    <w:p>
      <w:pPr>
        <w:pStyle w:val="Heading5"/>
        <w:rPr>
          <w:spacing w:val="-2"/>
        </w:rPr>
      </w:pPr>
      <w:bookmarkStart w:id="8" w:name="_Toc192506663"/>
      <w:bookmarkStart w:id="9" w:name="_Toc19250700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8"/>
      <w:bookmarkEnd w:id="9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rules come into operation as follows</w:t>
      </w:r>
      <w:r>
        <w:t> —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rules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rules</w:t>
      </w:r>
      <w:r>
        <w:t> — on the day after that day.</w:t>
      </w:r>
    </w:p>
    <w:p>
      <w:pPr>
        <w:pStyle w:val="Heading2"/>
      </w:pPr>
      <w:bookmarkStart w:id="10" w:name="_Toc192506664"/>
      <w:bookmarkStart w:id="11" w:name="_Toc192506750"/>
      <w:bookmarkStart w:id="12" w:name="_Toc192507010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Magistrates Court (Civil Proceedings) Rules 2005</w:t>
      </w:r>
      <w:r>
        <w:rPr>
          <w:rStyle w:val="CharPartText"/>
        </w:rPr>
        <w:t xml:space="preserve"> amended</w:t>
      </w:r>
      <w:bookmarkEnd w:id="10"/>
      <w:bookmarkEnd w:id="11"/>
      <w:bookmarkEnd w:id="12"/>
    </w:p>
    <w:p>
      <w:pPr>
        <w:pStyle w:val="Heading5"/>
      </w:pPr>
      <w:bookmarkStart w:id="13" w:name="_Toc192506665"/>
      <w:bookmarkStart w:id="14" w:name="_Toc192507011"/>
      <w:r>
        <w:rPr>
          <w:rStyle w:val="CharSectno"/>
        </w:rPr>
        <w:t>3</w:t>
      </w:r>
      <w:r>
        <w:t>.</w:t>
      </w:r>
      <w:r>
        <w:tab/>
        <w:t>Rules amended</w:t>
      </w:r>
      <w:bookmarkEnd w:id="13"/>
      <w:bookmarkEnd w:id="14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>This Part</w:t>
      </w:r>
      <w:r>
        <w:rPr>
          <w:spacing w:val="-2"/>
        </w:rPr>
        <w:t xml:space="preserve"> amends</w:t>
      </w:r>
      <w:r>
        <w:t xml:space="preserve"> the </w:t>
      </w:r>
      <w:r>
        <w:rPr>
          <w:i/>
        </w:rPr>
        <w:t>Magistrates Court (Civil Proceedings) Rules 2005</w:t>
      </w:r>
      <w:r>
        <w:t>.</w:t>
      </w:r>
    </w:p>
    <w:p>
      <w:pPr>
        <w:pStyle w:val="Heading5"/>
      </w:pPr>
      <w:bookmarkStart w:id="15" w:name="_Toc192506666"/>
      <w:bookmarkStart w:id="16" w:name="_Toc192507012"/>
      <w:r>
        <w:rPr>
          <w:rStyle w:val="CharSectno"/>
        </w:rPr>
        <w:t>4</w:t>
      </w:r>
      <w:r>
        <w:t>.</w:t>
      </w:r>
      <w:r>
        <w:tab/>
        <w:t>Rule 71 amended</w:t>
      </w:r>
      <w:bookmarkEnd w:id="15"/>
      <w:bookmarkEnd w:id="16"/>
    </w:p>
    <w:p>
      <w:pPr>
        <w:pStyle w:val="Subsection"/>
      </w:pPr>
      <w:r>
        <w:tab/>
        <w:t>(1)</w:t>
      </w:r>
      <w:r>
        <w:tab/>
        <w:t>In rule 71(3) delete “serve the witness summons on the witness at least 14 days before the trial date or an earlier date as directed by the Court.” and insert:</w:t>
      </w:r>
    </w:p>
    <w:p>
      <w:pPr>
        <w:pStyle w:val="BlankOpen"/>
      </w:pPr>
    </w:p>
    <w:p>
      <w:pPr>
        <w:pStyle w:val="zSubsection"/>
      </w:pPr>
      <w:r>
        <w:tab/>
      </w:r>
      <w:r>
        <w:tab/>
        <w:t>serve —</w:t>
      </w:r>
    </w:p>
    <w:p>
      <w:pPr>
        <w:pStyle w:val="zIndenta"/>
      </w:pPr>
      <w:r>
        <w:tab/>
        <w:t>(a)</w:t>
      </w:r>
      <w:r>
        <w:tab/>
        <w:t>the witness summons on the witness at least 14 days before the trial date or by an earlier date as directed by the Court; and</w:t>
      </w:r>
    </w:p>
    <w:p>
      <w:pPr>
        <w:pStyle w:val="zIndenta"/>
      </w:pPr>
      <w:r>
        <w:tab/>
        <w:t>(b)</w:t>
      </w:r>
      <w:r>
        <w:tab/>
        <w:t>a copy of the witness summons on each other party as soon as practicable after the summons is served on the witness.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rule 71(4) delete “personally.”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personally on the witness.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In rule 71(6) after “serves”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a witness with</w:t>
      </w:r>
    </w:p>
    <w:p>
      <w:pPr>
        <w:pStyle w:val="BlankClose"/>
      </w:pPr>
    </w:p>
    <w:p>
      <w:pPr>
        <w:pStyle w:val="Heading2"/>
      </w:pPr>
      <w:bookmarkStart w:id="17" w:name="_Toc192506667"/>
      <w:bookmarkStart w:id="18" w:name="_Toc192506753"/>
      <w:bookmarkStart w:id="19" w:name="_Toc192507013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Magistrates Court (Minor Cases Procedure) Rules 2005</w:t>
      </w:r>
      <w:r>
        <w:rPr>
          <w:rStyle w:val="CharPartText"/>
        </w:rPr>
        <w:t xml:space="preserve"> amended</w:t>
      </w:r>
      <w:bookmarkEnd w:id="17"/>
      <w:bookmarkEnd w:id="18"/>
      <w:bookmarkEnd w:id="19"/>
    </w:p>
    <w:p>
      <w:pPr>
        <w:pStyle w:val="Heading5"/>
      </w:pPr>
      <w:bookmarkStart w:id="20" w:name="_Toc192506668"/>
      <w:bookmarkStart w:id="21" w:name="_Toc192507014"/>
      <w:r>
        <w:rPr>
          <w:rStyle w:val="CharSectno"/>
        </w:rPr>
        <w:t>5</w:t>
      </w:r>
      <w:r>
        <w:t>.</w:t>
      </w:r>
      <w:r>
        <w:tab/>
        <w:t>Rules amended</w:t>
      </w:r>
      <w:bookmarkEnd w:id="20"/>
      <w:bookmarkEnd w:id="21"/>
    </w:p>
    <w:p>
      <w:pPr>
        <w:pStyle w:val="Subsection"/>
        <w:rPr>
          <w:iCs/>
        </w:rPr>
      </w:pPr>
      <w:r>
        <w:tab/>
      </w:r>
      <w:r>
        <w:tab/>
        <w:t>This Part</w:t>
      </w:r>
      <w:r>
        <w:rPr>
          <w:spacing w:val="-2"/>
        </w:rPr>
        <w:t xml:space="preserve"> amends</w:t>
      </w:r>
      <w:r>
        <w:t xml:space="preserve"> the </w:t>
      </w:r>
      <w:r>
        <w:rPr>
          <w:i/>
        </w:rPr>
        <w:t>Magistrates Court (Minor Cases Procedure) Rules 2005</w:t>
      </w:r>
      <w:r>
        <w:rPr>
          <w:iCs/>
        </w:rPr>
        <w:t>.</w:t>
      </w:r>
    </w:p>
    <w:p>
      <w:pPr>
        <w:pStyle w:val="Heading5"/>
      </w:pPr>
      <w:bookmarkStart w:id="22" w:name="_Toc192506669"/>
      <w:bookmarkStart w:id="23" w:name="_Toc192507015"/>
      <w:r>
        <w:rPr>
          <w:rStyle w:val="CharSectno"/>
        </w:rPr>
        <w:t>6</w:t>
      </w:r>
      <w:r>
        <w:t>.</w:t>
      </w:r>
      <w:r>
        <w:tab/>
        <w:t>Rule 39 amended</w:t>
      </w:r>
      <w:bookmarkEnd w:id="22"/>
      <w:bookmarkEnd w:id="23"/>
    </w:p>
    <w:p>
      <w:pPr>
        <w:pStyle w:val="Subsection"/>
      </w:pPr>
      <w:r>
        <w:tab/>
        <w:t>(1)</w:t>
      </w:r>
      <w:r>
        <w:tab/>
        <w:t>In rule 39(3) delete “lodge and serve the witness summons on the witness at least 14 days before the trial date.” and insert:</w:t>
      </w:r>
    </w:p>
    <w:p>
      <w:pPr>
        <w:pStyle w:val="BlankOpen"/>
      </w:pPr>
    </w:p>
    <w:p>
      <w:pPr>
        <w:pStyle w:val="zSubsection"/>
      </w:pPr>
      <w:r>
        <w:tab/>
      </w:r>
      <w:r>
        <w:tab/>
        <w:t>serve —</w:t>
      </w:r>
    </w:p>
    <w:p>
      <w:pPr>
        <w:pStyle w:val="zIndenta"/>
      </w:pPr>
      <w:r>
        <w:tab/>
        <w:t>(a)</w:t>
      </w:r>
      <w:r>
        <w:tab/>
        <w:t>the witness summons on the witness at least 14 days before the trial date or by an earlier date as directed by the Court; and</w:t>
      </w:r>
    </w:p>
    <w:p>
      <w:pPr>
        <w:pStyle w:val="zIndenta"/>
      </w:pPr>
      <w:r>
        <w:tab/>
        <w:t>(b)</w:t>
      </w:r>
      <w:r>
        <w:tab/>
        <w:t>a copy of the witness summons on each other party as soon as practicable after the summons is served on the witness.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rule 39(4) delete “personally.”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personally on the witness.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In rule 39(6):</w:t>
      </w:r>
    </w:p>
    <w:p>
      <w:pPr>
        <w:pStyle w:val="Indenta"/>
      </w:pPr>
      <w:r>
        <w:tab/>
        <w:t>(a)</w:t>
      </w:r>
      <w:r>
        <w:tab/>
        <w:t>delete “for you”;</w:t>
      </w:r>
    </w:p>
    <w:p>
      <w:pPr>
        <w:pStyle w:val="Indenta"/>
      </w:pPr>
      <w:r>
        <w:tab/>
        <w:t>(b)</w:t>
      </w:r>
      <w:r>
        <w:tab/>
        <w:t>delete “subsection (3)”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subrule (5)</w:t>
      </w:r>
    </w:p>
    <w:p>
      <w:pPr>
        <w:pStyle w:val="BlankClose"/>
      </w:pPr>
    </w:p>
    <w:p>
      <w:pPr>
        <w:pStyle w:val="Subsection"/>
        <w:keepNext/>
      </w:pPr>
      <w:r>
        <w:lastRenderedPageBreak/>
        <w:tab/>
        <w:t>(4)</w:t>
      </w:r>
      <w:r>
        <w:tab/>
        <w:t>In rule 39(7) delete “subsection (4)”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subrule (6)</w:t>
      </w:r>
    </w:p>
    <w:p>
      <w:pPr>
        <w:pStyle w:val="BlankClose"/>
      </w:pPr>
    </w:p>
    <w:p>
      <w:pPr>
        <w:pStyle w:val="MadeBy"/>
      </w:pPr>
      <w:r>
        <w:t>Date: 6 March 2025</w:t>
      </w:r>
    </w:p>
    <w:p>
      <w:pPr>
        <w:pStyle w:val="MadeBy"/>
        <w:spacing w:before="240"/>
      </w:pPr>
      <w:r>
        <w:t>Mr STEVEN HEATH, Chief Magistrate</w:t>
      </w:r>
      <w:r>
        <w:br/>
        <w:t>Magistrates Court in Perth</w:t>
      </w:r>
    </w:p>
    <w:p/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2B53A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2961EB0" w14:textId="3EA24AD4" w:rsidR="001D5CCC" w:rsidRDefault="001D5CC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27999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4244565" w14:textId="77777777" w:rsidR="001D5CCC" w:rsidRDefault="001D5CC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E86E61D" w14:textId="0F7BA8CB" w:rsidR="001D5CCC" w:rsidRDefault="001D5CC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27999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836F01B" w14:textId="77777777" w:rsidR="001D5CCC" w:rsidRDefault="001D5CC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Rules Amendment Rules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Rules Amendment Rules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Rules Amendment Rules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Rules Amendment Rules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4" w:name="Coversheet"/>
    <w:bookmarkEnd w:id="2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31013434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8081037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808103758_GUID" w:val="99604b21-1d36-40aa-b774-0ebe84bd5790"/>
    <w:docVar w:name="WAFER_202408081042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808104210_GUID" w:val="5a55c64a-9dbd-4240-809c-643b24a34919"/>
    <w:docVar w:name="WAFER_202408211108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821110807_GUID" w:val="9bd5e618-ad86-4d3e-93e8-fe612c6f9249"/>
    <w:docVar w:name="WAFER_202502111314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211131447_GUID" w:val="5d6cc79f-82c6-4636-9e23-30a580698da1"/>
    <w:docVar w:name="WAFER_202503101343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310134343_GUID" w:val="20067505-ec45-4511-820e-07c1d17b6b5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."/>
  <w:listSeparator w:val=","/>
  <w15:docId w15:val="{AF01E322-FD81-4AE9-91C1-4869FB7FE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536</Words>
  <Characters>2618</Characters>
  <Application>Microsoft Office Word</Application>
  <DocSecurity>0</DocSecurity>
  <Lines>130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Magistrates Court Rules Amendment Rules 2025 - 00-00-00</dc:title>
  <dc:subject/>
  <dc:creator/>
  <cp:keywords/>
  <dc:description/>
  <cp:lastModifiedBy>Master Repository Process</cp:lastModifiedBy>
  <cp:revision>4</cp:revision>
  <cp:lastPrinted>2024-09-04T08:24:00Z</cp:lastPrinted>
  <dcterms:created xsi:type="dcterms:W3CDTF">2025-06-09T04:33:00Z</dcterms:created>
  <dcterms:modified xsi:type="dcterms:W3CDTF">2025-06-09T04:33:00Z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55029</vt:lpwstr>
  </property>
  <property fmtid="{D5CDD505-2E9C-101B-9397-08002B2CF9AE}" pid="3" name="DocumentType">
    <vt:lpwstr>Reg</vt:lpwstr>
  </property>
  <property fmtid="{D5CDD505-2E9C-101B-9397-08002B2CF9AE}" pid="4" name="AsAtDate">
    <vt:lpwstr>11 Mar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2025/42</vt:lpwstr>
  </property>
  <property fmtid="{D5CDD505-2E9C-101B-9397-08002B2CF9AE}" pid="8" name="PublishDate">
    <vt:lpwstr>11 Mar 2025</vt:lpwstr>
  </property>
  <property fmtid="{D5CDD505-2E9C-101B-9397-08002B2CF9AE}" pid="9" name="CommencementDate">
    <vt:lpwstr>20250311</vt:lpwstr>
  </property>
  <property fmtid="{D5CDD505-2E9C-101B-9397-08002B2CF9AE}" pid="10" name="CommencementAsAt">
    <vt:filetime>2025-03-10T16:00:00Z</vt:filetime>
  </property>
  <property fmtid="{D5CDD505-2E9C-101B-9397-08002B2CF9AE}" pid="11" name="CommencementYear">
    <vt:lpwstr>2025</vt:lpwstr>
  </property>
</Properties>
</file>