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(Legislative Instruments) Notice (No. 5)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_Toc193291251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_Toc193291252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  <w:spacing w:after="360"/>
      </w:pPr>
      <w:r>
        <w:rPr>
          <w:noProof/>
        </w:rPr>
        <w:t>Therapeutic Goods (Legislative Instruments) Notice (No. 5) 2025</w:t>
      </w:r>
    </w:p>
    <w:p>
      <w:pPr>
        <w:pStyle w:val="MadeBy"/>
        <w:spacing w:before="360"/>
      </w:pPr>
      <w:r>
        <w:t>Made under section 12(2)(c) of the Act.</w:t>
      </w:r>
    </w:p>
    <w:p>
      <w:pPr>
        <w:pStyle w:val="Heading5"/>
      </w:pPr>
      <w:r>
        <w:rPr>
          <w:rStyle w:val="CharSectno"/>
        </w:rPr>
        <w:fldChar w:fldCharType="begin"/>
      </w:r>
      <w:r>
        <w:rPr>
          <w:rStyle w:val="CharSectno"/>
        </w:rPr>
        <w:instrText xml:space="preserve"> LISTNUM SectionNumbers \l1 </w:instrText>
      </w:r>
      <w:bookmarkStart w:id="2" w:name="_Toc193291251"/>
      <w:r>
        <w:rPr>
          <w:rStyle w:val="CharSectno"/>
        </w:rPr>
        <w:fldChar w:fldCharType="end"/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  <w:iCs/>
        </w:rPr>
        <w:t>Therapeutic Goods (Legislative Instruments) Notice (No. 5) 2025</w:t>
      </w:r>
      <w:r>
        <w:t>.</w:t>
      </w:r>
    </w:p>
    <w:p>
      <w:pPr>
        <w:pStyle w:val="Heading5"/>
      </w:pPr>
      <w:r>
        <w:rPr>
          <w:rStyle w:val="CharSectno"/>
        </w:rPr>
        <w:fldChar w:fldCharType="begin"/>
      </w:r>
      <w:r>
        <w:rPr>
          <w:rStyle w:val="CharSectno"/>
        </w:rPr>
        <w:instrText xml:space="preserve"> LISTNUM SectionNumbers \l1 </w:instrText>
      </w:r>
      <w:bookmarkStart w:id="4" w:name="_Toc193291252"/>
      <w:r>
        <w:rPr>
          <w:rStyle w:val="CharSectno"/>
        </w:rPr>
        <w:fldChar w:fldCharType="end"/>
      </w:r>
      <w:r>
        <w:t>.</w:t>
      </w:r>
      <w:r>
        <w:tab/>
        <w:t>Notice of publication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</w:t>
      </w:r>
      <w:r>
        <w:t>therapeutic</w:t>
      </w:r>
      <w:r>
        <w:rPr>
          <w:spacing w:val="-2"/>
        </w:rPr>
        <w:t xml:space="preserve"> legislative instruments have been made and published on </w:t>
      </w:r>
      <w:r>
        <w:t>the</w:t>
      </w:r>
      <w:r>
        <w:rPr>
          <w:spacing w:val="-2"/>
        </w:rPr>
        <w:t xml:space="preserve"> Federal Register of Legislation website </w:t>
      </w:r>
      <w:hyperlink r:id="rId21" w:history="1">
        <w:r>
          <w:rPr>
            <w:rStyle w:val="Hyperlink"/>
            <w:spacing w:val="-2"/>
          </w:rPr>
          <w:t>www.legislation.gov.au</w:t>
        </w:r>
      </w:hyperlink>
      <w:r>
        <w:rPr>
          <w:spacing w:val="-2"/>
        </w:rPr>
        <w:t>: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12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(Vaping Goods – Possession and Supply) Amendment Determination 2025</w:t>
      </w:r>
    </w:p>
    <w:p>
      <w:pPr>
        <w:pStyle w:val="MiscellaneousBody"/>
        <w:numPr>
          <w:ilvl w:val="0"/>
          <w:numId w:val="2"/>
        </w:numPr>
        <w:tabs>
          <w:tab w:val="left" w:pos="2127"/>
        </w:tabs>
        <w:spacing w:before="120"/>
        <w:ind w:left="1276" w:hanging="425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Therapeutic Goods (Prescription Medicines—Information Accompanying Applications for Registration) Amendment Determination 2025</w:t>
      </w:r>
    </w:p>
    <w:p>
      <w:pPr>
        <w:pStyle w:val="PermNoteHeading"/>
        <w:tabs>
          <w:tab w:val="left" w:pos="426"/>
        </w:tabs>
        <w:ind w:left="709" w:firstLine="579"/>
      </w:pPr>
      <w:r>
        <w:t xml:space="preserve">Note: </w:t>
      </w:r>
    </w:p>
    <w:p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instruments apply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instruments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>
      <w:pPr>
        <w:pStyle w:val="ByCommand"/>
        <w:spacing w:before="240"/>
        <w:rPr>
          <w:sz w:val="20"/>
          <w:highlight w:val="yellow"/>
        </w:rPr>
      </w:pPr>
      <w:r>
        <w:rPr>
          <w:b/>
          <w:bCs/>
          <w:sz w:val="20"/>
        </w:rPr>
        <w:t>JANE LAURENCE</w:t>
      </w:r>
      <w:r>
        <w:rPr>
          <w:b/>
          <w:bCs/>
          <w:sz w:val="20"/>
        </w:rPr>
        <w:br/>
        <w:t>GENERAL COUNSEL AND DIRECTOR</w:t>
      </w:r>
      <w:r>
        <w:rPr>
          <w:b/>
          <w:bCs/>
          <w:sz w:val="20"/>
        </w:rPr>
        <w:br/>
        <w:t>LEGAL AND LEGISLATIVE SERVICES</w:t>
      </w:r>
      <w:r>
        <w:rPr>
          <w:b/>
          <w:bCs/>
          <w:sz w:val="20"/>
        </w:rPr>
        <w:br/>
        <w:t>DEPARTMENT OF HEALTH WA</w:t>
      </w:r>
    </w:p>
    <w:p>
      <w:pPr>
        <w:pStyle w:val="ByCommand"/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E262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52DE8B55" w14:textId="5691AC74" w:rsidR="00DE4B57" w:rsidRDefault="00DE4B5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1B4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942959" w14:textId="77777777" w:rsidR="00DE4B57" w:rsidRDefault="00DE4B5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50323A2" w14:textId="4D31887D" w:rsidR="00DE4B57" w:rsidRDefault="00DE4B5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F31B4D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7AD1B2" w14:textId="77777777" w:rsidR="00DE4B57" w:rsidRDefault="00DE4B5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2025/46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20 Mar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(Legislative Instruments) Notice (No. 5)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5" w:name="Coversheet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5AD6AB4"/>
    <w:multiLevelType w:val="hybridMultilevel"/>
    <w:tmpl w:val="8F3EC13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915342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111538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11153829_GUID" w:val="68fa2bc8-eba9-42a9-a9c0-20d6866ee7e0"/>
    <w:docVar w:name="WAFER_20250319152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9152236_GUID" w:val="e905b96c-1dd1-4595-8da3-669aacfaebda"/>
    <w:docVar w:name="WAFER_20250319153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319153427_GUID" w:val="5c271abe-8432-41df-9c78-74bf2f4952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34AB3416-B085-4B25-9DB8-3756A745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uiPriority w:val="99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rFonts w:ascii="Calibri" w:eastAsiaTheme="minorHAnsi" w:hAnsi="Calibri" w:cs="Calibri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276</Words>
  <Characters>1693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5)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2025-06-04T05:18:00Z</dcterms:created>
  <dcterms:modified xsi:type="dcterms:W3CDTF">2025-06-04T05:19:00Z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55366</vt:lpwstr>
  </property>
  <property fmtid="{D5CDD505-2E9C-101B-9397-08002B2CF9AE}" pid="3" name="DocumentType">
    <vt:lpwstr>Reg</vt:lpwstr>
  </property>
  <property fmtid="{D5CDD505-2E9C-101B-9397-08002B2CF9AE}" pid="4" name="AsAtDate">
    <vt:lpwstr>20 Mar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2025/46</vt:lpwstr>
  </property>
  <property fmtid="{D5CDD505-2E9C-101B-9397-08002B2CF9AE}" pid="8" name="PublishDate">
    <vt:lpwstr>20 Mar 2025</vt:lpwstr>
  </property>
  <property fmtid="{D5CDD505-2E9C-101B-9397-08002B2CF9AE}" pid="9" name="CommencementDate">
    <vt:lpwstr>20250320</vt:lpwstr>
  </property>
  <property fmtid="{D5CDD505-2E9C-101B-9397-08002B2CF9AE}" pid="10" name="CommencementAsAt">
    <vt:filetime>2025-03-19T16:00:00Z</vt:filetime>
  </property>
  <property fmtid="{D5CDD505-2E9C-101B-9397-08002B2CF9AE}" pid="11" name="CommencementYear">
    <vt:lpwstr>2025</vt:lpwstr>
  </property>
</Properties>
</file>