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Botanic Gardens and Parks Authority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Botanic Gardens and Parks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_Toc192771324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_Toc192771325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_Toc192771326 \h </w:instrText>
      </w:r>
      <w:r>
        <w:fldChar w:fldCharType="separate"/>
      </w:r>
      <w:r>
        <w:t>1</w:t>
      </w:r>
      <w:r>
        <w:fldChar w:fldCharType="end"/>
      </w:r>
    </w:p>
    <w:p>
      <w:pPr>
        <w:pStyle w:val="TOC8"/>
        <w:rPr>
          <w:rFonts w:asciiTheme="minorHAnsi" w:eastAsiaTheme="minorEastAsia" w:hAnsiTheme="minorHAnsi" w:cstheme="minorBidi"/>
          <w:szCs w:val="22"/>
        </w:rPr>
      </w:pPr>
      <w:r>
        <w:t>4.</w:t>
      </w:r>
      <w:r>
        <w:tab/>
        <w:t>Designated land</w:t>
      </w:r>
      <w:r>
        <w:tab/>
      </w:r>
      <w:r>
        <w:fldChar w:fldCharType="begin"/>
      </w:r>
      <w:r>
        <w:instrText xml:space="preserve"> PAGEREF _Toc192771327 \h </w:instrText>
      </w:r>
      <w:r>
        <w:fldChar w:fldCharType="separate"/>
      </w:r>
      <w:r>
        <w:t>2</w:t>
      </w:r>
      <w:r>
        <w:fldChar w:fldCharType="end"/>
      </w:r>
    </w:p>
    <w:p>
      <w:pPr>
        <w:pStyle w:val="TOC8"/>
        <w:rPr>
          <w:rFonts w:asciiTheme="minorHAnsi" w:eastAsiaTheme="minorEastAsia" w:hAnsiTheme="minorHAnsi" w:cstheme="minorBidi"/>
          <w:szCs w:val="22"/>
        </w:rPr>
      </w:pPr>
      <w:r>
        <w:t>5.</w:t>
      </w:r>
      <w:r>
        <w:tab/>
        <w:t>Permissions</w:t>
      </w:r>
      <w:r>
        <w:tab/>
      </w:r>
      <w:r>
        <w:fldChar w:fldCharType="begin"/>
      </w:r>
      <w:r>
        <w:instrText xml:space="preserve"> PAGEREF _Toc192771328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designated land</w:t>
      </w:r>
    </w:p>
    <w:p>
      <w:pPr>
        <w:pStyle w:val="TOC8"/>
        <w:rPr>
          <w:rFonts w:asciiTheme="minorHAnsi" w:eastAsiaTheme="minorEastAsia" w:hAnsiTheme="minorHAnsi" w:cstheme="minorBidi"/>
          <w:szCs w:val="22"/>
        </w:rPr>
      </w:pPr>
      <w:r>
        <w:t>6.</w:t>
      </w:r>
      <w:r>
        <w:tab/>
        <w:t>Authority may restrict access</w:t>
      </w:r>
      <w:r>
        <w:tab/>
      </w:r>
      <w:r>
        <w:fldChar w:fldCharType="begin"/>
      </w:r>
      <w:r>
        <w:instrText xml:space="preserve"> PAGEREF _Toc192771330 \h </w:instrText>
      </w:r>
      <w:r>
        <w:fldChar w:fldCharType="separate"/>
      </w:r>
      <w:r>
        <w:t>4</w:t>
      </w:r>
      <w:r>
        <w:fldChar w:fldCharType="end"/>
      </w:r>
    </w:p>
    <w:p>
      <w:pPr>
        <w:pStyle w:val="TOC8"/>
        <w:rPr>
          <w:rFonts w:asciiTheme="minorHAnsi" w:eastAsiaTheme="minorEastAsia" w:hAnsiTheme="minorHAnsi" w:cstheme="minorBidi"/>
          <w:szCs w:val="22"/>
        </w:rPr>
      </w:pPr>
      <w:r>
        <w:t>7.</w:t>
      </w:r>
      <w:r>
        <w:tab/>
        <w:t>Unauthorized entry</w:t>
      </w:r>
      <w:r>
        <w:tab/>
      </w:r>
      <w:r>
        <w:fldChar w:fldCharType="begin"/>
      </w:r>
      <w:r>
        <w:instrText xml:space="preserve"> PAGEREF _Toc192771331 \h </w:instrText>
      </w:r>
      <w:r>
        <w:fldChar w:fldCharType="separate"/>
      </w:r>
      <w:r>
        <w:t>4</w:t>
      </w:r>
      <w:r>
        <w:fldChar w:fldCharType="end"/>
      </w:r>
    </w:p>
    <w:p>
      <w:pPr>
        <w:pStyle w:val="TOC8"/>
        <w:rPr>
          <w:rFonts w:asciiTheme="minorHAnsi" w:eastAsiaTheme="minorEastAsia" w:hAnsiTheme="minorHAnsi" w:cstheme="minorBidi"/>
          <w:szCs w:val="22"/>
        </w:rPr>
      </w:pPr>
      <w:r>
        <w:t>8.</w:t>
      </w:r>
      <w:r>
        <w:tab/>
        <w:t>Defence</w:t>
      </w:r>
      <w:r>
        <w:tab/>
      </w:r>
      <w:r>
        <w:fldChar w:fldCharType="begin"/>
      </w:r>
      <w:r>
        <w:instrText xml:space="preserve"> PAGEREF _Toc192771332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vehicles</w:t>
      </w:r>
    </w:p>
    <w:p>
      <w:pPr>
        <w:pStyle w:val="TOC8"/>
        <w:rPr>
          <w:rFonts w:asciiTheme="minorHAnsi" w:eastAsiaTheme="minorEastAsia" w:hAnsiTheme="minorHAnsi" w:cstheme="minorBidi"/>
          <w:szCs w:val="22"/>
        </w:rPr>
      </w:pPr>
      <w:r>
        <w:t>9.</w:t>
      </w:r>
      <w:r>
        <w:tab/>
        <w:t>Traffic signs and directions</w:t>
      </w:r>
      <w:r>
        <w:tab/>
      </w:r>
      <w:r>
        <w:fldChar w:fldCharType="begin"/>
      </w:r>
      <w:r>
        <w:instrText xml:space="preserve"> PAGEREF _Toc192771334 \h </w:instrText>
      </w:r>
      <w:r>
        <w:fldChar w:fldCharType="separate"/>
      </w:r>
      <w:r>
        <w:t>6</w:t>
      </w:r>
      <w:r>
        <w:fldChar w:fldCharType="end"/>
      </w:r>
    </w:p>
    <w:p>
      <w:pPr>
        <w:pStyle w:val="TOC8"/>
        <w:rPr>
          <w:rFonts w:asciiTheme="minorHAnsi" w:eastAsiaTheme="minorEastAsia" w:hAnsiTheme="minorHAnsi" w:cstheme="minorBidi"/>
          <w:szCs w:val="22"/>
        </w:rPr>
      </w:pPr>
      <w:r>
        <w:t>10.</w:t>
      </w:r>
      <w:r>
        <w:tab/>
        <w:t>Certain classes of vehicles prohibited</w:t>
      </w:r>
      <w:r>
        <w:tab/>
      </w:r>
      <w:r>
        <w:fldChar w:fldCharType="begin"/>
      </w:r>
      <w:r>
        <w:instrText xml:space="preserve"> PAGEREF _Toc192771335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motor vehicles</w:t>
      </w:r>
      <w:r>
        <w:tab/>
      </w:r>
      <w:r>
        <w:fldChar w:fldCharType="begin"/>
      </w:r>
      <w:r>
        <w:instrText xml:space="preserve"> PAGEREF _Toc192771336 \h </w:instrText>
      </w:r>
      <w:r>
        <w:fldChar w:fldCharType="separate"/>
      </w:r>
      <w:r>
        <w:t>8</w:t>
      </w:r>
      <w:r>
        <w:fldChar w:fldCharType="end"/>
      </w:r>
    </w:p>
    <w:p>
      <w:pPr>
        <w:pStyle w:val="TOC8"/>
        <w:rPr>
          <w:rFonts w:asciiTheme="minorHAnsi" w:eastAsiaTheme="minorEastAsia" w:hAnsiTheme="minorHAnsi" w:cstheme="minorBidi"/>
          <w:szCs w:val="22"/>
        </w:rPr>
      </w:pPr>
      <w:r>
        <w:t>12.</w:t>
      </w:r>
      <w:r>
        <w:tab/>
        <w:t>Speed restriction</w:t>
      </w:r>
      <w:r>
        <w:tab/>
      </w:r>
      <w:r>
        <w:fldChar w:fldCharType="begin"/>
      </w:r>
      <w:r>
        <w:instrText xml:space="preserve"> PAGEREF _Toc192771337 \h </w:instrText>
      </w:r>
      <w:r>
        <w:fldChar w:fldCharType="separate"/>
      </w:r>
      <w:r>
        <w:t>8</w:t>
      </w:r>
      <w:r>
        <w:fldChar w:fldCharType="end"/>
      </w:r>
    </w:p>
    <w:p>
      <w:pPr>
        <w:pStyle w:val="TOC8"/>
        <w:rPr>
          <w:rFonts w:asciiTheme="minorHAnsi" w:eastAsiaTheme="minorEastAsia" w:hAnsiTheme="minorHAnsi" w:cstheme="minorBidi"/>
          <w:szCs w:val="22"/>
        </w:rPr>
      </w:pPr>
      <w:r>
        <w:t>13.</w:t>
      </w:r>
      <w:r>
        <w:tab/>
        <w:t>Standing</w:t>
      </w:r>
      <w:r>
        <w:tab/>
      </w:r>
      <w:r>
        <w:fldChar w:fldCharType="begin"/>
      </w:r>
      <w:r>
        <w:instrText xml:space="preserve"> PAGEREF _Toc192771338 \h </w:instrText>
      </w:r>
      <w:r>
        <w:fldChar w:fldCharType="separate"/>
      </w:r>
      <w:r>
        <w:t>9</w:t>
      </w:r>
      <w:r>
        <w:fldChar w:fldCharType="end"/>
      </w:r>
    </w:p>
    <w:p>
      <w:pPr>
        <w:pStyle w:val="TOC8"/>
        <w:rPr>
          <w:rFonts w:asciiTheme="minorHAnsi" w:eastAsiaTheme="minorEastAsia" w:hAnsiTheme="minorHAnsi" w:cstheme="minorBidi"/>
          <w:szCs w:val="22"/>
        </w:rPr>
      </w:pPr>
      <w:r>
        <w:t>14.</w:t>
      </w:r>
      <w:r>
        <w:tab/>
        <w:t>Parking</w:t>
      </w:r>
      <w:r>
        <w:tab/>
      </w:r>
      <w:r>
        <w:fldChar w:fldCharType="begin"/>
      </w:r>
      <w:r>
        <w:instrText xml:space="preserve"> PAGEREF _Toc192771339 \h </w:instrText>
      </w:r>
      <w:r>
        <w:fldChar w:fldCharType="separate"/>
      </w:r>
      <w:r>
        <w:t>9</w:t>
      </w:r>
      <w:r>
        <w:fldChar w:fldCharType="end"/>
      </w:r>
    </w:p>
    <w:p>
      <w:pPr>
        <w:pStyle w:val="TOC8"/>
        <w:rPr>
          <w:rFonts w:asciiTheme="minorHAnsi" w:eastAsiaTheme="minorEastAsia" w:hAnsiTheme="minorHAnsi" w:cstheme="minorBidi"/>
          <w:szCs w:val="22"/>
        </w:rPr>
      </w:pPr>
      <w:r>
        <w:t>14A.</w:t>
      </w:r>
      <w:r>
        <w:tab/>
        <w:t>Marking tyres</w:t>
      </w:r>
      <w:r>
        <w:tab/>
      </w:r>
      <w:r>
        <w:fldChar w:fldCharType="begin"/>
      </w:r>
      <w:r>
        <w:instrText xml:space="preserve"> PAGEREF _Toc192771340 \h </w:instrText>
      </w:r>
      <w:r>
        <w:fldChar w:fldCharType="separate"/>
      </w:r>
      <w:r>
        <w:t>11</w:t>
      </w:r>
      <w:r>
        <w:fldChar w:fldCharType="end"/>
      </w:r>
    </w:p>
    <w:p>
      <w:pPr>
        <w:pStyle w:val="TOC8"/>
        <w:rPr>
          <w:rFonts w:asciiTheme="minorHAnsi" w:eastAsiaTheme="minorEastAsia" w:hAnsiTheme="minorHAnsi" w:cstheme="minorBidi"/>
          <w:szCs w:val="22"/>
        </w:rPr>
      </w:pPr>
      <w:r>
        <w:t>15.</w:t>
      </w:r>
      <w:r>
        <w:tab/>
        <w:t>Bicycles</w:t>
      </w:r>
      <w:r>
        <w:tab/>
      </w:r>
      <w:r>
        <w:fldChar w:fldCharType="begin"/>
      </w:r>
      <w:r>
        <w:instrText xml:space="preserve"> PAGEREF _Toc192771341 \h </w:instrText>
      </w:r>
      <w:r>
        <w:fldChar w:fldCharType="separate"/>
      </w:r>
      <w:r>
        <w:t>12</w:t>
      </w:r>
      <w:r>
        <w:fldChar w:fldCharType="end"/>
      </w:r>
    </w:p>
    <w:p>
      <w:pPr>
        <w:pStyle w:val="TOC8"/>
        <w:rPr>
          <w:rFonts w:asciiTheme="minorHAnsi" w:eastAsiaTheme="minorEastAsia" w:hAnsiTheme="minorHAnsi" w:cstheme="minorBidi"/>
          <w:szCs w:val="22"/>
        </w:rPr>
      </w:pPr>
      <w:r>
        <w:t>16.</w:t>
      </w:r>
      <w:r>
        <w:tab/>
        <w:t>Roller skates etc.</w:t>
      </w:r>
      <w:r>
        <w:tab/>
      </w:r>
      <w:r>
        <w:fldChar w:fldCharType="begin"/>
      </w:r>
      <w:r>
        <w:instrText xml:space="preserve"> PAGEREF _Toc192771342 \h </w:instrText>
      </w:r>
      <w:r>
        <w:fldChar w:fldCharType="separate"/>
      </w:r>
      <w:r>
        <w:t>12</w:t>
      </w:r>
      <w:r>
        <w:fldChar w:fldCharType="end"/>
      </w:r>
    </w:p>
    <w:p>
      <w:pPr>
        <w:pStyle w:val="TOC8"/>
        <w:rPr>
          <w:rFonts w:asciiTheme="minorHAnsi" w:eastAsiaTheme="minorEastAsia" w:hAnsiTheme="minorHAnsi" w:cstheme="minorBidi"/>
          <w:szCs w:val="22"/>
        </w:rPr>
      </w:pPr>
      <w:r>
        <w:t>17.</w:t>
      </w:r>
      <w:r>
        <w:tab/>
        <w:t>Instruction in driving motor vehicles etc.</w:t>
      </w:r>
      <w:r>
        <w:tab/>
      </w:r>
      <w:r>
        <w:fldChar w:fldCharType="begin"/>
      </w:r>
      <w:r>
        <w:instrText xml:space="preserve"> PAGEREF _Toc192771343 \h </w:instrText>
      </w:r>
      <w:r>
        <w:fldChar w:fldCharType="separate"/>
      </w:r>
      <w:r>
        <w:t>12</w:t>
      </w:r>
      <w:r>
        <w:fldChar w:fldCharType="end"/>
      </w:r>
    </w:p>
    <w:p>
      <w:pPr>
        <w:pStyle w:val="TOC8"/>
        <w:rPr>
          <w:rFonts w:asciiTheme="minorHAnsi" w:eastAsiaTheme="minorEastAsia" w:hAnsiTheme="minorHAnsi" w:cstheme="minorBidi"/>
          <w:szCs w:val="22"/>
        </w:rPr>
      </w:pPr>
      <w:r>
        <w:t>18.</w:t>
      </w:r>
      <w:r>
        <w:tab/>
        <w:t>Emergency vehicles</w:t>
      </w:r>
      <w:r>
        <w:tab/>
      </w:r>
      <w:r>
        <w:fldChar w:fldCharType="begin"/>
      </w:r>
      <w:r>
        <w:instrText xml:space="preserve"> PAGEREF _Toc192771344 \h </w:instrText>
      </w:r>
      <w:r>
        <w:fldChar w:fldCharType="separate"/>
      </w:r>
      <w:r>
        <w:t>13</w:t>
      </w:r>
      <w:r>
        <w:fldChar w:fldCharType="end"/>
      </w:r>
    </w:p>
    <w:p>
      <w:pPr>
        <w:pStyle w:val="TOC8"/>
        <w:rPr>
          <w:rFonts w:asciiTheme="minorHAnsi" w:eastAsiaTheme="minorEastAsia" w:hAnsiTheme="minorHAnsi" w:cstheme="minorBidi"/>
          <w:szCs w:val="22"/>
        </w:rPr>
      </w:pPr>
      <w:r>
        <w:t>18A.</w:t>
      </w:r>
      <w:r>
        <w:tab/>
        <w:t>Using or parking vehicle for advertising purposes</w:t>
      </w:r>
      <w:r>
        <w:tab/>
      </w:r>
      <w:r>
        <w:fldChar w:fldCharType="begin"/>
      </w:r>
      <w:r>
        <w:instrText xml:space="preserve"> PAGEREF _Toc192771345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Protection of biological diversity and the environment</w:t>
      </w:r>
    </w:p>
    <w:p>
      <w:pPr>
        <w:pStyle w:val="TOC8"/>
        <w:rPr>
          <w:rFonts w:asciiTheme="minorHAnsi" w:eastAsiaTheme="minorEastAsia" w:hAnsiTheme="minorHAnsi" w:cstheme="minorBidi"/>
          <w:szCs w:val="22"/>
        </w:rPr>
      </w:pPr>
      <w:r>
        <w:t>19.</w:t>
      </w:r>
      <w:r>
        <w:tab/>
        <w:t>Protection of flora and fungi</w:t>
      </w:r>
      <w:r>
        <w:tab/>
      </w:r>
      <w:r>
        <w:fldChar w:fldCharType="begin"/>
      </w:r>
      <w:r>
        <w:instrText xml:space="preserve"> PAGEREF _Toc192771347 \h </w:instrText>
      </w:r>
      <w:r>
        <w:fldChar w:fldCharType="separate"/>
      </w:r>
      <w:r>
        <w:t>14</w:t>
      </w:r>
      <w:r>
        <w:fldChar w:fldCharType="end"/>
      </w:r>
    </w:p>
    <w:p>
      <w:pPr>
        <w:pStyle w:val="TOC8"/>
        <w:rPr>
          <w:rFonts w:asciiTheme="minorHAnsi" w:eastAsiaTheme="minorEastAsia" w:hAnsiTheme="minorHAnsi" w:cstheme="minorBidi"/>
          <w:szCs w:val="22"/>
        </w:rPr>
      </w:pPr>
      <w:r>
        <w:t>20.</w:t>
      </w:r>
      <w:r>
        <w:tab/>
        <w:t>Protection of fauna</w:t>
      </w:r>
      <w:r>
        <w:tab/>
      </w:r>
      <w:r>
        <w:fldChar w:fldCharType="begin"/>
      </w:r>
      <w:r>
        <w:instrText xml:space="preserve"> PAGEREF _Toc192771348 \h </w:instrText>
      </w:r>
      <w:r>
        <w:fldChar w:fldCharType="separate"/>
      </w:r>
      <w:r>
        <w:t>14</w:t>
      </w:r>
      <w:r>
        <w:fldChar w:fldCharType="end"/>
      </w:r>
    </w:p>
    <w:p>
      <w:pPr>
        <w:pStyle w:val="TOC8"/>
        <w:rPr>
          <w:rFonts w:asciiTheme="minorHAnsi" w:eastAsiaTheme="minorEastAsia" w:hAnsiTheme="minorHAnsi" w:cstheme="minorBidi"/>
          <w:szCs w:val="22"/>
        </w:rPr>
      </w:pPr>
      <w:r>
        <w:t>21.</w:t>
      </w:r>
      <w:r>
        <w:tab/>
        <w:t>General prohibition on animals and birds</w:t>
      </w:r>
      <w:r>
        <w:tab/>
      </w:r>
      <w:r>
        <w:fldChar w:fldCharType="begin"/>
      </w:r>
      <w:r>
        <w:instrText xml:space="preserve"> PAGEREF _Toc192771349 \h </w:instrText>
      </w:r>
      <w:r>
        <w:fldChar w:fldCharType="separate"/>
      </w:r>
      <w:r>
        <w:t>15</w:t>
      </w:r>
      <w:r>
        <w:fldChar w:fldCharType="end"/>
      </w:r>
    </w:p>
    <w:p>
      <w:pPr>
        <w:pStyle w:val="TOC8"/>
        <w:rPr>
          <w:rFonts w:asciiTheme="minorHAnsi" w:eastAsiaTheme="minorEastAsia" w:hAnsiTheme="minorHAnsi" w:cstheme="minorBidi"/>
          <w:szCs w:val="22"/>
        </w:rPr>
      </w:pPr>
      <w:r>
        <w:t>22.</w:t>
      </w:r>
      <w:r>
        <w:tab/>
        <w:t>Feeding animals and birds</w:t>
      </w:r>
      <w:r>
        <w:tab/>
      </w:r>
      <w:r>
        <w:fldChar w:fldCharType="begin"/>
      </w:r>
      <w:r>
        <w:instrText xml:space="preserve"> PAGEREF _Toc192771350 \h </w:instrText>
      </w:r>
      <w:r>
        <w:fldChar w:fldCharType="separate"/>
      </w:r>
      <w:r>
        <w:t>16</w:t>
      </w:r>
      <w:r>
        <w:fldChar w:fldCharType="end"/>
      </w:r>
    </w:p>
    <w:p>
      <w:pPr>
        <w:pStyle w:val="TOC8"/>
        <w:rPr>
          <w:rFonts w:asciiTheme="minorHAnsi" w:eastAsiaTheme="minorEastAsia" w:hAnsiTheme="minorHAnsi" w:cstheme="minorBidi"/>
          <w:szCs w:val="22"/>
        </w:rPr>
      </w:pPr>
      <w:r>
        <w:t>23.</w:t>
      </w:r>
      <w:r>
        <w:tab/>
        <w:t>Protection of rocks, soil, etc.</w:t>
      </w:r>
      <w:r>
        <w:tab/>
      </w:r>
      <w:r>
        <w:fldChar w:fldCharType="begin"/>
      </w:r>
      <w:r>
        <w:instrText xml:space="preserve"> PAGEREF _Toc192771351 \h </w:instrText>
      </w:r>
      <w:r>
        <w:fldChar w:fldCharType="separate"/>
      </w:r>
      <w:r>
        <w:t>16</w:t>
      </w:r>
      <w:r>
        <w:fldChar w:fldCharType="end"/>
      </w:r>
    </w:p>
    <w:p>
      <w:pPr>
        <w:pStyle w:val="TOC8"/>
        <w:rPr>
          <w:rFonts w:asciiTheme="minorHAnsi" w:eastAsiaTheme="minorEastAsia" w:hAnsiTheme="minorHAnsi" w:cstheme="minorBidi"/>
          <w:szCs w:val="22"/>
        </w:rPr>
      </w:pPr>
      <w:r>
        <w:t>24.</w:t>
      </w:r>
      <w:r>
        <w:tab/>
        <w:t>Litter</w:t>
      </w:r>
      <w:r>
        <w:tab/>
      </w:r>
      <w:r>
        <w:fldChar w:fldCharType="begin"/>
      </w:r>
      <w:r>
        <w:instrText xml:space="preserve"> PAGEREF _Toc192771352 \h </w:instrText>
      </w:r>
      <w:r>
        <w:fldChar w:fldCharType="separate"/>
      </w:r>
      <w:r>
        <w:t>16</w:t>
      </w:r>
      <w:r>
        <w:fldChar w:fldCharType="end"/>
      </w:r>
    </w:p>
    <w:p>
      <w:pPr>
        <w:pStyle w:val="TOC8"/>
        <w:rPr>
          <w:rFonts w:asciiTheme="minorHAnsi" w:eastAsiaTheme="minorEastAsia" w:hAnsiTheme="minorHAnsi" w:cstheme="minorBidi"/>
          <w:szCs w:val="22"/>
        </w:rPr>
      </w:pPr>
      <w:r>
        <w:t>25.</w:t>
      </w:r>
      <w:r>
        <w:tab/>
        <w:t>Dog excrement</w:t>
      </w:r>
      <w:r>
        <w:tab/>
      </w:r>
      <w:r>
        <w:fldChar w:fldCharType="begin"/>
      </w:r>
      <w:r>
        <w:instrText xml:space="preserve"> PAGEREF _Toc192771353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certain activities</w:t>
      </w:r>
    </w:p>
    <w:p>
      <w:pPr>
        <w:pStyle w:val="TOC8"/>
        <w:rPr>
          <w:rFonts w:asciiTheme="minorHAnsi" w:eastAsiaTheme="minorEastAsia" w:hAnsiTheme="minorHAnsi" w:cstheme="minorBidi"/>
          <w:szCs w:val="22"/>
        </w:rPr>
      </w:pPr>
      <w:r>
        <w:t>26.</w:t>
      </w:r>
      <w:r>
        <w:tab/>
        <w:t>Unauthorized structures</w:t>
      </w:r>
      <w:r>
        <w:tab/>
      </w:r>
      <w:r>
        <w:fldChar w:fldCharType="begin"/>
      </w:r>
      <w:r>
        <w:instrText xml:space="preserve"> PAGEREF _Toc192771355 \h </w:instrText>
      </w:r>
      <w:r>
        <w:fldChar w:fldCharType="separate"/>
      </w:r>
      <w:r>
        <w:t>18</w:t>
      </w:r>
      <w:r>
        <w:fldChar w:fldCharType="end"/>
      </w:r>
    </w:p>
    <w:p>
      <w:pPr>
        <w:pStyle w:val="TOC8"/>
        <w:rPr>
          <w:rFonts w:asciiTheme="minorHAnsi" w:eastAsiaTheme="minorEastAsia" w:hAnsiTheme="minorHAnsi" w:cstheme="minorBidi"/>
          <w:szCs w:val="22"/>
        </w:rPr>
      </w:pPr>
      <w:r>
        <w:t>27.</w:t>
      </w:r>
      <w:r>
        <w:tab/>
        <w:t>Unauthorized trading, etc.</w:t>
      </w:r>
      <w:r>
        <w:tab/>
      </w:r>
      <w:r>
        <w:fldChar w:fldCharType="begin"/>
      </w:r>
      <w:r>
        <w:instrText xml:space="preserve"> PAGEREF _Toc192771356 \h </w:instrText>
      </w:r>
      <w:r>
        <w:fldChar w:fldCharType="separate"/>
      </w:r>
      <w:r>
        <w:t>18</w:t>
      </w:r>
      <w:r>
        <w:fldChar w:fldCharType="end"/>
      </w:r>
    </w:p>
    <w:p>
      <w:pPr>
        <w:pStyle w:val="TOC8"/>
        <w:rPr>
          <w:rFonts w:asciiTheme="minorHAnsi" w:eastAsiaTheme="minorEastAsia" w:hAnsiTheme="minorHAnsi" w:cstheme="minorBidi"/>
          <w:szCs w:val="22"/>
        </w:rPr>
      </w:pPr>
      <w:r>
        <w:t>28.</w:t>
      </w:r>
      <w:r>
        <w:tab/>
        <w:t>Commercial photography</w:t>
      </w:r>
      <w:r>
        <w:tab/>
      </w:r>
      <w:r>
        <w:fldChar w:fldCharType="begin"/>
      </w:r>
      <w:r>
        <w:instrText xml:space="preserve"> PAGEREF _Toc192771357 \h </w:instrText>
      </w:r>
      <w:r>
        <w:fldChar w:fldCharType="separate"/>
      </w:r>
      <w:r>
        <w:t>19</w:t>
      </w:r>
      <w:r>
        <w:fldChar w:fldCharType="end"/>
      </w:r>
    </w:p>
    <w:p>
      <w:pPr>
        <w:pStyle w:val="TOC8"/>
        <w:rPr>
          <w:rFonts w:asciiTheme="minorHAnsi" w:eastAsiaTheme="minorEastAsia" w:hAnsiTheme="minorHAnsi" w:cstheme="minorBidi"/>
          <w:szCs w:val="22"/>
        </w:rPr>
      </w:pPr>
      <w:r>
        <w:t>29.</w:t>
      </w:r>
      <w:r>
        <w:tab/>
        <w:t>Organized events, meetings etc.</w:t>
      </w:r>
      <w:r>
        <w:tab/>
      </w:r>
      <w:r>
        <w:fldChar w:fldCharType="begin"/>
      </w:r>
      <w:r>
        <w:instrText xml:space="preserve"> PAGEREF _Toc192771358 \h </w:instrText>
      </w:r>
      <w:r>
        <w:fldChar w:fldCharType="separate"/>
      </w:r>
      <w:r>
        <w:t>19</w:t>
      </w:r>
      <w:r>
        <w:fldChar w:fldCharType="end"/>
      </w:r>
    </w:p>
    <w:p>
      <w:pPr>
        <w:pStyle w:val="TOC8"/>
        <w:rPr>
          <w:rFonts w:asciiTheme="minorHAnsi" w:eastAsiaTheme="minorEastAsia" w:hAnsiTheme="minorHAnsi" w:cstheme="minorBidi"/>
          <w:szCs w:val="22"/>
        </w:rPr>
      </w:pPr>
      <w:r>
        <w:t>30.</w:t>
      </w:r>
      <w:r>
        <w:tab/>
        <w:t>Sporting events</w:t>
      </w:r>
      <w:r>
        <w:tab/>
      </w:r>
      <w:r>
        <w:fldChar w:fldCharType="begin"/>
      </w:r>
      <w:r>
        <w:instrText xml:space="preserve"> PAGEREF _Toc192771359 \h </w:instrText>
      </w:r>
      <w:r>
        <w:fldChar w:fldCharType="separate"/>
      </w:r>
      <w:r>
        <w:t>19</w:t>
      </w:r>
      <w:r>
        <w:fldChar w:fldCharType="end"/>
      </w:r>
    </w:p>
    <w:p>
      <w:pPr>
        <w:pStyle w:val="TOC8"/>
        <w:rPr>
          <w:rFonts w:asciiTheme="minorHAnsi" w:eastAsiaTheme="minorEastAsia" w:hAnsiTheme="minorHAnsi" w:cstheme="minorBidi"/>
          <w:szCs w:val="22"/>
        </w:rPr>
      </w:pPr>
      <w:r>
        <w:t>31.</w:t>
      </w:r>
      <w:r>
        <w:tab/>
        <w:t>Bill sticking, advertising, etc.</w:t>
      </w:r>
      <w:r>
        <w:tab/>
      </w:r>
      <w:r>
        <w:fldChar w:fldCharType="begin"/>
      </w:r>
      <w:r>
        <w:instrText xml:space="preserve"> PAGEREF _Toc192771360 \h </w:instrText>
      </w:r>
      <w:r>
        <w:fldChar w:fldCharType="separate"/>
      </w:r>
      <w:r>
        <w:t>20</w:t>
      </w:r>
      <w:r>
        <w:fldChar w:fldCharType="end"/>
      </w:r>
    </w:p>
    <w:p>
      <w:pPr>
        <w:pStyle w:val="TOC8"/>
        <w:rPr>
          <w:rFonts w:asciiTheme="minorHAnsi" w:eastAsiaTheme="minorEastAsia" w:hAnsiTheme="minorHAnsi" w:cstheme="minorBidi"/>
          <w:szCs w:val="22"/>
        </w:rPr>
      </w:pPr>
      <w:r>
        <w:t>31A.</w:t>
      </w:r>
      <w:r>
        <w:tab/>
        <w:t>Decorations</w:t>
      </w:r>
      <w:r>
        <w:tab/>
      </w:r>
      <w:r>
        <w:fldChar w:fldCharType="begin"/>
      </w:r>
      <w:r>
        <w:instrText xml:space="preserve"> PAGEREF _Toc192771361 \h </w:instrText>
      </w:r>
      <w:r>
        <w:fldChar w:fldCharType="separate"/>
      </w:r>
      <w:r>
        <w:t>21</w:t>
      </w:r>
      <w:r>
        <w:fldChar w:fldCharType="end"/>
      </w:r>
    </w:p>
    <w:p>
      <w:pPr>
        <w:pStyle w:val="TOC8"/>
        <w:rPr>
          <w:rFonts w:asciiTheme="minorHAnsi" w:eastAsiaTheme="minorEastAsia" w:hAnsiTheme="minorHAnsi" w:cstheme="minorBidi"/>
          <w:szCs w:val="22"/>
        </w:rPr>
      </w:pPr>
      <w:r>
        <w:t>32.</w:t>
      </w:r>
      <w:r>
        <w:tab/>
        <w:t>Weapons, etc.</w:t>
      </w:r>
      <w:r>
        <w:tab/>
      </w:r>
      <w:r>
        <w:fldChar w:fldCharType="begin"/>
      </w:r>
      <w:r>
        <w:instrText xml:space="preserve"> PAGEREF _Toc192771362 \h </w:instrText>
      </w:r>
      <w:r>
        <w:fldChar w:fldCharType="separate"/>
      </w:r>
      <w:r>
        <w:t>21</w:t>
      </w:r>
      <w:r>
        <w:fldChar w:fldCharType="end"/>
      </w:r>
    </w:p>
    <w:p>
      <w:pPr>
        <w:pStyle w:val="TOC8"/>
        <w:rPr>
          <w:rFonts w:asciiTheme="minorHAnsi" w:eastAsiaTheme="minorEastAsia" w:hAnsiTheme="minorHAnsi" w:cstheme="minorBidi"/>
          <w:szCs w:val="22"/>
        </w:rPr>
      </w:pPr>
      <w:r>
        <w:t>33.</w:t>
      </w:r>
      <w:r>
        <w:tab/>
        <w:t>Lighting fires</w:t>
      </w:r>
      <w:r>
        <w:tab/>
      </w:r>
      <w:r>
        <w:fldChar w:fldCharType="begin"/>
      </w:r>
      <w:r>
        <w:instrText xml:space="preserve"> PAGEREF _Toc192771363 \h </w:instrText>
      </w:r>
      <w:r>
        <w:fldChar w:fldCharType="separate"/>
      </w:r>
      <w:r>
        <w:t>22</w:t>
      </w:r>
      <w:r>
        <w:fldChar w:fldCharType="end"/>
      </w:r>
    </w:p>
    <w:p>
      <w:pPr>
        <w:pStyle w:val="TOC8"/>
        <w:rPr>
          <w:rFonts w:asciiTheme="minorHAnsi" w:eastAsiaTheme="minorEastAsia" w:hAnsiTheme="minorHAnsi" w:cstheme="minorBidi"/>
          <w:szCs w:val="22"/>
        </w:rPr>
      </w:pPr>
      <w:r>
        <w:t>33A.</w:t>
      </w:r>
      <w:r>
        <w:tab/>
        <w:t>Portable gas barbecues or cookers</w:t>
      </w:r>
      <w:r>
        <w:tab/>
      </w:r>
      <w:r>
        <w:fldChar w:fldCharType="begin"/>
      </w:r>
      <w:r>
        <w:instrText xml:space="preserve"> PAGEREF _Toc192771364 \h </w:instrText>
      </w:r>
      <w:r>
        <w:fldChar w:fldCharType="separate"/>
      </w:r>
      <w:r>
        <w:t>22</w:t>
      </w:r>
      <w:r>
        <w:fldChar w:fldCharType="end"/>
      </w:r>
    </w:p>
    <w:p>
      <w:pPr>
        <w:pStyle w:val="TOC8"/>
        <w:rPr>
          <w:rFonts w:asciiTheme="minorHAnsi" w:eastAsiaTheme="minorEastAsia" w:hAnsiTheme="minorHAnsi" w:cstheme="minorBidi"/>
          <w:szCs w:val="22"/>
        </w:rPr>
      </w:pPr>
      <w:r>
        <w:t>33B.</w:t>
      </w:r>
      <w:r>
        <w:tab/>
        <w:t>Portable generators</w:t>
      </w:r>
      <w:r>
        <w:tab/>
      </w:r>
      <w:r>
        <w:fldChar w:fldCharType="begin"/>
      </w:r>
      <w:r>
        <w:instrText xml:space="preserve"> PAGEREF _Toc192771365 \h </w:instrText>
      </w:r>
      <w:r>
        <w:fldChar w:fldCharType="separate"/>
      </w:r>
      <w:r>
        <w:t>22</w:t>
      </w:r>
      <w:r>
        <w:fldChar w:fldCharType="end"/>
      </w:r>
    </w:p>
    <w:p>
      <w:pPr>
        <w:pStyle w:val="TOC8"/>
        <w:rPr>
          <w:rFonts w:asciiTheme="minorHAnsi" w:eastAsiaTheme="minorEastAsia" w:hAnsiTheme="minorHAnsi" w:cstheme="minorBidi"/>
          <w:szCs w:val="22"/>
        </w:rPr>
      </w:pPr>
      <w:r>
        <w:t>34.</w:t>
      </w:r>
      <w:r>
        <w:tab/>
        <w:t>Explosive devices</w:t>
      </w:r>
      <w:r>
        <w:tab/>
      </w:r>
      <w:r>
        <w:fldChar w:fldCharType="begin"/>
      </w:r>
      <w:r>
        <w:instrText xml:space="preserve"> PAGEREF _Toc192771366 \h </w:instrText>
      </w:r>
      <w:r>
        <w:fldChar w:fldCharType="separate"/>
      </w:r>
      <w:r>
        <w:t>22</w:t>
      </w:r>
      <w:r>
        <w:fldChar w:fldCharType="end"/>
      </w:r>
    </w:p>
    <w:p>
      <w:pPr>
        <w:pStyle w:val="TOC8"/>
        <w:rPr>
          <w:rFonts w:asciiTheme="minorHAnsi" w:eastAsiaTheme="minorEastAsia" w:hAnsiTheme="minorHAnsi" w:cstheme="minorBidi"/>
          <w:szCs w:val="22"/>
        </w:rPr>
      </w:pPr>
      <w:r>
        <w:t>35.</w:t>
      </w:r>
      <w:r>
        <w:tab/>
        <w:t>Camping</w:t>
      </w:r>
      <w:r>
        <w:tab/>
      </w:r>
      <w:r>
        <w:fldChar w:fldCharType="begin"/>
      </w:r>
      <w:r>
        <w:instrText xml:space="preserve"> PAGEREF _Toc192771367 \h </w:instrText>
      </w:r>
      <w:r>
        <w:fldChar w:fldCharType="separate"/>
      </w:r>
      <w:r>
        <w:t>22</w:t>
      </w:r>
      <w:r>
        <w:fldChar w:fldCharType="end"/>
      </w:r>
    </w:p>
    <w:p>
      <w:pPr>
        <w:pStyle w:val="TOC8"/>
        <w:rPr>
          <w:rFonts w:asciiTheme="minorHAnsi" w:eastAsiaTheme="minorEastAsia" w:hAnsiTheme="minorHAnsi" w:cstheme="minorBidi"/>
          <w:szCs w:val="22"/>
        </w:rPr>
      </w:pPr>
      <w:r>
        <w:t>36.</w:t>
      </w:r>
      <w:r>
        <w:tab/>
        <w:t>Unauthorized removal of property</w:t>
      </w:r>
      <w:r>
        <w:tab/>
      </w:r>
      <w:r>
        <w:fldChar w:fldCharType="begin"/>
      </w:r>
      <w:r>
        <w:instrText xml:space="preserve"> PAGEREF _Toc192771368 \h </w:instrText>
      </w:r>
      <w:r>
        <w:fldChar w:fldCharType="separate"/>
      </w:r>
      <w:r>
        <w:t>23</w:t>
      </w:r>
      <w:r>
        <w:fldChar w:fldCharType="end"/>
      </w:r>
    </w:p>
    <w:p>
      <w:pPr>
        <w:pStyle w:val="TOC8"/>
        <w:rPr>
          <w:rFonts w:asciiTheme="minorHAnsi" w:eastAsiaTheme="minorEastAsia" w:hAnsiTheme="minorHAnsi" w:cstheme="minorBidi"/>
          <w:szCs w:val="22"/>
        </w:rPr>
      </w:pPr>
      <w:r>
        <w:t>36A.</w:t>
      </w:r>
      <w:r>
        <w:tab/>
        <w:t>Scattering or burying ashes</w:t>
      </w:r>
      <w:r>
        <w:tab/>
      </w:r>
      <w:r>
        <w:fldChar w:fldCharType="begin"/>
      </w:r>
      <w:r>
        <w:instrText xml:space="preserve"> PAGEREF _Toc192771369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Offensive behaviour</w:t>
      </w:r>
    </w:p>
    <w:p>
      <w:pPr>
        <w:pStyle w:val="TOC8"/>
        <w:rPr>
          <w:rFonts w:asciiTheme="minorHAnsi" w:eastAsiaTheme="minorEastAsia" w:hAnsiTheme="minorHAnsi" w:cstheme="minorBidi"/>
          <w:szCs w:val="22"/>
        </w:rPr>
      </w:pPr>
      <w:r>
        <w:t>37.</w:t>
      </w:r>
      <w:r>
        <w:tab/>
        <w:t>Assault</w:t>
      </w:r>
      <w:r>
        <w:tab/>
      </w:r>
      <w:r>
        <w:fldChar w:fldCharType="begin"/>
      </w:r>
      <w:r>
        <w:instrText xml:space="preserve"> PAGEREF _Toc192771371 \h </w:instrText>
      </w:r>
      <w:r>
        <w:fldChar w:fldCharType="separate"/>
      </w:r>
      <w:r>
        <w:t>24</w:t>
      </w:r>
      <w:r>
        <w:fldChar w:fldCharType="end"/>
      </w:r>
    </w:p>
    <w:p>
      <w:pPr>
        <w:pStyle w:val="TOC8"/>
        <w:rPr>
          <w:rFonts w:asciiTheme="minorHAnsi" w:eastAsiaTheme="minorEastAsia" w:hAnsiTheme="minorHAnsi" w:cstheme="minorBidi"/>
          <w:szCs w:val="22"/>
        </w:rPr>
      </w:pPr>
      <w:r>
        <w:t>38.</w:t>
      </w:r>
      <w:r>
        <w:tab/>
        <w:t>Indecent language</w:t>
      </w:r>
      <w:r>
        <w:tab/>
      </w:r>
      <w:r>
        <w:fldChar w:fldCharType="begin"/>
      </w:r>
      <w:r>
        <w:instrText xml:space="preserve"> PAGEREF _Toc192771372 \h </w:instrText>
      </w:r>
      <w:r>
        <w:fldChar w:fldCharType="separate"/>
      </w:r>
      <w:r>
        <w:t>24</w:t>
      </w:r>
      <w:r>
        <w:fldChar w:fldCharType="end"/>
      </w:r>
    </w:p>
    <w:p>
      <w:pPr>
        <w:pStyle w:val="TOC8"/>
        <w:rPr>
          <w:rFonts w:asciiTheme="minorHAnsi" w:eastAsiaTheme="minorEastAsia" w:hAnsiTheme="minorHAnsi" w:cstheme="minorBidi"/>
          <w:szCs w:val="22"/>
        </w:rPr>
      </w:pPr>
      <w:r>
        <w:t>39.</w:t>
      </w:r>
      <w:r>
        <w:tab/>
        <w:t>Indecent acts</w:t>
      </w:r>
      <w:r>
        <w:tab/>
      </w:r>
      <w:r>
        <w:fldChar w:fldCharType="begin"/>
      </w:r>
      <w:r>
        <w:instrText xml:space="preserve"> PAGEREF _Toc192771373 \h </w:instrText>
      </w:r>
      <w:r>
        <w:fldChar w:fldCharType="separate"/>
      </w:r>
      <w:r>
        <w:t>24</w:t>
      </w:r>
      <w:r>
        <w:fldChar w:fldCharType="end"/>
      </w:r>
    </w:p>
    <w:p>
      <w:pPr>
        <w:pStyle w:val="TOC8"/>
        <w:rPr>
          <w:rFonts w:asciiTheme="minorHAnsi" w:eastAsiaTheme="minorEastAsia" w:hAnsiTheme="minorHAnsi" w:cstheme="minorBidi"/>
          <w:szCs w:val="22"/>
        </w:rPr>
      </w:pPr>
      <w:r>
        <w:t>40.</w:t>
      </w:r>
      <w:r>
        <w:tab/>
        <w:t>Nuisance</w:t>
      </w:r>
      <w:r>
        <w:tab/>
      </w:r>
      <w:r>
        <w:fldChar w:fldCharType="begin"/>
      </w:r>
      <w:r>
        <w:instrText xml:space="preserve"> PAGEREF _Toc192771374 \h </w:instrText>
      </w:r>
      <w:r>
        <w:fldChar w:fldCharType="separate"/>
      </w:r>
      <w:r>
        <w:t>24</w:t>
      </w:r>
      <w:r>
        <w:fldChar w:fldCharType="end"/>
      </w:r>
    </w:p>
    <w:p>
      <w:pPr>
        <w:pStyle w:val="TOC8"/>
        <w:rPr>
          <w:rFonts w:asciiTheme="minorHAnsi" w:eastAsiaTheme="minorEastAsia" w:hAnsiTheme="minorHAnsi" w:cstheme="minorBidi"/>
          <w:szCs w:val="22"/>
        </w:rPr>
      </w:pPr>
      <w:r>
        <w:t>41.</w:t>
      </w:r>
      <w:r>
        <w:tab/>
        <w:t>Dissemination of indecent matter</w:t>
      </w:r>
      <w:r>
        <w:tab/>
      </w:r>
      <w:r>
        <w:fldChar w:fldCharType="begin"/>
      </w:r>
      <w:r>
        <w:instrText xml:space="preserve"> PAGEREF _Toc192771375 \h </w:instrText>
      </w:r>
      <w:r>
        <w:fldChar w:fldCharType="separate"/>
      </w:r>
      <w:r>
        <w:t>25</w:t>
      </w:r>
      <w:r>
        <w:fldChar w:fldCharType="end"/>
      </w:r>
    </w:p>
    <w:p>
      <w:pPr>
        <w:pStyle w:val="TOC8"/>
        <w:rPr>
          <w:rFonts w:asciiTheme="minorHAnsi" w:eastAsiaTheme="minorEastAsia" w:hAnsiTheme="minorHAnsi" w:cstheme="minorBidi"/>
          <w:szCs w:val="22"/>
        </w:rPr>
      </w:pPr>
      <w:r>
        <w:t>42.</w:t>
      </w:r>
      <w:r>
        <w:tab/>
        <w:t>Offensive noise</w:t>
      </w:r>
      <w:r>
        <w:tab/>
      </w:r>
      <w:r>
        <w:fldChar w:fldCharType="begin"/>
      </w:r>
      <w:r>
        <w:instrText xml:space="preserve"> PAGEREF _Toc192771376 \h </w:instrText>
      </w:r>
      <w:r>
        <w:fldChar w:fldCharType="separate"/>
      </w:r>
      <w:r>
        <w:t>25</w:t>
      </w:r>
      <w:r>
        <w:fldChar w:fldCharType="end"/>
      </w:r>
    </w:p>
    <w:p>
      <w:pPr>
        <w:pStyle w:val="TOC8"/>
        <w:rPr>
          <w:rFonts w:asciiTheme="minorHAnsi" w:eastAsiaTheme="minorEastAsia" w:hAnsiTheme="minorHAnsi" w:cstheme="minorBidi"/>
          <w:szCs w:val="22"/>
        </w:rPr>
      </w:pPr>
      <w:r>
        <w:t>43.</w:t>
      </w:r>
      <w:r>
        <w:tab/>
        <w:t>Damage to property, etc.</w:t>
      </w:r>
      <w:r>
        <w:tab/>
      </w:r>
      <w:r>
        <w:fldChar w:fldCharType="begin"/>
      </w:r>
      <w:r>
        <w:instrText xml:space="preserve"> PAGEREF _Toc192771377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43A.</w:t>
      </w:r>
      <w:r>
        <w:tab/>
        <w:t>Relevant amount</w:t>
      </w:r>
      <w:r>
        <w:tab/>
      </w:r>
      <w:r>
        <w:fldChar w:fldCharType="begin"/>
      </w:r>
      <w:r>
        <w:instrText xml:space="preserve"> PAGEREF _Toc192771379 \h </w:instrText>
      </w:r>
      <w:r>
        <w:fldChar w:fldCharType="separate"/>
      </w:r>
      <w:r>
        <w:t>26</w:t>
      </w:r>
      <w:r>
        <w:fldChar w:fldCharType="end"/>
      </w:r>
    </w:p>
    <w:p>
      <w:pPr>
        <w:pStyle w:val="TOC8"/>
        <w:rPr>
          <w:rFonts w:asciiTheme="minorHAnsi" w:eastAsiaTheme="minorEastAsia" w:hAnsiTheme="minorHAnsi" w:cstheme="minorBidi"/>
          <w:szCs w:val="22"/>
        </w:rPr>
      </w:pPr>
      <w:r>
        <w:t>44.</w:t>
      </w:r>
      <w:r>
        <w:tab/>
        <w:t>Notice under s. 49(3)</w:t>
      </w:r>
      <w:r>
        <w:tab/>
      </w:r>
      <w:r>
        <w:fldChar w:fldCharType="begin"/>
      </w:r>
      <w:r>
        <w:instrText xml:space="preserve"> PAGEREF _Toc192771380 \h </w:instrText>
      </w:r>
      <w:r>
        <w:fldChar w:fldCharType="separate"/>
      </w:r>
      <w:r>
        <w:t>26</w:t>
      </w:r>
      <w:r>
        <w:fldChar w:fldCharType="end"/>
      </w:r>
    </w:p>
    <w:p>
      <w:pPr>
        <w:pStyle w:val="TOC8"/>
        <w:rPr>
          <w:rFonts w:asciiTheme="minorHAnsi" w:eastAsiaTheme="minorEastAsia" w:hAnsiTheme="minorHAnsi" w:cstheme="minorBidi"/>
          <w:szCs w:val="22"/>
        </w:rPr>
      </w:pPr>
      <w:r>
        <w:lastRenderedPageBreak/>
        <w:t>45.</w:t>
      </w:r>
      <w:r>
        <w:tab/>
        <w:t>Modified penalties</w:t>
      </w:r>
      <w:r>
        <w:tab/>
      </w:r>
      <w:r>
        <w:fldChar w:fldCharType="begin"/>
      </w:r>
      <w:r>
        <w:instrText xml:space="preserve"> PAGEREF _Toc192771381 \h </w:instrText>
      </w:r>
      <w:r>
        <w:fldChar w:fldCharType="separate"/>
      </w:r>
      <w:r>
        <w:t>26</w:t>
      </w:r>
      <w:r>
        <w:fldChar w:fldCharType="end"/>
      </w:r>
    </w:p>
    <w:p>
      <w:pPr>
        <w:pStyle w:val="TOC8"/>
        <w:rPr>
          <w:rFonts w:asciiTheme="minorHAnsi" w:eastAsiaTheme="minorEastAsia" w:hAnsiTheme="minorHAnsi" w:cstheme="minorBidi"/>
          <w:szCs w:val="22"/>
        </w:rPr>
      </w:pPr>
      <w:r>
        <w:t>46.</w:t>
      </w:r>
      <w:r>
        <w:tab/>
        <w:t>Infringement notice</w:t>
      </w:r>
      <w:r>
        <w:tab/>
      </w:r>
      <w:r>
        <w:fldChar w:fldCharType="begin"/>
      </w:r>
      <w:r>
        <w:instrText xml:space="preserve"> PAGEREF _Toc192771382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infringement notice</w:t>
      </w:r>
      <w:r>
        <w:tab/>
      </w:r>
      <w:r>
        <w:fldChar w:fldCharType="begin"/>
      </w:r>
      <w:r>
        <w:instrText xml:space="preserve"> PAGEREF _Toc192771383 \h </w:instrText>
      </w:r>
      <w:r>
        <w:fldChar w:fldCharType="separate"/>
      </w:r>
      <w:r>
        <w:t>26</w:t>
      </w:r>
      <w:r>
        <w:fldChar w:fldCharType="end"/>
      </w:r>
    </w:p>
    <w:p>
      <w:pPr>
        <w:pStyle w:val="TOC8"/>
        <w:rPr>
          <w:rFonts w:asciiTheme="minorHAnsi" w:eastAsiaTheme="minorEastAsia" w:hAnsiTheme="minorHAnsi" w:cstheme="minorBidi"/>
          <w:szCs w:val="22"/>
        </w:rPr>
      </w:pPr>
      <w:r>
        <w:t>48.</w:t>
      </w:r>
      <w:r>
        <w:tab/>
        <w:t>Removal of certain notices prohibited</w:t>
      </w:r>
      <w:r>
        <w:tab/>
      </w:r>
      <w:r>
        <w:fldChar w:fldCharType="begin"/>
      </w:r>
      <w:r>
        <w:instrText xml:space="preserve"> PAGEREF _Toc192771384 \h </w:instrText>
      </w:r>
      <w:r>
        <w:fldChar w:fldCharType="separate"/>
      </w:r>
      <w:r>
        <w:t>27</w:t>
      </w:r>
      <w:r>
        <w:fldChar w:fldCharType="end"/>
      </w:r>
    </w:p>
    <w:p>
      <w:pPr>
        <w:pStyle w:val="TOC8"/>
        <w:rPr>
          <w:rFonts w:asciiTheme="minorHAnsi" w:eastAsiaTheme="minorEastAsia" w:hAnsiTheme="minorHAnsi" w:cstheme="minorBidi"/>
          <w:szCs w:val="22"/>
        </w:rPr>
      </w:pPr>
      <w:r>
        <w:t>49.</w:t>
      </w:r>
      <w:r>
        <w:tab/>
        <w:t>Impersonation of park management officer</w:t>
      </w:r>
      <w:r>
        <w:tab/>
      </w:r>
      <w:r>
        <w:fldChar w:fldCharType="begin"/>
      </w:r>
      <w:r>
        <w:instrText xml:space="preserve"> PAGEREF _Toc192771385 \h </w:instrText>
      </w:r>
      <w:r>
        <w:fldChar w:fldCharType="separate"/>
      </w:r>
      <w:r>
        <w:t>27</w:t>
      </w:r>
      <w:r>
        <w:fldChar w:fldCharType="end"/>
      </w:r>
    </w:p>
    <w:p>
      <w:pPr>
        <w:pStyle w:val="TOC8"/>
        <w:rPr>
          <w:rFonts w:asciiTheme="minorHAnsi" w:eastAsiaTheme="minorEastAsia" w:hAnsiTheme="minorHAnsi" w:cstheme="minorBidi"/>
          <w:szCs w:val="22"/>
        </w:rPr>
      </w:pPr>
      <w:r>
        <w:t>50.</w:t>
      </w:r>
      <w:r>
        <w:tab/>
        <w:t>Recovery of costs of removing vehicle, etc.</w:t>
      </w:r>
      <w:r>
        <w:tab/>
      </w:r>
      <w:r>
        <w:fldChar w:fldCharType="begin"/>
      </w:r>
      <w:r>
        <w:instrText xml:space="preserve"> PAGEREF _Toc192771386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_Toc192771390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Botanic Gardens and Parks Authority Act 1998</w:t>
      </w:r>
    </w:p>
    <w:p>
      <w:pPr>
        <w:pStyle w:val="NameofActReg"/>
      </w:pPr>
      <w:r>
        <w:t>Botanic Gardens and Parks Regulations 1999</w:t>
      </w:r>
    </w:p>
    <w:p>
      <w:pPr>
        <w:pStyle w:val="Heading2"/>
        <w:pageBreakBefore w:val="0"/>
        <w:spacing w:before="720"/>
      </w:pPr>
      <w:bookmarkStart w:id="2" w:name="_Toc192770233"/>
      <w:bookmarkStart w:id="3" w:name="_Toc192770634"/>
      <w:bookmarkStart w:id="4" w:name="_Toc19277132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92771324"/>
      <w:r>
        <w:rPr>
          <w:rStyle w:val="CharSectno"/>
        </w:rPr>
        <w:t>1</w:t>
      </w:r>
      <w:r>
        <w:t>.</w:t>
      </w:r>
      <w:r>
        <w:tab/>
        <w:t>Citation</w:t>
      </w:r>
      <w:bookmarkEnd w:id="5"/>
    </w:p>
    <w:p>
      <w:pPr>
        <w:pStyle w:val="Subsection"/>
        <w:rPr>
          <w:i/>
        </w:rPr>
      </w:pPr>
      <w:r>
        <w:tab/>
      </w:r>
      <w:r>
        <w:tab/>
      </w:r>
      <w:r>
        <w:rPr>
          <w:spacing w:val="-2"/>
        </w:rPr>
        <w:t>These</w:t>
      </w:r>
      <w:r>
        <w:t> </w:t>
      </w:r>
      <w:r>
        <w:rPr>
          <w:spacing w:val="-2"/>
        </w:rPr>
        <w:t>regulations</w:t>
      </w:r>
      <w:r>
        <w:t xml:space="preserve"> may be cited as the </w:t>
      </w:r>
      <w:r>
        <w:rPr>
          <w:i/>
        </w:rPr>
        <w:t>Botanic Gardens and Parks Regulations 1999.</w:t>
      </w:r>
    </w:p>
    <w:p>
      <w:pPr>
        <w:pStyle w:val="Heading5"/>
      </w:pPr>
      <w:bookmarkStart w:id="6" w:name="_Toc192771325"/>
      <w:r>
        <w:rPr>
          <w:rStyle w:val="CharSectno"/>
        </w:rPr>
        <w:t>2</w:t>
      </w:r>
      <w:r>
        <w:t>.</w:t>
      </w:r>
      <w: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Botanic Gardens and Parks Authority Act 1998</w:t>
      </w:r>
      <w:r>
        <w:rPr>
          <w:spacing w:val="-2"/>
        </w:rPr>
        <w:t xml:space="preserve"> comes into operation</w:t>
      </w:r>
      <w:r>
        <w:t>.</w:t>
      </w:r>
    </w:p>
    <w:p>
      <w:pPr>
        <w:pStyle w:val="Heading5"/>
      </w:pPr>
      <w:bookmarkStart w:id="7" w:name="_Toc192771326"/>
      <w:r>
        <w:rPr>
          <w:rStyle w:val="CharSectno"/>
        </w:rPr>
        <w:t>3</w:t>
      </w:r>
      <w:r>
        <w:t>.</w:t>
      </w:r>
      <w:r>
        <w:tab/>
        <w:t>Definitions</w:t>
      </w:r>
      <w:bookmarkEnd w:id="7"/>
    </w:p>
    <w:p>
      <w:pPr>
        <w:pStyle w:val="Subsection"/>
      </w:pPr>
      <w:r>
        <w:tab/>
      </w:r>
      <w:r>
        <w:tab/>
        <w:t>In these regulations, unless the contrary intention appears —</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tab/>
      </w:r>
      <w:r>
        <w:rPr>
          <w:rStyle w:val="CharDefText"/>
        </w:rPr>
        <w:t>designated</w:t>
      </w:r>
      <w:r>
        <w:t>, except in relation to designated land, means designated by traffic signs under regulation 9;</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parking area</w:t>
      </w:r>
      <w:r>
        <w:t xml:space="preserve"> means an area designated for the parking of vehicles;</w:t>
      </w:r>
    </w:p>
    <w:p>
      <w:pPr>
        <w:pStyle w:val="Defstart"/>
      </w:pPr>
      <w:r>
        <w:lastRenderedPageBreak/>
        <w:tab/>
      </w:r>
      <w:r>
        <w:rPr>
          <w:rStyle w:val="CharDefText"/>
        </w:rPr>
        <w:t>permission</w:t>
      </w:r>
      <w:r>
        <w:t xml:space="preserve"> has a meaning affected by regulation 5;</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section</w:t>
      </w:r>
      <w:r>
        <w:t xml:space="preserve"> means section of the Act;</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on the designated land; or</w:t>
      </w:r>
    </w:p>
    <w:p>
      <w:pPr>
        <w:pStyle w:val="Defpara"/>
      </w:pPr>
      <w:r>
        <w:tab/>
        <w:t>(b)</w:t>
      </w:r>
      <w:r>
        <w:tab/>
        <w:t>prohibiting, restricting or regulating the use, standing or parking of vehicles on the designated land;</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77</w:t>
      </w:r>
      <w:r>
        <w:noBreakHyphen/>
        <w:t>8; 9 Sep 2016 p. 3872.]</w:t>
      </w:r>
    </w:p>
    <w:p>
      <w:pPr>
        <w:pStyle w:val="Heading5"/>
      </w:pPr>
      <w:bookmarkStart w:id="8" w:name="_Toc192771327"/>
      <w:r>
        <w:rPr>
          <w:rStyle w:val="CharSectno"/>
        </w:rPr>
        <w:t>4</w:t>
      </w:r>
      <w:r>
        <w:t>.</w:t>
      </w:r>
      <w:r>
        <w:tab/>
        <w:t>Designated land</w:t>
      </w:r>
      <w:bookmarkEnd w:id="8"/>
    </w:p>
    <w:p>
      <w:pPr>
        <w:pStyle w:val="Subsection"/>
      </w:pPr>
      <w:r>
        <w:tab/>
      </w:r>
      <w:r>
        <w:tab/>
        <w:t>The land described in the Table to this regulation is prescribed for the purposes of the definition of “designated land” in section 3.</w:t>
      </w:r>
    </w:p>
    <w:p>
      <w:pPr>
        <w:pStyle w:val="MiscellaneousHeading"/>
        <w:rPr>
          <w:b/>
          <w:bCs/>
        </w:rPr>
      </w:pPr>
      <w:r>
        <w:rPr>
          <w:b/>
          <w:bCs/>
        </w:rPr>
        <w:t>Table</w:t>
      </w:r>
    </w:p>
    <w:tbl>
      <w:tblPr>
        <w:tblW w:w="0" w:type="auto"/>
        <w:tblInd w:w="879" w:type="dxa"/>
        <w:tblLook w:val="0000" w:firstRow="0" w:lastRow="0" w:firstColumn="0" w:lastColumn="0" w:noHBand="0" w:noVBand="0"/>
      </w:tblPr>
      <w:tblGrid>
        <w:gridCol w:w="6220"/>
      </w:tblGrid>
      <w:tr>
        <w:trPr>
          <w:cantSplit/>
        </w:trPr>
        <w:tc>
          <w:tcPr>
            <w:tcW w:w="6435" w:type="dxa"/>
          </w:tcPr>
          <w:p>
            <w:pPr>
              <w:pStyle w:val="Subsection"/>
              <w:tabs>
                <w:tab w:val="clear" w:pos="595"/>
                <w:tab w:val="clear" w:pos="879"/>
              </w:tabs>
              <w:spacing w:before="0"/>
              <w:ind w:left="0" w:firstLine="0"/>
            </w:pPr>
            <w:r>
              <w:t>All of the land from time to time within Class A Reserve No. 45409 (known as Bold Park).</w:t>
            </w:r>
          </w:p>
        </w:tc>
      </w:tr>
    </w:tbl>
    <w:p>
      <w:pPr>
        <w:pStyle w:val="Heading5"/>
      </w:pPr>
      <w:bookmarkStart w:id="9" w:name="_Toc192771328"/>
      <w:r>
        <w:rPr>
          <w:rStyle w:val="CharSectno"/>
        </w:rPr>
        <w:t>5</w:t>
      </w:r>
      <w:r>
        <w:t>.</w:t>
      </w:r>
      <w:r>
        <w:tab/>
        <w:t>Permissions</w:t>
      </w:r>
      <w:bookmarkEnd w:id="9"/>
    </w:p>
    <w:p>
      <w:pPr>
        <w:pStyle w:val="Subsection"/>
      </w:pPr>
      <w:r>
        <w:tab/>
        <w:t>(1)</w:t>
      </w:r>
      <w:r>
        <w:tab/>
        <w:t>Where a provision of these regulations states that an act or activity must not be done or carried on without permission, the reference to permission is to the permission of the Authority.</w:t>
      </w:r>
    </w:p>
    <w:p>
      <w:pPr>
        <w:pStyle w:val="Subsection"/>
        <w:keepNext/>
      </w:pPr>
      <w:r>
        <w:lastRenderedPageBreak/>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the designated land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Where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0" w:name="_Toc192770239"/>
      <w:bookmarkStart w:id="11" w:name="_Toc192770640"/>
      <w:bookmarkStart w:id="12" w:name="_Toc192771329"/>
      <w:r>
        <w:rPr>
          <w:rStyle w:val="CharPartNo"/>
        </w:rPr>
        <w:lastRenderedPageBreak/>
        <w:t>Part 2</w:t>
      </w:r>
      <w:r>
        <w:rPr>
          <w:rStyle w:val="CharDivNo"/>
        </w:rPr>
        <w:t xml:space="preserve"> </w:t>
      </w:r>
      <w:r>
        <w:t>—</w:t>
      </w:r>
      <w:r>
        <w:rPr>
          <w:rStyle w:val="CharDivText"/>
        </w:rPr>
        <w:t xml:space="preserve"> </w:t>
      </w:r>
      <w:r>
        <w:rPr>
          <w:rStyle w:val="CharPartText"/>
        </w:rPr>
        <w:t>Access to designated land</w:t>
      </w:r>
      <w:bookmarkEnd w:id="10"/>
      <w:bookmarkEnd w:id="11"/>
      <w:bookmarkEnd w:id="12"/>
    </w:p>
    <w:p>
      <w:pPr>
        <w:pStyle w:val="Heading5"/>
      </w:pPr>
      <w:bookmarkStart w:id="13" w:name="_Toc192771330"/>
      <w:r>
        <w:rPr>
          <w:rStyle w:val="CharSectno"/>
        </w:rPr>
        <w:t>6</w:t>
      </w:r>
      <w:r>
        <w:t>.</w:t>
      </w:r>
      <w:r>
        <w:tab/>
        <w:t>Authority may restrict access</w:t>
      </w:r>
      <w:bookmarkEnd w:id="13"/>
    </w:p>
    <w:p>
      <w:pPr>
        <w:pStyle w:val="Subsection"/>
      </w:pPr>
      <w:r>
        <w:tab/>
        <w:t>(1)</w:t>
      </w:r>
      <w:r>
        <w:tab/>
        <w:t>The Authority may by the erection or establishment of signs —</w:t>
      </w:r>
    </w:p>
    <w:p>
      <w:pPr>
        <w:pStyle w:val="Indenta"/>
      </w:pPr>
      <w:r>
        <w:tab/>
        <w:t>(a)</w:t>
      </w:r>
      <w:r>
        <w:tab/>
        <w:t>close the designated land or part of the designated land; or</w:t>
      </w:r>
    </w:p>
    <w:p>
      <w:pPr>
        <w:pStyle w:val="Indenta"/>
      </w:pPr>
      <w:r>
        <w:tab/>
        <w:t>(b)</w:t>
      </w:r>
      <w:r>
        <w:tab/>
        <w:t>close a road, track or path on the designated land,</w:t>
      </w:r>
    </w:p>
    <w:p>
      <w:pPr>
        <w:pStyle w:val="Subsection"/>
      </w:pPr>
      <w:r>
        <w:tab/>
      </w:r>
      <w:r>
        <w:tab/>
        <w:t>to pedestrians or vehicles or both</w:t>
      </w:r>
      <w:r>
        <w:rPr>
          <w:b/>
          <w:i/>
          <w:sz w:val="20"/>
        </w:rPr>
        <w:t xml:space="preserve"> </w:t>
      </w:r>
      <w:r>
        <w:t>for such period as the Authority thinks fit.</w:t>
      </w:r>
    </w:p>
    <w:p>
      <w:pPr>
        <w:pStyle w:val="Subsection"/>
      </w:pPr>
      <w:r>
        <w:tab/>
        <w:t>(2)</w:t>
      </w:r>
      <w:r>
        <w:tab/>
        <w:t>The powers in subregulation (1) may only be exercised for the purpose mentioned in section 53(2)(c).</w:t>
      </w:r>
    </w:p>
    <w:p>
      <w:pPr>
        <w:pStyle w:val="Subsection"/>
      </w:pPr>
      <w:r>
        <w:tab/>
        <w:t>(3)</w:t>
      </w:r>
      <w:r>
        <w:tab/>
        <w:t>The Authority must erect and maintain sufficient signs on or in the vicinity of the designated land, a part of the designated land, or a road, track or path, that is closed under this regulation to indicate that entry to that designated land, part of the designated land, road, track or path, as the case requires is prohibited without permission.</w:t>
      </w:r>
    </w:p>
    <w:p>
      <w:pPr>
        <w:pStyle w:val="Subsection"/>
      </w:pPr>
      <w:r>
        <w:tab/>
        <w:t>(4)</w:t>
      </w:r>
      <w:r>
        <w:tab/>
        <w:t>The inscription on a sign erected or established under this regulation operates according to its tenor.</w:t>
      </w:r>
    </w:p>
    <w:p>
      <w:pPr>
        <w:pStyle w:val="Subsection"/>
      </w:pPr>
      <w:r>
        <w:tab/>
        <w:t>(5)</w:t>
      </w:r>
      <w:r>
        <w:tab/>
        <w:t>A person must not, without permission —</w:t>
      </w:r>
    </w:p>
    <w:p>
      <w:pPr>
        <w:pStyle w:val="Indenta"/>
      </w:pPr>
      <w:r>
        <w:tab/>
        <w:t>(a)</w:t>
      </w:r>
      <w:r>
        <w:tab/>
        <w:t>enter the designated land or any part of the designated land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$1 000.</w:t>
      </w:r>
    </w:p>
    <w:p>
      <w:pPr>
        <w:pStyle w:val="Footnotesection"/>
      </w:pPr>
      <w:r>
        <w:tab/>
        <w:t>[Regulation 6 amended: Gazette 9 Sep 2016 p. 3872 and 3878.]</w:t>
      </w:r>
    </w:p>
    <w:p>
      <w:pPr>
        <w:pStyle w:val="Heading5"/>
      </w:pPr>
      <w:bookmarkStart w:id="14" w:name="_Toc192771331"/>
      <w:r>
        <w:rPr>
          <w:rStyle w:val="CharSectno"/>
        </w:rPr>
        <w:t>7</w:t>
      </w:r>
      <w:r>
        <w:t>.</w:t>
      </w:r>
      <w:r>
        <w:tab/>
        <w:t>Unauthorized entry</w:t>
      </w:r>
      <w:bookmarkEnd w:id="14"/>
    </w:p>
    <w:p>
      <w:pPr>
        <w:pStyle w:val="Subsection"/>
      </w:pPr>
      <w:r>
        <w:tab/>
        <w:t>(1)</w:t>
      </w:r>
      <w:r>
        <w:tab/>
        <w:t xml:space="preserve">A person must not, without permission, enter any part of the designated land that is comprised predominantly of native flora </w:t>
      </w:r>
      <w:r>
        <w:lastRenderedPageBreak/>
        <w:t>except on a road, track or path designated for use by pedestrians or vehicles or both.</w:t>
      </w:r>
    </w:p>
    <w:p>
      <w:pPr>
        <w:pStyle w:val="Penstart"/>
      </w:pPr>
      <w:r>
        <w:tab/>
        <w:t>Penalty for this subregulation: a fine of $1 000.</w:t>
      </w:r>
    </w:p>
    <w:p>
      <w:pPr>
        <w:pStyle w:val="Subsection"/>
      </w:pPr>
      <w:r>
        <w:tab/>
        <w:t>(2)</w:t>
      </w:r>
      <w:r>
        <w:tab/>
        <w:t>A person must not, without permission, enter or attempt to enter the designated land except through an entrance provided by the Authority for that purpose.</w:t>
      </w:r>
    </w:p>
    <w:p>
      <w:pPr>
        <w:pStyle w:val="Penstart"/>
      </w:pPr>
      <w:r>
        <w:tab/>
        <w:t>Penalty for this subregulation: a fine of $1 000.</w:t>
      </w:r>
    </w:p>
    <w:p>
      <w:pPr>
        <w:pStyle w:val="Subsection"/>
      </w:pPr>
      <w:r>
        <w:tab/>
        <w:t>(3)</w:t>
      </w:r>
      <w:r>
        <w:tab/>
        <w:t>A person must not, without permission, enter any part of the designated land that is set apart by the Authority for the cultivation of flowers, plants, shrubs or young trees.</w:t>
      </w:r>
    </w:p>
    <w:p>
      <w:pPr>
        <w:pStyle w:val="Penstart"/>
      </w:pPr>
      <w:r>
        <w:tab/>
        <w:t>Penalty for this subregulation: a fine of $1 000.</w:t>
      </w:r>
    </w:p>
    <w:p>
      <w:pPr>
        <w:pStyle w:val="Footnotesection"/>
      </w:pPr>
      <w:r>
        <w:tab/>
        <w:t>[Regulation 7 amended: Gazette 9 Sep 2016 p. 3878.]</w:t>
      </w:r>
    </w:p>
    <w:p>
      <w:pPr>
        <w:pStyle w:val="Heading5"/>
      </w:pPr>
      <w:bookmarkStart w:id="15" w:name="_Toc192771332"/>
      <w:r>
        <w:rPr>
          <w:rStyle w:val="CharSectno"/>
        </w:rPr>
        <w:t>8</w:t>
      </w:r>
      <w:r>
        <w:t>.</w:t>
      </w:r>
      <w:r>
        <w:tab/>
        <w:t>Defence</w:t>
      </w:r>
      <w:bookmarkEnd w:id="15"/>
    </w:p>
    <w:p>
      <w:pPr>
        <w:pStyle w:val="Subsection"/>
      </w:pPr>
      <w:r>
        <w:tab/>
      </w:r>
      <w:r>
        <w:tab/>
        <w:t>It is a defence to a charge of an offence under regulation 6(5) or 7(1), (2) or (3) for the accused to prove that the act complained of was necessary to prevent or mitigate injury to a person or damage to property.</w:t>
      </w:r>
    </w:p>
    <w:p>
      <w:pPr>
        <w:pStyle w:val="Footnotesection"/>
      </w:pPr>
      <w:r>
        <w:tab/>
        <w:t>[Regulation 8 amended: Gazette 9 Sep 2016 p. 3872.]</w:t>
      </w:r>
    </w:p>
    <w:p>
      <w:pPr>
        <w:pStyle w:val="Heading2"/>
      </w:pPr>
      <w:bookmarkStart w:id="16" w:name="_Toc192770243"/>
      <w:bookmarkStart w:id="17" w:name="_Toc192770644"/>
      <w:bookmarkStart w:id="18" w:name="_Toc192771333"/>
      <w:r>
        <w:rPr>
          <w:rStyle w:val="CharPartNo"/>
        </w:rPr>
        <w:lastRenderedPageBreak/>
        <w:t>Part 3</w:t>
      </w:r>
      <w:r>
        <w:rPr>
          <w:rStyle w:val="CharDivNo"/>
        </w:rPr>
        <w:t xml:space="preserve"> </w:t>
      </w:r>
      <w:r>
        <w:t>—</w:t>
      </w:r>
      <w:r>
        <w:rPr>
          <w:rStyle w:val="CharDivText"/>
        </w:rPr>
        <w:t xml:space="preserve"> </w:t>
      </w:r>
      <w:r>
        <w:rPr>
          <w:rStyle w:val="CharPartText"/>
        </w:rPr>
        <w:t>Regulation of vehicles</w:t>
      </w:r>
      <w:bookmarkEnd w:id="16"/>
      <w:bookmarkEnd w:id="17"/>
      <w:bookmarkEnd w:id="18"/>
    </w:p>
    <w:p>
      <w:pPr>
        <w:pStyle w:val="Heading5"/>
      </w:pPr>
      <w:bookmarkStart w:id="19" w:name="_Toc192771334"/>
      <w:r>
        <w:rPr>
          <w:rStyle w:val="CharSectno"/>
        </w:rPr>
        <w:t>9</w:t>
      </w:r>
      <w:r>
        <w:t>.</w:t>
      </w:r>
      <w:r>
        <w:tab/>
        <w:t>Traffic signs and directions</w:t>
      </w:r>
      <w:bookmarkEnd w:id="19"/>
    </w:p>
    <w:p>
      <w:pPr>
        <w:pStyle w:val="Subsection"/>
      </w:pPr>
      <w:r>
        <w:tab/>
        <w:t>(1)</w:t>
      </w:r>
      <w:r>
        <w:tab/>
        <w:t>The Authority may erect or establish traffic signs on the designated land.</w:t>
      </w:r>
    </w:p>
    <w:p>
      <w:pPr>
        <w:pStyle w:val="Subsection"/>
      </w:pPr>
      <w:r>
        <w:tab/>
        <w:t>(2)</w:t>
      </w:r>
      <w:r>
        <w:tab/>
        <w:t>The inscription on a traffic sign operates according to its tenor.</w:t>
      </w:r>
    </w:p>
    <w:p>
      <w:pPr>
        <w:pStyle w:val="Subsection"/>
      </w:pPr>
      <w:r>
        <w:tab/>
        <w:t>(3)</w:t>
      </w:r>
      <w:r>
        <w:tab/>
        <w:t>A person must comply with the inscription on a traffic sign erected or established under subregulation (1).</w:t>
      </w:r>
    </w:p>
    <w:p>
      <w:pPr>
        <w:pStyle w:val="Penstart"/>
      </w:pPr>
      <w:r>
        <w:tab/>
        <w:t>Penalty for this subregulation: a fine of $2 000.</w:t>
      </w:r>
    </w:p>
    <w:p>
      <w:pPr>
        <w:pStyle w:val="Subsection"/>
      </w:pPr>
      <w:r>
        <w:tab/>
        <w:t>(4)</w:t>
      </w:r>
      <w:r>
        <w:tab/>
        <w:t>A person must comply with a signal or direction by a park management officer as to the use, parking or movement of a vehicle that is addressed to the person and that is reasonably required for the regulation of traffic on the designated land.</w:t>
      </w:r>
    </w:p>
    <w:p>
      <w:pPr>
        <w:pStyle w:val="Penstart"/>
      </w:pPr>
      <w:r>
        <w:tab/>
        <w:t>Penalty for this subregulation: a fine of $2 000.</w:t>
      </w:r>
    </w:p>
    <w:p>
      <w:pPr>
        <w:pStyle w:val="Footnotesection"/>
      </w:pPr>
      <w:r>
        <w:tab/>
        <w:t>[Regulation 9 amended: Gazette 9 Sep 2016 p. 3873.]</w:t>
      </w:r>
    </w:p>
    <w:p>
      <w:pPr>
        <w:pStyle w:val="Heading5"/>
      </w:pPr>
      <w:bookmarkStart w:id="20" w:name="_Toc192771335"/>
      <w:r>
        <w:rPr>
          <w:rStyle w:val="CharSectno"/>
        </w:rPr>
        <w:t>10</w:t>
      </w:r>
      <w:r>
        <w:t>.</w:t>
      </w:r>
      <w:r>
        <w:tab/>
        <w:t>Certain classes of vehicles prohibited</w:t>
      </w:r>
      <w:bookmarkEnd w:id="20"/>
    </w:p>
    <w:p>
      <w:pPr>
        <w:pStyle w:val="Subsection"/>
      </w:pPr>
      <w:r>
        <w:tab/>
        <w:t>(1)</w:t>
      </w:r>
      <w:r>
        <w:tab/>
        <w:t>A person must not, without permission, use on the designated land — </w:t>
      </w:r>
    </w:p>
    <w:p>
      <w:pPr>
        <w:pStyle w:val="Indenta"/>
      </w:pPr>
      <w:r>
        <w:tab/>
        <w:t>(a)</w:t>
      </w:r>
      <w:r>
        <w:tab/>
        <w:t xml:space="preserve">an omnibus as defined in the </w:t>
      </w:r>
      <w:r>
        <w:rPr>
          <w:i/>
        </w:rPr>
        <w:t>Road Traffic (Vehicles) Act 2012</w:t>
      </w:r>
      <w:r>
        <w:t xml:space="preserve"> section 130(1); or</w:t>
      </w:r>
    </w:p>
    <w:p>
      <w:pPr>
        <w:pStyle w:val="Indenta"/>
      </w:pPr>
      <w:r>
        <w:tab/>
        <w:t>(b)</w:t>
      </w:r>
      <w:r>
        <w:tab/>
        <w:t>a taxi unless it is being used for the purpose of —</w:t>
      </w:r>
    </w:p>
    <w:p>
      <w:pPr>
        <w:pStyle w:val="Indenti"/>
      </w:pPr>
      <w:r>
        <w:tab/>
        <w:t>(i)</w:t>
      </w:r>
      <w:r>
        <w:tab/>
        <w:t>bringing a passenger onto the designated land; or</w:t>
      </w:r>
    </w:p>
    <w:p>
      <w:pPr>
        <w:pStyle w:val="Indenti"/>
      </w:pPr>
      <w:r>
        <w:tab/>
        <w:t>(ii)</w:t>
      </w:r>
      <w:r>
        <w:tab/>
        <w:t>taking a passenger from the designated land after being called to the land for that purpose; or</w:t>
      </w:r>
    </w:p>
    <w:p>
      <w:pPr>
        <w:pStyle w:val="Indenti"/>
        <w:keepNext/>
      </w:pPr>
      <w:r>
        <w:tab/>
        <w:t>(iii)</w:t>
      </w:r>
      <w:r>
        <w:tab/>
        <w:t xml:space="preserve">taking up a passenger at one point on the land and setting the passenger down at another point </w:t>
      </w:r>
      <w:r>
        <w:lastRenderedPageBreak/>
        <w:t>on the land after being called to the land for that purpose,</w:t>
      </w:r>
    </w:p>
    <w:p>
      <w:pPr>
        <w:pStyle w:val="Indenta"/>
        <w:keepNext/>
      </w:pPr>
      <w:r>
        <w:tab/>
      </w:r>
      <w:r>
        <w:tab/>
        <w:t>and it leaves the land in completion of that purpose or when that purpose has been completed, as the case requires;</w:t>
      </w:r>
    </w:p>
    <w:p>
      <w:pPr>
        <w:pStyle w:val="Indenta"/>
      </w:pPr>
      <w:r>
        <w:tab/>
      </w:r>
      <w:r>
        <w:tab/>
        <w:t>or</w:t>
      </w:r>
    </w:p>
    <w:p>
      <w:pPr>
        <w:pStyle w:val="Indenta"/>
      </w:pPr>
      <w:r>
        <w:tab/>
        <w:t>(c)</w:t>
      </w:r>
      <w:r>
        <w:tab/>
        <w:t xml:space="preserve">a goods vehicle as defined in the </w:t>
      </w:r>
      <w:r>
        <w:rPr>
          <w:i/>
        </w:rPr>
        <w:t>Road Traffic (Vehicles) Regulations 2014</w:t>
      </w:r>
      <w:r>
        <w:t xml:space="preserve"> regulation 3 with an unladen mass in excess of 1 524 kg; or</w:t>
      </w:r>
    </w:p>
    <w:p>
      <w:pPr>
        <w:pStyle w:val="Indenta"/>
      </w:pPr>
      <w:r>
        <w:tab/>
        <w:t>(d)</w:t>
      </w:r>
      <w:r>
        <w:tab/>
        <w:t>a tractor, whether of a prime mover type or any other type; or</w:t>
      </w:r>
    </w:p>
    <w:p>
      <w:pPr>
        <w:pStyle w:val="Indenta"/>
      </w:pPr>
      <w:r>
        <w:tab/>
        <w:t>(e)</w:t>
      </w:r>
      <w:r>
        <w:tab/>
        <w:t>a horse-drawn vehicle; or</w:t>
      </w:r>
    </w:p>
    <w:p>
      <w:pPr>
        <w:pStyle w:val="Indenta"/>
      </w:pPr>
      <w:r>
        <w:tab/>
        <w:t>(f)</w:t>
      </w:r>
      <w:r>
        <w:tab/>
        <w:t xml:space="preserve">an off-road vehicle as defined in the </w:t>
      </w:r>
      <w:r>
        <w:rPr>
          <w:i/>
        </w:rPr>
        <w:t>Control of Vehicles (Off</w:t>
      </w:r>
      <w:r>
        <w:rPr>
          <w:i/>
        </w:rPr>
        <w:noBreakHyphen/>
        <w:t>road Areas) Act 1978</w:t>
      </w:r>
      <w:r>
        <w:t xml:space="preserve"> section 3(1); or</w:t>
      </w:r>
    </w:p>
    <w:p>
      <w:pPr>
        <w:pStyle w:val="Indenta"/>
      </w:pPr>
      <w:r>
        <w:tab/>
        <w:t>(g)</w:t>
      </w:r>
      <w:r>
        <w:tab/>
        <w:t>a vehicle (whether laden or not) ordinarily used for the carrying of goods, materials or merchandise of any kind, unless the vehicle is being used in connection with the delivery of goods, materials or merchandise to —</w:t>
      </w:r>
    </w:p>
    <w:p>
      <w:pPr>
        <w:pStyle w:val="Indenti"/>
      </w:pPr>
      <w:r>
        <w:tab/>
        <w:t>(i)</w:t>
      </w:r>
      <w:r>
        <w:tab/>
        <w:t>the Authority; or</w:t>
      </w:r>
    </w:p>
    <w:p>
      <w:pPr>
        <w:pStyle w:val="Indenti"/>
      </w:pPr>
      <w:r>
        <w:tab/>
        <w:t>(ii)</w:t>
      </w:r>
      <w:r>
        <w:tab/>
        <w:t>a person who has been granted a lease or licence by the Authority or is authorized by the Authority to use any part of the designated land;</w:t>
      </w:r>
    </w:p>
    <w:p>
      <w:pPr>
        <w:pStyle w:val="Indenta"/>
      </w:pPr>
      <w:r>
        <w:tab/>
      </w:r>
      <w:r>
        <w:tab/>
        <w:t>or</w:t>
      </w:r>
    </w:p>
    <w:p>
      <w:pPr>
        <w:pStyle w:val="Indenta"/>
      </w:pPr>
      <w:r>
        <w:tab/>
        <w:t>(h)</w:t>
      </w:r>
      <w:r>
        <w:tab/>
        <w:t>a hearse; or</w:t>
      </w:r>
    </w:p>
    <w:p>
      <w:pPr>
        <w:pStyle w:val="Indenta"/>
      </w:pPr>
      <w:r>
        <w:tab/>
        <w:t>(i)</w:t>
      </w:r>
      <w:r>
        <w:tab/>
        <w:t>an electric personal transporter; or</w:t>
      </w:r>
    </w:p>
    <w:p>
      <w:pPr>
        <w:pStyle w:val="Indenta"/>
      </w:pPr>
      <w:r>
        <w:tab/>
        <w:t>(j)</w:t>
      </w:r>
      <w:r>
        <w:tab/>
        <w:t>a mini bike; or</w:t>
      </w:r>
    </w:p>
    <w:p>
      <w:pPr>
        <w:pStyle w:val="Indenta"/>
      </w:pPr>
      <w:r>
        <w:tab/>
        <w:t>(k)</w:t>
      </w:r>
      <w:r>
        <w:tab/>
        <w:t>a motorised scooter; or</w:t>
      </w:r>
    </w:p>
    <w:p>
      <w:pPr>
        <w:pStyle w:val="Indenta"/>
      </w:pPr>
      <w:r>
        <w:tab/>
        <w:t>(l)</w:t>
      </w:r>
      <w:r>
        <w:tab/>
        <w:t>a motorised skateboard.</w:t>
      </w:r>
    </w:p>
    <w:p>
      <w:pPr>
        <w:pStyle w:val="Penstart"/>
      </w:pPr>
      <w:r>
        <w:tab/>
        <w:t>Penalty for this subregulation: a fine of $2 000.</w:t>
      </w:r>
    </w:p>
    <w:p>
      <w:pPr>
        <w:pStyle w:val="Subsection"/>
        <w:keepNext/>
      </w:pPr>
      <w:r>
        <w:lastRenderedPageBreak/>
        <w:tab/>
        <w:t>(2)</w:t>
      </w:r>
      <w:r>
        <w:tab/>
        <w:t>In subregulation (1) —</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mini bike</w:t>
      </w:r>
      <w:r>
        <w:t xml:space="preserve"> means a scaled down motor cycle that —</w:t>
      </w:r>
    </w:p>
    <w:p>
      <w:pPr>
        <w:pStyle w:val="Defpara"/>
      </w:pPr>
      <w:r>
        <w:tab/>
        <w:t>(a)</w:t>
      </w:r>
      <w:r>
        <w:tab/>
        <w:t>is commonly known as a mini bike, monkey bike or pocket bike; and</w:t>
      </w:r>
    </w:p>
    <w:p>
      <w:pPr>
        <w:pStyle w:val="Defpara"/>
      </w:pPr>
      <w:r>
        <w:tab/>
        <w:t>(b)</w:t>
      </w:r>
      <w:r>
        <w:tab/>
        <w:t>is powered by an internal combustion engine;</w:t>
      </w:r>
    </w:p>
    <w:p>
      <w:pPr>
        <w:pStyle w:val="Defstart"/>
      </w:pPr>
      <w:r>
        <w:tab/>
      </w:r>
      <w:r>
        <w:rPr>
          <w:rStyle w:val="CharDefText"/>
        </w:rPr>
        <w:t>motorised scooter</w:t>
      </w:r>
      <w:r>
        <w:t xml:space="preserve"> has the meaning given in the</w:t>
      </w:r>
      <w:r>
        <w:rPr>
          <w:i/>
        </w:rPr>
        <w:t xml:space="preserve"> Road Traffic Code 2000 </w:t>
      </w:r>
      <w:r>
        <w:t>regulation 3(1);</w:t>
      </w:r>
    </w:p>
    <w:p>
      <w:pPr>
        <w:pStyle w:val="Defstart"/>
      </w:pPr>
      <w:r>
        <w:tab/>
      </w:r>
      <w:r>
        <w:rPr>
          <w:rStyle w:val="CharDefText"/>
        </w:rPr>
        <w:t>taxi</w:t>
      </w:r>
      <w:r>
        <w:t xml:space="preserve"> means a vehicle that is used for the purpose of standing or plying for hire or otherwise for the carrying of passengers for reward.</w:t>
      </w:r>
    </w:p>
    <w:p>
      <w:pPr>
        <w:pStyle w:val="Footnotesection"/>
      </w:pPr>
      <w:r>
        <w:tab/>
        <w:t>[Regulation 10 amended: Gazette 8 Jan 2015 p. 78</w:t>
      </w:r>
      <w:r>
        <w:noBreakHyphen/>
        <w:t>9; 9 Sep 2016 p. 3873 and 3878-9.]</w:t>
      </w:r>
    </w:p>
    <w:p>
      <w:pPr>
        <w:pStyle w:val="Heading5"/>
      </w:pPr>
      <w:bookmarkStart w:id="21" w:name="_Toc192771336"/>
      <w:r>
        <w:rPr>
          <w:rStyle w:val="CharSectno"/>
        </w:rPr>
        <w:t>11</w:t>
      </w:r>
      <w:r>
        <w:t>.</w:t>
      </w:r>
      <w:r>
        <w:tab/>
        <w:t>Use of motor vehicles</w:t>
      </w:r>
      <w:bookmarkEnd w:id="21"/>
    </w:p>
    <w:p>
      <w:pPr>
        <w:pStyle w:val="Subsection"/>
      </w:pPr>
      <w:r>
        <w:tab/>
      </w:r>
      <w:r>
        <w:tab/>
        <w:t>A person must not, without permission, use a motor vehicle, or cause or permit a motor vehicle in his or her possession to be used, on the designated land except —</w:t>
      </w:r>
    </w:p>
    <w:p>
      <w:pPr>
        <w:pStyle w:val="Indenta"/>
      </w:pPr>
      <w:r>
        <w:tab/>
        <w:t>(a)</w:t>
      </w:r>
      <w:r>
        <w:tab/>
        <w:t>on a road;</w:t>
      </w:r>
    </w:p>
    <w:p>
      <w:pPr>
        <w:pStyle w:val="Indenta"/>
      </w:pPr>
      <w:r>
        <w:tab/>
        <w:t>(b)</w:t>
      </w:r>
      <w:r>
        <w:tab/>
        <w:t>on a track designated as a track that may be used by motor vehicles; or</w:t>
      </w:r>
    </w:p>
    <w:p>
      <w:pPr>
        <w:pStyle w:val="Indenta"/>
      </w:pPr>
      <w:r>
        <w:tab/>
        <w:t>(c)</w:t>
      </w:r>
      <w:r>
        <w:tab/>
        <w:t>in a parking area.</w:t>
      </w:r>
    </w:p>
    <w:p>
      <w:pPr>
        <w:pStyle w:val="Penstart"/>
      </w:pPr>
      <w:r>
        <w:tab/>
        <w:t>Penalty: a fine of $2 000.</w:t>
      </w:r>
    </w:p>
    <w:p>
      <w:pPr>
        <w:pStyle w:val="Footnotesection"/>
      </w:pPr>
      <w:r>
        <w:tab/>
        <w:t>[Regulation 11 amended: Gazette 9 Sep 2016 p. 3879.]</w:t>
      </w:r>
    </w:p>
    <w:p>
      <w:pPr>
        <w:pStyle w:val="Heading5"/>
      </w:pPr>
      <w:bookmarkStart w:id="22" w:name="_Toc192771337"/>
      <w:r>
        <w:rPr>
          <w:rStyle w:val="CharSectno"/>
        </w:rPr>
        <w:t>12</w:t>
      </w:r>
      <w:r>
        <w:t>.</w:t>
      </w:r>
      <w:r>
        <w:tab/>
        <w:t>Speed restriction</w:t>
      </w:r>
      <w:bookmarkEnd w:id="22"/>
    </w:p>
    <w:p>
      <w:pPr>
        <w:pStyle w:val="Subsection"/>
      </w:pPr>
      <w:r>
        <w:tab/>
        <w:t>(1)</w:t>
      </w:r>
      <w:r>
        <w:tab/>
        <w:t>A person must not drive or ride a vehicle on the designated land at a speed in excess of 40 km per hour.</w:t>
      </w:r>
    </w:p>
    <w:p>
      <w:pPr>
        <w:pStyle w:val="Penstart"/>
      </w:pPr>
      <w:r>
        <w:tab/>
        <w:t>Penalty for this subregulation: a fine of $2 000.</w:t>
      </w:r>
    </w:p>
    <w:p>
      <w:pPr>
        <w:pStyle w:val="Subsection"/>
      </w:pPr>
      <w:r>
        <w:lastRenderedPageBreak/>
        <w:tab/>
        <w:t>(2)</w:t>
      </w:r>
      <w:r>
        <w:tab/>
        <w:t>Subregulation (1) does not justify the driver of a vehicle driving at a speed that may constitute driving carelessly, recklessly or at a speed, or in a manner, that is dangerous to the public, having regard to all the circumstances.</w:t>
      </w:r>
    </w:p>
    <w:p>
      <w:pPr>
        <w:pStyle w:val="Footnotesection"/>
      </w:pPr>
      <w:r>
        <w:tab/>
        <w:t>[Regulation 12 amended: Gazette 9 Sep 2016 p. 3878-9.]</w:t>
      </w:r>
    </w:p>
    <w:p>
      <w:pPr>
        <w:pStyle w:val="Heading5"/>
      </w:pPr>
      <w:bookmarkStart w:id="23" w:name="_Toc192771338"/>
      <w:r>
        <w:rPr>
          <w:rStyle w:val="CharSectno"/>
        </w:rPr>
        <w:t>13</w:t>
      </w:r>
      <w:r>
        <w:t>.</w:t>
      </w:r>
      <w:r>
        <w:tab/>
        <w:t>Standing</w:t>
      </w:r>
      <w:bookmarkEnd w:id="23"/>
    </w:p>
    <w:p>
      <w:pPr>
        <w:pStyle w:val="Subsection"/>
      </w:pPr>
      <w:r>
        <w:tab/>
        <w:t>(1)</w:t>
      </w:r>
      <w:r>
        <w:tab/>
        <w:t>A person must not, without permission, stand a vehicle on part of a carriageway on the designated land if the standing of vehicles on that part of the carriageway is prohibited by a traffic sign.</w:t>
      </w:r>
    </w:p>
    <w:p>
      <w:pPr>
        <w:pStyle w:val="Penstart"/>
      </w:pPr>
      <w:r>
        <w:tab/>
        <w:t>Penalty for this subregulation: a fine of $2 000.</w:t>
      </w:r>
    </w:p>
    <w:p>
      <w:pPr>
        <w:pStyle w:val="Subsection"/>
      </w:pPr>
      <w:r>
        <w:tab/>
        <w:t>(2)</w:t>
      </w:r>
      <w:r>
        <w:tab/>
        <w:t>A person must not, without permission, stand a vehicle at the side of a carriageway marked with a continuous yellow edge line.</w:t>
      </w:r>
    </w:p>
    <w:p>
      <w:pPr>
        <w:pStyle w:val="Penstart"/>
      </w:pPr>
      <w:r>
        <w:tab/>
        <w:t>Penalty for this subregulation: a fine of $1 500.</w:t>
      </w:r>
    </w:p>
    <w:p>
      <w:pPr>
        <w:pStyle w:val="Subsection"/>
      </w:pPr>
      <w:r>
        <w:tab/>
        <w:t>(3)</w:t>
      </w:r>
      <w:r>
        <w:tab/>
        <w:t>In subregulation (2) —</w:t>
      </w:r>
    </w:p>
    <w:p>
      <w:pPr>
        <w:pStyle w:val="Defstart"/>
      </w:pPr>
      <w:r>
        <w:tab/>
      </w:r>
      <w:r>
        <w:rPr>
          <w:rStyle w:val="CharDefText"/>
        </w:rPr>
        <w:t>edge line</w:t>
      </w:r>
      <w:r>
        <w:t xml:space="preserve"> has the meaning given in the</w:t>
      </w:r>
      <w:r>
        <w:rPr>
          <w:i/>
        </w:rPr>
        <w:t xml:space="preserve"> Road Traffic Code 2000 </w:t>
      </w:r>
      <w:r>
        <w:t>regulation 3(1).</w:t>
      </w:r>
    </w:p>
    <w:p>
      <w:pPr>
        <w:pStyle w:val="Footnotesection"/>
      </w:pPr>
      <w:r>
        <w:tab/>
        <w:t>[Regulation 13 inserted: Gazette 9 Sep 2016 p. 3874.]</w:t>
      </w:r>
    </w:p>
    <w:p>
      <w:pPr>
        <w:pStyle w:val="Heading5"/>
      </w:pPr>
      <w:bookmarkStart w:id="24" w:name="_Toc192771339"/>
      <w:r>
        <w:rPr>
          <w:rStyle w:val="CharSectno"/>
        </w:rPr>
        <w:t>14</w:t>
      </w:r>
      <w:r>
        <w:t>.</w:t>
      </w:r>
      <w:r>
        <w:tab/>
        <w:t>Parking</w:t>
      </w:r>
      <w:bookmarkEnd w:id="24"/>
    </w:p>
    <w:p>
      <w:pPr>
        <w:pStyle w:val="Subsection"/>
      </w:pPr>
      <w:r>
        <w:tab/>
        <w:t>(1)</w:t>
      </w:r>
      <w:r>
        <w:tab/>
        <w:t>A person must not, without permission, park a vehicle, or cause or permit it to be parked, on the designated land — </w:t>
      </w:r>
    </w:p>
    <w:p>
      <w:pPr>
        <w:pStyle w:val="Indenta"/>
      </w:pPr>
      <w:r>
        <w:tab/>
        <w:t>(a)</w:t>
      </w:r>
      <w:r>
        <w:tab/>
        <w:t>in a place, other than a parking area, that is off a carriageway; or</w:t>
      </w:r>
    </w:p>
    <w:p>
      <w:pPr>
        <w:pStyle w:val="Indenta"/>
      </w:pPr>
      <w:r>
        <w:tab/>
        <w:t>(b)</w:t>
      </w:r>
      <w:r>
        <w:tab/>
        <w:t>on part of a carriageway, if the parking of vehicles on that part of the carriageway is prohibited by a traffic sign; or</w:t>
      </w:r>
    </w:p>
    <w:p>
      <w:pPr>
        <w:pStyle w:val="Indenta"/>
      </w:pPr>
      <w:r>
        <w:tab/>
        <w:t>(c)</w:t>
      </w:r>
      <w:r>
        <w:tab/>
        <w:t>during a period when the person is not on the designated land, whether or not the vehicle is parked in a parking area; or</w:t>
      </w:r>
    </w:p>
    <w:p>
      <w:pPr>
        <w:pStyle w:val="Indenta"/>
      </w:pPr>
      <w:r>
        <w:lastRenderedPageBreak/>
        <w:tab/>
        <w:t>(d)</w:t>
      </w:r>
      <w:r>
        <w:tab/>
        <w:t>in a place for a period in excess of the time during which a vehicle is permitted by the Authority to be parked in that place; or</w:t>
      </w:r>
    </w:p>
    <w:p>
      <w:pPr>
        <w:pStyle w:val="Indenta"/>
      </w:pPr>
      <w:r>
        <w:tab/>
        <w:t>(e)</w:t>
      </w:r>
      <w:r>
        <w:tab/>
        <w:t>in a place that is marked with parking bays, unless it is entirely within the confines of such a parking bay; or</w:t>
      </w:r>
    </w:p>
    <w:p>
      <w:pPr>
        <w:pStyle w:val="Ednotepara"/>
      </w:pPr>
      <w:r>
        <w:tab/>
        <w:t xml:space="preserve">[(f) </w:t>
      </w:r>
      <w:r>
        <w:tab/>
        <w:t>deleted]</w:t>
      </w:r>
    </w:p>
    <w:p>
      <w:pPr>
        <w:pStyle w:val="Indenta"/>
      </w:pPr>
      <w:r>
        <w:tab/>
        <w:t>(g)</w:t>
      </w:r>
      <w:r>
        <w:tab/>
        <w:t>in an area that is designated for the parking of vehicles by persons of a particular class, unless the person belongs to that class; or</w:t>
      </w:r>
    </w:p>
    <w:p>
      <w:pPr>
        <w:pStyle w:val="Indenta"/>
      </w:pPr>
      <w:r>
        <w:tab/>
        <w:t>(h)</w:t>
      </w:r>
      <w:r>
        <w:tab/>
        <w:t>in an area that is designated as an area for the parking of vehicles of a particular class, unless the vehicle belongs to that class; or</w:t>
      </w:r>
    </w:p>
    <w:p>
      <w:pPr>
        <w:pStyle w:val="Indenta"/>
      </w:pPr>
      <w:r>
        <w:tab/>
        <w:t>(i)</w:t>
      </w:r>
      <w:r>
        <w:tab/>
        <w:t>on part of a carriageway within 18 m of the approach side or 9 m of the departure side of a sign inscribed “Bus Stop” or “Hail Bus Here” unless the vehicle is an omnibus that is taking up or setting down passengers; or</w:t>
      </w:r>
    </w:p>
    <w:p>
      <w:pPr>
        <w:pStyle w:val="Indenta"/>
      </w:pPr>
      <w:r>
        <w:tab/>
        <w:t>(j)</w:t>
      </w:r>
      <w:r>
        <w:tab/>
        <w:t>on a carriageway, unless it is as near as practicable to, and parallel with, either boundary of the carriageway and headed in the direction of the movement of traffic on the side of the road on which it is parked; or</w:t>
      </w:r>
    </w:p>
    <w:p>
      <w:pPr>
        <w:pStyle w:val="Indenta"/>
      </w:pPr>
      <w:r>
        <w:tab/>
        <w:t>(k)</w:t>
      </w:r>
      <w:r>
        <w:tab/>
        <w:t>on a footpath or shared path; or</w:t>
      </w:r>
    </w:p>
    <w:p>
      <w:pPr>
        <w:pStyle w:val="Indenta"/>
      </w:pPr>
      <w:r>
        <w:tab/>
        <w:t>(l)</w:t>
      </w:r>
      <w:r>
        <w:tab/>
        <w:t>in a manner that obstructs the path of a pedestrian or motor vehicle.</w:t>
      </w:r>
    </w:p>
    <w:p>
      <w:pPr>
        <w:pStyle w:val="Penstart"/>
      </w:pPr>
      <w:r>
        <w:tab/>
        <w:t>Penalty for this subregulation: a fine of $1 500.</w:t>
      </w:r>
    </w:p>
    <w:p>
      <w:pPr>
        <w:pStyle w:val="Subsection"/>
      </w:pPr>
      <w:r>
        <w:tab/>
        <w:t>(1A)</w:t>
      </w:r>
      <w:r>
        <w:tab/>
        <w:t>A person must not, without permission, park a vehicle, or cause or permit it to be parked, on the designated land in an area designated for the parking of vehicles of people with disabilities, unless —</w:t>
      </w:r>
    </w:p>
    <w:p>
      <w:pPr>
        <w:pStyle w:val="Indenta"/>
      </w:pPr>
      <w:r>
        <w:tab/>
        <w:t>(a)</w:t>
      </w:r>
      <w:r>
        <w:tab/>
        <w:t>a disability parking permit is displayed in a prominent position on the vehicle; and</w:t>
      </w:r>
    </w:p>
    <w:p>
      <w:pPr>
        <w:pStyle w:val="Indenta"/>
        <w:keepNext/>
      </w:pPr>
      <w:r>
        <w:lastRenderedPageBreak/>
        <w:tab/>
        <w:t>(b)</w:t>
      </w:r>
      <w:r>
        <w:tab/>
        <w:t>the holder of the disability parking permit is the driver of or a passenger in the vehicle.</w:t>
      </w:r>
    </w:p>
    <w:p>
      <w:pPr>
        <w:pStyle w:val="Penstart"/>
      </w:pPr>
      <w:r>
        <w:tab/>
        <w:t>Penalty for this subregulation: a fine of $2 000.</w:t>
      </w:r>
    </w:p>
    <w:p>
      <w:pPr>
        <w:pStyle w:val="Subsection"/>
      </w:pPr>
      <w:r>
        <w:tab/>
        <w:t>(2)</w:t>
      </w:r>
      <w:r>
        <w:tab/>
        <w:t>Despite subregulation (1)(i), where the part of a carriageway referred to in that paragraph is also designated for bus parking or as a bus terminus, a person may park an omnibus on that part of the carriageway for such reasonable time as is necessary in the course of a journey.</w:t>
      </w:r>
    </w:p>
    <w:p>
      <w:pPr>
        <w:pStyle w:val="Subsection"/>
      </w:pPr>
      <w:r>
        <w:tab/>
        <w:t>(3)</w:t>
      </w:r>
      <w:r>
        <w:tab/>
        <w:t xml:space="preserve">In subregulations (1) and (1A) — </w:t>
      </w:r>
    </w:p>
    <w:p>
      <w:pPr>
        <w:pStyle w:val="Defstart"/>
      </w:pPr>
      <w:r>
        <w:tab/>
      </w:r>
      <w:r>
        <w:rPr>
          <w:rStyle w:val="CharDefText"/>
        </w:rPr>
        <w:t>disability parking permit</w:t>
      </w:r>
      <w:r>
        <w:rPr>
          <w:b/>
          <w:i/>
        </w:rPr>
        <w:t xml:space="preserve"> </w:t>
      </w:r>
      <w:r>
        <w:t xml:space="preserve">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w:t>
      </w:r>
      <w:r>
        <w:rPr>
          <w:b/>
          <w:i/>
        </w:rPr>
        <w:t xml:space="preserve"> </w:t>
      </w:r>
      <w:r>
        <w:t>Card;</w:t>
      </w:r>
    </w:p>
    <w:p>
      <w:pPr>
        <w:pStyle w:val="Defstart"/>
      </w:pPr>
      <w:r>
        <w:tab/>
      </w:r>
      <w:r>
        <w:rPr>
          <w:rStyle w:val="CharDefText"/>
        </w:rPr>
        <w:t>footpath</w:t>
      </w:r>
      <w:r>
        <w:t xml:space="preserve"> has the meaning given in the</w:t>
      </w:r>
      <w:r>
        <w:rPr>
          <w:i/>
        </w:rPr>
        <w:t xml:space="preserve"> Road Traffic Code 2000 </w:t>
      </w:r>
      <w:r>
        <w:t>regulation 3(1);</w:t>
      </w:r>
    </w:p>
    <w:p>
      <w:pPr>
        <w:pStyle w:val="Defstart"/>
      </w:pPr>
      <w:r>
        <w:tab/>
      </w:r>
      <w:r>
        <w:rPr>
          <w:rStyle w:val="CharDefText"/>
        </w:rPr>
        <w:t>shared path</w:t>
      </w:r>
      <w:r>
        <w:t xml:space="preserve"> has the meaning given in the</w:t>
      </w:r>
      <w:r>
        <w:rPr>
          <w:i/>
        </w:rPr>
        <w:t xml:space="preserve"> Road Traffic Code 2000 </w:t>
      </w:r>
      <w:r>
        <w:t>regulation 3(1);</w:t>
      </w:r>
    </w:p>
    <w:p>
      <w:pPr>
        <w:pStyle w:val="Defstart"/>
      </w:pPr>
      <w:r>
        <w:tab/>
      </w:r>
      <w:r>
        <w:rPr>
          <w:rStyle w:val="CharDefText"/>
        </w:rPr>
        <w:t>taking up or setting down passengers</w:t>
      </w:r>
      <w:r>
        <w:t xml:space="preserve"> does not include waiting for passengers.</w:t>
      </w:r>
    </w:p>
    <w:p>
      <w:pPr>
        <w:pStyle w:val="Footnotesection"/>
      </w:pPr>
      <w:r>
        <w:tab/>
        <w:t>[Regulation 14 amended: Gazette 9 Sep 2016 p. 3874-5 and 3878.]</w:t>
      </w:r>
    </w:p>
    <w:p>
      <w:pPr>
        <w:pStyle w:val="Heading5"/>
      </w:pPr>
      <w:bookmarkStart w:id="25" w:name="_Toc192771340"/>
      <w:r>
        <w:rPr>
          <w:rStyle w:val="CharSectno"/>
        </w:rPr>
        <w:t>14A</w:t>
      </w:r>
      <w:r>
        <w:t>.</w:t>
      </w:r>
      <w:r>
        <w:tab/>
        <w:t>Marking tyres</w:t>
      </w:r>
      <w:bookmarkEnd w:id="25"/>
    </w:p>
    <w:p>
      <w:pPr>
        <w:pStyle w:val="Subsection"/>
      </w:pPr>
      <w:r>
        <w:tab/>
        <w:t>(1)</w:t>
      </w:r>
      <w:r>
        <w:tab/>
        <w:t xml:space="preserve">In this regulation — </w:t>
      </w:r>
    </w:p>
    <w:p>
      <w:pPr>
        <w:pStyle w:val="Defstart"/>
      </w:pPr>
      <w:r>
        <w:tab/>
      </w:r>
      <w:r>
        <w:rPr>
          <w:rStyle w:val="CharDefText"/>
        </w:rPr>
        <w:t>parked vehicle</w:t>
      </w:r>
      <w:r>
        <w:t xml:space="preserve"> means a vehicle parked on the designated land.</w:t>
      </w:r>
    </w:p>
    <w:p>
      <w:pPr>
        <w:pStyle w:val="Subsection"/>
      </w:pPr>
      <w:r>
        <w:tab/>
        <w:t>(2)</w:t>
      </w:r>
      <w:r>
        <w:tab/>
        <w:t>A park management officer may mark a tyre of a parked vehicle with chalk or any other temporary substance for the purpose of determining the period of time that the vehicle has been parked on the designated land.</w:t>
      </w:r>
    </w:p>
    <w:p>
      <w:pPr>
        <w:pStyle w:val="Subsection"/>
      </w:pPr>
      <w:r>
        <w:lastRenderedPageBreak/>
        <w:tab/>
        <w:t>(3)</w:t>
      </w:r>
      <w:r>
        <w:tab/>
        <w:t>A person must not, without permission, remove a mark made under subregulation (2) from a tyre of a parked vehicle.</w:t>
      </w:r>
    </w:p>
    <w:p>
      <w:pPr>
        <w:pStyle w:val="Penstart"/>
      </w:pPr>
      <w:r>
        <w:tab/>
        <w:t>Penalty for this subregulation: a fine of $1 500.</w:t>
      </w:r>
    </w:p>
    <w:p>
      <w:pPr>
        <w:pStyle w:val="Footnotesection"/>
      </w:pPr>
      <w:r>
        <w:tab/>
        <w:t>[Regulation 14A inserted: Gazette 9 Sep 2016 p. 3875.]</w:t>
      </w:r>
    </w:p>
    <w:p>
      <w:pPr>
        <w:pStyle w:val="Heading5"/>
      </w:pPr>
      <w:bookmarkStart w:id="26" w:name="_Toc192771341"/>
      <w:r>
        <w:rPr>
          <w:rStyle w:val="CharSectno"/>
        </w:rPr>
        <w:t>15</w:t>
      </w:r>
      <w:r>
        <w:t>.</w:t>
      </w:r>
      <w:r>
        <w:tab/>
        <w:t>Bicycles</w:t>
      </w:r>
      <w:bookmarkEnd w:id="26"/>
    </w:p>
    <w:p>
      <w:pPr>
        <w:pStyle w:val="Subsection"/>
      </w:pPr>
      <w:r>
        <w:tab/>
      </w:r>
      <w:r>
        <w:tab/>
        <w:t>A person must not, without permission, ride a bicycle on the designated land except —</w:t>
      </w:r>
    </w:p>
    <w:p>
      <w:pPr>
        <w:pStyle w:val="Indenta"/>
      </w:pPr>
      <w:r>
        <w:tab/>
        <w:t>(a)</w:t>
      </w:r>
      <w:r>
        <w:tab/>
        <w:t>on a road;</w:t>
      </w:r>
    </w:p>
    <w:p>
      <w:pPr>
        <w:pStyle w:val="Indenta"/>
      </w:pPr>
      <w:r>
        <w:tab/>
        <w:t>(b)</w:t>
      </w:r>
      <w:r>
        <w:tab/>
        <w:t>on a track designated for use by vehicles;</w:t>
      </w:r>
    </w:p>
    <w:p>
      <w:pPr>
        <w:pStyle w:val="Indenta"/>
      </w:pPr>
      <w:r>
        <w:tab/>
        <w:t>(c)</w:t>
      </w:r>
      <w:r>
        <w:tab/>
        <w:t>on a path designated for use by cyclists; or</w:t>
      </w:r>
    </w:p>
    <w:p>
      <w:pPr>
        <w:pStyle w:val="Indenta"/>
      </w:pPr>
      <w:r>
        <w:tab/>
        <w:t>(d)</w:t>
      </w:r>
      <w:r>
        <w:tab/>
        <w:t>in a parking area.</w:t>
      </w:r>
    </w:p>
    <w:p>
      <w:pPr>
        <w:pStyle w:val="Penstart"/>
      </w:pPr>
      <w:r>
        <w:tab/>
        <w:t>Penalty: a fine of $1 000.</w:t>
      </w:r>
    </w:p>
    <w:p>
      <w:pPr>
        <w:pStyle w:val="Footnotesection"/>
      </w:pPr>
      <w:r>
        <w:tab/>
        <w:t>[Regulation 15 amended: Gazette 9 Sep 2016 p. 3879.]</w:t>
      </w:r>
    </w:p>
    <w:p>
      <w:pPr>
        <w:pStyle w:val="Heading5"/>
      </w:pPr>
      <w:bookmarkStart w:id="27" w:name="_Toc192771342"/>
      <w:r>
        <w:rPr>
          <w:rStyle w:val="CharSectno"/>
        </w:rPr>
        <w:t>16</w:t>
      </w:r>
      <w:r>
        <w:t>.</w:t>
      </w:r>
      <w:r>
        <w:tab/>
        <w:t>Roller skates etc.</w:t>
      </w:r>
      <w:bookmarkEnd w:id="27"/>
    </w:p>
    <w:p>
      <w:pPr>
        <w:pStyle w:val="Subsection"/>
      </w:pPr>
      <w:r>
        <w:tab/>
      </w:r>
      <w:r>
        <w:tab/>
        <w:t>A person must not, without permission, ride —</w:t>
      </w:r>
    </w:p>
    <w:p>
      <w:pPr>
        <w:pStyle w:val="Indenta"/>
      </w:pPr>
      <w:r>
        <w:tab/>
        <w:t>(a)</w:t>
      </w:r>
      <w:r>
        <w:tab/>
        <w:t>a roller skate; or</w:t>
      </w:r>
    </w:p>
    <w:p>
      <w:pPr>
        <w:pStyle w:val="Indenta"/>
      </w:pPr>
      <w:r>
        <w:tab/>
        <w:t>(b)</w:t>
      </w:r>
      <w:r>
        <w:tab/>
        <w:t>any vehicle that is mounted on small wheels or rollers and not fitted with an efficient mechanism for braking,</w:t>
      </w:r>
    </w:p>
    <w:p>
      <w:pPr>
        <w:pStyle w:val="Subsection"/>
      </w:pPr>
      <w:r>
        <w:tab/>
      </w:r>
      <w:r>
        <w:tab/>
        <w:t>on the designated land except on a track or path designated for such use.</w:t>
      </w:r>
    </w:p>
    <w:p>
      <w:pPr>
        <w:pStyle w:val="Penstart"/>
      </w:pPr>
      <w:r>
        <w:tab/>
        <w:t>Penalty: a fine of $1 000.</w:t>
      </w:r>
    </w:p>
    <w:p>
      <w:pPr>
        <w:pStyle w:val="Footnotesection"/>
      </w:pPr>
      <w:r>
        <w:tab/>
        <w:t>[Regulation 16 amended: Gazette 9 Sep 2016 p. 3879.]</w:t>
      </w:r>
    </w:p>
    <w:p>
      <w:pPr>
        <w:pStyle w:val="Heading5"/>
      </w:pPr>
      <w:bookmarkStart w:id="28" w:name="_Toc192771343"/>
      <w:r>
        <w:rPr>
          <w:rStyle w:val="CharSectno"/>
        </w:rPr>
        <w:t>17</w:t>
      </w:r>
      <w:r>
        <w:t>.</w:t>
      </w:r>
      <w:r>
        <w:tab/>
        <w:t>Instruction in driving motor vehicles etc.</w:t>
      </w:r>
      <w:bookmarkEnd w:id="28"/>
    </w:p>
    <w:p>
      <w:pPr>
        <w:pStyle w:val="Subsection"/>
      </w:pPr>
      <w:r>
        <w:tab/>
      </w:r>
      <w:r>
        <w:tab/>
        <w:t>A person must not, without permission —</w:t>
      </w:r>
    </w:p>
    <w:p>
      <w:pPr>
        <w:pStyle w:val="Indenta"/>
      </w:pPr>
      <w:r>
        <w:tab/>
        <w:t>(a)</w:t>
      </w:r>
      <w:r>
        <w:tab/>
        <w:t>use any road on the designated land for the purpose of instructing another person in how to drive a motor vehicle;</w:t>
      </w:r>
    </w:p>
    <w:p>
      <w:pPr>
        <w:pStyle w:val="Indenta"/>
      </w:pPr>
      <w:r>
        <w:lastRenderedPageBreak/>
        <w:tab/>
        <w:t>(b)</w:t>
      </w:r>
      <w:r>
        <w:tab/>
        <w:t>repair a motor vehicle on the designated land unless such repair is necessary because the motor vehicle has broken down; or</w:t>
      </w:r>
    </w:p>
    <w:p>
      <w:pPr>
        <w:pStyle w:val="Indenta"/>
      </w:pPr>
      <w:r>
        <w:tab/>
        <w:t>(c)</w:t>
      </w:r>
      <w:r>
        <w:tab/>
        <w:t>use the designated land for the purpose of testing or displaying a motor vehicle.</w:t>
      </w:r>
    </w:p>
    <w:p>
      <w:pPr>
        <w:pStyle w:val="Penstart"/>
      </w:pPr>
      <w:r>
        <w:tab/>
        <w:t>Penalty: a fine of $1 000.</w:t>
      </w:r>
    </w:p>
    <w:p>
      <w:pPr>
        <w:pStyle w:val="Footnotesection"/>
      </w:pPr>
      <w:r>
        <w:tab/>
        <w:t>[Regulation 17 amended: Gazette 9 Sep 2016 p. 3879.]</w:t>
      </w:r>
    </w:p>
    <w:p>
      <w:pPr>
        <w:pStyle w:val="Heading5"/>
      </w:pPr>
      <w:bookmarkStart w:id="29" w:name="_Toc192771344"/>
      <w:r>
        <w:rPr>
          <w:rStyle w:val="CharSectno"/>
        </w:rPr>
        <w:t>18</w:t>
      </w:r>
      <w:r>
        <w:t>.</w:t>
      </w:r>
      <w:r>
        <w:tab/>
        <w:t>Emergency vehicles</w:t>
      </w:r>
      <w:bookmarkEnd w:id="29"/>
    </w:p>
    <w:p>
      <w:pPr>
        <w:pStyle w:val="Subsection"/>
      </w:pPr>
      <w:r>
        <w:tab/>
        <w:t>(1)</w:t>
      </w:r>
      <w:r>
        <w:tab/>
        <w:t>Despite any other provision of these regulations, the driver of an emergency vehicle may, in the course of his or her duties and when it is expedient and safe to do so —</w:t>
      </w:r>
    </w:p>
    <w:p>
      <w:pPr>
        <w:pStyle w:val="Indenta"/>
      </w:pPr>
      <w:r>
        <w:tab/>
        <w:t>(a)</w:t>
      </w:r>
      <w:r>
        <w:tab/>
        <w:t>stop, stand or park the vehicle at any place on the designated land and at any time; or</w:t>
      </w:r>
    </w:p>
    <w:p>
      <w:pPr>
        <w:pStyle w:val="Indenta"/>
      </w:pPr>
      <w:r>
        <w:tab/>
        <w:t>(b)</w:t>
      </w:r>
      <w:r>
        <w:tab/>
        <w:t>exceed the speed prescribed in regulation 12(1).</w:t>
      </w:r>
    </w:p>
    <w:p>
      <w:pPr>
        <w:pStyle w:val="Subsection"/>
      </w:pPr>
      <w:r>
        <w:tab/>
        <w:t>(2)</w:t>
      </w:r>
      <w:r>
        <w:tab/>
        <w:t>In subregulation (1) —</w:t>
      </w:r>
    </w:p>
    <w:p>
      <w:pPr>
        <w:pStyle w:val="Defstart"/>
      </w:pPr>
      <w:r>
        <w:tab/>
      </w:r>
      <w:r>
        <w:rPr>
          <w:rStyle w:val="CharDefText"/>
        </w:rPr>
        <w:t>emergency vehicle</w:t>
      </w:r>
      <w:r>
        <w:t xml:space="preserve"> means a motor vehicle being used in connection with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by the driver of the vehicle to be in danger.</w:t>
      </w:r>
    </w:p>
    <w:p>
      <w:pPr>
        <w:pStyle w:val="Heading5"/>
      </w:pPr>
      <w:bookmarkStart w:id="30" w:name="_Toc192771345"/>
      <w:r>
        <w:rPr>
          <w:rStyle w:val="CharSectno"/>
        </w:rPr>
        <w:t>18A</w:t>
      </w:r>
      <w:r>
        <w:t>.</w:t>
      </w:r>
      <w:r>
        <w:tab/>
        <w:t>Using or parking vehicle for advertising purposes</w:t>
      </w:r>
      <w:bookmarkEnd w:id="30"/>
    </w:p>
    <w:p>
      <w:pPr>
        <w:pStyle w:val="Subsection"/>
      </w:pPr>
      <w:r>
        <w:tab/>
      </w:r>
      <w:r>
        <w:tab/>
        <w:t>A person must not, without permission, use or park a vehicle, or cause a vehicle to be used or parked, on the designated land for the primary purpose of advertising.</w:t>
      </w:r>
    </w:p>
    <w:p>
      <w:pPr>
        <w:pStyle w:val="Penstart"/>
      </w:pPr>
      <w:r>
        <w:tab/>
        <w:t>Penalty: a fine of $2 000.</w:t>
      </w:r>
    </w:p>
    <w:p>
      <w:pPr>
        <w:pStyle w:val="Footnotesection"/>
      </w:pPr>
      <w:r>
        <w:tab/>
        <w:t>[Regulation 18A inserted: Gazette 9 Sep 2016 p. 3876.]</w:t>
      </w:r>
    </w:p>
    <w:p>
      <w:pPr>
        <w:pStyle w:val="Heading2"/>
      </w:pPr>
      <w:bookmarkStart w:id="31" w:name="_Toc192770256"/>
      <w:bookmarkStart w:id="32" w:name="_Toc192770657"/>
      <w:bookmarkStart w:id="33" w:name="_Toc192771346"/>
      <w:r>
        <w:rPr>
          <w:rStyle w:val="CharPartNo"/>
        </w:rPr>
        <w:lastRenderedPageBreak/>
        <w:t>Part 4</w:t>
      </w:r>
      <w:r>
        <w:rPr>
          <w:rStyle w:val="CharDivNo"/>
        </w:rPr>
        <w:t xml:space="preserve"> </w:t>
      </w:r>
      <w:r>
        <w:t>—</w:t>
      </w:r>
      <w:r>
        <w:rPr>
          <w:rStyle w:val="CharDivText"/>
        </w:rPr>
        <w:t xml:space="preserve"> </w:t>
      </w:r>
      <w:r>
        <w:rPr>
          <w:rStyle w:val="CharPartText"/>
        </w:rPr>
        <w:t>Protection of biological diversity and the environment</w:t>
      </w:r>
      <w:bookmarkEnd w:id="31"/>
      <w:bookmarkEnd w:id="32"/>
      <w:bookmarkEnd w:id="33"/>
    </w:p>
    <w:p>
      <w:pPr>
        <w:pStyle w:val="Heading5"/>
      </w:pPr>
      <w:bookmarkStart w:id="34" w:name="_Toc192771347"/>
      <w:r>
        <w:rPr>
          <w:rStyle w:val="CharSectno"/>
        </w:rPr>
        <w:t>19</w:t>
      </w:r>
      <w:r>
        <w:t>.</w:t>
      </w:r>
      <w:r>
        <w:tab/>
        <w:t>Protection of flora and fungi</w:t>
      </w:r>
      <w:bookmarkEnd w:id="34"/>
    </w:p>
    <w:p>
      <w:pPr>
        <w:pStyle w:val="Subsection"/>
      </w:pPr>
      <w:r>
        <w:tab/>
        <w:t>(1)</w:t>
      </w:r>
      <w:r>
        <w:tab/>
        <w:t>A person must not, without permission, or without authorization (however described) under another written law, damage, destroy or take any flora or fungi living or dead on the designated land.</w:t>
      </w:r>
    </w:p>
    <w:p>
      <w:pPr>
        <w:pStyle w:val="Penstart"/>
      </w:pPr>
      <w:r>
        <w:tab/>
        <w:t>Penalty for this subregulation: a fine of $2 000.</w:t>
      </w:r>
    </w:p>
    <w:p>
      <w:pPr>
        <w:pStyle w:val="Subsection"/>
      </w:pPr>
      <w:r>
        <w:tab/>
        <w:t>(2)</w:t>
      </w:r>
      <w:r>
        <w:tab/>
        <w:t>A person must not, without permission, remove any stake supporting, any label on or near, or any protective fencing around or near, any flora or fungi living or dead on the designated land.</w:t>
      </w:r>
    </w:p>
    <w:p>
      <w:pPr>
        <w:pStyle w:val="Penstart"/>
      </w:pPr>
      <w:r>
        <w:tab/>
        <w:t>Penalty for this subregulation: a fine of $1 000.</w:t>
      </w:r>
    </w:p>
    <w:p>
      <w:pPr>
        <w:pStyle w:val="Subsection"/>
      </w:pPr>
      <w:r>
        <w:tab/>
        <w:t>(3)</w:t>
      </w:r>
      <w:r>
        <w:tab/>
        <w:t>In this regulation —</w:t>
      </w:r>
    </w:p>
    <w:p>
      <w:pPr>
        <w:pStyle w:val="Defstart"/>
      </w:pPr>
      <w:r>
        <w:tab/>
      </w:r>
      <w:r>
        <w:rPr>
          <w:rStyle w:val="CharDefText"/>
        </w:rPr>
        <w:t>flora</w:t>
      </w:r>
      <w:r>
        <w:t xml:space="preserve"> means any form of plant life including any part, seeds or spores;</w:t>
      </w:r>
    </w:p>
    <w:p>
      <w:pPr>
        <w:pStyle w:val="Defstart"/>
      </w:pPr>
      <w:r>
        <w:tab/>
      </w:r>
      <w:r>
        <w:rPr>
          <w:rStyle w:val="CharDefText"/>
        </w:rPr>
        <w:t>take</w:t>
      </w:r>
      <w:r>
        <w:t xml:space="preserve"> includes gather, pluck, cut, pull up and dig up.</w:t>
      </w:r>
    </w:p>
    <w:p>
      <w:pPr>
        <w:pStyle w:val="Footnotesection"/>
      </w:pPr>
      <w:r>
        <w:tab/>
        <w:t>[Regulation 19 amended: Gazette 9 Sep 2016 p. 3878 and 3878-9.]</w:t>
      </w:r>
    </w:p>
    <w:p>
      <w:pPr>
        <w:pStyle w:val="Heading5"/>
      </w:pPr>
      <w:bookmarkStart w:id="35" w:name="_Toc192771348"/>
      <w:r>
        <w:rPr>
          <w:rStyle w:val="CharSectno"/>
        </w:rPr>
        <w:t>20</w:t>
      </w:r>
      <w:r>
        <w:t>.</w:t>
      </w:r>
      <w:r>
        <w:tab/>
        <w:t>Protection of fauna</w:t>
      </w:r>
      <w:bookmarkEnd w:id="35"/>
    </w:p>
    <w:p>
      <w:pPr>
        <w:pStyle w:val="Subsection"/>
      </w:pPr>
      <w:r>
        <w:tab/>
        <w:t>(1)</w:t>
      </w:r>
      <w:r>
        <w:tab/>
        <w:t>A person must not, without permission, or without authorization (however described) under another written law, injure, kill, take, chase or interfere with any fauna on the designated land.</w:t>
      </w:r>
    </w:p>
    <w:p>
      <w:pPr>
        <w:pStyle w:val="Penstart"/>
      </w:pPr>
      <w:r>
        <w:tab/>
        <w:t>Penalty for this subregulation: a fine of $2 000.</w:t>
      </w:r>
    </w:p>
    <w:p>
      <w:pPr>
        <w:pStyle w:val="Subsection"/>
      </w:pPr>
      <w:r>
        <w:tab/>
        <w:t>(2)</w:t>
      </w:r>
      <w:r>
        <w:tab/>
        <w:t>A person must not, without permission, or without authorization (however described) under another written law, carry or have in the person’s possession on the designated land a trap, cage, net, or other device for taking or transporting fauna.</w:t>
      </w:r>
    </w:p>
    <w:p>
      <w:pPr>
        <w:pStyle w:val="Penstart"/>
      </w:pPr>
      <w:r>
        <w:tab/>
        <w:t>Penalty for this subregulation: a fine of $2 000.</w:t>
      </w:r>
    </w:p>
    <w:p>
      <w:pPr>
        <w:pStyle w:val="Subsection"/>
      </w:pPr>
      <w:r>
        <w:lastRenderedPageBreak/>
        <w:tab/>
        <w:t>(3)</w:t>
      </w:r>
      <w:r>
        <w:tab/>
        <w:t>A person must not, without permission, or without authorization (however described) under another written law, lay or place any trap, net or other device for the taking of fauna on the designated land.</w:t>
      </w:r>
    </w:p>
    <w:p>
      <w:pPr>
        <w:pStyle w:val="Penstart"/>
      </w:pPr>
      <w:r>
        <w:tab/>
        <w:t>Penalty for this subregulation: a fine of $2 000.</w:t>
      </w:r>
    </w:p>
    <w:p>
      <w:pPr>
        <w:pStyle w:val="Subsection"/>
      </w:pPr>
      <w:r>
        <w:tab/>
        <w:t>(4)</w:t>
      </w:r>
      <w:r>
        <w:tab/>
        <w:t>A person must not, without permission, or without authorization (however described) under another written law, interfere with or destroy any nest or habitat of fauna on the designated land.</w:t>
      </w:r>
    </w:p>
    <w:p>
      <w:pPr>
        <w:pStyle w:val="Penstart"/>
      </w:pPr>
      <w:r>
        <w:tab/>
        <w:t>Penalty for this subregulation: a fine of $2 000.</w:t>
      </w:r>
    </w:p>
    <w:p>
      <w:pPr>
        <w:pStyle w:val="Subsection"/>
        <w:keepNext/>
      </w:pPr>
      <w:r>
        <w:tab/>
        <w:t>(5)</w:t>
      </w:r>
      <w:r>
        <w:tab/>
        <w:t>In this regulation —</w:t>
      </w:r>
    </w:p>
    <w:p>
      <w:pPr>
        <w:pStyle w:val="Defstart"/>
      </w:pPr>
      <w:r>
        <w:tab/>
      </w:r>
      <w:r>
        <w:rPr>
          <w:rStyle w:val="CharDefText"/>
        </w:rPr>
        <w:t>fauna</w:t>
      </w:r>
      <w:r>
        <w:t xml:space="preserve"> means any living thing that is not a human being or a plant and the eggs and immature stages of any such living thing;</w:t>
      </w:r>
    </w:p>
    <w:p>
      <w:pPr>
        <w:pStyle w:val="Defstart"/>
      </w:pPr>
      <w:r>
        <w:tab/>
      </w:r>
      <w:r>
        <w:rPr>
          <w:rStyle w:val="CharDefText"/>
        </w:rPr>
        <w:t>take</w:t>
      </w:r>
      <w:r>
        <w:t xml:space="preserve"> includes remove, catch, trap and snare.</w:t>
      </w:r>
    </w:p>
    <w:p>
      <w:pPr>
        <w:pStyle w:val="Footnotesection"/>
      </w:pPr>
      <w:r>
        <w:tab/>
        <w:t>[Regulation 20 amended: Gazette 9 Sep 2016 p. 3878-9.]</w:t>
      </w:r>
    </w:p>
    <w:p>
      <w:pPr>
        <w:pStyle w:val="Heading5"/>
      </w:pPr>
      <w:bookmarkStart w:id="36" w:name="_Toc192771349"/>
      <w:r>
        <w:rPr>
          <w:rStyle w:val="CharSectno"/>
        </w:rPr>
        <w:t>21</w:t>
      </w:r>
      <w:r>
        <w:t>.</w:t>
      </w:r>
      <w:r>
        <w:tab/>
        <w:t>General prohibition on animals and birds</w:t>
      </w:r>
      <w:bookmarkEnd w:id="36"/>
    </w:p>
    <w:p>
      <w:pPr>
        <w:pStyle w:val="Subsection"/>
      </w:pPr>
      <w:r>
        <w:tab/>
        <w:t>(1)</w:t>
      </w:r>
      <w:r>
        <w:tab/>
        <w:t>A person must not, without permission, bring an animal or bird onto the designated land.</w:t>
      </w:r>
    </w:p>
    <w:p>
      <w:pPr>
        <w:pStyle w:val="Penstart"/>
      </w:pPr>
      <w:r>
        <w:tab/>
        <w:t>Penalty for this subregulation: a fine of $1 000.</w:t>
      </w:r>
    </w:p>
    <w:p>
      <w:pPr>
        <w:pStyle w:val="Subsection"/>
      </w:pPr>
      <w:r>
        <w:tab/>
        <w:t>(2)</w:t>
      </w:r>
      <w:r>
        <w:tab/>
        <w:t>A person must not, without permission, leave, abandon, or release an animal or bird on the designated land.</w:t>
      </w:r>
    </w:p>
    <w:p>
      <w:pPr>
        <w:pStyle w:val="Penstart"/>
      </w:pPr>
      <w:r>
        <w:tab/>
        <w:t>Penalty for this subregulation: a fine of $1 000.</w:t>
      </w:r>
    </w:p>
    <w:p>
      <w:pPr>
        <w:pStyle w:val="Subsection"/>
      </w:pPr>
      <w:r>
        <w:tab/>
        <w:t>(3)</w:t>
      </w:r>
      <w:r>
        <w:tab/>
        <w:t>Subregulation (1) does not apply in relation to a dog if it is held by a person at all times by means of a chain, cord or leash not exceeding a length of 2 m.</w:t>
      </w:r>
    </w:p>
    <w:p>
      <w:pPr>
        <w:pStyle w:val="Footnotesection"/>
      </w:pPr>
      <w:r>
        <w:tab/>
        <w:t>[Regulation 21 amended: Gazette 9 Sep 2016 p. 3876 and 3878.]</w:t>
      </w:r>
    </w:p>
    <w:p>
      <w:pPr>
        <w:pStyle w:val="Heading5"/>
      </w:pPr>
      <w:bookmarkStart w:id="37" w:name="_Toc192771350"/>
      <w:r>
        <w:rPr>
          <w:rStyle w:val="CharSectno"/>
        </w:rPr>
        <w:lastRenderedPageBreak/>
        <w:t>22</w:t>
      </w:r>
      <w:r>
        <w:t>.</w:t>
      </w:r>
      <w:r>
        <w:tab/>
        <w:t>Feeding animals and birds</w:t>
      </w:r>
      <w:bookmarkEnd w:id="37"/>
    </w:p>
    <w:p>
      <w:pPr>
        <w:pStyle w:val="Subsection"/>
        <w:rPr>
          <w:snapToGrid w:val="0"/>
        </w:rPr>
      </w:pPr>
      <w:r>
        <w:rPr>
          <w:snapToGrid w:val="0"/>
        </w:rPr>
        <w:tab/>
        <w:t>(1)</w:t>
      </w:r>
      <w:r>
        <w:rPr>
          <w:snapToGrid w:val="0"/>
        </w:rPr>
        <w:tab/>
        <w:t>The Authority may by resolution determine that the feeding of an animal or bird of a kind specified in the resolution is prohibited on the designated land.</w:t>
      </w:r>
    </w:p>
    <w:p>
      <w:pPr>
        <w:pStyle w:val="Subsection"/>
        <w:rPr>
          <w:snapToGrid w:val="0"/>
        </w:rPr>
      </w:pPr>
      <w:r>
        <w:rPr>
          <w:snapToGrid w:val="0"/>
        </w:rPr>
        <w:tab/>
        <w:t>(2)</w:t>
      </w:r>
      <w:r>
        <w:rPr>
          <w:snapToGrid w:val="0"/>
        </w:rPr>
        <w:tab/>
        <w:t>A person must not, on the designated land, feed an animal or bird in respect of which a resolution has been made under subregulation (1) if the Authority has — </w:t>
      </w:r>
    </w:p>
    <w:p>
      <w:pPr>
        <w:pStyle w:val="Indenta"/>
        <w:rPr>
          <w:snapToGrid w:val="0"/>
        </w:rPr>
      </w:pPr>
      <w:r>
        <w:rPr>
          <w:snapToGrid w:val="0"/>
        </w:rPr>
        <w:tab/>
        <w:t>(a)</w:t>
      </w:r>
      <w:r>
        <w:rPr>
          <w:snapToGrid w:val="0"/>
        </w:rPr>
        <w:tab/>
        <w:t>erected signs on the designated land notifying the public that feeding an animal or bird of that kind is prohibited; or</w:t>
      </w:r>
    </w:p>
    <w:p>
      <w:pPr>
        <w:pStyle w:val="Indenta"/>
        <w:rPr>
          <w:snapToGrid w:val="0"/>
        </w:rPr>
      </w:pPr>
      <w:r>
        <w:rPr>
          <w:snapToGrid w:val="0"/>
        </w:rPr>
        <w:tab/>
        <w:t>(b)</w:t>
      </w:r>
      <w:r>
        <w:rPr>
          <w:snapToGrid w:val="0"/>
        </w:rPr>
        <w:tab/>
        <w:t>otherwise notified that person that the feeding of an animal or bird of that kind is prohibited.</w:t>
      </w:r>
    </w:p>
    <w:p>
      <w:pPr>
        <w:pStyle w:val="Penstart"/>
      </w:pPr>
      <w:r>
        <w:tab/>
        <w:t>Penalty for this subregulation: a fine of $1 000.</w:t>
      </w:r>
    </w:p>
    <w:p>
      <w:pPr>
        <w:pStyle w:val="Footnotesection"/>
      </w:pPr>
      <w:r>
        <w:tab/>
        <w:t>[Regulation 22 amended: Gazette 9 Sep 2016 p. 3878.]</w:t>
      </w:r>
    </w:p>
    <w:p>
      <w:pPr>
        <w:pStyle w:val="Heading5"/>
      </w:pPr>
      <w:bookmarkStart w:id="38" w:name="_Toc192771351"/>
      <w:r>
        <w:rPr>
          <w:rStyle w:val="CharSectno"/>
        </w:rPr>
        <w:t>23</w:t>
      </w:r>
      <w:r>
        <w:t>.</w:t>
      </w:r>
      <w:r>
        <w:tab/>
        <w:t>Protection of rocks, soil, etc.</w:t>
      </w:r>
      <w:bookmarkEnd w:id="38"/>
    </w:p>
    <w:p>
      <w:pPr>
        <w:pStyle w:val="Subsection"/>
      </w:pPr>
      <w:r>
        <w:tab/>
      </w:r>
      <w:r>
        <w:tab/>
        <w:t>A person must not, without permission, or without authorization (however described) under another written law —</w:t>
      </w:r>
    </w:p>
    <w:p>
      <w:pPr>
        <w:pStyle w:val="Indenta"/>
      </w:pPr>
      <w:r>
        <w:tab/>
        <w:t>(a)</w:t>
      </w:r>
      <w:r>
        <w:tab/>
        <w:t>remove, damage, interfere with or mark any rock or other geological material on the designated land;</w:t>
      </w:r>
    </w:p>
    <w:p>
      <w:pPr>
        <w:pStyle w:val="Indenta"/>
      </w:pPr>
      <w:r>
        <w:tab/>
        <w:t>(b)</w:t>
      </w:r>
      <w:r>
        <w:tab/>
        <w:t>remove or displace soil on the designated land; or</w:t>
      </w:r>
    </w:p>
    <w:p>
      <w:pPr>
        <w:pStyle w:val="Indenta"/>
      </w:pPr>
      <w:r>
        <w:tab/>
        <w:t>(c)</w:t>
      </w:r>
      <w:r>
        <w:tab/>
        <w:t>otherwise damage or interfere with the natural surface of the designated land.</w:t>
      </w:r>
    </w:p>
    <w:p>
      <w:pPr>
        <w:pStyle w:val="Penstart"/>
      </w:pPr>
      <w:r>
        <w:tab/>
        <w:t>Penalty: a fine of $2 000.</w:t>
      </w:r>
    </w:p>
    <w:p>
      <w:pPr>
        <w:pStyle w:val="Footnotesection"/>
      </w:pPr>
      <w:r>
        <w:tab/>
        <w:t>[Regulation 23 amended: Gazette 9 Sep 2016 p. 3879.]</w:t>
      </w:r>
    </w:p>
    <w:p>
      <w:pPr>
        <w:pStyle w:val="Heading5"/>
      </w:pPr>
      <w:bookmarkStart w:id="39" w:name="_Toc192771352"/>
      <w:r>
        <w:rPr>
          <w:rStyle w:val="CharSectno"/>
        </w:rPr>
        <w:t>24</w:t>
      </w:r>
      <w:r>
        <w:t>.</w:t>
      </w:r>
      <w:r>
        <w:tab/>
        <w:t>Litter</w:t>
      </w:r>
      <w:bookmarkEnd w:id="39"/>
    </w:p>
    <w:p>
      <w:pPr>
        <w:pStyle w:val="Subsection"/>
      </w:pPr>
      <w:r>
        <w:tab/>
        <w:t>(1)</w:t>
      </w:r>
      <w:r>
        <w:tab/>
        <w:t>A person must not —</w:t>
      </w:r>
    </w:p>
    <w:p>
      <w:pPr>
        <w:pStyle w:val="Indenta"/>
      </w:pPr>
      <w:r>
        <w:tab/>
        <w:t>(a)</w:t>
      </w:r>
      <w:r>
        <w:tab/>
        <w:t>deposit litter, or cause litter to be deposited, on the designated land unless the litter is deposited in a litter receptacle; or</w:t>
      </w:r>
    </w:p>
    <w:p>
      <w:pPr>
        <w:pStyle w:val="Indenta"/>
      </w:pPr>
      <w:r>
        <w:lastRenderedPageBreak/>
        <w:tab/>
        <w:t>(b)</w:t>
      </w:r>
      <w:r>
        <w:tab/>
        <w:t>deposit litter, or cause litter to be deposited, in a litter receptacle on the designated land if the litter was not generated on the designated land.</w:t>
      </w:r>
    </w:p>
    <w:p>
      <w:pPr>
        <w:pStyle w:val="Penstart"/>
      </w:pPr>
      <w:r>
        <w:tab/>
        <w:t>Penalty for this subregulation: a fine of $1 000.</w:t>
      </w:r>
    </w:p>
    <w:p>
      <w:pPr>
        <w:pStyle w:val="Subsection"/>
        <w:keepNext/>
      </w:pPr>
      <w:r>
        <w:tab/>
        <w:t>(2)</w:t>
      </w:r>
      <w:r>
        <w:tab/>
        <w:t>In subregulation (1) —</w:t>
      </w:r>
    </w:p>
    <w:p>
      <w:pPr>
        <w:pStyle w:val="Defstart"/>
      </w:pPr>
      <w:r>
        <w:tab/>
      </w:r>
      <w:r>
        <w:rPr>
          <w:rStyle w:val="CharDefText"/>
        </w:rPr>
        <w:t>litter</w:t>
      </w:r>
      <w:r>
        <w:t xml:space="preserve"> has the same meaning as it has in the </w:t>
      </w:r>
      <w:r>
        <w:rPr>
          <w:i/>
        </w:rPr>
        <w:t>Litter Act 1979</w:t>
      </w:r>
      <w:r>
        <w:t>.</w:t>
      </w:r>
    </w:p>
    <w:p>
      <w:pPr>
        <w:pStyle w:val="Footnotesection"/>
      </w:pPr>
      <w:r>
        <w:tab/>
        <w:t>[Regulation 24 amended: Gazette 9 Sep 2016 p. 3878.]</w:t>
      </w:r>
    </w:p>
    <w:p>
      <w:pPr>
        <w:pStyle w:val="Heading5"/>
      </w:pPr>
      <w:bookmarkStart w:id="40" w:name="_Toc192771353"/>
      <w:r>
        <w:rPr>
          <w:rStyle w:val="CharSectno"/>
        </w:rPr>
        <w:t>25</w:t>
      </w:r>
      <w:r>
        <w:t>.</w:t>
      </w:r>
      <w:r>
        <w:tab/>
        <w:t>Dog excrement</w:t>
      </w:r>
      <w:bookmarkEnd w:id="40"/>
    </w:p>
    <w:p>
      <w:pPr>
        <w:pStyle w:val="Subsection"/>
      </w:pPr>
      <w:r>
        <w:tab/>
      </w:r>
      <w:r>
        <w:tab/>
        <w:t>A person who brings a dog onto the designated land must not cause or permit any excrement from the dog to be left on the designated land.</w:t>
      </w:r>
    </w:p>
    <w:p>
      <w:pPr>
        <w:pStyle w:val="Penstart"/>
      </w:pPr>
      <w:r>
        <w:tab/>
        <w:t>Penalty: a fine of $1 000.</w:t>
      </w:r>
    </w:p>
    <w:p>
      <w:pPr>
        <w:pStyle w:val="Footnotesection"/>
      </w:pPr>
      <w:r>
        <w:tab/>
        <w:t>[Regulation 25 amended: Gazette 9 Sep 2016 p. 3879.]</w:t>
      </w:r>
    </w:p>
    <w:p>
      <w:pPr>
        <w:pStyle w:val="Heading2"/>
      </w:pPr>
      <w:bookmarkStart w:id="41" w:name="_Toc192770264"/>
      <w:bookmarkStart w:id="42" w:name="_Toc192770665"/>
      <w:bookmarkStart w:id="43" w:name="_Toc192771354"/>
      <w:r>
        <w:rPr>
          <w:rStyle w:val="CharPartNo"/>
        </w:rPr>
        <w:lastRenderedPageBreak/>
        <w:t>Part 5</w:t>
      </w:r>
      <w:r>
        <w:rPr>
          <w:rStyle w:val="CharDivNo"/>
        </w:rPr>
        <w:t xml:space="preserve"> </w:t>
      </w:r>
      <w:r>
        <w:t>—</w:t>
      </w:r>
      <w:r>
        <w:rPr>
          <w:rStyle w:val="CharDivText"/>
        </w:rPr>
        <w:t xml:space="preserve"> </w:t>
      </w:r>
      <w:r>
        <w:rPr>
          <w:rStyle w:val="CharPartText"/>
        </w:rPr>
        <w:t>Control of certain activities</w:t>
      </w:r>
      <w:bookmarkEnd w:id="41"/>
      <w:bookmarkEnd w:id="42"/>
      <w:bookmarkEnd w:id="43"/>
    </w:p>
    <w:p>
      <w:pPr>
        <w:pStyle w:val="Heading5"/>
      </w:pPr>
      <w:bookmarkStart w:id="44" w:name="_Toc192771355"/>
      <w:r>
        <w:rPr>
          <w:rStyle w:val="CharSectno"/>
        </w:rPr>
        <w:t>26</w:t>
      </w:r>
      <w:r>
        <w:t>.</w:t>
      </w:r>
      <w:r>
        <w:tab/>
        <w:t>Unauthorized structures</w:t>
      </w:r>
      <w:bookmarkEnd w:id="44"/>
    </w:p>
    <w:p>
      <w:pPr>
        <w:pStyle w:val="Subsection"/>
      </w:pPr>
      <w:r>
        <w:tab/>
        <w:t>(1)</w:t>
      </w:r>
      <w:r>
        <w:tab/>
        <w:t>A person must not, without permission, erect or place a structure on the designated land.</w:t>
      </w:r>
    </w:p>
    <w:p>
      <w:pPr>
        <w:pStyle w:val="Penstart"/>
      </w:pPr>
      <w:r>
        <w:tab/>
        <w:t>Penalty for this subregulation: a fine of $1 000.</w:t>
      </w:r>
    </w:p>
    <w:p>
      <w:pPr>
        <w:pStyle w:val="Subsection"/>
      </w:pPr>
      <w:r>
        <w:tab/>
        <w:t>(2)</w:t>
      </w:r>
      <w:r>
        <w:tab/>
        <w:t>In subregulation (1) —</w:t>
      </w:r>
    </w:p>
    <w:p>
      <w:pPr>
        <w:pStyle w:val="Defstart"/>
      </w:pPr>
      <w:r>
        <w:tab/>
      </w:r>
      <w:r>
        <w:rPr>
          <w:rStyle w:val="CharDefText"/>
        </w:rPr>
        <w:t>structure</w:t>
      </w:r>
      <w:r>
        <w:t xml:space="preserve"> means a building, tent, shelter, fence or other thing that is fixed to land or to anything that is fixed to land.</w:t>
      </w:r>
    </w:p>
    <w:p>
      <w:pPr>
        <w:pStyle w:val="Footnotesection"/>
      </w:pPr>
      <w:r>
        <w:tab/>
        <w:t>[Regulation 26 amended: Gazette 9 Sep 2016 p. 3878.]</w:t>
      </w:r>
    </w:p>
    <w:p>
      <w:pPr>
        <w:pStyle w:val="Heading5"/>
      </w:pPr>
      <w:bookmarkStart w:id="45" w:name="_Toc192771356"/>
      <w:r>
        <w:rPr>
          <w:rStyle w:val="CharSectno"/>
        </w:rPr>
        <w:t>27</w:t>
      </w:r>
      <w:r>
        <w:t>.</w:t>
      </w:r>
      <w:r>
        <w:tab/>
        <w:t>Unauthorized trading, etc.</w:t>
      </w:r>
      <w:bookmarkEnd w:id="45"/>
    </w:p>
    <w:p>
      <w:pPr>
        <w:pStyle w:val="Subsection"/>
      </w:pPr>
      <w:r>
        <w:tab/>
        <w:t>(1)</w:t>
      </w:r>
      <w:r>
        <w:tab/>
        <w:t>A person must not, without permission, on the designated land sell, hire, or offer or expose for sale or hire, any goods or services.</w:t>
      </w:r>
    </w:p>
    <w:p>
      <w:pPr>
        <w:pStyle w:val="Penstart"/>
      </w:pPr>
      <w:r>
        <w:tab/>
        <w:t>Penalty for this subregulation: a fine of $1 500.</w:t>
      </w:r>
    </w:p>
    <w:p>
      <w:pPr>
        <w:pStyle w:val="Subsection"/>
      </w:pPr>
      <w:r>
        <w:tab/>
        <w:t>(2)</w:t>
      </w:r>
      <w:r>
        <w:tab/>
        <w:t>A person must not, without permission, on the designated land provide any service or conduct any business or activity for fee or reward.</w:t>
      </w:r>
    </w:p>
    <w:p>
      <w:pPr>
        <w:pStyle w:val="Penstart"/>
      </w:pPr>
      <w:r>
        <w:tab/>
        <w:t>Penalty for this subregulation: a fine of $1 500.</w:t>
      </w:r>
    </w:p>
    <w:p>
      <w:pPr>
        <w:pStyle w:val="Subsection"/>
      </w:pPr>
      <w:r>
        <w:tab/>
        <w:t>(3)</w:t>
      </w:r>
      <w:r>
        <w:tab/>
        <w:t>A person must not, without permission, on the designated land sell, distribute, or carry or expose for sale or distribution, any printed or written matter.</w:t>
      </w:r>
    </w:p>
    <w:p>
      <w:pPr>
        <w:pStyle w:val="Penstart"/>
      </w:pPr>
      <w:r>
        <w:tab/>
        <w:t>Penalty for this subregulation: a fine of $1 500.</w:t>
      </w:r>
    </w:p>
    <w:p>
      <w:pPr>
        <w:pStyle w:val="Subsection"/>
      </w:pPr>
      <w:r>
        <w:tab/>
        <w:t>(4)</w:t>
      </w:r>
      <w:r>
        <w:tab/>
        <w:t>It is immaterial for the purposes of subregulation (3) that any matter is distributed or carried or exposed for distribution free of charge.</w:t>
      </w:r>
    </w:p>
    <w:p>
      <w:pPr>
        <w:pStyle w:val="Footnotesection"/>
      </w:pPr>
      <w:r>
        <w:tab/>
        <w:t>[Regulation 27 amended: Gazette 9 Sep 2016 p. 3878.]</w:t>
      </w:r>
    </w:p>
    <w:p>
      <w:pPr>
        <w:pStyle w:val="Heading5"/>
      </w:pPr>
      <w:bookmarkStart w:id="46" w:name="_Toc192771357"/>
      <w:r>
        <w:rPr>
          <w:rStyle w:val="CharSectno"/>
        </w:rPr>
        <w:lastRenderedPageBreak/>
        <w:t>28</w:t>
      </w:r>
      <w:r>
        <w:t>.</w:t>
      </w:r>
      <w:r>
        <w:tab/>
        <w:t>Commercial photography</w:t>
      </w:r>
      <w:bookmarkEnd w:id="46"/>
    </w:p>
    <w:p>
      <w:pPr>
        <w:pStyle w:val="Subsection"/>
      </w:pPr>
      <w:r>
        <w:tab/>
      </w:r>
      <w:r>
        <w:tab/>
        <w:t>A person must not, without permission, take still or motion pictures on the designated land by photographic or electronic means for —</w:t>
      </w:r>
    </w:p>
    <w:p>
      <w:pPr>
        <w:pStyle w:val="Indenta"/>
      </w:pPr>
      <w:r>
        <w:tab/>
        <w:t>(a)</w:t>
      </w:r>
      <w:r>
        <w:tab/>
        <w:t>the purpose of public display, broadcast or transmission; or</w:t>
      </w:r>
    </w:p>
    <w:p>
      <w:pPr>
        <w:pStyle w:val="Indenta"/>
      </w:pPr>
      <w:r>
        <w:tab/>
        <w:t>(b)</w:t>
      </w:r>
      <w:r>
        <w:tab/>
        <w:t>use in the promotion or sale of goods or services.</w:t>
      </w:r>
    </w:p>
    <w:p>
      <w:pPr>
        <w:pStyle w:val="Penstart"/>
      </w:pPr>
      <w:r>
        <w:tab/>
        <w:t>Penalty: a fine of $1 500.</w:t>
      </w:r>
    </w:p>
    <w:p>
      <w:pPr>
        <w:pStyle w:val="Footnotesection"/>
      </w:pPr>
      <w:r>
        <w:tab/>
        <w:t>[Regulation 28 amended: Gazette 9 Sep 2016 p. 3876.]</w:t>
      </w:r>
    </w:p>
    <w:p>
      <w:pPr>
        <w:pStyle w:val="Heading5"/>
      </w:pPr>
      <w:bookmarkStart w:id="47" w:name="_Toc192771358"/>
      <w:r>
        <w:rPr>
          <w:rStyle w:val="CharSectno"/>
        </w:rPr>
        <w:t>29</w:t>
      </w:r>
      <w:r>
        <w:t>.</w:t>
      </w:r>
      <w:r>
        <w:tab/>
        <w:t>Organized events, meetings etc.</w:t>
      </w:r>
      <w:bookmarkEnd w:id="47"/>
    </w:p>
    <w:p>
      <w:pPr>
        <w:pStyle w:val="Subsection"/>
      </w:pPr>
      <w:r>
        <w:tab/>
        <w:t>(1)</w:t>
      </w:r>
      <w:r>
        <w:tab/>
        <w:t>A person must not, without permission —</w:t>
      </w:r>
    </w:p>
    <w:p>
      <w:pPr>
        <w:pStyle w:val="Indenta"/>
      </w:pPr>
      <w:r>
        <w:tab/>
        <w:t>(a)</w:t>
      </w:r>
      <w:r>
        <w:tab/>
        <w:t>organize, hold or participate in any fete, picnic, concert, spectator event or public meeting;</w:t>
      </w:r>
    </w:p>
    <w:p>
      <w:pPr>
        <w:pStyle w:val="Indenta"/>
      </w:pPr>
      <w:r>
        <w:tab/>
        <w:t>(b)</w:t>
      </w:r>
      <w:r>
        <w:tab/>
        <w:t>engage in any public speaking;</w:t>
      </w:r>
    </w:p>
    <w:p>
      <w:pPr>
        <w:pStyle w:val="Indenta"/>
      </w:pPr>
      <w:r>
        <w:tab/>
        <w:t>(c)</w:t>
      </w:r>
      <w:r>
        <w:tab/>
        <w:t>conduct a marriage ceremony; or</w:t>
      </w:r>
    </w:p>
    <w:p>
      <w:pPr>
        <w:pStyle w:val="Indenta"/>
      </w:pPr>
      <w:r>
        <w:tab/>
        <w:t>(d)</w:t>
      </w:r>
      <w:r>
        <w:tab/>
        <w:t>collect money for any purpose,</w:t>
      </w:r>
    </w:p>
    <w:p>
      <w:pPr>
        <w:pStyle w:val="Subsection"/>
      </w:pPr>
      <w:r>
        <w:tab/>
      </w:r>
      <w:r>
        <w:tab/>
        <w:t>on the designated land.</w:t>
      </w:r>
    </w:p>
    <w:p>
      <w:pPr>
        <w:pStyle w:val="Penstart"/>
      </w:pPr>
      <w:r>
        <w:tab/>
        <w:t>Penalty for this subregulation: a fine of $1 500.</w:t>
      </w:r>
    </w:p>
    <w:p>
      <w:pPr>
        <w:pStyle w:val="Subsection"/>
      </w:pPr>
      <w:r>
        <w:tab/>
        <w:t>(2)</w:t>
      </w:r>
      <w:r>
        <w:tab/>
        <w:t>Subregulation (1)(a) does not apply to a picnic if the number of persons attending the picnic is 25 or less.</w:t>
      </w:r>
    </w:p>
    <w:p>
      <w:pPr>
        <w:pStyle w:val="Footnotesection"/>
      </w:pPr>
      <w:r>
        <w:tab/>
        <w:t>[Regulation 29 amended: Gazette 9 Sep 2016 p. 3876 and 3878.]</w:t>
      </w:r>
    </w:p>
    <w:p>
      <w:pPr>
        <w:pStyle w:val="Heading5"/>
      </w:pPr>
      <w:bookmarkStart w:id="48" w:name="_Toc192771359"/>
      <w:r>
        <w:rPr>
          <w:rStyle w:val="CharSectno"/>
        </w:rPr>
        <w:t>30</w:t>
      </w:r>
      <w:r>
        <w:t>.</w:t>
      </w:r>
      <w:r>
        <w:tab/>
        <w:t>Sporting events</w:t>
      </w:r>
      <w:bookmarkEnd w:id="48"/>
    </w:p>
    <w:p>
      <w:pPr>
        <w:pStyle w:val="Subsection"/>
      </w:pPr>
      <w:r>
        <w:tab/>
        <w:t>(1)</w:t>
      </w:r>
      <w:r>
        <w:tab/>
        <w:t>A person must not, without permission, organize or hold any sporting event on the designated land.</w:t>
      </w:r>
    </w:p>
    <w:p>
      <w:pPr>
        <w:pStyle w:val="Penstart"/>
      </w:pPr>
      <w:r>
        <w:tab/>
        <w:t>Penalty for this subregulation: a fine of $1 500.</w:t>
      </w:r>
    </w:p>
    <w:p>
      <w:pPr>
        <w:pStyle w:val="Subsection"/>
        <w:keepNext/>
      </w:pPr>
      <w:r>
        <w:lastRenderedPageBreak/>
        <w:tab/>
        <w:t>(2)</w:t>
      </w:r>
      <w:r>
        <w:tab/>
        <w:t>A person must not, without permission, participate in any sporting event on the designated land if the event is —</w:t>
      </w:r>
    </w:p>
    <w:p>
      <w:pPr>
        <w:pStyle w:val="Indenta"/>
      </w:pPr>
      <w:r>
        <w:tab/>
        <w:t>(a)</w:t>
      </w:r>
      <w:r>
        <w:tab/>
        <w:t>of a dangerous nature;</w:t>
      </w:r>
    </w:p>
    <w:p>
      <w:pPr>
        <w:pStyle w:val="Indenta"/>
      </w:pPr>
      <w:r>
        <w:tab/>
        <w:t>(b)</w:t>
      </w:r>
      <w:r>
        <w:tab/>
        <w:t>likely to constitute an inconvenience or annoyance to persons; or</w:t>
      </w:r>
    </w:p>
    <w:p>
      <w:pPr>
        <w:pStyle w:val="Indenta"/>
      </w:pPr>
      <w:r>
        <w:tab/>
        <w:t>(c)</w:t>
      </w:r>
      <w:r>
        <w:tab/>
        <w:t>likely to affect the natural surface of the designated land.</w:t>
      </w:r>
    </w:p>
    <w:p>
      <w:pPr>
        <w:pStyle w:val="Penstart"/>
      </w:pPr>
      <w:r>
        <w:tab/>
        <w:t>Penalty for this subregulation: a fine of $1 000.</w:t>
      </w:r>
    </w:p>
    <w:p>
      <w:pPr>
        <w:pStyle w:val="Subsection"/>
      </w:pPr>
      <w:r>
        <w:tab/>
        <w:t>(3)</w:t>
      </w:r>
      <w:r>
        <w:tab/>
        <w:t>Subregulation (2) does not apply to participation in a sporting event that is organized or held with the permission of the Authority.</w:t>
      </w:r>
    </w:p>
    <w:p>
      <w:pPr>
        <w:pStyle w:val="Subsection"/>
      </w:pPr>
      <w:r>
        <w:tab/>
        <w:t>(4)</w:t>
      </w:r>
      <w:r>
        <w:tab/>
        <w:t>In this regulation —</w:t>
      </w:r>
    </w:p>
    <w:p>
      <w:pPr>
        <w:pStyle w:val="Defstart"/>
      </w:pPr>
      <w:r>
        <w:tab/>
      </w:r>
      <w:r>
        <w:rPr>
          <w:rStyle w:val="CharDefText"/>
        </w:rPr>
        <w:t>sporting event</w:t>
      </w:r>
      <w:r>
        <w:t xml:space="preserve"> includes a race, game, motor rally, training session and fitness class.</w:t>
      </w:r>
    </w:p>
    <w:p>
      <w:pPr>
        <w:pStyle w:val="Footnotesection"/>
      </w:pPr>
      <w:r>
        <w:tab/>
        <w:t xml:space="preserve">[Regulation 30 amended: Gazette 9 Sep 2016 p. 3878.] </w:t>
      </w:r>
    </w:p>
    <w:p>
      <w:pPr>
        <w:pStyle w:val="Heading5"/>
        <w:keepNext w:val="0"/>
        <w:keepLines w:val="0"/>
      </w:pPr>
      <w:bookmarkStart w:id="49" w:name="_Toc192771360"/>
      <w:r>
        <w:rPr>
          <w:rStyle w:val="CharSectno"/>
        </w:rPr>
        <w:t>31</w:t>
      </w:r>
      <w:r>
        <w:t>.</w:t>
      </w:r>
      <w:r>
        <w:tab/>
        <w:t>Bill sticking, advertising, etc.</w:t>
      </w:r>
      <w:bookmarkEnd w:id="49"/>
    </w:p>
    <w:p>
      <w:pPr>
        <w:pStyle w:val="Subsection"/>
      </w:pPr>
      <w:r>
        <w:tab/>
      </w:r>
      <w:r>
        <w:tab/>
        <w:t>A person must not, without permission —</w:t>
      </w:r>
    </w:p>
    <w:p>
      <w:pPr>
        <w:pStyle w:val="Indenta"/>
      </w:pPr>
      <w:r>
        <w:tab/>
        <w:t>(a)</w:t>
      </w:r>
      <w:r>
        <w:tab/>
        <w:t>post, stick, stamp, stencil, paint, or otherwise affix any placard, handbill, notice, banner, advertisement or other document on or to any rock, tree, fence, post, gate, wall, road, track, path, natural surface, or building or other structure, on the designated land;</w:t>
      </w:r>
    </w:p>
    <w:p>
      <w:pPr>
        <w:pStyle w:val="Indenta"/>
      </w:pPr>
      <w:r>
        <w:tab/>
        <w:t>(b)</w:t>
      </w:r>
      <w:r>
        <w:tab/>
        <w:t>write, draw or paint on or deface any rock, tree, fence, post, gate, wall, road, track, path, natural surface, or building or other structure, on the designated land; or</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31 amended: Gazette 9 Sep 2016 p. 3876 and 3879.]</w:t>
      </w:r>
    </w:p>
    <w:p>
      <w:pPr>
        <w:pStyle w:val="Heading5"/>
      </w:pPr>
      <w:bookmarkStart w:id="50" w:name="_Toc192771361"/>
      <w:r>
        <w:rPr>
          <w:rStyle w:val="CharSectno"/>
        </w:rPr>
        <w:lastRenderedPageBreak/>
        <w:t>31A</w:t>
      </w:r>
      <w:r>
        <w:t>.</w:t>
      </w:r>
      <w:r>
        <w:tab/>
        <w:t>Decorations</w:t>
      </w:r>
      <w:bookmarkEnd w:id="50"/>
    </w:p>
    <w:p>
      <w:pPr>
        <w:pStyle w:val="Subsection"/>
      </w:pPr>
      <w:r>
        <w:tab/>
        <w:t>(1)</w:t>
      </w:r>
      <w:r>
        <w:tab/>
        <w:t xml:space="preserve">In this regulation — </w:t>
      </w:r>
    </w:p>
    <w:p>
      <w:pPr>
        <w:pStyle w:val="Defstart"/>
      </w:pPr>
      <w:r>
        <w:tab/>
      </w:r>
      <w:r>
        <w:rPr>
          <w:rStyle w:val="CharDefText"/>
        </w:rPr>
        <w:t xml:space="preserve">decoration </w:t>
      </w:r>
      <w:r>
        <w:t>includes a light, lantern, balloon and streamer.</w:t>
      </w:r>
    </w:p>
    <w:p>
      <w:pPr>
        <w:pStyle w:val="Subsection"/>
      </w:pPr>
      <w:r>
        <w:tab/>
        <w:t>(2)</w:t>
      </w:r>
      <w:r>
        <w:tab/>
        <w:t>A person must not, without permission —</w:t>
      </w:r>
    </w:p>
    <w:p>
      <w:pPr>
        <w:pStyle w:val="Indenta"/>
      </w:pPr>
      <w:r>
        <w:tab/>
        <w:t>(a)</w:t>
      </w:r>
      <w:r>
        <w:tab/>
        <w:t>attach a decoration to a rock, tree, fence, post, gate, wall, road, track, path, natural surface, or building or other structure, on the designated land; or</w:t>
      </w:r>
    </w:p>
    <w:p>
      <w:pPr>
        <w:pStyle w:val="Indenta"/>
      </w:pPr>
      <w:r>
        <w:tab/>
        <w:t>(b)</w:t>
      </w:r>
      <w:r>
        <w:tab/>
        <w:t>cause the act prohibited by paragraph (a) to be done by another person.</w:t>
      </w:r>
    </w:p>
    <w:p>
      <w:pPr>
        <w:pStyle w:val="Penstart"/>
      </w:pPr>
      <w:r>
        <w:tab/>
        <w:t>Penalty for this subregulation: a fine of $2 000.</w:t>
      </w:r>
    </w:p>
    <w:p>
      <w:pPr>
        <w:pStyle w:val="Footnotesection"/>
      </w:pPr>
      <w:r>
        <w:tab/>
        <w:t>[Regulation 31A inserted: Gazette 9 Sep 2016 p. 3876-7.]</w:t>
      </w:r>
    </w:p>
    <w:p>
      <w:pPr>
        <w:pStyle w:val="Heading5"/>
      </w:pPr>
      <w:bookmarkStart w:id="51" w:name="_Toc192771362"/>
      <w:r>
        <w:rPr>
          <w:rStyle w:val="CharSectno"/>
        </w:rPr>
        <w:t>32</w:t>
      </w:r>
      <w:r>
        <w:t>.</w:t>
      </w:r>
      <w:r>
        <w:tab/>
        <w:t>Weapons, etc.</w:t>
      </w:r>
      <w:bookmarkEnd w:id="51"/>
    </w:p>
    <w:p>
      <w:pPr>
        <w:pStyle w:val="Subsection"/>
      </w:pPr>
      <w:r>
        <w:tab/>
        <w:t>(1)</w:t>
      </w:r>
      <w:r>
        <w:tab/>
        <w:t>A person must not, without permission, carry or discharge any firearm, speargun, catapult or other weapon on the designated land.</w:t>
      </w:r>
    </w:p>
    <w:p>
      <w:pPr>
        <w:pStyle w:val="Penstart"/>
      </w:pPr>
      <w:r>
        <w:tab/>
        <w:t>Penalty for this subregulation: a fine of $2 000.</w:t>
      </w:r>
    </w:p>
    <w:p>
      <w:pPr>
        <w:pStyle w:val="Subsection"/>
      </w:pPr>
      <w:r>
        <w:tab/>
        <w:t>(2)</w:t>
      </w:r>
      <w:r>
        <w:tab/>
        <w:t>Subregulation (1) does not apply to the carrying or use of a firearm by a police officer in the course of duty.</w:t>
      </w:r>
    </w:p>
    <w:p>
      <w:pPr>
        <w:pStyle w:val="Subsection"/>
      </w:pPr>
      <w:r>
        <w:tab/>
        <w:t>(3)</w:t>
      </w:r>
      <w:r>
        <w:tab/>
        <w:t>A person must not, without permission, throw or release any missile or dangerous object or material of any kind on the designated land.</w:t>
      </w:r>
    </w:p>
    <w:p>
      <w:pPr>
        <w:pStyle w:val="Penstart"/>
      </w:pPr>
      <w:r>
        <w:tab/>
        <w:t>Penalty for this subregulation: a fine of $2 000.</w:t>
      </w:r>
    </w:p>
    <w:p>
      <w:pPr>
        <w:pStyle w:val="Subsection"/>
      </w:pPr>
      <w:r>
        <w:tab/>
        <w:t>(4)</w:t>
      </w:r>
      <w:r>
        <w:tab/>
        <w:t>In this regulation —</w:t>
      </w:r>
    </w:p>
    <w:p>
      <w:pPr>
        <w:pStyle w:val="Defstart"/>
      </w:pPr>
      <w:r>
        <w:tab/>
      </w:r>
      <w:r>
        <w:rPr>
          <w:rStyle w:val="CharDefText"/>
        </w:rPr>
        <w:t>firearm</w:t>
      </w:r>
      <w:r>
        <w:t xml:space="preserve"> has the meaning given in the </w:t>
      </w:r>
      <w:r>
        <w:rPr>
          <w:i/>
          <w:iCs/>
        </w:rPr>
        <w:t>Firearms Act 2024</w:t>
      </w:r>
      <w:r>
        <w:t xml:space="preserve"> section 6.</w:t>
      </w:r>
    </w:p>
    <w:p>
      <w:pPr>
        <w:pStyle w:val="Footnotesection"/>
      </w:pPr>
      <w:r>
        <w:tab/>
        <w:t>[Regulation 32 amended: Gazette 9 Sep 2016 p. 3878-9; SL 2024/298 r. 6.]</w:t>
      </w:r>
    </w:p>
    <w:p>
      <w:pPr>
        <w:pStyle w:val="Heading5"/>
      </w:pPr>
      <w:bookmarkStart w:id="52" w:name="_Toc192771363"/>
      <w:r>
        <w:rPr>
          <w:rStyle w:val="CharSectno"/>
        </w:rPr>
        <w:lastRenderedPageBreak/>
        <w:t>33</w:t>
      </w:r>
      <w:r>
        <w:t>.</w:t>
      </w:r>
      <w:r>
        <w:tab/>
        <w:t>Lighting fires</w:t>
      </w:r>
      <w:bookmarkEnd w:id="52"/>
    </w:p>
    <w:p>
      <w:pPr>
        <w:pStyle w:val="Subsection"/>
      </w:pPr>
      <w:r>
        <w:tab/>
      </w:r>
      <w:r>
        <w:tab/>
        <w:t>A person must not, without permission, make, light or use a fire on the designated land.</w:t>
      </w:r>
    </w:p>
    <w:p>
      <w:pPr>
        <w:pStyle w:val="Penstart"/>
      </w:pPr>
      <w:r>
        <w:tab/>
        <w:t>Penalty: a fine of $2 000.</w:t>
      </w:r>
    </w:p>
    <w:p>
      <w:pPr>
        <w:pStyle w:val="Footnotesection"/>
      </w:pPr>
      <w:r>
        <w:tab/>
        <w:t>[Regulation 33 inserted: Gazette 9 Sep 2016 p. 3877.]</w:t>
      </w:r>
    </w:p>
    <w:p>
      <w:pPr>
        <w:pStyle w:val="Heading5"/>
      </w:pPr>
      <w:bookmarkStart w:id="53" w:name="_Toc192771364"/>
      <w:r>
        <w:rPr>
          <w:rStyle w:val="CharSectno"/>
        </w:rPr>
        <w:t>33A</w:t>
      </w:r>
      <w:r>
        <w:t>.</w:t>
      </w:r>
      <w:r>
        <w:tab/>
        <w:t>Portable gas barbecues or cookers</w:t>
      </w:r>
      <w:bookmarkEnd w:id="53"/>
    </w:p>
    <w:p>
      <w:pPr>
        <w:pStyle w:val="Subsection"/>
      </w:pPr>
      <w:r>
        <w:tab/>
      </w:r>
      <w:r>
        <w:tab/>
        <w:t>A person must not, without permission, use a portable gas barbecue or other portable cooker on the designated land.</w:t>
      </w:r>
    </w:p>
    <w:p>
      <w:pPr>
        <w:pStyle w:val="Penstart"/>
      </w:pPr>
      <w:r>
        <w:tab/>
        <w:t>Penalty: a fine of $2 000.</w:t>
      </w:r>
    </w:p>
    <w:p>
      <w:pPr>
        <w:pStyle w:val="Footnotesection"/>
      </w:pPr>
      <w:r>
        <w:tab/>
        <w:t>[Regulation 33A inserted: Gazette 9 Sep 2016 p. 3877.]</w:t>
      </w:r>
    </w:p>
    <w:p>
      <w:pPr>
        <w:pStyle w:val="Heading5"/>
      </w:pPr>
      <w:bookmarkStart w:id="54" w:name="_Toc192771365"/>
      <w:r>
        <w:rPr>
          <w:rStyle w:val="CharSectno"/>
        </w:rPr>
        <w:t>33B</w:t>
      </w:r>
      <w:r>
        <w:t>.</w:t>
      </w:r>
      <w:r>
        <w:tab/>
        <w:t>Portable generators</w:t>
      </w:r>
      <w:bookmarkEnd w:id="54"/>
    </w:p>
    <w:p>
      <w:pPr>
        <w:pStyle w:val="Subsection"/>
      </w:pPr>
      <w:r>
        <w:tab/>
      </w:r>
      <w:r>
        <w:tab/>
        <w:t>A person must not, without permission, use a portable generator on the designated land.</w:t>
      </w:r>
    </w:p>
    <w:p>
      <w:pPr>
        <w:pStyle w:val="Penstart"/>
      </w:pPr>
      <w:r>
        <w:tab/>
        <w:t>Penalty: a fine of $2 000.</w:t>
      </w:r>
    </w:p>
    <w:p>
      <w:pPr>
        <w:pStyle w:val="Footnotesection"/>
      </w:pPr>
      <w:r>
        <w:tab/>
        <w:t>[Regulation 33B inserted: Gazette 9 Sep 2016 p. 3877.]</w:t>
      </w:r>
    </w:p>
    <w:p>
      <w:pPr>
        <w:pStyle w:val="Heading5"/>
      </w:pPr>
      <w:bookmarkStart w:id="55" w:name="_Toc192771366"/>
      <w:r>
        <w:rPr>
          <w:rStyle w:val="CharSectno"/>
        </w:rPr>
        <w:t>34</w:t>
      </w:r>
      <w:r>
        <w:t>.</w:t>
      </w:r>
      <w:r>
        <w:tab/>
        <w:t>Explosive devices</w:t>
      </w:r>
      <w:bookmarkEnd w:id="55"/>
    </w:p>
    <w:p>
      <w:pPr>
        <w:pStyle w:val="Subsection"/>
      </w:pPr>
      <w:r>
        <w:tab/>
      </w:r>
      <w:r>
        <w:tab/>
        <w:t>A person must not, without permission, possess, throw, set off or ignite a firework, sparkler or other explosive device on the designated land.</w:t>
      </w:r>
    </w:p>
    <w:p>
      <w:pPr>
        <w:pStyle w:val="Penstart"/>
      </w:pPr>
      <w:r>
        <w:tab/>
        <w:t>Penalty: a fine of $2 000.</w:t>
      </w:r>
    </w:p>
    <w:p>
      <w:pPr>
        <w:pStyle w:val="Footnotesection"/>
      </w:pPr>
      <w:r>
        <w:tab/>
        <w:t>[Regulation 34 amended: Gazette 9 Sep 2016 p. 3879.]</w:t>
      </w:r>
    </w:p>
    <w:p>
      <w:pPr>
        <w:pStyle w:val="Heading5"/>
      </w:pPr>
      <w:bookmarkStart w:id="56" w:name="_Toc192771367"/>
      <w:r>
        <w:rPr>
          <w:rStyle w:val="CharSectno"/>
        </w:rPr>
        <w:t>35</w:t>
      </w:r>
      <w:r>
        <w:t>.</w:t>
      </w:r>
      <w:r>
        <w:tab/>
        <w:t>Camping</w:t>
      </w:r>
      <w:bookmarkEnd w:id="56"/>
    </w:p>
    <w:p>
      <w:pPr>
        <w:pStyle w:val="Subsection"/>
      </w:pPr>
      <w:r>
        <w:tab/>
        <w:t>(1)</w:t>
      </w:r>
      <w:r>
        <w:tab/>
        <w:t>A person must not, without permission, camp on the designated land.</w:t>
      </w:r>
    </w:p>
    <w:p>
      <w:pPr>
        <w:pStyle w:val="Penstart"/>
      </w:pPr>
      <w:r>
        <w:tab/>
        <w:t>Penalty for this subregulation: a fine of $1 000.</w:t>
      </w:r>
    </w:p>
    <w:p>
      <w:pPr>
        <w:pStyle w:val="Subsection"/>
        <w:keepNext/>
      </w:pPr>
      <w:r>
        <w:lastRenderedPageBreak/>
        <w:tab/>
        <w:t>(2)</w:t>
      </w:r>
      <w:r>
        <w:tab/>
        <w:t>In subregulation (1) —</w:t>
      </w:r>
    </w:p>
    <w:p>
      <w:pPr>
        <w:pStyle w:val="Defstart"/>
      </w:pPr>
      <w:r>
        <w:tab/>
      </w:r>
      <w:r>
        <w:rPr>
          <w:rStyle w:val="CharDefText"/>
        </w:rPr>
        <w:t>camp</w:t>
      </w:r>
      <w:r>
        <w:t xml:space="preserve"> means to stay or lodge, whether in a tent, temporary shelter, vehicle or otherwise.</w:t>
      </w:r>
    </w:p>
    <w:p>
      <w:pPr>
        <w:pStyle w:val="Footnotesection"/>
      </w:pPr>
      <w:r>
        <w:tab/>
        <w:t>[Regulation 35 amended: Gazette 9 Sep 2016 p. 3878.]</w:t>
      </w:r>
    </w:p>
    <w:p>
      <w:pPr>
        <w:pStyle w:val="Heading5"/>
      </w:pPr>
      <w:bookmarkStart w:id="57" w:name="_Toc192771368"/>
      <w:r>
        <w:rPr>
          <w:rStyle w:val="CharSectno"/>
        </w:rPr>
        <w:t>36</w:t>
      </w:r>
      <w:r>
        <w:t>.</w:t>
      </w:r>
      <w:r>
        <w:tab/>
        <w:t>Unauthorized removal of property</w:t>
      </w:r>
      <w:bookmarkEnd w:id="57"/>
    </w:p>
    <w:p>
      <w:pPr>
        <w:pStyle w:val="Subsection"/>
      </w:pPr>
      <w:r>
        <w:tab/>
      </w:r>
      <w:r>
        <w:tab/>
        <w:t>A person must not, without permission, remove from the designated land, or disturb or move, any article or property that is lying or left on the designated land and of which the person is not — </w:t>
      </w:r>
    </w:p>
    <w:p>
      <w:pPr>
        <w:pStyle w:val="Indenta"/>
      </w:pPr>
      <w:r>
        <w:tab/>
        <w:t>(a)</w:t>
      </w:r>
      <w:r>
        <w:tab/>
        <w:t>the owner; or</w:t>
      </w:r>
    </w:p>
    <w:p>
      <w:pPr>
        <w:pStyle w:val="Indenta"/>
      </w:pPr>
      <w:r>
        <w:tab/>
        <w:t>(b)</w:t>
      </w:r>
      <w:r>
        <w:tab/>
        <w:t>legally entitled to possession.</w:t>
      </w:r>
    </w:p>
    <w:p>
      <w:pPr>
        <w:pStyle w:val="Penstart"/>
      </w:pPr>
      <w:r>
        <w:tab/>
        <w:t>Penalty: a fine of $1 000.</w:t>
      </w:r>
    </w:p>
    <w:p>
      <w:pPr>
        <w:pStyle w:val="Footnotesection"/>
      </w:pPr>
      <w:r>
        <w:tab/>
        <w:t>[Regulation 36 amended: Gazette 9 Sep 2016 p. 3879.]</w:t>
      </w:r>
    </w:p>
    <w:p>
      <w:pPr>
        <w:pStyle w:val="Heading5"/>
      </w:pPr>
      <w:bookmarkStart w:id="58" w:name="_Toc192771369"/>
      <w:r>
        <w:rPr>
          <w:rStyle w:val="CharSectno"/>
        </w:rPr>
        <w:t>36A</w:t>
      </w:r>
      <w:r>
        <w:t>.</w:t>
      </w:r>
      <w:r>
        <w:tab/>
        <w:t>Scattering or burying ashes</w:t>
      </w:r>
      <w:bookmarkEnd w:id="58"/>
    </w:p>
    <w:p>
      <w:pPr>
        <w:pStyle w:val="Subsection"/>
      </w:pPr>
      <w:r>
        <w:tab/>
      </w:r>
      <w:r>
        <w:tab/>
        <w:t>A person must not scatter or bury, or cause to be scattered or buried, the ashes of a deceased person or animal on the designated land.</w:t>
      </w:r>
    </w:p>
    <w:p>
      <w:pPr>
        <w:pStyle w:val="Penstart"/>
      </w:pPr>
      <w:r>
        <w:tab/>
        <w:t>Penalty: a fine of $1 000.</w:t>
      </w:r>
    </w:p>
    <w:p>
      <w:pPr>
        <w:pStyle w:val="Footnotesection"/>
      </w:pPr>
      <w:r>
        <w:tab/>
        <w:t>[Regulation 36A inserted: Gazette 9 Sep 2016 p. 3877.]</w:t>
      </w:r>
    </w:p>
    <w:p>
      <w:pPr>
        <w:pStyle w:val="Heading2"/>
      </w:pPr>
      <w:bookmarkStart w:id="59" w:name="_Toc192770280"/>
      <w:bookmarkStart w:id="60" w:name="_Toc192770681"/>
      <w:bookmarkStart w:id="61" w:name="_Toc192771370"/>
      <w:r>
        <w:rPr>
          <w:rStyle w:val="CharPartNo"/>
        </w:rPr>
        <w:lastRenderedPageBreak/>
        <w:t>Part 6</w:t>
      </w:r>
      <w:r>
        <w:rPr>
          <w:rStyle w:val="CharDivNo"/>
        </w:rPr>
        <w:t xml:space="preserve"> </w:t>
      </w:r>
      <w:r>
        <w:t>—</w:t>
      </w:r>
      <w:r>
        <w:rPr>
          <w:rStyle w:val="CharDivText"/>
        </w:rPr>
        <w:t xml:space="preserve"> </w:t>
      </w:r>
      <w:r>
        <w:rPr>
          <w:rStyle w:val="CharPartText"/>
        </w:rPr>
        <w:t>Offensive behaviour</w:t>
      </w:r>
      <w:bookmarkEnd w:id="59"/>
      <w:bookmarkEnd w:id="60"/>
      <w:bookmarkEnd w:id="61"/>
    </w:p>
    <w:p>
      <w:pPr>
        <w:pStyle w:val="Heading5"/>
        <w:spacing w:before="160"/>
      </w:pPr>
      <w:bookmarkStart w:id="62" w:name="_Toc192771371"/>
      <w:r>
        <w:rPr>
          <w:rStyle w:val="CharSectno"/>
        </w:rPr>
        <w:t>37</w:t>
      </w:r>
      <w:r>
        <w:t>.</w:t>
      </w:r>
      <w:r>
        <w:tab/>
        <w:t>Assault</w:t>
      </w:r>
      <w:bookmarkEnd w:id="62"/>
    </w:p>
    <w:p>
      <w:pPr>
        <w:pStyle w:val="Subsection"/>
      </w:pPr>
      <w:r>
        <w:tab/>
        <w:t>(1)</w:t>
      </w:r>
      <w:r>
        <w:tab/>
        <w:t>A person must not unlawfully assault any person on the designated land.</w:t>
      </w:r>
    </w:p>
    <w:p>
      <w:pPr>
        <w:pStyle w:val="Penstart"/>
      </w:pPr>
      <w:r>
        <w:tab/>
        <w:t>Penalty for this subregulation: a fine of $2 000.</w:t>
      </w:r>
    </w:p>
    <w:p>
      <w:pPr>
        <w:pStyle w:val="Subsection"/>
      </w:pPr>
      <w:r>
        <w:tab/>
        <w:t>(2)</w:t>
      </w:r>
      <w:r>
        <w:tab/>
        <w:t>In subregulation (1) —</w:t>
      </w:r>
    </w:p>
    <w:p>
      <w:pPr>
        <w:pStyle w:val="Defstart"/>
        <w:rPr>
          <w:i/>
        </w:rPr>
      </w:pPr>
      <w:r>
        <w:tab/>
      </w:r>
      <w:r>
        <w:rPr>
          <w:rStyle w:val="CharDefText"/>
        </w:rPr>
        <w:t>assault</w:t>
      </w:r>
      <w:r>
        <w:t xml:space="preserve"> and </w:t>
      </w:r>
      <w:r>
        <w:rPr>
          <w:rStyle w:val="CharDefText"/>
        </w:rPr>
        <w:t>unlawfully</w:t>
      </w:r>
      <w:r>
        <w:t xml:space="preserve"> have the same respective meanings as those terms have in Chapter XXX of Part V of </w:t>
      </w:r>
      <w:r>
        <w:rPr>
          <w:i/>
        </w:rPr>
        <w:t>The Criminal Code.</w:t>
      </w:r>
    </w:p>
    <w:p>
      <w:pPr>
        <w:pStyle w:val="Footnotesection"/>
      </w:pPr>
      <w:r>
        <w:tab/>
        <w:t xml:space="preserve">[Regulation 37 amended: Gazette 9 Sep 2016 p. 3878-9.] </w:t>
      </w:r>
    </w:p>
    <w:p>
      <w:pPr>
        <w:pStyle w:val="Heading5"/>
        <w:spacing w:before="160"/>
      </w:pPr>
      <w:bookmarkStart w:id="63" w:name="_Toc192771372"/>
      <w:r>
        <w:rPr>
          <w:rStyle w:val="CharSectno"/>
        </w:rPr>
        <w:t>38</w:t>
      </w:r>
      <w:r>
        <w:t>.</w:t>
      </w:r>
      <w:r>
        <w:tab/>
        <w:t>Indecent language</w:t>
      </w:r>
      <w:bookmarkEnd w:id="63"/>
    </w:p>
    <w:p>
      <w:pPr>
        <w:pStyle w:val="Subsection"/>
      </w:pPr>
      <w:r>
        <w:tab/>
      </w:r>
      <w:r>
        <w:tab/>
        <w:t>A person must not use indecent, obscene, threatening, abusive or insulting language on the designated land.</w:t>
      </w:r>
    </w:p>
    <w:p>
      <w:pPr>
        <w:pStyle w:val="Penstart"/>
      </w:pPr>
      <w:r>
        <w:tab/>
        <w:t>Penalty: a fine of $2 000.</w:t>
      </w:r>
    </w:p>
    <w:p>
      <w:pPr>
        <w:pStyle w:val="Footnotesection"/>
      </w:pPr>
      <w:r>
        <w:tab/>
        <w:t>[Regulation 38 amended: Gazette 9 Sep 2016 p. 3879.]</w:t>
      </w:r>
    </w:p>
    <w:p>
      <w:pPr>
        <w:pStyle w:val="Heading5"/>
        <w:spacing w:before="160"/>
      </w:pPr>
      <w:bookmarkStart w:id="64" w:name="_Toc192771373"/>
      <w:r>
        <w:rPr>
          <w:rStyle w:val="CharSectno"/>
        </w:rPr>
        <w:t>39</w:t>
      </w:r>
      <w:r>
        <w:t>.</w:t>
      </w:r>
      <w:r>
        <w:tab/>
        <w:t>Indecent acts</w:t>
      </w:r>
      <w:bookmarkEnd w:id="64"/>
    </w:p>
    <w:p>
      <w:pPr>
        <w:pStyle w:val="Subsection"/>
      </w:pPr>
      <w:r>
        <w:tab/>
      </w:r>
      <w:r>
        <w:tab/>
        <w:t>A person must not do or engage in any indecent, offensive, or improper act, conduct or behaviour on the designated land.</w:t>
      </w:r>
    </w:p>
    <w:p>
      <w:pPr>
        <w:pStyle w:val="Penstart"/>
      </w:pPr>
      <w:r>
        <w:tab/>
        <w:t>Penalty: a fine of $2 000.</w:t>
      </w:r>
    </w:p>
    <w:p>
      <w:pPr>
        <w:pStyle w:val="Footnotesection"/>
      </w:pPr>
      <w:r>
        <w:tab/>
        <w:t>[Regulation 39 amended: Gazette 9 Sep 2016 p. 3879.]</w:t>
      </w:r>
    </w:p>
    <w:p>
      <w:pPr>
        <w:pStyle w:val="Heading5"/>
        <w:spacing w:before="160"/>
      </w:pPr>
      <w:bookmarkStart w:id="65" w:name="_Toc192771374"/>
      <w:r>
        <w:rPr>
          <w:rStyle w:val="CharSectno"/>
        </w:rPr>
        <w:t>40</w:t>
      </w:r>
      <w:r>
        <w:t>.</w:t>
      </w:r>
      <w:r>
        <w:tab/>
        <w:t>Nuisance</w:t>
      </w:r>
      <w:bookmarkEnd w:id="65"/>
    </w:p>
    <w:p>
      <w:pPr>
        <w:pStyle w:val="Subsection"/>
      </w:pPr>
      <w:r>
        <w:tab/>
      </w:r>
      <w:r>
        <w:tab/>
        <w:t>A person must not act in such a way as to cause a nuisance or annoyance to persons on the designated land.</w:t>
      </w:r>
    </w:p>
    <w:p>
      <w:pPr>
        <w:pStyle w:val="Penstart"/>
      </w:pPr>
      <w:r>
        <w:tab/>
        <w:t>Penalty: a fine of $2 000.</w:t>
      </w:r>
    </w:p>
    <w:p>
      <w:pPr>
        <w:pStyle w:val="Footnotesection"/>
      </w:pPr>
      <w:r>
        <w:tab/>
        <w:t>[Regulation 40 amended: Gazette 9 Sep 2016 p. 3879.]</w:t>
      </w:r>
    </w:p>
    <w:p>
      <w:pPr>
        <w:pStyle w:val="Heading5"/>
        <w:spacing w:before="160"/>
      </w:pPr>
      <w:bookmarkStart w:id="66" w:name="_Toc192771375"/>
      <w:r>
        <w:rPr>
          <w:rStyle w:val="CharSectno"/>
        </w:rPr>
        <w:lastRenderedPageBreak/>
        <w:t>41</w:t>
      </w:r>
      <w:r>
        <w:t>.</w:t>
      </w:r>
      <w:r>
        <w:tab/>
        <w:t>Dissemination of indecent matter</w:t>
      </w:r>
      <w:bookmarkEnd w:id="66"/>
    </w:p>
    <w:p>
      <w:pPr>
        <w:pStyle w:val="Subsection"/>
      </w:pPr>
      <w:r>
        <w:tab/>
      </w:r>
      <w:r>
        <w:tab/>
        <w:t>A person must not write, draw, print, publish, record, broadcast, distribute, or otherwise disseminate on the designated land indecent or obscene matter of any kind.</w:t>
      </w:r>
    </w:p>
    <w:p>
      <w:pPr>
        <w:pStyle w:val="Penstart"/>
      </w:pPr>
      <w:r>
        <w:tab/>
        <w:t>Penalty: a fine of $2 000.</w:t>
      </w:r>
    </w:p>
    <w:p>
      <w:pPr>
        <w:pStyle w:val="Footnotesection"/>
      </w:pPr>
      <w:r>
        <w:tab/>
        <w:t>[Regulation 41 amended: Gazette 9 Sep 2016 p. 3879.]</w:t>
      </w:r>
    </w:p>
    <w:p>
      <w:pPr>
        <w:pStyle w:val="Heading5"/>
        <w:spacing w:before="160"/>
      </w:pPr>
      <w:bookmarkStart w:id="67" w:name="_Toc192771376"/>
      <w:r>
        <w:rPr>
          <w:rStyle w:val="CharSectno"/>
        </w:rPr>
        <w:t>42</w:t>
      </w:r>
      <w:r>
        <w:t>.</w:t>
      </w:r>
      <w:r>
        <w:tab/>
        <w:t>Offensive noise</w:t>
      </w:r>
      <w:bookmarkEnd w:id="67"/>
    </w:p>
    <w:p>
      <w:pPr>
        <w:pStyle w:val="Subsection"/>
      </w:pPr>
      <w:r>
        <w:tab/>
      </w:r>
      <w:r>
        <w:tab/>
        <w:t>A person must not, without permission, by the use of any electronic, mechanical or other instrument or machine, or by natural means, on the designated land cause or produce a noise that unreasonably interferes with the convenience, comfort or amenity of another person.</w:t>
      </w:r>
    </w:p>
    <w:p>
      <w:pPr>
        <w:pStyle w:val="Penstart"/>
      </w:pPr>
      <w:r>
        <w:tab/>
        <w:t>Penalty: a fine of $2 000.</w:t>
      </w:r>
    </w:p>
    <w:p>
      <w:pPr>
        <w:pStyle w:val="Footnotesection"/>
      </w:pPr>
      <w:r>
        <w:tab/>
        <w:t>[Regulation 42 amended: Gazette 9 Sep 2016 p. 3879.]</w:t>
      </w:r>
    </w:p>
    <w:p>
      <w:pPr>
        <w:pStyle w:val="Heading5"/>
      </w:pPr>
      <w:bookmarkStart w:id="68" w:name="_Toc192771377"/>
      <w:r>
        <w:rPr>
          <w:rStyle w:val="CharSectno"/>
        </w:rPr>
        <w:t>43</w:t>
      </w:r>
      <w:r>
        <w:t>.</w:t>
      </w:r>
      <w:r>
        <w:tab/>
        <w:t>Damage to property, etc.</w:t>
      </w:r>
      <w:bookmarkEnd w:id="68"/>
    </w:p>
    <w:p>
      <w:pPr>
        <w:pStyle w:val="Subsection"/>
        <w:keepNext/>
      </w:pPr>
      <w:r>
        <w:tab/>
      </w:r>
      <w:r>
        <w:tab/>
        <w:t>A person must not, without permission —</w:t>
      </w:r>
    </w:p>
    <w:p>
      <w:pPr>
        <w:pStyle w:val="Indenta"/>
      </w:pPr>
      <w:r>
        <w:tab/>
        <w:t>(a)</w:t>
      </w:r>
      <w:r>
        <w:tab/>
        <w:t>destroy, damage, deface, remove or interfere with —</w:t>
      </w:r>
    </w:p>
    <w:p>
      <w:pPr>
        <w:pStyle w:val="Indenti"/>
      </w:pPr>
      <w:r>
        <w:tab/>
        <w:t>(i)</w:t>
      </w:r>
      <w:r>
        <w:tab/>
        <w:t>any building or other structure on the designated land; or</w:t>
      </w:r>
    </w:p>
    <w:p>
      <w:pPr>
        <w:pStyle w:val="Indenti"/>
      </w:pPr>
      <w:r>
        <w:tab/>
        <w:t>(ii)</w:t>
      </w:r>
      <w:r>
        <w:tab/>
        <w:t>any property on the designated land owned by, or under the care, control and management of, the Authority;</w:t>
      </w:r>
    </w:p>
    <w:p>
      <w:pPr>
        <w:pStyle w:val="Indenta"/>
      </w:pPr>
      <w:r>
        <w:tab/>
      </w:r>
      <w:r>
        <w:tab/>
        <w:t>or</w:t>
      </w:r>
    </w:p>
    <w:p>
      <w:pPr>
        <w:pStyle w:val="Indenta"/>
      </w:pPr>
      <w:r>
        <w:tab/>
        <w:t>(b)</w:t>
      </w:r>
      <w:r>
        <w:tab/>
        <w:t>damage, deface or interfere with the surface of a road, track or path on the designated land.</w:t>
      </w:r>
    </w:p>
    <w:p>
      <w:pPr>
        <w:pStyle w:val="Penstart"/>
      </w:pPr>
      <w:r>
        <w:tab/>
        <w:t>Penalty: a fine of $2 000.</w:t>
      </w:r>
    </w:p>
    <w:p>
      <w:pPr>
        <w:pStyle w:val="Footnotesection"/>
      </w:pPr>
      <w:r>
        <w:tab/>
        <w:t>[Regulation 43 amended: Gazette 9 Sep 2016 p. 3879.]</w:t>
      </w:r>
    </w:p>
    <w:p>
      <w:pPr>
        <w:pStyle w:val="Heading2"/>
      </w:pPr>
      <w:bookmarkStart w:id="69" w:name="_Toc192770288"/>
      <w:bookmarkStart w:id="70" w:name="_Toc192770689"/>
      <w:bookmarkStart w:id="71" w:name="_Toc192771378"/>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69"/>
      <w:bookmarkEnd w:id="70"/>
      <w:bookmarkEnd w:id="71"/>
    </w:p>
    <w:p>
      <w:pPr>
        <w:pStyle w:val="Heading5"/>
      </w:pPr>
      <w:bookmarkStart w:id="72" w:name="_Toc192771379"/>
      <w:r>
        <w:rPr>
          <w:rStyle w:val="CharSectno"/>
        </w:rPr>
        <w:t>43A</w:t>
      </w:r>
      <w:r>
        <w:t>.</w:t>
      </w:r>
      <w:r>
        <w:tab/>
        <w:t>Relevant amount</w:t>
      </w:r>
      <w:bookmarkEnd w:id="72"/>
    </w:p>
    <w:p>
      <w:pPr>
        <w:pStyle w:val="Subsection"/>
      </w:pPr>
      <w:r>
        <w:tab/>
      </w:r>
      <w:r>
        <w:tab/>
        <w:t xml:space="preserve">For the purposes of the definition of </w:t>
      </w:r>
      <w:r>
        <w:rPr>
          <w:b/>
          <w:i/>
        </w:rPr>
        <w:t>relevant amount</w:t>
      </w:r>
      <w:r>
        <w:t xml:space="preserve"> in section 11(4), the amount is $5 000 000.</w:t>
      </w:r>
    </w:p>
    <w:p>
      <w:pPr>
        <w:pStyle w:val="Footnotesection"/>
        <w:rPr>
          <w:b/>
        </w:rPr>
      </w:pPr>
      <w:r>
        <w:tab/>
        <w:t>[Regulation 43A inserted: SL 2022/13 r. 4.]</w:t>
      </w:r>
    </w:p>
    <w:p>
      <w:pPr>
        <w:pStyle w:val="Heading5"/>
      </w:pPr>
      <w:bookmarkStart w:id="73" w:name="_Toc192771380"/>
      <w:r>
        <w:rPr>
          <w:rStyle w:val="CharSectno"/>
        </w:rPr>
        <w:t>44</w:t>
      </w:r>
      <w:r>
        <w:t>.</w:t>
      </w:r>
      <w:r>
        <w:tab/>
        <w:t>Notice under s. 49(3)</w:t>
      </w:r>
      <w:bookmarkEnd w:id="73"/>
    </w:p>
    <w:p>
      <w:pPr>
        <w:pStyle w:val="Subsection"/>
      </w:pPr>
      <w:r>
        <w:tab/>
      </w:r>
      <w:r>
        <w:tab/>
        <w:t>A notice given under section 49(3) is to be in the form of Form 1 in Schedule 1.</w:t>
      </w:r>
    </w:p>
    <w:p>
      <w:pPr>
        <w:pStyle w:val="Heading5"/>
      </w:pPr>
      <w:bookmarkStart w:id="74" w:name="_Toc192771381"/>
      <w:r>
        <w:rPr>
          <w:rStyle w:val="CharSectno"/>
        </w:rPr>
        <w:t>45</w:t>
      </w:r>
      <w:r>
        <w:t>.</w:t>
      </w:r>
      <w:r>
        <w:tab/>
        <w:t>Modified penalties</w:t>
      </w:r>
      <w:bookmarkEnd w:id="74"/>
    </w:p>
    <w:p>
      <w:pPr>
        <w:pStyle w:val="Subsection"/>
      </w:pPr>
      <w:r>
        <w:tab/>
        <w:t>(1)</w:t>
      </w:r>
      <w:r>
        <w:tab/>
        <w:t>The offences created by the provisions of these regulations specified in the second column of Schedule 2 are prescribed for the purposes of section 51(2).</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75" w:name="_Toc192771382"/>
      <w:r>
        <w:rPr>
          <w:rStyle w:val="CharSectno"/>
        </w:rPr>
        <w:t>46</w:t>
      </w:r>
      <w:r>
        <w:t>.</w:t>
      </w:r>
      <w:r>
        <w:tab/>
        <w:t>Infringement notice</w:t>
      </w:r>
      <w:bookmarkEnd w:id="75"/>
    </w:p>
    <w:p>
      <w:pPr>
        <w:pStyle w:val="Subsection"/>
      </w:pPr>
      <w:r>
        <w:tab/>
      </w:r>
      <w:r>
        <w:tab/>
        <w:t>An infringement notice given under section 51(2) is to be in the form of Form 2 in Schedule 1.</w:t>
      </w:r>
    </w:p>
    <w:p>
      <w:pPr>
        <w:pStyle w:val="Heading5"/>
      </w:pPr>
      <w:bookmarkStart w:id="76" w:name="_Toc192771383"/>
      <w:r>
        <w:rPr>
          <w:rStyle w:val="CharSectno"/>
        </w:rPr>
        <w:t>47</w:t>
      </w:r>
      <w:r>
        <w:t>.</w:t>
      </w:r>
      <w:r>
        <w:tab/>
        <w:t>Withdrawal of infringement notice</w:t>
      </w:r>
      <w:bookmarkEnd w:id="76"/>
    </w:p>
    <w:p>
      <w:pPr>
        <w:pStyle w:val="Subsection"/>
      </w:pPr>
      <w:r>
        <w:tab/>
      </w:r>
      <w:r>
        <w:tab/>
        <w:t>A notice under section 51(7) withdrawing an infringement notice is to be in the form of Form 3 in Schedule 1.</w:t>
      </w:r>
    </w:p>
    <w:p>
      <w:pPr>
        <w:pStyle w:val="Heading5"/>
      </w:pPr>
      <w:bookmarkStart w:id="77" w:name="_Toc192771384"/>
      <w:r>
        <w:rPr>
          <w:rStyle w:val="CharSectno"/>
        </w:rPr>
        <w:lastRenderedPageBreak/>
        <w:t>48</w:t>
      </w:r>
      <w:r>
        <w:t>.</w:t>
      </w:r>
      <w:r>
        <w:tab/>
        <w:t>Removal of certain notices prohibited</w:t>
      </w:r>
      <w:bookmarkEnd w:id="77"/>
    </w:p>
    <w:p>
      <w:pPr>
        <w:pStyle w:val="Subsection"/>
        <w:keepNext/>
      </w:pPr>
      <w:r>
        <w:tab/>
      </w:r>
      <w:r>
        <w:tab/>
        <w:t>A person, other than the owner, driver or person in charge of a vehicle, must not remove any notice attached to, or left in or on, the vehicle under section 49(4) or 52(2)(b).</w:t>
      </w:r>
    </w:p>
    <w:p>
      <w:pPr>
        <w:pStyle w:val="Penstart"/>
        <w:keepNext/>
      </w:pPr>
      <w:r>
        <w:tab/>
        <w:t>Penalty: a fine of $1 000.</w:t>
      </w:r>
    </w:p>
    <w:p>
      <w:pPr>
        <w:pStyle w:val="Footnotesection"/>
        <w:rPr>
          <w:b/>
        </w:rPr>
      </w:pPr>
      <w:r>
        <w:tab/>
        <w:t>[Regulation 48 amended: Gazette 9 Sep 2016 p. 3879.]</w:t>
      </w:r>
    </w:p>
    <w:p>
      <w:pPr>
        <w:pStyle w:val="Heading5"/>
        <w:keepNext w:val="0"/>
        <w:keepLines w:val="0"/>
      </w:pPr>
      <w:bookmarkStart w:id="78" w:name="_Toc192771385"/>
      <w:r>
        <w:rPr>
          <w:rStyle w:val="CharSectno"/>
        </w:rPr>
        <w:t>49</w:t>
      </w:r>
      <w:r>
        <w:t>.</w:t>
      </w:r>
      <w:r>
        <w:tab/>
        <w:t>Impersonation of park management officer</w:t>
      </w:r>
      <w:bookmarkEnd w:id="78"/>
    </w:p>
    <w:p>
      <w:pPr>
        <w:pStyle w:val="Subsection"/>
      </w:pPr>
      <w:r>
        <w:tab/>
      </w:r>
      <w:r>
        <w:tab/>
        <w:t>A person must not impersonate a park management officer.</w:t>
      </w:r>
    </w:p>
    <w:p>
      <w:pPr>
        <w:pStyle w:val="Penstart"/>
      </w:pPr>
      <w:r>
        <w:tab/>
        <w:t>Penalty: a fine of $2 000.</w:t>
      </w:r>
    </w:p>
    <w:p>
      <w:pPr>
        <w:pStyle w:val="Footnotesection"/>
      </w:pPr>
      <w:r>
        <w:tab/>
        <w:t>[Regulation 49 amended: Gazette 9 Sep 2016 p. 3879.]</w:t>
      </w:r>
    </w:p>
    <w:p>
      <w:pPr>
        <w:pStyle w:val="Heading5"/>
        <w:keepNext w:val="0"/>
        <w:keepLines w:val="0"/>
      </w:pPr>
      <w:bookmarkStart w:id="79" w:name="_Toc192771386"/>
      <w:r>
        <w:rPr>
          <w:rStyle w:val="CharSectno"/>
        </w:rPr>
        <w:t>50</w:t>
      </w:r>
      <w:r>
        <w:t>.</w:t>
      </w:r>
      <w:r>
        <w:tab/>
        <w:t>Recovery of costs of removing vehicle, etc.</w:t>
      </w:r>
      <w:bookmarkEnd w:id="79"/>
    </w:p>
    <w:p>
      <w:pPr>
        <w:pStyle w:val="Subsection"/>
      </w:pPr>
      <w:r>
        <w:tab/>
      </w:r>
      <w:r>
        <w:tab/>
        <w:t>The Authority may recover the costs of exercising the power in section 28(2)(c) from the owner of the vehicle, animal or other thing concerned in a court of competent jurisdiction as a debt due to the Authority.</w:t>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yScheduleHeading"/>
      </w:pPr>
      <w:bookmarkStart w:id="80" w:name="_Toc192770297"/>
      <w:bookmarkStart w:id="81" w:name="_Toc192770698"/>
      <w:bookmarkStart w:id="82" w:name="_Toc192771387"/>
      <w:r>
        <w:rPr>
          <w:rStyle w:val="CharSchNo"/>
        </w:rPr>
        <w:lastRenderedPageBreak/>
        <w:t>Schedule 1</w:t>
      </w:r>
      <w:r>
        <w:t xml:space="preserve"> — </w:t>
      </w:r>
      <w:r>
        <w:rPr>
          <w:rStyle w:val="CharSchText"/>
        </w:rPr>
        <w:t>Forms</w:t>
      </w:r>
      <w:bookmarkEnd w:id="80"/>
      <w:bookmarkEnd w:id="81"/>
      <w:bookmarkEnd w:id="82"/>
    </w:p>
    <w:p>
      <w:pPr>
        <w:pStyle w:val="yShoulderClause"/>
        <w:spacing w:before="0"/>
      </w:pPr>
      <w:r>
        <w:rPr>
          <w:szCs w:val="22"/>
        </w:rPr>
        <w:t>[r. 44, 46 and 47]</w:t>
      </w:r>
    </w:p>
    <w:p>
      <w:pPr>
        <w:pStyle w:val="Footnotesection"/>
      </w:pPr>
      <w:r>
        <w:tab/>
        <w:t>[Heading amended: Gazette 9 Sep 2016 p. 3877.]</w:t>
      </w:r>
    </w:p>
    <w:p>
      <w:pPr>
        <w:pStyle w:val="ySubsection"/>
        <w:spacing w:before="0"/>
        <w:jc w:val="center"/>
        <w:rPr>
          <w:b/>
        </w:rPr>
      </w:pPr>
      <w:r>
        <w:rPr>
          <w:b/>
        </w:rPr>
        <w:t>Form 1</w:t>
      </w:r>
    </w:p>
    <w:p>
      <w:pPr>
        <w:pStyle w:val="ySubsection"/>
        <w:spacing w:before="40"/>
        <w:jc w:val="center"/>
        <w:rPr>
          <w:i/>
        </w:rPr>
      </w:pPr>
      <w:r>
        <w:rPr>
          <w:i/>
        </w:rPr>
        <w:t>Botanic Gardens and Parks Authority Act 1998</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0"/>
        <w:jc w:val="right"/>
        <w:rPr>
          <w:snapToGrid w:val="0"/>
        </w:rPr>
      </w:pPr>
      <w:r>
        <w:rPr>
          <w:snapToGrid w:val="0"/>
        </w:rPr>
        <w:t>Date …..../….../…...</w:t>
      </w:r>
    </w:p>
    <w:p>
      <w:pPr>
        <w:pStyle w:val="yTable"/>
        <w:tabs>
          <w:tab w:val="right" w:leader="dot" w:pos="7088"/>
        </w:tabs>
        <w:spacing w:before="0"/>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(6)</w:t>
      </w:r>
      <w:r>
        <w:rPr>
          <w:snapToGrid w:val="0"/>
        </w:rPr>
        <w:t xml:space="preserve">.................. of the </w:t>
      </w:r>
      <w:r>
        <w:rPr>
          <w:i/>
        </w:rPr>
        <w:t>Botanic Gardens and Parks Regulations 1999</w:t>
      </w:r>
      <w:r>
        <w:t>.</w:t>
      </w:r>
    </w:p>
    <w:p>
      <w:pPr>
        <w:pStyle w:val="yTable"/>
        <w:tabs>
          <w:tab w:val="right" w:leader="dot" w:pos="7088"/>
        </w:tabs>
        <w:spacing w:before="0"/>
        <w:rPr>
          <w:snapToGrid w:val="0"/>
        </w:rPr>
      </w:pPr>
      <w:r>
        <w:rPr>
          <w:snapToGrid w:val="0"/>
        </w:rPr>
        <w:t xml:space="preserve">You are required under section 49 of the </w:t>
      </w:r>
      <w:r>
        <w:rPr>
          <w:i/>
          <w:snapToGrid w:val="0"/>
        </w:rPr>
        <w:t>Botanic Gardens and Parks Authority Act 1998</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0"/>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spacing w:before="0"/>
        <w:ind w:left="1418" w:hanging="1418"/>
        <w:rPr>
          <w:snapToGrid w:val="0"/>
        </w:rPr>
      </w:pPr>
      <w:r>
        <w:rPr>
          <w:snapToGrid w:val="0"/>
        </w:rPr>
        <w:tab/>
        <w:t>(i)</w:t>
      </w:r>
      <w:r>
        <w:rPr>
          <w:snapToGrid w:val="0"/>
        </w:rPr>
        <w:tab/>
        <w:t>you inform the chief executive officer of the Botanic Gardens and Parks Authority as to the identity and address of the person who was the driver or person in charge of the vehicle at the time the offence is alleged to have been committed; or</w:t>
      </w:r>
    </w:p>
    <w:p>
      <w:pPr>
        <w:pStyle w:val="yTable"/>
        <w:tabs>
          <w:tab w:val="left" w:pos="993"/>
          <w:tab w:val="right" w:leader="dot" w:pos="7088"/>
        </w:tabs>
        <w:spacing w:before="0"/>
        <w:ind w:left="1418" w:hanging="1418"/>
        <w:rPr>
          <w:snapToGrid w:val="0"/>
        </w:rPr>
      </w:pPr>
      <w:r>
        <w:rPr>
          <w:snapToGrid w:val="0"/>
        </w:rPr>
        <w:tab/>
        <w:t>(ii)</w:t>
      </w:r>
      <w:r>
        <w:rPr>
          <w:snapToGrid w:val="0"/>
        </w:rPr>
        <w:tab/>
        <w:t>you satisfy the chief executive officer of the Botanic Gardens and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0"/>
        <w:rPr>
          <w:snapToGrid w:val="0"/>
        </w:rPr>
      </w:pPr>
      <w:r>
        <w:rPr>
          <w:szCs w:val="22"/>
        </w:rPr>
        <w:t xml:space="preserve">Identifying number </w:t>
      </w:r>
      <w:r>
        <w:rPr>
          <w:snapToGrid w:val="0"/>
          <w:szCs w:val="22"/>
        </w:rPr>
        <w:t>of park management officer</w:t>
      </w:r>
      <w:r>
        <w:rPr>
          <w:snapToGrid w:val="0"/>
        </w:rPr>
        <w:t xml:space="preserve"> giving the notice ...........................................</w:t>
      </w: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lastRenderedPageBreak/>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snapToGrid w:val="0"/>
          <w:sz w:val="13"/>
        </w:rPr>
      </w:pPr>
      <w:r>
        <w:rPr>
          <w:snapToGrid w:val="0"/>
          <w:sz w:val="13"/>
        </w:rPr>
        <w:t>(6)</w:t>
      </w:r>
      <w:r>
        <w:rPr>
          <w:snapToGrid w:val="0"/>
          <w:sz w:val="13"/>
        </w:rPr>
        <w:tab/>
        <w:t>Regulation designation</w:t>
      </w:r>
    </w:p>
    <w:p>
      <w:pPr>
        <w:pStyle w:val="yFootnotesection"/>
      </w:pPr>
      <w:r>
        <w:tab/>
        <w:t>[Form 1 amended: Gazette 9 Sep 2016 p. 3878.]</w:t>
      </w:r>
    </w:p>
    <w:p>
      <w:pPr>
        <w:pStyle w:val="ySubsection"/>
        <w:pageBreakBefore/>
        <w:jc w:val="center"/>
        <w:rPr>
          <w:b/>
        </w:rPr>
      </w:pPr>
      <w:r>
        <w:rPr>
          <w:b/>
        </w:rPr>
        <w:lastRenderedPageBreak/>
        <w:t>Form 2</w:t>
      </w:r>
    </w:p>
    <w:p>
      <w:pPr>
        <w:pStyle w:val="ySubsection"/>
        <w:jc w:val="center"/>
        <w:rPr>
          <w:i/>
        </w:rPr>
      </w:pPr>
      <w:r>
        <w:rPr>
          <w:i/>
        </w:rPr>
        <w:t>Botanic Gardens and Parks Authority Act 1998</w:t>
      </w:r>
    </w:p>
    <w:p>
      <w:pPr>
        <w:pStyle w:val="ySubsection"/>
        <w:jc w:val="center"/>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xml:space="preserve">..................... </w:t>
      </w:r>
      <w:r>
        <w:rPr>
          <w:i/>
          <w:snapToGrid w:val="0"/>
        </w:rPr>
        <w:t xml:space="preserve">of the </w:t>
      </w:r>
      <w:r>
        <w:rPr>
          <w:i/>
        </w:rPr>
        <w:t>Botanic Gardens and Parks Regulations 1999</w:t>
      </w:r>
      <w: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authorized person at </w:t>
      </w:r>
      <w:r>
        <w:rPr>
          <w:snapToGrid w:val="0"/>
          <w:vertAlign w:val="superscript"/>
        </w:rPr>
        <w:t xml:space="preserve">(6) </w:t>
      </w:r>
      <w:r>
        <w:rPr>
          <w:snapToGrid w:val="0"/>
        </w:rPr>
        <w:t>.............................................…………………………….……………………….within a period of 28 days after the giving of this notice.</w:t>
      </w:r>
    </w:p>
    <w:p>
      <w:pPr>
        <w:pStyle w:val="yTable"/>
        <w:tabs>
          <w:tab w:val="right" w:leader="dot" w:pos="7088"/>
        </w:tabs>
        <w:rPr>
          <w:snapToGrid w:val="0"/>
        </w:rPr>
      </w:pPr>
      <w:r>
        <w:rPr>
          <w:szCs w:val="22"/>
        </w:rPr>
        <w:t xml:space="preserve">Identifying number </w:t>
      </w:r>
      <w:r>
        <w:rPr>
          <w:snapToGrid w:val="0"/>
          <w:szCs w:val="22"/>
        </w:rPr>
        <w:t>of park management officer</w:t>
      </w:r>
      <w:r>
        <w:rPr>
          <w:snapToGrid w:val="0"/>
        </w:rPr>
        <w:t xml:space="preserve">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49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49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Footnotesection"/>
        <w:rPr>
          <w:sz w:val="16"/>
        </w:rPr>
      </w:pPr>
      <w:r>
        <w:tab/>
        <w:t>[Form 2 amended: Gazette 9 Sep 2016 p. 3878.]</w:t>
      </w:r>
    </w:p>
    <w:p>
      <w:pPr>
        <w:pStyle w:val="ySubsection"/>
        <w:pageBreakBefore/>
        <w:tabs>
          <w:tab w:val="clear" w:pos="879"/>
        </w:tabs>
        <w:ind w:left="0" w:firstLine="0"/>
        <w:jc w:val="center"/>
        <w:rPr>
          <w:b/>
        </w:rPr>
      </w:pPr>
      <w:r>
        <w:rPr>
          <w:b/>
        </w:rPr>
        <w:lastRenderedPageBreak/>
        <w:t>Form 3</w:t>
      </w:r>
    </w:p>
    <w:p>
      <w:pPr>
        <w:pStyle w:val="ySubsection"/>
        <w:tabs>
          <w:tab w:val="clear" w:pos="879"/>
        </w:tabs>
        <w:ind w:left="0" w:firstLine="0"/>
        <w:jc w:val="center"/>
        <w:rPr>
          <w:i/>
        </w:rPr>
      </w:pPr>
      <w:r>
        <w:rPr>
          <w:i/>
        </w:rPr>
        <w:t>Botanic Gardens and Parks Authority Act 1998</w:t>
      </w:r>
    </w:p>
    <w:p>
      <w:pPr>
        <w:pStyle w:val="ySubsection"/>
        <w:tabs>
          <w:tab w:val="clear" w:pos="879"/>
        </w:tabs>
        <w:ind w:left="0" w:firstLine="0"/>
        <w:jc w:val="center"/>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 </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authorized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83" w:name="_Toc192770298"/>
      <w:bookmarkStart w:id="84" w:name="_Toc192770699"/>
      <w:bookmarkStart w:id="85" w:name="_Toc192771388"/>
      <w:r>
        <w:rPr>
          <w:rStyle w:val="CharSchNo"/>
        </w:rPr>
        <w:lastRenderedPageBreak/>
        <w:t>Schedule 2</w:t>
      </w:r>
      <w:r>
        <w:t xml:space="preserve"> — </w:t>
      </w:r>
      <w:r>
        <w:rPr>
          <w:rStyle w:val="CharSchText"/>
        </w:rPr>
        <w:t>Modified penalties</w:t>
      </w:r>
      <w:bookmarkEnd w:id="83"/>
      <w:bookmarkEnd w:id="84"/>
      <w:bookmarkEnd w:id="85"/>
    </w:p>
    <w:p>
      <w:pPr>
        <w:pStyle w:val="yShoulderClause"/>
        <w:spacing w:after="120"/>
      </w:pPr>
      <w:r>
        <w:t>[r. 45]</w:t>
      </w:r>
    </w:p>
    <w:tbl>
      <w:tblPr>
        <w:tblW w:w="0" w:type="auto"/>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pPr>
            <w:r>
              <w:t>Item</w:t>
            </w:r>
          </w:p>
        </w:tc>
        <w:tc>
          <w:tcPr>
            <w:tcW w:w="1701" w:type="dxa"/>
            <w:tcBorders>
              <w:top w:val="single" w:sz="4" w:space="0" w:color="auto"/>
              <w:left w:val="single" w:sz="4" w:space="0" w:color="auto"/>
              <w:bottom w:val="single" w:sz="4" w:space="0" w:color="auto"/>
              <w:right w:val="single" w:sz="4" w:space="0" w:color="auto"/>
            </w:tcBorders>
          </w:tcPr>
          <w:p>
            <w:pPr>
              <w:pStyle w:val="yTable"/>
            </w:pPr>
            <w: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pPr>
            <w:r>
              <w:t>Description of offence</w:t>
            </w:r>
          </w:p>
        </w:tc>
        <w:tc>
          <w:tcPr>
            <w:tcW w:w="1392" w:type="dxa"/>
            <w:tcBorders>
              <w:top w:val="single" w:sz="4" w:space="0" w:color="auto"/>
              <w:left w:val="single" w:sz="4" w:space="0" w:color="auto"/>
              <w:bottom w:val="single" w:sz="4" w:space="0" w:color="auto"/>
            </w:tcBorders>
          </w:tcPr>
          <w:p>
            <w:pPr>
              <w:pStyle w:val="yTable"/>
            </w:pPr>
            <w: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6(5)(a)</w:t>
            </w:r>
          </w:p>
        </w:tc>
        <w:tc>
          <w:tcPr>
            <w:tcW w:w="3544" w:type="dxa"/>
            <w:tcBorders>
              <w:left w:val="single" w:sz="4" w:space="0" w:color="auto"/>
              <w:right w:val="single" w:sz="4" w:space="0" w:color="auto"/>
            </w:tcBorders>
          </w:tcPr>
          <w:p>
            <w:pPr>
              <w:pStyle w:val="yTable"/>
            </w:pPr>
            <w:r>
              <w:t>Entering designated land when closed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6(5)(b)</w:t>
            </w:r>
          </w:p>
        </w:tc>
        <w:tc>
          <w:tcPr>
            <w:tcW w:w="3544" w:type="dxa"/>
            <w:tcBorders>
              <w:left w:val="single" w:sz="4" w:space="0" w:color="auto"/>
              <w:right w:val="single" w:sz="4" w:space="0" w:color="auto"/>
            </w:tcBorders>
          </w:tcPr>
          <w:p>
            <w:pPr>
              <w:pStyle w:val="yTable"/>
            </w:pPr>
            <w:r>
              <w:t>Using road, etc. when closed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7(1)</w:t>
            </w:r>
          </w:p>
        </w:tc>
        <w:tc>
          <w:tcPr>
            <w:tcW w:w="3544" w:type="dxa"/>
            <w:tcBorders>
              <w:left w:val="single" w:sz="4" w:space="0" w:color="auto"/>
              <w:right w:val="single" w:sz="4" w:space="0" w:color="auto"/>
            </w:tcBorders>
          </w:tcPr>
          <w:p>
            <w:pPr>
              <w:pStyle w:val="yTable"/>
            </w:pPr>
            <w:r>
              <w:t>Entering designated land comprised of native flora except on road, track, etc. without permission</w:t>
            </w:r>
          </w:p>
        </w:tc>
        <w:tc>
          <w:tcPr>
            <w:tcW w:w="1392" w:type="dxa"/>
            <w:tcBorders>
              <w:left w:val="single" w:sz="4" w:space="0" w:color="auto"/>
            </w:tcBorders>
          </w:tcPr>
          <w:p>
            <w:pPr>
              <w:pStyle w:val="yTable"/>
            </w:pPr>
            <w:r>
              <w:br/>
            </w:r>
            <w:r>
              <w:br/>
            </w:r>
            <w:r>
              <w:rPr>
                <w:szCs w:val="22"/>
              </w:rPr>
              <w:t>100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7(2)</w:t>
            </w:r>
          </w:p>
        </w:tc>
        <w:tc>
          <w:tcPr>
            <w:tcW w:w="3544" w:type="dxa"/>
            <w:tcBorders>
              <w:left w:val="single" w:sz="4" w:space="0" w:color="auto"/>
              <w:right w:val="single" w:sz="4" w:space="0" w:color="auto"/>
            </w:tcBorders>
          </w:tcPr>
          <w:p>
            <w:pPr>
              <w:pStyle w:val="yTable"/>
            </w:pPr>
            <w:r>
              <w:t>Entering designated land except through entrance provided without permission</w:t>
            </w:r>
          </w:p>
        </w:tc>
        <w:tc>
          <w:tcPr>
            <w:tcW w:w="1392" w:type="dxa"/>
            <w:tcBorders>
              <w:left w:val="single" w:sz="4" w:space="0" w:color="auto"/>
            </w:tcBorders>
          </w:tcPr>
          <w:p>
            <w:pPr>
              <w:pStyle w:val="yTable"/>
            </w:pPr>
            <w:r>
              <w:br/>
            </w:r>
            <w:r>
              <w:br/>
            </w:r>
            <w:r>
              <w:rPr>
                <w:szCs w:val="22"/>
              </w:rPr>
              <w:t>100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7(3)</w:t>
            </w:r>
          </w:p>
        </w:tc>
        <w:tc>
          <w:tcPr>
            <w:tcW w:w="3544" w:type="dxa"/>
            <w:tcBorders>
              <w:left w:val="single" w:sz="4" w:space="0" w:color="auto"/>
              <w:right w:val="single" w:sz="4" w:space="0" w:color="auto"/>
            </w:tcBorders>
          </w:tcPr>
          <w:p>
            <w:pPr>
              <w:pStyle w:val="yTable"/>
            </w:pPr>
            <w:r>
              <w:t>Entering place set apart for cultivation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TableAm"/>
              <w:rPr>
                <w:sz w:val="22"/>
                <w:szCs w:val="22"/>
              </w:rPr>
            </w:pPr>
            <w:r>
              <w:rPr>
                <w:sz w:val="22"/>
                <w:szCs w:val="22"/>
              </w:rPr>
              <w:t>9(3)</w:t>
            </w:r>
          </w:p>
        </w:tc>
        <w:tc>
          <w:tcPr>
            <w:tcW w:w="3544" w:type="dxa"/>
            <w:tcBorders>
              <w:left w:val="single" w:sz="4" w:space="0" w:color="auto"/>
              <w:right w:val="single" w:sz="4" w:space="0" w:color="auto"/>
            </w:tcBorders>
          </w:tcPr>
          <w:p>
            <w:pPr>
              <w:pStyle w:val="yTable"/>
            </w:pPr>
            <w:r>
              <w:t>Failing to comply with traffic sign</w:t>
            </w:r>
          </w:p>
        </w:tc>
        <w:tc>
          <w:tcPr>
            <w:tcW w:w="1392" w:type="dxa"/>
            <w:tcBorders>
              <w:left w:val="single" w:sz="4" w:space="0" w:color="auto"/>
            </w:tcBorders>
          </w:tcPr>
          <w:p>
            <w:pPr>
              <w:pStyle w:val="yTable"/>
            </w:pPr>
            <w:r>
              <w:rPr>
                <w:szCs w:val="22"/>
              </w:rPr>
              <w:t>200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rPr>
                <w:szCs w:val="22"/>
              </w:rPr>
              <w:t>9(4)</w:t>
            </w:r>
          </w:p>
        </w:tc>
        <w:tc>
          <w:tcPr>
            <w:tcW w:w="3544" w:type="dxa"/>
            <w:tcBorders>
              <w:left w:val="single" w:sz="4" w:space="0" w:color="auto"/>
              <w:right w:val="single" w:sz="4" w:space="0" w:color="auto"/>
            </w:tcBorders>
          </w:tcPr>
          <w:p>
            <w:pPr>
              <w:pStyle w:val="yTable"/>
            </w:pPr>
            <w:r>
              <w:t>Failing to comply with sign or direction by park management officer</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10</w:t>
            </w:r>
          </w:p>
        </w:tc>
        <w:tc>
          <w:tcPr>
            <w:tcW w:w="3544" w:type="dxa"/>
            <w:tcBorders>
              <w:left w:val="single" w:sz="4" w:space="0" w:color="auto"/>
              <w:right w:val="single" w:sz="4" w:space="0" w:color="auto"/>
            </w:tcBorders>
          </w:tcPr>
          <w:p>
            <w:pPr>
              <w:pStyle w:val="yTable"/>
            </w:pPr>
            <w:r>
              <w:t>Using vehicle of prohibited class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11</w:t>
            </w:r>
          </w:p>
        </w:tc>
        <w:tc>
          <w:tcPr>
            <w:tcW w:w="3544" w:type="dxa"/>
            <w:tcBorders>
              <w:left w:val="single" w:sz="4" w:space="0" w:color="auto"/>
              <w:right w:val="single" w:sz="4" w:space="0" w:color="auto"/>
            </w:tcBorders>
          </w:tcPr>
          <w:p>
            <w:pPr>
              <w:pStyle w:val="yTable"/>
            </w:pPr>
            <w:r>
              <w:t>Using motor vehicle except on road, etc.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12</w:t>
            </w:r>
          </w:p>
        </w:tc>
        <w:tc>
          <w:tcPr>
            <w:tcW w:w="3544" w:type="dxa"/>
            <w:tcBorders>
              <w:left w:val="single" w:sz="4" w:space="0" w:color="auto"/>
              <w:right w:val="single" w:sz="4" w:space="0" w:color="auto"/>
            </w:tcBorders>
          </w:tcPr>
          <w:p>
            <w:pPr>
              <w:pStyle w:val="yTable"/>
            </w:pPr>
            <w:r>
              <w:t>Exceeding speed limit —</w:t>
            </w:r>
          </w:p>
        </w:tc>
        <w:tc>
          <w:tcPr>
            <w:tcW w:w="1392" w:type="dxa"/>
            <w:tcBorders>
              <w:left w:val="single" w:sz="4" w:space="0" w:color="auto"/>
            </w:tcBorders>
          </w:tcPr>
          <w:p>
            <w:pPr>
              <w:pStyle w:val="yTable"/>
            </w:pPr>
          </w:p>
        </w:tc>
      </w:tr>
      <w:tr>
        <w:trPr>
          <w:cantSplit/>
        </w:trPr>
        <w:tc>
          <w:tcPr>
            <w:tcW w:w="675" w:type="dxa"/>
            <w:tcBorders>
              <w:right w:val="single" w:sz="4" w:space="0" w:color="auto"/>
            </w:tcBorders>
          </w:tcPr>
          <w:p>
            <w:pPr>
              <w:pStyle w:val="yTable"/>
            </w:pPr>
          </w:p>
        </w:tc>
        <w:tc>
          <w:tcPr>
            <w:tcW w:w="1701" w:type="dxa"/>
            <w:tcBorders>
              <w:left w:val="single" w:sz="4" w:space="0" w:color="auto"/>
              <w:right w:val="single" w:sz="4" w:space="0" w:color="auto"/>
            </w:tcBorders>
          </w:tcPr>
          <w:p>
            <w:pPr>
              <w:pStyle w:val="yTable"/>
            </w:pPr>
          </w:p>
        </w:tc>
        <w:tc>
          <w:tcPr>
            <w:tcW w:w="3544" w:type="dxa"/>
            <w:tcBorders>
              <w:left w:val="single" w:sz="4" w:space="0" w:color="auto"/>
              <w:right w:val="single" w:sz="4" w:space="0" w:color="auto"/>
            </w:tcBorders>
          </w:tcPr>
          <w:p>
            <w:pPr>
              <w:pStyle w:val="yTable"/>
              <w:tabs>
                <w:tab w:val="left" w:pos="459"/>
              </w:tabs>
            </w:pPr>
            <w:r>
              <w:t>(a)</w:t>
            </w:r>
            <w:r>
              <w:tab/>
              <w:t>by not more than 9 km/h</w:t>
            </w:r>
          </w:p>
        </w:tc>
        <w:tc>
          <w:tcPr>
            <w:tcW w:w="1392" w:type="dxa"/>
            <w:tcBorders>
              <w:left w:val="single" w:sz="4" w:space="0" w:color="auto"/>
            </w:tcBorders>
          </w:tcPr>
          <w:p>
            <w:pPr>
              <w:pStyle w:val="yTable"/>
            </w:pPr>
            <w:r>
              <w:rPr>
                <w:szCs w:val="22"/>
              </w:rPr>
              <w:t>100</w:t>
            </w:r>
          </w:p>
        </w:tc>
      </w:tr>
      <w:tr>
        <w:trPr>
          <w:cantSplit/>
        </w:trPr>
        <w:tc>
          <w:tcPr>
            <w:tcW w:w="675" w:type="dxa"/>
            <w:tcBorders>
              <w:right w:val="single" w:sz="4" w:space="0" w:color="auto"/>
            </w:tcBorders>
          </w:tcPr>
          <w:p>
            <w:pPr>
              <w:pStyle w:val="yTable"/>
            </w:pPr>
          </w:p>
        </w:tc>
        <w:tc>
          <w:tcPr>
            <w:tcW w:w="1701" w:type="dxa"/>
            <w:tcBorders>
              <w:left w:val="single" w:sz="4" w:space="0" w:color="auto"/>
              <w:right w:val="single" w:sz="4" w:space="0" w:color="auto"/>
            </w:tcBorders>
          </w:tcPr>
          <w:p>
            <w:pPr>
              <w:pStyle w:val="yTable"/>
            </w:pPr>
          </w:p>
        </w:tc>
        <w:tc>
          <w:tcPr>
            <w:tcW w:w="3544" w:type="dxa"/>
            <w:tcBorders>
              <w:left w:val="single" w:sz="4" w:space="0" w:color="auto"/>
              <w:right w:val="single" w:sz="4" w:space="0" w:color="auto"/>
            </w:tcBorders>
          </w:tcPr>
          <w:p>
            <w:pPr>
              <w:pStyle w:val="yTable"/>
              <w:tabs>
                <w:tab w:val="left" w:pos="459"/>
              </w:tabs>
              <w:ind w:left="459" w:hanging="459"/>
            </w:pPr>
            <w:r>
              <w:t>(b)</w:t>
            </w:r>
            <w:r>
              <w:tab/>
              <w:t>by more than 9 km/h but not more than 19 km/h</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p>
        </w:tc>
        <w:tc>
          <w:tcPr>
            <w:tcW w:w="1701" w:type="dxa"/>
            <w:tcBorders>
              <w:left w:val="single" w:sz="4" w:space="0" w:color="auto"/>
              <w:right w:val="single" w:sz="4" w:space="0" w:color="auto"/>
            </w:tcBorders>
          </w:tcPr>
          <w:p>
            <w:pPr>
              <w:pStyle w:val="yTable"/>
            </w:pPr>
          </w:p>
        </w:tc>
        <w:tc>
          <w:tcPr>
            <w:tcW w:w="3544" w:type="dxa"/>
            <w:tcBorders>
              <w:left w:val="single" w:sz="4" w:space="0" w:color="auto"/>
              <w:right w:val="single" w:sz="4" w:space="0" w:color="auto"/>
            </w:tcBorders>
          </w:tcPr>
          <w:p>
            <w:pPr>
              <w:pStyle w:val="yTable"/>
              <w:tabs>
                <w:tab w:val="left" w:pos="459"/>
              </w:tabs>
              <w:ind w:left="459" w:hanging="459"/>
            </w:pPr>
            <w:r>
              <w:t>(c)</w:t>
            </w:r>
            <w:r>
              <w:tab/>
              <w:t>by more than 19 km/h but not more than 29 km/h</w:t>
            </w:r>
          </w:p>
        </w:tc>
        <w:tc>
          <w:tcPr>
            <w:tcW w:w="1392" w:type="dxa"/>
            <w:tcBorders>
              <w:left w:val="single" w:sz="4" w:space="0" w:color="auto"/>
            </w:tcBorders>
          </w:tcPr>
          <w:p>
            <w:pPr>
              <w:pStyle w:val="yTable"/>
            </w:pPr>
            <w:r>
              <w:br/>
            </w:r>
            <w:r>
              <w:rPr>
                <w:szCs w:val="22"/>
              </w:rPr>
              <w:t>200</w:t>
            </w:r>
          </w:p>
        </w:tc>
      </w:tr>
      <w:tr>
        <w:trPr>
          <w:cantSplit/>
        </w:trPr>
        <w:tc>
          <w:tcPr>
            <w:tcW w:w="675" w:type="dxa"/>
            <w:tcBorders>
              <w:right w:val="single" w:sz="4" w:space="0" w:color="auto"/>
            </w:tcBorders>
          </w:tcPr>
          <w:p>
            <w:pPr>
              <w:pStyle w:val="yTable"/>
            </w:pPr>
          </w:p>
        </w:tc>
        <w:tc>
          <w:tcPr>
            <w:tcW w:w="1701" w:type="dxa"/>
            <w:tcBorders>
              <w:left w:val="single" w:sz="4" w:space="0" w:color="auto"/>
              <w:right w:val="single" w:sz="4" w:space="0" w:color="auto"/>
            </w:tcBorders>
          </w:tcPr>
          <w:p>
            <w:pPr>
              <w:pStyle w:val="yTable"/>
            </w:pPr>
          </w:p>
        </w:tc>
        <w:tc>
          <w:tcPr>
            <w:tcW w:w="3544" w:type="dxa"/>
            <w:tcBorders>
              <w:left w:val="single" w:sz="4" w:space="0" w:color="auto"/>
              <w:right w:val="single" w:sz="4" w:space="0" w:color="auto"/>
            </w:tcBorders>
          </w:tcPr>
          <w:p>
            <w:pPr>
              <w:pStyle w:val="yTable"/>
              <w:tabs>
                <w:tab w:val="left" w:pos="459"/>
              </w:tabs>
              <w:ind w:left="459" w:hanging="459"/>
            </w:pPr>
            <w:r>
              <w:t>(d)</w:t>
            </w:r>
            <w:r>
              <w:tab/>
              <w:t>by more than 29 km/h but not more than 40 km/h</w:t>
            </w:r>
          </w:p>
        </w:tc>
        <w:tc>
          <w:tcPr>
            <w:tcW w:w="1392" w:type="dxa"/>
            <w:tcBorders>
              <w:left w:val="single" w:sz="4" w:space="0" w:color="auto"/>
            </w:tcBorders>
          </w:tcPr>
          <w:p>
            <w:pPr>
              <w:pStyle w:val="yTable"/>
            </w:pPr>
            <w:r>
              <w:br/>
            </w:r>
            <w:r>
              <w:rPr>
                <w:szCs w:val="22"/>
              </w:rPr>
              <w:t>300</w:t>
            </w:r>
          </w:p>
        </w:tc>
      </w:tr>
      <w:tr>
        <w:trPr>
          <w:cantSplit/>
        </w:trPr>
        <w:tc>
          <w:tcPr>
            <w:tcW w:w="675" w:type="dxa"/>
            <w:tcBorders>
              <w:right w:val="single" w:sz="4" w:space="0" w:color="auto"/>
            </w:tcBorders>
          </w:tcPr>
          <w:p>
            <w:pPr>
              <w:pStyle w:val="yTable"/>
            </w:pPr>
          </w:p>
        </w:tc>
        <w:tc>
          <w:tcPr>
            <w:tcW w:w="1701" w:type="dxa"/>
            <w:tcBorders>
              <w:left w:val="single" w:sz="4" w:space="0" w:color="auto"/>
              <w:right w:val="single" w:sz="4" w:space="0" w:color="auto"/>
            </w:tcBorders>
          </w:tcPr>
          <w:p>
            <w:pPr>
              <w:pStyle w:val="yTable"/>
            </w:pPr>
          </w:p>
        </w:tc>
        <w:tc>
          <w:tcPr>
            <w:tcW w:w="3544" w:type="dxa"/>
            <w:tcBorders>
              <w:left w:val="single" w:sz="4" w:space="0" w:color="auto"/>
              <w:right w:val="single" w:sz="4" w:space="0" w:color="auto"/>
            </w:tcBorders>
          </w:tcPr>
          <w:p>
            <w:pPr>
              <w:pStyle w:val="yTable"/>
              <w:tabs>
                <w:tab w:val="left" w:pos="459"/>
              </w:tabs>
            </w:pPr>
            <w:r>
              <w:t>(e)</w:t>
            </w:r>
            <w:r>
              <w:tab/>
              <w:t>by more than 40 km/h</w:t>
            </w:r>
          </w:p>
        </w:tc>
        <w:tc>
          <w:tcPr>
            <w:tcW w:w="1392" w:type="dxa"/>
            <w:tcBorders>
              <w:left w:val="single" w:sz="4" w:space="0" w:color="auto"/>
            </w:tcBorders>
          </w:tcPr>
          <w:p>
            <w:pPr>
              <w:pStyle w:val="yTable"/>
            </w:pPr>
            <w:r>
              <w:rPr>
                <w:szCs w:val="22"/>
              </w:rPr>
              <w:t>400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13(1)</w:t>
            </w:r>
          </w:p>
        </w:tc>
        <w:tc>
          <w:tcPr>
            <w:tcW w:w="3544" w:type="dxa"/>
            <w:tcBorders>
              <w:left w:val="single" w:sz="4" w:space="0" w:color="auto"/>
              <w:right w:val="single" w:sz="4" w:space="0" w:color="auto"/>
            </w:tcBorders>
          </w:tcPr>
          <w:p>
            <w:pPr>
              <w:pStyle w:val="yTable"/>
            </w:pPr>
            <w:r>
              <w:t>Standing vehicle where prohibited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lastRenderedPageBreak/>
              <w:t>11A.</w:t>
            </w:r>
          </w:p>
        </w:tc>
        <w:tc>
          <w:tcPr>
            <w:tcW w:w="1701" w:type="dxa"/>
            <w:tcBorders>
              <w:left w:val="single" w:sz="4" w:space="0" w:color="auto"/>
              <w:right w:val="single" w:sz="4" w:space="0" w:color="auto"/>
            </w:tcBorders>
          </w:tcPr>
          <w:p>
            <w:pPr>
              <w:pStyle w:val="yTable"/>
            </w:pPr>
            <w:r>
              <w:t>13(2)</w:t>
            </w:r>
          </w:p>
        </w:tc>
        <w:tc>
          <w:tcPr>
            <w:tcW w:w="3544" w:type="dxa"/>
            <w:tcBorders>
              <w:left w:val="single" w:sz="4" w:space="0" w:color="auto"/>
              <w:right w:val="single" w:sz="4" w:space="0" w:color="auto"/>
            </w:tcBorders>
          </w:tcPr>
          <w:p>
            <w:pPr>
              <w:pStyle w:val="yTable"/>
            </w:pPr>
            <w:r>
              <w:t>Standing vehicle at side of carriageway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r>
              <w:t>14(1)(a)</w:t>
            </w:r>
          </w:p>
        </w:tc>
        <w:tc>
          <w:tcPr>
            <w:tcW w:w="3544" w:type="dxa"/>
            <w:tcBorders>
              <w:left w:val="single" w:sz="4" w:space="0" w:color="auto"/>
              <w:right w:val="single" w:sz="4" w:space="0" w:color="auto"/>
            </w:tcBorders>
          </w:tcPr>
          <w:p>
            <w:pPr>
              <w:pStyle w:val="yTable"/>
            </w:pPr>
            <w:r>
              <w:t>Parking off a carriageway without permission</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14(1)(b)</w:t>
            </w:r>
          </w:p>
        </w:tc>
        <w:tc>
          <w:tcPr>
            <w:tcW w:w="3544" w:type="dxa"/>
            <w:tcBorders>
              <w:left w:val="single" w:sz="4" w:space="0" w:color="auto"/>
              <w:right w:val="single" w:sz="4" w:space="0" w:color="auto"/>
            </w:tcBorders>
          </w:tcPr>
          <w:p>
            <w:pPr>
              <w:pStyle w:val="yTable"/>
            </w:pPr>
            <w:r>
              <w:t>Parking where prohibited by sign without permission</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14(1)(c)</w:t>
            </w:r>
          </w:p>
        </w:tc>
        <w:tc>
          <w:tcPr>
            <w:tcW w:w="3544" w:type="dxa"/>
            <w:tcBorders>
              <w:left w:val="single" w:sz="4" w:space="0" w:color="auto"/>
              <w:right w:val="single" w:sz="4" w:space="0" w:color="auto"/>
            </w:tcBorders>
          </w:tcPr>
          <w:p>
            <w:pPr>
              <w:pStyle w:val="yTable"/>
            </w:pPr>
            <w:r>
              <w:t>Parking when person not on the designated land without permission</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14(1)(d)</w:t>
            </w:r>
          </w:p>
        </w:tc>
        <w:tc>
          <w:tcPr>
            <w:tcW w:w="3544" w:type="dxa"/>
            <w:tcBorders>
              <w:left w:val="single" w:sz="4" w:space="0" w:color="auto"/>
              <w:right w:val="single" w:sz="4" w:space="0" w:color="auto"/>
            </w:tcBorders>
          </w:tcPr>
          <w:p>
            <w:pPr>
              <w:pStyle w:val="yTable"/>
            </w:pPr>
            <w:r>
              <w:t>Parking in excess of period permitted without permission</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14(1)(e)</w:t>
            </w:r>
          </w:p>
        </w:tc>
        <w:tc>
          <w:tcPr>
            <w:tcW w:w="3544" w:type="dxa"/>
            <w:tcBorders>
              <w:left w:val="single" w:sz="4" w:space="0" w:color="auto"/>
              <w:right w:val="single" w:sz="4" w:space="0" w:color="auto"/>
            </w:tcBorders>
          </w:tcPr>
          <w:p>
            <w:pPr>
              <w:pStyle w:val="yTable"/>
            </w:pPr>
            <w:r>
              <w:t>Parking not entirely within parking bay without permission</w:t>
            </w:r>
          </w:p>
        </w:tc>
        <w:tc>
          <w:tcPr>
            <w:tcW w:w="1392" w:type="dxa"/>
            <w:tcBorders>
              <w:left w:val="single" w:sz="4" w:space="0" w:color="auto"/>
            </w:tcBorders>
          </w:tcPr>
          <w:p>
            <w:pPr>
              <w:pStyle w:val="yTable"/>
            </w:pPr>
            <w:r>
              <w:br/>
            </w:r>
            <w:r>
              <w:rPr>
                <w:szCs w:val="22"/>
              </w:rPr>
              <w:t>150</w:t>
            </w:r>
          </w:p>
        </w:tc>
      </w:tr>
      <w:tr>
        <w:trPr>
          <w:cantSplit/>
        </w:trPr>
        <w:tc>
          <w:tcPr>
            <w:tcW w:w="2376" w:type="dxa"/>
            <w:gridSpan w:val="2"/>
            <w:tcBorders>
              <w:right w:val="single" w:sz="4" w:space="0" w:color="auto"/>
            </w:tcBorders>
          </w:tcPr>
          <w:p>
            <w:pPr>
              <w:pStyle w:val="yTable"/>
              <w:tabs>
                <w:tab w:val="left" w:pos="709"/>
              </w:tabs>
            </w:pPr>
            <w:r>
              <w:rPr>
                <w:i/>
              </w:rPr>
              <w:t>[17.</w:t>
            </w:r>
            <w:r>
              <w:rPr>
                <w:i/>
              </w:rPr>
              <w:tab/>
              <w:t>deleted]</w:t>
            </w:r>
          </w:p>
        </w:tc>
        <w:tc>
          <w:tcPr>
            <w:tcW w:w="3544" w:type="dxa"/>
            <w:tcBorders>
              <w:left w:val="single" w:sz="4" w:space="0" w:color="auto"/>
              <w:right w:val="single" w:sz="4" w:space="0" w:color="auto"/>
            </w:tcBorders>
          </w:tcPr>
          <w:p>
            <w:pPr>
              <w:pStyle w:val="yTable"/>
            </w:pPr>
          </w:p>
        </w:tc>
        <w:tc>
          <w:tcPr>
            <w:tcW w:w="1392" w:type="dxa"/>
            <w:tcBorders>
              <w:left w:val="single" w:sz="4" w:space="0" w:color="auto"/>
            </w:tcBorders>
          </w:tcPr>
          <w:p>
            <w:pPr>
              <w:pStyle w:val="yTable"/>
            </w:pPr>
          </w:p>
        </w:tc>
      </w:tr>
      <w:tr>
        <w:trPr>
          <w:cantSplit/>
        </w:trPr>
        <w:tc>
          <w:tcPr>
            <w:tcW w:w="675" w:type="dxa"/>
            <w:tcBorders>
              <w:right w:val="single" w:sz="4" w:space="0" w:color="auto"/>
            </w:tcBorders>
          </w:tcPr>
          <w:p>
            <w:pPr>
              <w:pStyle w:val="yTable"/>
            </w:pPr>
            <w:r>
              <w:t>18.</w:t>
            </w:r>
          </w:p>
        </w:tc>
        <w:tc>
          <w:tcPr>
            <w:tcW w:w="1701" w:type="dxa"/>
            <w:tcBorders>
              <w:left w:val="single" w:sz="4" w:space="0" w:color="auto"/>
              <w:right w:val="single" w:sz="4" w:space="0" w:color="auto"/>
            </w:tcBorders>
          </w:tcPr>
          <w:p>
            <w:pPr>
              <w:pStyle w:val="yTable"/>
            </w:pPr>
            <w:r>
              <w:t>14(1)(g)</w:t>
            </w:r>
          </w:p>
        </w:tc>
        <w:tc>
          <w:tcPr>
            <w:tcW w:w="3544" w:type="dxa"/>
            <w:tcBorders>
              <w:left w:val="single" w:sz="4" w:space="0" w:color="auto"/>
              <w:right w:val="single" w:sz="4" w:space="0" w:color="auto"/>
            </w:tcBorders>
          </w:tcPr>
          <w:p>
            <w:pPr>
              <w:pStyle w:val="yTable"/>
            </w:pPr>
            <w:r>
              <w:t>Parking in area designated for parking by persons of particular class without permission</w:t>
            </w:r>
          </w:p>
        </w:tc>
        <w:tc>
          <w:tcPr>
            <w:tcW w:w="1392" w:type="dxa"/>
            <w:tcBorders>
              <w:left w:val="single" w:sz="4" w:space="0" w:color="auto"/>
            </w:tcBorders>
          </w:tcPr>
          <w:p>
            <w:pPr>
              <w:pStyle w:val="yTable"/>
            </w:pPr>
            <w:r>
              <w:br/>
            </w:r>
            <w:r>
              <w:br/>
            </w:r>
            <w:r>
              <w:rPr>
                <w:szCs w:val="22"/>
              </w:rPr>
              <w:t>150</w:t>
            </w:r>
          </w:p>
        </w:tc>
      </w:tr>
      <w:tr>
        <w:trPr>
          <w:cantSplit/>
        </w:trPr>
        <w:tc>
          <w:tcPr>
            <w:tcW w:w="675" w:type="dxa"/>
            <w:tcBorders>
              <w:right w:val="single" w:sz="4" w:space="0" w:color="auto"/>
            </w:tcBorders>
          </w:tcPr>
          <w:p>
            <w:pPr>
              <w:pStyle w:val="yTable"/>
            </w:pPr>
            <w:r>
              <w:t>19.</w:t>
            </w:r>
          </w:p>
        </w:tc>
        <w:tc>
          <w:tcPr>
            <w:tcW w:w="1701" w:type="dxa"/>
            <w:tcBorders>
              <w:left w:val="single" w:sz="4" w:space="0" w:color="auto"/>
              <w:right w:val="single" w:sz="4" w:space="0" w:color="auto"/>
            </w:tcBorders>
          </w:tcPr>
          <w:p>
            <w:pPr>
              <w:pStyle w:val="yTable"/>
            </w:pPr>
            <w:r>
              <w:t>14(1)(h)</w:t>
            </w:r>
          </w:p>
        </w:tc>
        <w:tc>
          <w:tcPr>
            <w:tcW w:w="3544" w:type="dxa"/>
            <w:tcBorders>
              <w:left w:val="single" w:sz="4" w:space="0" w:color="auto"/>
              <w:right w:val="single" w:sz="4" w:space="0" w:color="auto"/>
            </w:tcBorders>
          </w:tcPr>
          <w:p>
            <w:pPr>
              <w:pStyle w:val="yTable"/>
            </w:pPr>
            <w:r>
              <w:t>Parking in area designated for parking of vehicles of particular class without permission</w:t>
            </w:r>
          </w:p>
        </w:tc>
        <w:tc>
          <w:tcPr>
            <w:tcW w:w="1392" w:type="dxa"/>
            <w:tcBorders>
              <w:left w:val="single" w:sz="4" w:space="0" w:color="auto"/>
            </w:tcBorders>
          </w:tcPr>
          <w:p>
            <w:pPr>
              <w:pStyle w:val="yTable"/>
            </w:pPr>
            <w:r>
              <w:br/>
            </w:r>
            <w:r>
              <w:br/>
            </w:r>
            <w:r>
              <w:rPr>
                <w:szCs w:val="22"/>
              </w:rPr>
              <w:t>150</w:t>
            </w:r>
          </w:p>
        </w:tc>
      </w:tr>
      <w:tr>
        <w:trPr>
          <w:cantSplit/>
        </w:trPr>
        <w:tc>
          <w:tcPr>
            <w:tcW w:w="675" w:type="dxa"/>
            <w:tcBorders>
              <w:right w:val="single" w:sz="4" w:space="0" w:color="auto"/>
            </w:tcBorders>
          </w:tcPr>
          <w:p>
            <w:pPr>
              <w:pStyle w:val="yTable"/>
            </w:pPr>
            <w:r>
              <w:t>20.</w:t>
            </w:r>
          </w:p>
        </w:tc>
        <w:tc>
          <w:tcPr>
            <w:tcW w:w="1701" w:type="dxa"/>
            <w:tcBorders>
              <w:left w:val="single" w:sz="4" w:space="0" w:color="auto"/>
              <w:right w:val="single" w:sz="4" w:space="0" w:color="auto"/>
            </w:tcBorders>
          </w:tcPr>
          <w:p>
            <w:pPr>
              <w:pStyle w:val="yTable"/>
            </w:pPr>
            <w:r>
              <w:t>14(1)(i)</w:t>
            </w:r>
          </w:p>
        </w:tc>
        <w:tc>
          <w:tcPr>
            <w:tcW w:w="3544" w:type="dxa"/>
            <w:tcBorders>
              <w:left w:val="single" w:sz="4" w:space="0" w:color="auto"/>
              <w:right w:val="single" w:sz="4" w:space="0" w:color="auto"/>
            </w:tcBorders>
          </w:tcPr>
          <w:p>
            <w:pPr>
              <w:pStyle w:val="yTable"/>
            </w:pPr>
            <w:r>
              <w:t>Parking vehicle other than omnibus within prescribed distance of bus stop, etc. without permission</w:t>
            </w:r>
          </w:p>
        </w:tc>
        <w:tc>
          <w:tcPr>
            <w:tcW w:w="1392" w:type="dxa"/>
            <w:tcBorders>
              <w:left w:val="single" w:sz="4" w:space="0" w:color="auto"/>
            </w:tcBorders>
          </w:tcPr>
          <w:p>
            <w:pPr>
              <w:pStyle w:val="yTable"/>
            </w:pPr>
            <w:r>
              <w:br/>
            </w:r>
            <w:r>
              <w:br/>
            </w:r>
            <w:r>
              <w:rPr>
                <w:szCs w:val="22"/>
              </w:rPr>
              <w:t>150</w:t>
            </w:r>
          </w:p>
        </w:tc>
      </w:tr>
      <w:tr>
        <w:trPr>
          <w:cantSplit/>
        </w:trPr>
        <w:tc>
          <w:tcPr>
            <w:tcW w:w="675" w:type="dxa"/>
            <w:tcBorders>
              <w:right w:val="single" w:sz="4" w:space="0" w:color="auto"/>
            </w:tcBorders>
          </w:tcPr>
          <w:p>
            <w:pPr>
              <w:pStyle w:val="yTable"/>
            </w:pPr>
            <w:r>
              <w:t>21.</w:t>
            </w:r>
          </w:p>
        </w:tc>
        <w:tc>
          <w:tcPr>
            <w:tcW w:w="1701" w:type="dxa"/>
            <w:tcBorders>
              <w:left w:val="single" w:sz="4" w:space="0" w:color="auto"/>
              <w:right w:val="single" w:sz="4" w:space="0" w:color="auto"/>
            </w:tcBorders>
          </w:tcPr>
          <w:p>
            <w:pPr>
              <w:pStyle w:val="yTable"/>
            </w:pPr>
            <w:r>
              <w:t>14(1)(j)</w:t>
            </w:r>
          </w:p>
        </w:tc>
        <w:tc>
          <w:tcPr>
            <w:tcW w:w="3544" w:type="dxa"/>
            <w:tcBorders>
              <w:left w:val="single" w:sz="4" w:space="0" w:color="auto"/>
              <w:right w:val="single" w:sz="4" w:space="0" w:color="auto"/>
            </w:tcBorders>
          </w:tcPr>
          <w:p>
            <w:pPr>
              <w:pStyle w:val="yTable"/>
            </w:pPr>
            <w:r>
              <w:t>Parking in opposite direction to traffic flow without permission</w:t>
            </w:r>
          </w:p>
        </w:tc>
        <w:tc>
          <w:tcPr>
            <w:tcW w:w="1392" w:type="dxa"/>
            <w:tcBorders>
              <w:left w:val="single" w:sz="4" w:space="0" w:color="auto"/>
            </w:tcBorders>
          </w:tcPr>
          <w:p>
            <w:pPr>
              <w:pStyle w:val="yTable"/>
            </w:pPr>
            <w:r>
              <w:br/>
            </w:r>
            <w:r>
              <w:rPr>
                <w:szCs w:val="22"/>
              </w:rPr>
              <w:t>150</w:t>
            </w:r>
          </w:p>
        </w:tc>
      </w:tr>
      <w:tr>
        <w:trPr>
          <w:cantSplit/>
        </w:trPr>
        <w:tc>
          <w:tcPr>
            <w:tcW w:w="675" w:type="dxa"/>
            <w:tcBorders>
              <w:right w:val="single" w:sz="4" w:space="0" w:color="auto"/>
            </w:tcBorders>
          </w:tcPr>
          <w:p>
            <w:pPr>
              <w:pStyle w:val="yTable"/>
            </w:pPr>
            <w:r>
              <w:t>21A.</w:t>
            </w:r>
          </w:p>
        </w:tc>
        <w:tc>
          <w:tcPr>
            <w:tcW w:w="1701" w:type="dxa"/>
            <w:tcBorders>
              <w:left w:val="single" w:sz="4" w:space="0" w:color="auto"/>
              <w:right w:val="single" w:sz="4" w:space="0" w:color="auto"/>
            </w:tcBorders>
          </w:tcPr>
          <w:p>
            <w:pPr>
              <w:pStyle w:val="yTable"/>
            </w:pPr>
            <w:r>
              <w:t>14(1)(k)</w:t>
            </w:r>
          </w:p>
        </w:tc>
        <w:tc>
          <w:tcPr>
            <w:tcW w:w="3544" w:type="dxa"/>
            <w:tcBorders>
              <w:left w:val="single" w:sz="4" w:space="0" w:color="auto"/>
              <w:right w:val="single" w:sz="4" w:space="0" w:color="auto"/>
            </w:tcBorders>
          </w:tcPr>
          <w:p>
            <w:pPr>
              <w:pStyle w:val="yTable"/>
            </w:pPr>
            <w:r>
              <w:t>Parking on footpath or shared path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21B.</w:t>
            </w:r>
          </w:p>
        </w:tc>
        <w:tc>
          <w:tcPr>
            <w:tcW w:w="1701" w:type="dxa"/>
            <w:tcBorders>
              <w:left w:val="single" w:sz="4" w:space="0" w:color="auto"/>
              <w:right w:val="single" w:sz="4" w:space="0" w:color="auto"/>
            </w:tcBorders>
          </w:tcPr>
          <w:p>
            <w:pPr>
              <w:pStyle w:val="yTable"/>
            </w:pPr>
            <w:r>
              <w:t>14(1)(l)</w:t>
            </w:r>
          </w:p>
        </w:tc>
        <w:tc>
          <w:tcPr>
            <w:tcW w:w="3544" w:type="dxa"/>
            <w:tcBorders>
              <w:left w:val="single" w:sz="4" w:space="0" w:color="auto"/>
              <w:right w:val="single" w:sz="4" w:space="0" w:color="auto"/>
            </w:tcBorders>
          </w:tcPr>
          <w:p>
            <w:pPr>
              <w:pStyle w:val="yTable"/>
            </w:pPr>
            <w:r>
              <w:t>Parking so as to obstruct pedestrian or motor vehicle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21C.</w:t>
            </w:r>
          </w:p>
        </w:tc>
        <w:tc>
          <w:tcPr>
            <w:tcW w:w="1701" w:type="dxa"/>
            <w:tcBorders>
              <w:left w:val="single" w:sz="4" w:space="0" w:color="auto"/>
              <w:right w:val="single" w:sz="4" w:space="0" w:color="auto"/>
            </w:tcBorders>
          </w:tcPr>
          <w:p>
            <w:pPr>
              <w:pStyle w:val="yTable"/>
            </w:pPr>
            <w:r>
              <w:t>14(1A)</w:t>
            </w:r>
          </w:p>
        </w:tc>
        <w:tc>
          <w:tcPr>
            <w:tcW w:w="3544" w:type="dxa"/>
            <w:tcBorders>
              <w:left w:val="single" w:sz="4" w:space="0" w:color="auto"/>
              <w:right w:val="single" w:sz="4" w:space="0" w:color="auto"/>
            </w:tcBorders>
          </w:tcPr>
          <w:p>
            <w:pPr>
              <w:pStyle w:val="yTable"/>
            </w:pPr>
            <w:r>
              <w:t>Parking in area designated for parking by people with disabilities without permission</w:t>
            </w:r>
          </w:p>
        </w:tc>
        <w:tc>
          <w:tcPr>
            <w:tcW w:w="1392" w:type="dxa"/>
            <w:tcBorders>
              <w:left w:val="single" w:sz="4" w:space="0" w:color="auto"/>
            </w:tcBorders>
          </w:tcPr>
          <w:p>
            <w:pPr>
              <w:pStyle w:val="yTable"/>
            </w:pPr>
            <w:r>
              <w:br/>
            </w:r>
            <w:r>
              <w:br/>
              <w:t>200</w:t>
            </w:r>
          </w:p>
        </w:tc>
      </w:tr>
      <w:tr>
        <w:trPr>
          <w:cantSplit/>
        </w:trPr>
        <w:tc>
          <w:tcPr>
            <w:tcW w:w="675" w:type="dxa"/>
            <w:tcBorders>
              <w:right w:val="single" w:sz="4" w:space="0" w:color="auto"/>
            </w:tcBorders>
          </w:tcPr>
          <w:p>
            <w:pPr>
              <w:pStyle w:val="yTable"/>
            </w:pPr>
            <w:r>
              <w:t>21D.</w:t>
            </w:r>
          </w:p>
        </w:tc>
        <w:tc>
          <w:tcPr>
            <w:tcW w:w="1701" w:type="dxa"/>
            <w:tcBorders>
              <w:left w:val="single" w:sz="4" w:space="0" w:color="auto"/>
              <w:right w:val="single" w:sz="4" w:space="0" w:color="auto"/>
            </w:tcBorders>
          </w:tcPr>
          <w:p>
            <w:pPr>
              <w:pStyle w:val="yTable"/>
            </w:pPr>
            <w:r>
              <w:t>14A(3)</w:t>
            </w:r>
          </w:p>
        </w:tc>
        <w:tc>
          <w:tcPr>
            <w:tcW w:w="3544" w:type="dxa"/>
            <w:tcBorders>
              <w:left w:val="single" w:sz="4" w:space="0" w:color="auto"/>
              <w:right w:val="single" w:sz="4" w:space="0" w:color="auto"/>
            </w:tcBorders>
          </w:tcPr>
          <w:p>
            <w:pPr>
              <w:pStyle w:val="yTable"/>
            </w:pPr>
            <w:r>
              <w:t>Removing mark made by park management officer without permission</w:t>
            </w:r>
          </w:p>
        </w:tc>
        <w:tc>
          <w:tcPr>
            <w:tcW w:w="1392" w:type="dxa"/>
            <w:tcBorders>
              <w:left w:val="single" w:sz="4" w:space="0" w:color="auto"/>
            </w:tcBorders>
          </w:tcPr>
          <w:p>
            <w:pPr>
              <w:pStyle w:val="yTable"/>
            </w:pPr>
            <w:r>
              <w:br/>
            </w:r>
            <w:r>
              <w:br/>
              <w:t>150</w:t>
            </w:r>
          </w:p>
        </w:tc>
      </w:tr>
      <w:tr>
        <w:trPr>
          <w:cantSplit/>
        </w:trPr>
        <w:tc>
          <w:tcPr>
            <w:tcW w:w="675" w:type="dxa"/>
            <w:tcBorders>
              <w:right w:val="single" w:sz="4" w:space="0" w:color="auto"/>
            </w:tcBorders>
          </w:tcPr>
          <w:p>
            <w:pPr>
              <w:pStyle w:val="yTable"/>
            </w:pPr>
            <w:r>
              <w:lastRenderedPageBreak/>
              <w:t>22.</w:t>
            </w:r>
          </w:p>
        </w:tc>
        <w:tc>
          <w:tcPr>
            <w:tcW w:w="1701" w:type="dxa"/>
            <w:tcBorders>
              <w:left w:val="single" w:sz="4" w:space="0" w:color="auto"/>
              <w:right w:val="single" w:sz="4" w:space="0" w:color="auto"/>
            </w:tcBorders>
          </w:tcPr>
          <w:p>
            <w:pPr>
              <w:pStyle w:val="yTable"/>
            </w:pPr>
            <w:r>
              <w:t>15</w:t>
            </w:r>
          </w:p>
        </w:tc>
        <w:tc>
          <w:tcPr>
            <w:tcW w:w="3544" w:type="dxa"/>
            <w:tcBorders>
              <w:left w:val="single" w:sz="4" w:space="0" w:color="auto"/>
              <w:right w:val="single" w:sz="4" w:space="0" w:color="auto"/>
            </w:tcBorders>
          </w:tcPr>
          <w:p>
            <w:pPr>
              <w:pStyle w:val="yTable"/>
            </w:pPr>
            <w:r>
              <w:t>Riding bicycle except on road, etc. without permission</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23.</w:t>
            </w:r>
          </w:p>
        </w:tc>
        <w:tc>
          <w:tcPr>
            <w:tcW w:w="1701" w:type="dxa"/>
            <w:tcBorders>
              <w:left w:val="single" w:sz="4" w:space="0" w:color="auto"/>
              <w:right w:val="single" w:sz="4" w:space="0" w:color="auto"/>
            </w:tcBorders>
          </w:tcPr>
          <w:p>
            <w:pPr>
              <w:pStyle w:val="yTable"/>
            </w:pPr>
            <w:r>
              <w:t>16</w:t>
            </w:r>
          </w:p>
        </w:tc>
        <w:tc>
          <w:tcPr>
            <w:tcW w:w="3544" w:type="dxa"/>
            <w:tcBorders>
              <w:left w:val="single" w:sz="4" w:space="0" w:color="auto"/>
              <w:right w:val="single" w:sz="4" w:space="0" w:color="auto"/>
            </w:tcBorders>
          </w:tcPr>
          <w:p>
            <w:pPr>
              <w:pStyle w:val="yTable"/>
            </w:pPr>
            <w:r>
              <w:t>Riding roller skates, etc. except on designated track or path without permission</w:t>
            </w:r>
          </w:p>
        </w:tc>
        <w:tc>
          <w:tcPr>
            <w:tcW w:w="1392" w:type="dxa"/>
            <w:tcBorders>
              <w:left w:val="single" w:sz="4" w:space="0" w:color="auto"/>
            </w:tcBorders>
          </w:tcPr>
          <w:p>
            <w:pPr>
              <w:pStyle w:val="yTable"/>
            </w:pPr>
            <w:r>
              <w:br/>
            </w:r>
            <w:r>
              <w:br/>
              <w:t>100</w:t>
            </w:r>
          </w:p>
        </w:tc>
      </w:tr>
      <w:tr>
        <w:trPr>
          <w:cantSplit/>
        </w:trPr>
        <w:tc>
          <w:tcPr>
            <w:tcW w:w="675" w:type="dxa"/>
            <w:tcBorders>
              <w:right w:val="single" w:sz="4" w:space="0" w:color="auto"/>
            </w:tcBorders>
          </w:tcPr>
          <w:p>
            <w:pPr>
              <w:pStyle w:val="yTable"/>
            </w:pPr>
            <w:r>
              <w:t>24.</w:t>
            </w:r>
          </w:p>
        </w:tc>
        <w:tc>
          <w:tcPr>
            <w:tcW w:w="1701" w:type="dxa"/>
            <w:tcBorders>
              <w:left w:val="single" w:sz="4" w:space="0" w:color="auto"/>
              <w:right w:val="single" w:sz="4" w:space="0" w:color="auto"/>
            </w:tcBorders>
          </w:tcPr>
          <w:p>
            <w:pPr>
              <w:pStyle w:val="yTable"/>
            </w:pPr>
            <w:r>
              <w:t>17(a)</w:t>
            </w:r>
          </w:p>
        </w:tc>
        <w:tc>
          <w:tcPr>
            <w:tcW w:w="3544" w:type="dxa"/>
            <w:tcBorders>
              <w:left w:val="single" w:sz="4" w:space="0" w:color="auto"/>
              <w:right w:val="single" w:sz="4" w:space="0" w:color="auto"/>
            </w:tcBorders>
          </w:tcPr>
          <w:p>
            <w:pPr>
              <w:pStyle w:val="yTable"/>
            </w:pPr>
            <w:r>
              <w:t>Using road for purpose of driving instruction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25.</w:t>
            </w:r>
          </w:p>
        </w:tc>
        <w:tc>
          <w:tcPr>
            <w:tcW w:w="1701" w:type="dxa"/>
            <w:tcBorders>
              <w:left w:val="single" w:sz="4" w:space="0" w:color="auto"/>
              <w:right w:val="single" w:sz="4" w:space="0" w:color="auto"/>
            </w:tcBorders>
          </w:tcPr>
          <w:p>
            <w:pPr>
              <w:pStyle w:val="yTable"/>
            </w:pPr>
            <w:r>
              <w:t>17(b)</w:t>
            </w:r>
          </w:p>
        </w:tc>
        <w:tc>
          <w:tcPr>
            <w:tcW w:w="3544" w:type="dxa"/>
            <w:tcBorders>
              <w:left w:val="single" w:sz="4" w:space="0" w:color="auto"/>
              <w:right w:val="single" w:sz="4" w:space="0" w:color="auto"/>
            </w:tcBorders>
          </w:tcPr>
          <w:p>
            <w:pPr>
              <w:pStyle w:val="yTable"/>
            </w:pPr>
            <w:r>
              <w:t>Repairing motor vehicle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26.</w:t>
            </w:r>
          </w:p>
        </w:tc>
        <w:tc>
          <w:tcPr>
            <w:tcW w:w="1701" w:type="dxa"/>
            <w:tcBorders>
              <w:left w:val="single" w:sz="4" w:space="0" w:color="auto"/>
              <w:right w:val="single" w:sz="4" w:space="0" w:color="auto"/>
            </w:tcBorders>
          </w:tcPr>
          <w:p>
            <w:pPr>
              <w:pStyle w:val="yTable"/>
            </w:pPr>
            <w:r>
              <w:t>17(c)</w:t>
            </w:r>
          </w:p>
        </w:tc>
        <w:tc>
          <w:tcPr>
            <w:tcW w:w="3544" w:type="dxa"/>
            <w:tcBorders>
              <w:left w:val="single" w:sz="4" w:space="0" w:color="auto"/>
              <w:right w:val="single" w:sz="4" w:space="0" w:color="auto"/>
            </w:tcBorders>
          </w:tcPr>
          <w:p>
            <w:pPr>
              <w:pStyle w:val="yTable"/>
            </w:pPr>
            <w:r>
              <w:t>Using designated land for purpose of testing or displaying motor vehicle without permission</w:t>
            </w:r>
          </w:p>
        </w:tc>
        <w:tc>
          <w:tcPr>
            <w:tcW w:w="1392" w:type="dxa"/>
            <w:tcBorders>
              <w:left w:val="single" w:sz="4" w:space="0" w:color="auto"/>
            </w:tcBorders>
          </w:tcPr>
          <w:p>
            <w:pPr>
              <w:pStyle w:val="yTable"/>
            </w:pPr>
            <w:r>
              <w:br/>
            </w:r>
            <w:r>
              <w:br/>
            </w:r>
            <w:r>
              <w:rPr>
                <w:szCs w:val="22"/>
              </w:rPr>
              <w:t>100</w:t>
            </w:r>
          </w:p>
        </w:tc>
      </w:tr>
      <w:tr>
        <w:trPr>
          <w:cantSplit/>
        </w:trPr>
        <w:tc>
          <w:tcPr>
            <w:tcW w:w="675" w:type="dxa"/>
            <w:tcBorders>
              <w:right w:val="single" w:sz="4" w:space="0" w:color="auto"/>
            </w:tcBorders>
          </w:tcPr>
          <w:p>
            <w:pPr>
              <w:pStyle w:val="yTable"/>
            </w:pPr>
            <w:r>
              <w:t>27.</w:t>
            </w:r>
          </w:p>
        </w:tc>
        <w:tc>
          <w:tcPr>
            <w:tcW w:w="1701" w:type="dxa"/>
            <w:tcBorders>
              <w:left w:val="single" w:sz="4" w:space="0" w:color="auto"/>
              <w:right w:val="single" w:sz="4" w:space="0" w:color="auto"/>
            </w:tcBorders>
          </w:tcPr>
          <w:p>
            <w:pPr>
              <w:pStyle w:val="yTable"/>
            </w:pPr>
            <w:r>
              <w:t>19(1)</w:t>
            </w:r>
          </w:p>
        </w:tc>
        <w:tc>
          <w:tcPr>
            <w:tcW w:w="3544" w:type="dxa"/>
            <w:tcBorders>
              <w:left w:val="single" w:sz="4" w:space="0" w:color="auto"/>
              <w:right w:val="single" w:sz="4" w:space="0" w:color="auto"/>
            </w:tcBorders>
          </w:tcPr>
          <w:p>
            <w:pPr>
              <w:pStyle w:val="yTable"/>
            </w:pPr>
            <w:r>
              <w:t>Injuring, etc. flora or fungi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28.</w:t>
            </w:r>
          </w:p>
        </w:tc>
        <w:tc>
          <w:tcPr>
            <w:tcW w:w="1701" w:type="dxa"/>
            <w:tcBorders>
              <w:left w:val="single" w:sz="4" w:space="0" w:color="auto"/>
              <w:right w:val="single" w:sz="4" w:space="0" w:color="auto"/>
            </w:tcBorders>
          </w:tcPr>
          <w:p>
            <w:pPr>
              <w:pStyle w:val="yTable"/>
            </w:pPr>
            <w:r>
              <w:t>19(2)</w:t>
            </w:r>
          </w:p>
        </w:tc>
        <w:tc>
          <w:tcPr>
            <w:tcW w:w="3544" w:type="dxa"/>
            <w:tcBorders>
              <w:left w:val="single" w:sz="4" w:space="0" w:color="auto"/>
              <w:right w:val="single" w:sz="4" w:space="0" w:color="auto"/>
            </w:tcBorders>
          </w:tcPr>
          <w:p>
            <w:pPr>
              <w:pStyle w:val="yTable"/>
            </w:pPr>
            <w:r>
              <w:t>Removing stake, label or fencing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29.</w:t>
            </w:r>
          </w:p>
        </w:tc>
        <w:tc>
          <w:tcPr>
            <w:tcW w:w="1701" w:type="dxa"/>
            <w:tcBorders>
              <w:left w:val="single" w:sz="4" w:space="0" w:color="auto"/>
              <w:right w:val="single" w:sz="4" w:space="0" w:color="auto"/>
            </w:tcBorders>
          </w:tcPr>
          <w:p>
            <w:pPr>
              <w:pStyle w:val="yTable"/>
            </w:pPr>
            <w:r>
              <w:t>20(1)</w:t>
            </w:r>
          </w:p>
        </w:tc>
        <w:tc>
          <w:tcPr>
            <w:tcW w:w="3544" w:type="dxa"/>
            <w:tcBorders>
              <w:left w:val="single" w:sz="4" w:space="0" w:color="auto"/>
              <w:right w:val="single" w:sz="4" w:space="0" w:color="auto"/>
            </w:tcBorders>
          </w:tcPr>
          <w:p>
            <w:pPr>
              <w:pStyle w:val="yTable"/>
            </w:pPr>
            <w:r>
              <w:t>Injuring, etc. fauna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30.</w:t>
            </w:r>
          </w:p>
        </w:tc>
        <w:tc>
          <w:tcPr>
            <w:tcW w:w="1701" w:type="dxa"/>
            <w:tcBorders>
              <w:left w:val="single" w:sz="4" w:space="0" w:color="auto"/>
              <w:right w:val="single" w:sz="4" w:space="0" w:color="auto"/>
            </w:tcBorders>
          </w:tcPr>
          <w:p>
            <w:pPr>
              <w:pStyle w:val="yTable"/>
            </w:pPr>
            <w:r>
              <w:t>20(2)</w:t>
            </w:r>
          </w:p>
        </w:tc>
        <w:tc>
          <w:tcPr>
            <w:tcW w:w="3544" w:type="dxa"/>
            <w:tcBorders>
              <w:left w:val="single" w:sz="4" w:space="0" w:color="auto"/>
              <w:right w:val="single" w:sz="4" w:space="0" w:color="auto"/>
            </w:tcBorders>
          </w:tcPr>
          <w:p>
            <w:pPr>
              <w:pStyle w:val="yTable"/>
            </w:pPr>
            <w:r>
              <w:t>Carrying or having trap, etc.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31.</w:t>
            </w:r>
          </w:p>
        </w:tc>
        <w:tc>
          <w:tcPr>
            <w:tcW w:w="1701" w:type="dxa"/>
            <w:tcBorders>
              <w:left w:val="single" w:sz="4" w:space="0" w:color="auto"/>
              <w:right w:val="single" w:sz="4" w:space="0" w:color="auto"/>
            </w:tcBorders>
          </w:tcPr>
          <w:p>
            <w:pPr>
              <w:pStyle w:val="yTable"/>
            </w:pPr>
            <w:r>
              <w:t>20(3)</w:t>
            </w:r>
          </w:p>
        </w:tc>
        <w:tc>
          <w:tcPr>
            <w:tcW w:w="3544" w:type="dxa"/>
            <w:tcBorders>
              <w:left w:val="single" w:sz="4" w:space="0" w:color="auto"/>
              <w:right w:val="single" w:sz="4" w:space="0" w:color="auto"/>
            </w:tcBorders>
          </w:tcPr>
          <w:p>
            <w:pPr>
              <w:pStyle w:val="yTable"/>
            </w:pPr>
            <w:r>
              <w:t>Laying trap, etc.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32.</w:t>
            </w:r>
          </w:p>
        </w:tc>
        <w:tc>
          <w:tcPr>
            <w:tcW w:w="1701" w:type="dxa"/>
            <w:tcBorders>
              <w:left w:val="single" w:sz="4" w:space="0" w:color="auto"/>
              <w:right w:val="single" w:sz="4" w:space="0" w:color="auto"/>
            </w:tcBorders>
          </w:tcPr>
          <w:p>
            <w:pPr>
              <w:pStyle w:val="yTable"/>
            </w:pPr>
            <w:r>
              <w:t>20(4)</w:t>
            </w:r>
          </w:p>
        </w:tc>
        <w:tc>
          <w:tcPr>
            <w:tcW w:w="3544" w:type="dxa"/>
            <w:tcBorders>
              <w:left w:val="single" w:sz="4" w:space="0" w:color="auto"/>
              <w:right w:val="single" w:sz="4" w:space="0" w:color="auto"/>
            </w:tcBorders>
          </w:tcPr>
          <w:p>
            <w:pPr>
              <w:pStyle w:val="yTable"/>
            </w:pPr>
            <w:r>
              <w:t>Interfering with nest or habitat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33.</w:t>
            </w:r>
          </w:p>
        </w:tc>
        <w:tc>
          <w:tcPr>
            <w:tcW w:w="1701" w:type="dxa"/>
            <w:tcBorders>
              <w:left w:val="single" w:sz="4" w:space="0" w:color="auto"/>
              <w:right w:val="single" w:sz="4" w:space="0" w:color="auto"/>
            </w:tcBorders>
          </w:tcPr>
          <w:p>
            <w:pPr>
              <w:pStyle w:val="yTable"/>
            </w:pPr>
            <w:r>
              <w:t>21(1)</w:t>
            </w:r>
          </w:p>
        </w:tc>
        <w:tc>
          <w:tcPr>
            <w:tcW w:w="3544" w:type="dxa"/>
            <w:tcBorders>
              <w:left w:val="single" w:sz="4" w:space="0" w:color="auto"/>
              <w:right w:val="single" w:sz="4" w:space="0" w:color="auto"/>
            </w:tcBorders>
          </w:tcPr>
          <w:p>
            <w:pPr>
              <w:pStyle w:val="yTable"/>
            </w:pPr>
            <w:r>
              <w:t>Bringing animal or bird onto designated land without permission</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34.</w:t>
            </w:r>
          </w:p>
        </w:tc>
        <w:tc>
          <w:tcPr>
            <w:tcW w:w="1701" w:type="dxa"/>
            <w:tcBorders>
              <w:left w:val="single" w:sz="4" w:space="0" w:color="auto"/>
              <w:right w:val="single" w:sz="4" w:space="0" w:color="auto"/>
            </w:tcBorders>
          </w:tcPr>
          <w:p>
            <w:pPr>
              <w:pStyle w:val="yTable"/>
            </w:pPr>
            <w:r>
              <w:t>21(2)</w:t>
            </w:r>
          </w:p>
        </w:tc>
        <w:tc>
          <w:tcPr>
            <w:tcW w:w="3544" w:type="dxa"/>
            <w:tcBorders>
              <w:left w:val="single" w:sz="4" w:space="0" w:color="auto"/>
              <w:right w:val="single" w:sz="4" w:space="0" w:color="auto"/>
            </w:tcBorders>
          </w:tcPr>
          <w:p>
            <w:pPr>
              <w:pStyle w:val="yTable"/>
            </w:pPr>
            <w:r>
              <w:t>Leaving animal or bird on designated land without permission</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35.</w:t>
            </w:r>
          </w:p>
        </w:tc>
        <w:tc>
          <w:tcPr>
            <w:tcW w:w="1701" w:type="dxa"/>
            <w:tcBorders>
              <w:left w:val="single" w:sz="4" w:space="0" w:color="auto"/>
              <w:right w:val="single" w:sz="4" w:space="0" w:color="auto"/>
            </w:tcBorders>
          </w:tcPr>
          <w:p>
            <w:pPr>
              <w:pStyle w:val="yTable"/>
            </w:pPr>
            <w:r>
              <w:t>22(2)</w:t>
            </w:r>
          </w:p>
        </w:tc>
        <w:tc>
          <w:tcPr>
            <w:tcW w:w="3544" w:type="dxa"/>
            <w:tcBorders>
              <w:left w:val="single" w:sz="4" w:space="0" w:color="auto"/>
              <w:right w:val="single" w:sz="4" w:space="0" w:color="auto"/>
            </w:tcBorders>
          </w:tcPr>
          <w:p>
            <w:pPr>
              <w:pStyle w:val="yTable"/>
            </w:pPr>
            <w:r>
              <w:t>Feeding animal or bird when prohibited</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36.</w:t>
            </w:r>
          </w:p>
        </w:tc>
        <w:tc>
          <w:tcPr>
            <w:tcW w:w="1701" w:type="dxa"/>
            <w:tcBorders>
              <w:left w:val="single" w:sz="4" w:space="0" w:color="auto"/>
              <w:right w:val="single" w:sz="4" w:space="0" w:color="auto"/>
            </w:tcBorders>
          </w:tcPr>
          <w:p>
            <w:pPr>
              <w:pStyle w:val="yTable"/>
            </w:pPr>
            <w:r>
              <w:t>23(a)</w:t>
            </w:r>
          </w:p>
        </w:tc>
        <w:tc>
          <w:tcPr>
            <w:tcW w:w="3544" w:type="dxa"/>
            <w:tcBorders>
              <w:left w:val="single" w:sz="4" w:space="0" w:color="auto"/>
              <w:right w:val="single" w:sz="4" w:space="0" w:color="auto"/>
            </w:tcBorders>
          </w:tcPr>
          <w:p>
            <w:pPr>
              <w:pStyle w:val="yTable"/>
            </w:pPr>
            <w:r>
              <w:t>Removal of rock, etc.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37.</w:t>
            </w:r>
          </w:p>
        </w:tc>
        <w:tc>
          <w:tcPr>
            <w:tcW w:w="1701" w:type="dxa"/>
            <w:tcBorders>
              <w:left w:val="single" w:sz="4" w:space="0" w:color="auto"/>
              <w:right w:val="single" w:sz="4" w:space="0" w:color="auto"/>
            </w:tcBorders>
          </w:tcPr>
          <w:p>
            <w:pPr>
              <w:pStyle w:val="yTable"/>
            </w:pPr>
            <w:r>
              <w:t>23(b)</w:t>
            </w:r>
          </w:p>
        </w:tc>
        <w:tc>
          <w:tcPr>
            <w:tcW w:w="3544" w:type="dxa"/>
            <w:tcBorders>
              <w:left w:val="single" w:sz="4" w:space="0" w:color="auto"/>
              <w:right w:val="single" w:sz="4" w:space="0" w:color="auto"/>
            </w:tcBorders>
          </w:tcPr>
          <w:p>
            <w:pPr>
              <w:pStyle w:val="yTable"/>
            </w:pPr>
            <w:r>
              <w:t>Removal of soil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lastRenderedPageBreak/>
              <w:t>38.</w:t>
            </w:r>
          </w:p>
        </w:tc>
        <w:tc>
          <w:tcPr>
            <w:tcW w:w="1701" w:type="dxa"/>
            <w:tcBorders>
              <w:left w:val="single" w:sz="4" w:space="0" w:color="auto"/>
              <w:right w:val="single" w:sz="4" w:space="0" w:color="auto"/>
            </w:tcBorders>
          </w:tcPr>
          <w:p>
            <w:pPr>
              <w:pStyle w:val="yTable"/>
            </w:pPr>
            <w:r>
              <w:t>23(c)</w:t>
            </w:r>
          </w:p>
        </w:tc>
        <w:tc>
          <w:tcPr>
            <w:tcW w:w="3544" w:type="dxa"/>
            <w:tcBorders>
              <w:left w:val="single" w:sz="4" w:space="0" w:color="auto"/>
              <w:right w:val="single" w:sz="4" w:space="0" w:color="auto"/>
            </w:tcBorders>
          </w:tcPr>
          <w:p>
            <w:pPr>
              <w:pStyle w:val="yTable"/>
            </w:pPr>
            <w:r>
              <w:t>Damaging natural surface without permission or authorization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39.</w:t>
            </w:r>
          </w:p>
        </w:tc>
        <w:tc>
          <w:tcPr>
            <w:tcW w:w="1701" w:type="dxa"/>
            <w:tcBorders>
              <w:left w:val="single" w:sz="4" w:space="0" w:color="auto"/>
              <w:right w:val="single" w:sz="4" w:space="0" w:color="auto"/>
            </w:tcBorders>
          </w:tcPr>
          <w:p>
            <w:pPr>
              <w:pStyle w:val="yTable"/>
            </w:pPr>
            <w:r>
              <w:t>24(1)(a)</w:t>
            </w:r>
          </w:p>
        </w:tc>
        <w:tc>
          <w:tcPr>
            <w:tcW w:w="3544" w:type="dxa"/>
            <w:tcBorders>
              <w:left w:val="single" w:sz="4" w:space="0" w:color="auto"/>
              <w:right w:val="single" w:sz="4" w:space="0" w:color="auto"/>
            </w:tcBorders>
          </w:tcPr>
          <w:p>
            <w:pPr>
              <w:pStyle w:val="yTable"/>
            </w:pPr>
            <w:r>
              <w:t>Depositing litter except in litter receptacle</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40.</w:t>
            </w:r>
          </w:p>
        </w:tc>
        <w:tc>
          <w:tcPr>
            <w:tcW w:w="1701" w:type="dxa"/>
            <w:tcBorders>
              <w:left w:val="single" w:sz="4" w:space="0" w:color="auto"/>
              <w:right w:val="single" w:sz="4" w:space="0" w:color="auto"/>
            </w:tcBorders>
          </w:tcPr>
          <w:p>
            <w:pPr>
              <w:pStyle w:val="yTable"/>
            </w:pPr>
            <w:r>
              <w:t>24(1)(b)</w:t>
            </w:r>
          </w:p>
        </w:tc>
        <w:tc>
          <w:tcPr>
            <w:tcW w:w="3544" w:type="dxa"/>
            <w:tcBorders>
              <w:left w:val="single" w:sz="4" w:space="0" w:color="auto"/>
              <w:right w:val="single" w:sz="4" w:space="0" w:color="auto"/>
            </w:tcBorders>
          </w:tcPr>
          <w:p>
            <w:pPr>
              <w:pStyle w:val="yTable"/>
            </w:pPr>
            <w:r>
              <w:t>Depositing litter in litter receptacle when litter not generated on designated land</w:t>
            </w:r>
          </w:p>
        </w:tc>
        <w:tc>
          <w:tcPr>
            <w:tcW w:w="1392" w:type="dxa"/>
            <w:tcBorders>
              <w:left w:val="single" w:sz="4" w:space="0" w:color="auto"/>
            </w:tcBorders>
          </w:tcPr>
          <w:p>
            <w:pPr>
              <w:pStyle w:val="yTable"/>
            </w:pPr>
            <w:r>
              <w:br/>
            </w:r>
            <w:r>
              <w:br/>
              <w:t>100</w:t>
            </w:r>
          </w:p>
        </w:tc>
      </w:tr>
      <w:tr>
        <w:trPr>
          <w:cantSplit/>
        </w:trPr>
        <w:tc>
          <w:tcPr>
            <w:tcW w:w="675" w:type="dxa"/>
            <w:tcBorders>
              <w:right w:val="single" w:sz="4" w:space="0" w:color="auto"/>
            </w:tcBorders>
          </w:tcPr>
          <w:p>
            <w:pPr>
              <w:pStyle w:val="yTable"/>
            </w:pPr>
            <w:r>
              <w:t>41.</w:t>
            </w:r>
          </w:p>
        </w:tc>
        <w:tc>
          <w:tcPr>
            <w:tcW w:w="1701" w:type="dxa"/>
            <w:tcBorders>
              <w:left w:val="single" w:sz="4" w:space="0" w:color="auto"/>
              <w:right w:val="single" w:sz="4" w:space="0" w:color="auto"/>
            </w:tcBorders>
          </w:tcPr>
          <w:p>
            <w:pPr>
              <w:pStyle w:val="yTable"/>
            </w:pPr>
            <w:r>
              <w:t>25</w:t>
            </w:r>
          </w:p>
        </w:tc>
        <w:tc>
          <w:tcPr>
            <w:tcW w:w="3544" w:type="dxa"/>
            <w:tcBorders>
              <w:left w:val="single" w:sz="4" w:space="0" w:color="auto"/>
              <w:right w:val="single" w:sz="4" w:space="0" w:color="auto"/>
            </w:tcBorders>
          </w:tcPr>
          <w:p>
            <w:pPr>
              <w:pStyle w:val="yTable"/>
            </w:pPr>
            <w:r>
              <w:t>Causing or permitting dog excrement to be left on designated land</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42.</w:t>
            </w:r>
          </w:p>
        </w:tc>
        <w:tc>
          <w:tcPr>
            <w:tcW w:w="1701" w:type="dxa"/>
            <w:tcBorders>
              <w:left w:val="single" w:sz="4" w:space="0" w:color="auto"/>
              <w:right w:val="single" w:sz="4" w:space="0" w:color="auto"/>
            </w:tcBorders>
          </w:tcPr>
          <w:p>
            <w:pPr>
              <w:pStyle w:val="yTable"/>
            </w:pPr>
            <w:r>
              <w:t>26</w:t>
            </w:r>
          </w:p>
        </w:tc>
        <w:tc>
          <w:tcPr>
            <w:tcW w:w="3544" w:type="dxa"/>
            <w:tcBorders>
              <w:left w:val="single" w:sz="4" w:space="0" w:color="auto"/>
              <w:right w:val="single" w:sz="4" w:space="0" w:color="auto"/>
            </w:tcBorders>
          </w:tcPr>
          <w:p>
            <w:pPr>
              <w:pStyle w:val="yTable"/>
            </w:pPr>
            <w:r>
              <w:t>Erecting structure without permission</w:t>
            </w:r>
          </w:p>
        </w:tc>
        <w:tc>
          <w:tcPr>
            <w:tcW w:w="1392" w:type="dxa"/>
            <w:tcBorders>
              <w:left w:val="single" w:sz="4" w:space="0" w:color="auto"/>
            </w:tcBorders>
          </w:tcPr>
          <w:p>
            <w:pPr>
              <w:pStyle w:val="yTable"/>
            </w:pPr>
            <w:r>
              <w:rPr>
                <w:szCs w:val="22"/>
              </w:rPr>
              <w:t>100</w:t>
            </w:r>
          </w:p>
        </w:tc>
      </w:tr>
      <w:tr>
        <w:trPr>
          <w:cantSplit/>
        </w:trPr>
        <w:tc>
          <w:tcPr>
            <w:tcW w:w="675" w:type="dxa"/>
            <w:tcBorders>
              <w:right w:val="single" w:sz="4" w:space="0" w:color="auto"/>
            </w:tcBorders>
          </w:tcPr>
          <w:p>
            <w:pPr>
              <w:pStyle w:val="yTable"/>
            </w:pPr>
            <w:r>
              <w:t>43.</w:t>
            </w:r>
          </w:p>
        </w:tc>
        <w:tc>
          <w:tcPr>
            <w:tcW w:w="1701" w:type="dxa"/>
            <w:tcBorders>
              <w:left w:val="single" w:sz="4" w:space="0" w:color="auto"/>
              <w:right w:val="single" w:sz="4" w:space="0" w:color="auto"/>
            </w:tcBorders>
          </w:tcPr>
          <w:p>
            <w:pPr>
              <w:pStyle w:val="yTable"/>
            </w:pPr>
            <w:r>
              <w:t>27(1)</w:t>
            </w:r>
          </w:p>
        </w:tc>
        <w:tc>
          <w:tcPr>
            <w:tcW w:w="3544" w:type="dxa"/>
            <w:tcBorders>
              <w:left w:val="single" w:sz="4" w:space="0" w:color="auto"/>
              <w:right w:val="single" w:sz="4" w:space="0" w:color="auto"/>
            </w:tcBorders>
          </w:tcPr>
          <w:p>
            <w:pPr>
              <w:pStyle w:val="yTable"/>
            </w:pPr>
            <w:r>
              <w:t>Selling etc. goods or services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44.</w:t>
            </w:r>
          </w:p>
        </w:tc>
        <w:tc>
          <w:tcPr>
            <w:tcW w:w="1701" w:type="dxa"/>
            <w:tcBorders>
              <w:left w:val="single" w:sz="4" w:space="0" w:color="auto"/>
              <w:right w:val="single" w:sz="4" w:space="0" w:color="auto"/>
            </w:tcBorders>
          </w:tcPr>
          <w:p>
            <w:pPr>
              <w:pStyle w:val="yTable"/>
            </w:pPr>
            <w:r>
              <w:t>27(2)</w:t>
            </w:r>
          </w:p>
        </w:tc>
        <w:tc>
          <w:tcPr>
            <w:tcW w:w="3544" w:type="dxa"/>
            <w:tcBorders>
              <w:left w:val="single" w:sz="4" w:space="0" w:color="auto"/>
              <w:right w:val="single" w:sz="4" w:space="0" w:color="auto"/>
            </w:tcBorders>
          </w:tcPr>
          <w:p>
            <w:pPr>
              <w:pStyle w:val="yTable"/>
            </w:pPr>
            <w:r>
              <w:t>Providing service, etc. for fee or reward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45.</w:t>
            </w:r>
          </w:p>
        </w:tc>
        <w:tc>
          <w:tcPr>
            <w:tcW w:w="1701" w:type="dxa"/>
            <w:tcBorders>
              <w:left w:val="single" w:sz="4" w:space="0" w:color="auto"/>
              <w:right w:val="single" w:sz="4" w:space="0" w:color="auto"/>
            </w:tcBorders>
          </w:tcPr>
          <w:p>
            <w:pPr>
              <w:pStyle w:val="yTable"/>
            </w:pPr>
            <w:r>
              <w:t>27(3)</w:t>
            </w:r>
          </w:p>
        </w:tc>
        <w:tc>
          <w:tcPr>
            <w:tcW w:w="3544" w:type="dxa"/>
            <w:tcBorders>
              <w:left w:val="single" w:sz="4" w:space="0" w:color="auto"/>
              <w:right w:val="single" w:sz="4" w:space="0" w:color="auto"/>
            </w:tcBorders>
          </w:tcPr>
          <w:p>
            <w:pPr>
              <w:pStyle w:val="yTable"/>
            </w:pPr>
            <w:r>
              <w:t>Selling etc. printed or written matter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46.</w:t>
            </w:r>
          </w:p>
        </w:tc>
        <w:tc>
          <w:tcPr>
            <w:tcW w:w="1701" w:type="dxa"/>
            <w:tcBorders>
              <w:left w:val="single" w:sz="4" w:space="0" w:color="auto"/>
              <w:right w:val="single" w:sz="4" w:space="0" w:color="auto"/>
            </w:tcBorders>
          </w:tcPr>
          <w:p>
            <w:pPr>
              <w:pStyle w:val="yTable"/>
            </w:pPr>
            <w:r>
              <w:t>28(a)</w:t>
            </w:r>
          </w:p>
        </w:tc>
        <w:tc>
          <w:tcPr>
            <w:tcW w:w="3544" w:type="dxa"/>
            <w:tcBorders>
              <w:left w:val="single" w:sz="4" w:space="0" w:color="auto"/>
              <w:right w:val="single" w:sz="4" w:space="0" w:color="auto"/>
            </w:tcBorders>
          </w:tcPr>
          <w:p>
            <w:pPr>
              <w:pStyle w:val="yTable"/>
            </w:pPr>
            <w:r>
              <w:t>Taking pictures for public display, etc.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47.</w:t>
            </w:r>
          </w:p>
        </w:tc>
        <w:tc>
          <w:tcPr>
            <w:tcW w:w="1701" w:type="dxa"/>
            <w:tcBorders>
              <w:left w:val="single" w:sz="4" w:space="0" w:color="auto"/>
              <w:right w:val="single" w:sz="4" w:space="0" w:color="auto"/>
            </w:tcBorders>
          </w:tcPr>
          <w:p>
            <w:pPr>
              <w:pStyle w:val="yTable"/>
            </w:pPr>
            <w:r>
              <w:t>28(b)</w:t>
            </w:r>
          </w:p>
        </w:tc>
        <w:tc>
          <w:tcPr>
            <w:tcW w:w="3544" w:type="dxa"/>
            <w:tcBorders>
              <w:left w:val="single" w:sz="4" w:space="0" w:color="auto"/>
              <w:right w:val="single" w:sz="4" w:space="0" w:color="auto"/>
            </w:tcBorders>
          </w:tcPr>
          <w:p>
            <w:pPr>
              <w:pStyle w:val="yTable"/>
            </w:pPr>
            <w:r>
              <w:t>Taking pictures for promotional purposes, etc.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48.</w:t>
            </w:r>
          </w:p>
        </w:tc>
        <w:tc>
          <w:tcPr>
            <w:tcW w:w="1701" w:type="dxa"/>
            <w:tcBorders>
              <w:left w:val="single" w:sz="4" w:space="0" w:color="auto"/>
              <w:right w:val="single" w:sz="4" w:space="0" w:color="auto"/>
            </w:tcBorders>
          </w:tcPr>
          <w:p>
            <w:pPr>
              <w:pStyle w:val="yTable"/>
            </w:pPr>
            <w:r>
              <w:t>29(1)(a)</w:t>
            </w:r>
          </w:p>
        </w:tc>
        <w:tc>
          <w:tcPr>
            <w:tcW w:w="3544" w:type="dxa"/>
            <w:tcBorders>
              <w:left w:val="single" w:sz="4" w:space="0" w:color="auto"/>
              <w:right w:val="single" w:sz="4" w:space="0" w:color="auto"/>
            </w:tcBorders>
          </w:tcPr>
          <w:p>
            <w:pPr>
              <w:pStyle w:val="yTable"/>
            </w:pPr>
            <w:r>
              <w:t>Organizing picnic, fete, etc.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49.</w:t>
            </w:r>
          </w:p>
        </w:tc>
        <w:tc>
          <w:tcPr>
            <w:tcW w:w="1701" w:type="dxa"/>
            <w:tcBorders>
              <w:left w:val="single" w:sz="4" w:space="0" w:color="auto"/>
              <w:right w:val="single" w:sz="4" w:space="0" w:color="auto"/>
            </w:tcBorders>
          </w:tcPr>
          <w:p>
            <w:pPr>
              <w:pStyle w:val="yTable"/>
            </w:pPr>
            <w:r>
              <w:t>29(1)(b)</w:t>
            </w:r>
          </w:p>
        </w:tc>
        <w:tc>
          <w:tcPr>
            <w:tcW w:w="3544" w:type="dxa"/>
            <w:tcBorders>
              <w:left w:val="single" w:sz="4" w:space="0" w:color="auto"/>
              <w:right w:val="single" w:sz="4" w:space="0" w:color="auto"/>
            </w:tcBorders>
          </w:tcPr>
          <w:p>
            <w:pPr>
              <w:pStyle w:val="yTable"/>
            </w:pPr>
            <w:r>
              <w:t>Engaging in public speaking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50.</w:t>
            </w:r>
          </w:p>
        </w:tc>
        <w:tc>
          <w:tcPr>
            <w:tcW w:w="1701" w:type="dxa"/>
            <w:tcBorders>
              <w:left w:val="single" w:sz="4" w:space="0" w:color="auto"/>
              <w:right w:val="single" w:sz="4" w:space="0" w:color="auto"/>
            </w:tcBorders>
          </w:tcPr>
          <w:p>
            <w:pPr>
              <w:pStyle w:val="yTable"/>
            </w:pPr>
            <w:r>
              <w:t>29(1)(c)</w:t>
            </w:r>
          </w:p>
        </w:tc>
        <w:tc>
          <w:tcPr>
            <w:tcW w:w="3544" w:type="dxa"/>
            <w:tcBorders>
              <w:left w:val="single" w:sz="4" w:space="0" w:color="auto"/>
              <w:right w:val="single" w:sz="4" w:space="0" w:color="auto"/>
            </w:tcBorders>
          </w:tcPr>
          <w:p>
            <w:pPr>
              <w:pStyle w:val="yTable"/>
            </w:pPr>
            <w:r>
              <w:t>Conducting marriage ceremony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51.</w:t>
            </w:r>
          </w:p>
        </w:tc>
        <w:tc>
          <w:tcPr>
            <w:tcW w:w="1701" w:type="dxa"/>
            <w:tcBorders>
              <w:left w:val="single" w:sz="4" w:space="0" w:color="auto"/>
              <w:right w:val="single" w:sz="4" w:space="0" w:color="auto"/>
            </w:tcBorders>
          </w:tcPr>
          <w:p>
            <w:pPr>
              <w:pStyle w:val="yTable"/>
            </w:pPr>
            <w:r>
              <w:t>29(1)(d)</w:t>
            </w:r>
          </w:p>
        </w:tc>
        <w:tc>
          <w:tcPr>
            <w:tcW w:w="3544" w:type="dxa"/>
            <w:tcBorders>
              <w:left w:val="single" w:sz="4" w:space="0" w:color="auto"/>
              <w:right w:val="single" w:sz="4" w:space="0" w:color="auto"/>
            </w:tcBorders>
          </w:tcPr>
          <w:p>
            <w:pPr>
              <w:pStyle w:val="yTable"/>
            </w:pPr>
            <w:r>
              <w:t>Collecting money without permission</w:t>
            </w:r>
          </w:p>
        </w:tc>
        <w:tc>
          <w:tcPr>
            <w:tcW w:w="1392" w:type="dxa"/>
            <w:tcBorders>
              <w:left w:val="single" w:sz="4" w:space="0" w:color="auto"/>
            </w:tcBorders>
          </w:tcPr>
          <w:p>
            <w:pPr>
              <w:pStyle w:val="yTable"/>
            </w:pPr>
            <w:r>
              <w:t>150</w:t>
            </w:r>
          </w:p>
        </w:tc>
      </w:tr>
      <w:tr>
        <w:trPr>
          <w:cantSplit/>
        </w:trPr>
        <w:tc>
          <w:tcPr>
            <w:tcW w:w="675" w:type="dxa"/>
            <w:tcBorders>
              <w:right w:val="single" w:sz="4" w:space="0" w:color="auto"/>
            </w:tcBorders>
          </w:tcPr>
          <w:p>
            <w:pPr>
              <w:pStyle w:val="yTable"/>
            </w:pPr>
            <w:r>
              <w:t>52.</w:t>
            </w:r>
          </w:p>
        </w:tc>
        <w:tc>
          <w:tcPr>
            <w:tcW w:w="1701" w:type="dxa"/>
            <w:tcBorders>
              <w:left w:val="single" w:sz="4" w:space="0" w:color="auto"/>
              <w:right w:val="single" w:sz="4" w:space="0" w:color="auto"/>
            </w:tcBorders>
          </w:tcPr>
          <w:p>
            <w:pPr>
              <w:pStyle w:val="yTable"/>
            </w:pPr>
            <w:r>
              <w:t>30(1)</w:t>
            </w:r>
          </w:p>
        </w:tc>
        <w:tc>
          <w:tcPr>
            <w:tcW w:w="3544" w:type="dxa"/>
            <w:tcBorders>
              <w:left w:val="single" w:sz="4" w:space="0" w:color="auto"/>
              <w:right w:val="single" w:sz="4" w:space="0" w:color="auto"/>
            </w:tcBorders>
          </w:tcPr>
          <w:p>
            <w:pPr>
              <w:pStyle w:val="yTable"/>
            </w:pPr>
            <w:r>
              <w:t>Organizing or holding sporting event without permission</w:t>
            </w:r>
          </w:p>
        </w:tc>
        <w:tc>
          <w:tcPr>
            <w:tcW w:w="1392" w:type="dxa"/>
            <w:tcBorders>
              <w:left w:val="single" w:sz="4" w:space="0" w:color="auto"/>
            </w:tcBorders>
          </w:tcPr>
          <w:p>
            <w:pPr>
              <w:pStyle w:val="yTable"/>
            </w:pPr>
            <w:r>
              <w:br/>
              <w:t>150</w:t>
            </w:r>
          </w:p>
        </w:tc>
      </w:tr>
      <w:tr>
        <w:trPr>
          <w:cantSplit/>
        </w:trPr>
        <w:tc>
          <w:tcPr>
            <w:tcW w:w="675" w:type="dxa"/>
            <w:tcBorders>
              <w:right w:val="single" w:sz="4" w:space="0" w:color="auto"/>
            </w:tcBorders>
          </w:tcPr>
          <w:p>
            <w:pPr>
              <w:pStyle w:val="yTable"/>
            </w:pPr>
            <w:r>
              <w:t>53.</w:t>
            </w:r>
          </w:p>
        </w:tc>
        <w:tc>
          <w:tcPr>
            <w:tcW w:w="1701" w:type="dxa"/>
            <w:tcBorders>
              <w:left w:val="single" w:sz="4" w:space="0" w:color="auto"/>
              <w:right w:val="single" w:sz="4" w:space="0" w:color="auto"/>
            </w:tcBorders>
          </w:tcPr>
          <w:p>
            <w:pPr>
              <w:pStyle w:val="yTable"/>
            </w:pPr>
            <w:r>
              <w:t>30(2)</w:t>
            </w:r>
          </w:p>
        </w:tc>
        <w:tc>
          <w:tcPr>
            <w:tcW w:w="3544" w:type="dxa"/>
            <w:tcBorders>
              <w:left w:val="single" w:sz="4" w:space="0" w:color="auto"/>
              <w:right w:val="single" w:sz="4" w:space="0" w:color="auto"/>
            </w:tcBorders>
          </w:tcPr>
          <w:p>
            <w:pPr>
              <w:pStyle w:val="yTable"/>
            </w:pPr>
            <w:r>
              <w:t>Participating in sporting event without permission</w:t>
            </w:r>
          </w:p>
        </w:tc>
        <w:tc>
          <w:tcPr>
            <w:tcW w:w="1392" w:type="dxa"/>
            <w:tcBorders>
              <w:left w:val="single" w:sz="4" w:space="0" w:color="auto"/>
            </w:tcBorders>
          </w:tcPr>
          <w:p>
            <w:pPr>
              <w:pStyle w:val="yTable"/>
            </w:pPr>
            <w:r>
              <w:br/>
            </w:r>
            <w:r>
              <w:rPr>
                <w:szCs w:val="22"/>
              </w:rPr>
              <w:t>100</w:t>
            </w:r>
          </w:p>
        </w:tc>
      </w:tr>
      <w:tr>
        <w:trPr>
          <w:cantSplit/>
        </w:trPr>
        <w:tc>
          <w:tcPr>
            <w:tcW w:w="675" w:type="dxa"/>
            <w:tcBorders>
              <w:right w:val="single" w:sz="4" w:space="0" w:color="auto"/>
            </w:tcBorders>
          </w:tcPr>
          <w:p>
            <w:pPr>
              <w:pStyle w:val="yTable"/>
            </w:pPr>
            <w:r>
              <w:t>54.</w:t>
            </w:r>
          </w:p>
        </w:tc>
        <w:tc>
          <w:tcPr>
            <w:tcW w:w="1701" w:type="dxa"/>
            <w:tcBorders>
              <w:left w:val="single" w:sz="4" w:space="0" w:color="auto"/>
              <w:right w:val="single" w:sz="4" w:space="0" w:color="auto"/>
            </w:tcBorders>
          </w:tcPr>
          <w:p>
            <w:pPr>
              <w:pStyle w:val="yTable"/>
            </w:pPr>
            <w:r>
              <w:t>31(a)</w:t>
            </w:r>
          </w:p>
        </w:tc>
        <w:tc>
          <w:tcPr>
            <w:tcW w:w="3544" w:type="dxa"/>
            <w:tcBorders>
              <w:left w:val="single" w:sz="4" w:space="0" w:color="auto"/>
              <w:right w:val="single" w:sz="4" w:space="0" w:color="auto"/>
            </w:tcBorders>
          </w:tcPr>
          <w:p>
            <w:pPr>
              <w:pStyle w:val="yTable"/>
            </w:pPr>
            <w:r>
              <w:t>Posting, sticking, etc. notices on things on designated land without permission</w:t>
            </w:r>
          </w:p>
        </w:tc>
        <w:tc>
          <w:tcPr>
            <w:tcW w:w="1392" w:type="dxa"/>
            <w:tcBorders>
              <w:left w:val="single" w:sz="4" w:space="0" w:color="auto"/>
            </w:tcBorders>
          </w:tcPr>
          <w:p>
            <w:pPr>
              <w:pStyle w:val="yTable"/>
            </w:pPr>
            <w:r>
              <w:br/>
            </w:r>
            <w:r>
              <w:br/>
              <w:t>200</w:t>
            </w:r>
          </w:p>
        </w:tc>
      </w:tr>
      <w:tr>
        <w:trPr>
          <w:cantSplit/>
        </w:trPr>
        <w:tc>
          <w:tcPr>
            <w:tcW w:w="675" w:type="dxa"/>
            <w:tcBorders>
              <w:right w:val="single" w:sz="4" w:space="0" w:color="auto"/>
            </w:tcBorders>
          </w:tcPr>
          <w:p>
            <w:pPr>
              <w:pStyle w:val="yTable"/>
            </w:pPr>
            <w:r>
              <w:lastRenderedPageBreak/>
              <w:t>55.</w:t>
            </w:r>
          </w:p>
        </w:tc>
        <w:tc>
          <w:tcPr>
            <w:tcW w:w="1701" w:type="dxa"/>
            <w:tcBorders>
              <w:left w:val="single" w:sz="4" w:space="0" w:color="auto"/>
              <w:right w:val="single" w:sz="4" w:space="0" w:color="auto"/>
            </w:tcBorders>
          </w:tcPr>
          <w:p>
            <w:pPr>
              <w:pStyle w:val="yTable"/>
            </w:pPr>
            <w:r>
              <w:t>31(b)</w:t>
            </w:r>
          </w:p>
        </w:tc>
        <w:tc>
          <w:tcPr>
            <w:tcW w:w="3544" w:type="dxa"/>
            <w:tcBorders>
              <w:left w:val="single" w:sz="4" w:space="0" w:color="auto"/>
              <w:right w:val="single" w:sz="4" w:space="0" w:color="auto"/>
            </w:tcBorders>
          </w:tcPr>
          <w:p>
            <w:pPr>
              <w:pStyle w:val="yTable"/>
            </w:pPr>
            <w:r>
              <w:t>Writing, drawing, etc. on things on designated land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56.</w:t>
            </w:r>
          </w:p>
        </w:tc>
        <w:tc>
          <w:tcPr>
            <w:tcW w:w="1701" w:type="dxa"/>
            <w:tcBorders>
              <w:left w:val="single" w:sz="4" w:space="0" w:color="auto"/>
              <w:right w:val="single" w:sz="4" w:space="0" w:color="auto"/>
            </w:tcBorders>
          </w:tcPr>
          <w:p>
            <w:pPr>
              <w:pStyle w:val="yTable"/>
            </w:pPr>
            <w:r>
              <w:t>31(c)</w:t>
            </w:r>
          </w:p>
        </w:tc>
        <w:tc>
          <w:tcPr>
            <w:tcW w:w="3544" w:type="dxa"/>
            <w:tcBorders>
              <w:left w:val="single" w:sz="4" w:space="0" w:color="auto"/>
              <w:right w:val="single" w:sz="4" w:space="0" w:color="auto"/>
            </w:tcBorders>
          </w:tcPr>
          <w:p>
            <w:pPr>
              <w:pStyle w:val="yTable"/>
            </w:pPr>
            <w:r>
              <w:t>Causing act prohibited by regulation 31(a) or (b) to be done without permission</w:t>
            </w:r>
          </w:p>
        </w:tc>
        <w:tc>
          <w:tcPr>
            <w:tcW w:w="1392" w:type="dxa"/>
            <w:tcBorders>
              <w:left w:val="single" w:sz="4" w:space="0" w:color="auto"/>
            </w:tcBorders>
          </w:tcPr>
          <w:p>
            <w:pPr>
              <w:pStyle w:val="yTable"/>
            </w:pPr>
            <w:r>
              <w:br/>
            </w:r>
            <w:r>
              <w:br/>
              <w:t>200</w:t>
            </w:r>
          </w:p>
        </w:tc>
      </w:tr>
      <w:tr>
        <w:trPr>
          <w:cantSplit/>
        </w:trPr>
        <w:tc>
          <w:tcPr>
            <w:tcW w:w="675" w:type="dxa"/>
            <w:tcBorders>
              <w:right w:val="single" w:sz="4" w:space="0" w:color="auto"/>
            </w:tcBorders>
          </w:tcPr>
          <w:p>
            <w:pPr>
              <w:pStyle w:val="yTable"/>
            </w:pPr>
            <w:r>
              <w:t>56A.</w:t>
            </w:r>
          </w:p>
        </w:tc>
        <w:tc>
          <w:tcPr>
            <w:tcW w:w="1701" w:type="dxa"/>
            <w:tcBorders>
              <w:left w:val="single" w:sz="4" w:space="0" w:color="auto"/>
              <w:right w:val="single" w:sz="4" w:space="0" w:color="auto"/>
            </w:tcBorders>
          </w:tcPr>
          <w:p>
            <w:pPr>
              <w:pStyle w:val="yTable"/>
            </w:pPr>
            <w:r>
              <w:t>31A(2)(a)</w:t>
            </w:r>
          </w:p>
        </w:tc>
        <w:tc>
          <w:tcPr>
            <w:tcW w:w="3544" w:type="dxa"/>
            <w:tcBorders>
              <w:left w:val="single" w:sz="4" w:space="0" w:color="auto"/>
              <w:right w:val="single" w:sz="4" w:space="0" w:color="auto"/>
            </w:tcBorders>
          </w:tcPr>
          <w:p>
            <w:pPr>
              <w:pStyle w:val="yTable"/>
            </w:pPr>
            <w:r>
              <w:t>Attaching decorations to things on designated land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56B.</w:t>
            </w:r>
          </w:p>
        </w:tc>
        <w:tc>
          <w:tcPr>
            <w:tcW w:w="1701" w:type="dxa"/>
            <w:tcBorders>
              <w:left w:val="single" w:sz="4" w:space="0" w:color="auto"/>
              <w:right w:val="single" w:sz="4" w:space="0" w:color="auto"/>
            </w:tcBorders>
          </w:tcPr>
          <w:p>
            <w:pPr>
              <w:pStyle w:val="yTable"/>
            </w:pPr>
            <w:r>
              <w:t>31A(2)(b)</w:t>
            </w:r>
          </w:p>
        </w:tc>
        <w:tc>
          <w:tcPr>
            <w:tcW w:w="3544" w:type="dxa"/>
            <w:tcBorders>
              <w:left w:val="single" w:sz="4" w:space="0" w:color="auto"/>
              <w:right w:val="single" w:sz="4" w:space="0" w:color="auto"/>
            </w:tcBorders>
          </w:tcPr>
          <w:p>
            <w:pPr>
              <w:pStyle w:val="yTable"/>
            </w:pPr>
            <w:r>
              <w:t>Causing act prohibited by regulation 31A(2)(a) to be done without permission</w:t>
            </w:r>
          </w:p>
        </w:tc>
        <w:tc>
          <w:tcPr>
            <w:tcW w:w="1392" w:type="dxa"/>
            <w:tcBorders>
              <w:left w:val="single" w:sz="4" w:space="0" w:color="auto"/>
            </w:tcBorders>
          </w:tcPr>
          <w:p>
            <w:pPr>
              <w:pStyle w:val="yTable"/>
            </w:pPr>
            <w:r>
              <w:br/>
            </w:r>
            <w:r>
              <w:br/>
              <w:t>200</w:t>
            </w:r>
          </w:p>
        </w:tc>
      </w:tr>
      <w:tr>
        <w:trPr>
          <w:cantSplit/>
        </w:trPr>
        <w:tc>
          <w:tcPr>
            <w:tcW w:w="675" w:type="dxa"/>
            <w:tcBorders>
              <w:right w:val="single" w:sz="4" w:space="0" w:color="auto"/>
            </w:tcBorders>
          </w:tcPr>
          <w:p>
            <w:pPr>
              <w:pStyle w:val="yTable"/>
            </w:pPr>
            <w:r>
              <w:t>57.</w:t>
            </w:r>
          </w:p>
        </w:tc>
        <w:tc>
          <w:tcPr>
            <w:tcW w:w="1701" w:type="dxa"/>
            <w:tcBorders>
              <w:left w:val="single" w:sz="4" w:space="0" w:color="auto"/>
              <w:right w:val="single" w:sz="4" w:space="0" w:color="auto"/>
            </w:tcBorders>
          </w:tcPr>
          <w:p>
            <w:pPr>
              <w:pStyle w:val="yTable"/>
            </w:pPr>
            <w:r>
              <w:t>32(1)</w:t>
            </w:r>
          </w:p>
        </w:tc>
        <w:tc>
          <w:tcPr>
            <w:tcW w:w="3544" w:type="dxa"/>
            <w:tcBorders>
              <w:left w:val="single" w:sz="4" w:space="0" w:color="auto"/>
              <w:right w:val="single" w:sz="4" w:space="0" w:color="auto"/>
            </w:tcBorders>
          </w:tcPr>
          <w:p>
            <w:pPr>
              <w:pStyle w:val="yTable"/>
            </w:pPr>
            <w:r>
              <w:t>Carrying or discharging firearm, etc.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58.</w:t>
            </w:r>
          </w:p>
        </w:tc>
        <w:tc>
          <w:tcPr>
            <w:tcW w:w="1701" w:type="dxa"/>
            <w:tcBorders>
              <w:left w:val="single" w:sz="4" w:space="0" w:color="auto"/>
              <w:right w:val="single" w:sz="4" w:space="0" w:color="auto"/>
            </w:tcBorders>
          </w:tcPr>
          <w:p>
            <w:pPr>
              <w:pStyle w:val="yTable"/>
            </w:pPr>
            <w:r>
              <w:t>32(3)</w:t>
            </w:r>
          </w:p>
        </w:tc>
        <w:tc>
          <w:tcPr>
            <w:tcW w:w="3544" w:type="dxa"/>
            <w:tcBorders>
              <w:left w:val="single" w:sz="4" w:space="0" w:color="auto"/>
              <w:right w:val="single" w:sz="4" w:space="0" w:color="auto"/>
            </w:tcBorders>
          </w:tcPr>
          <w:p>
            <w:pPr>
              <w:pStyle w:val="yTable"/>
            </w:pPr>
            <w:r>
              <w:t>Throwing missile, etc.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59.</w:t>
            </w:r>
          </w:p>
        </w:tc>
        <w:tc>
          <w:tcPr>
            <w:tcW w:w="1701" w:type="dxa"/>
            <w:tcBorders>
              <w:left w:val="single" w:sz="4" w:space="0" w:color="auto"/>
              <w:right w:val="single" w:sz="4" w:space="0" w:color="auto"/>
            </w:tcBorders>
          </w:tcPr>
          <w:p>
            <w:pPr>
              <w:pStyle w:val="yTable"/>
            </w:pPr>
            <w:r>
              <w:t>33</w:t>
            </w:r>
          </w:p>
        </w:tc>
        <w:tc>
          <w:tcPr>
            <w:tcW w:w="3544" w:type="dxa"/>
            <w:tcBorders>
              <w:left w:val="single" w:sz="4" w:space="0" w:color="auto"/>
              <w:right w:val="single" w:sz="4" w:space="0" w:color="auto"/>
            </w:tcBorders>
          </w:tcPr>
          <w:p>
            <w:pPr>
              <w:pStyle w:val="yTable"/>
            </w:pPr>
            <w:r>
              <w:t>Lighting fire without permission</w:t>
            </w:r>
          </w:p>
        </w:tc>
        <w:tc>
          <w:tcPr>
            <w:tcW w:w="1392" w:type="dxa"/>
            <w:tcBorders>
              <w:left w:val="single" w:sz="4" w:space="0" w:color="auto"/>
            </w:tcBorders>
          </w:tcPr>
          <w:p>
            <w:pPr>
              <w:pStyle w:val="yTable"/>
            </w:pPr>
            <w:r>
              <w:t>200</w:t>
            </w:r>
          </w:p>
        </w:tc>
      </w:tr>
      <w:tr>
        <w:trPr>
          <w:cantSplit/>
        </w:trPr>
        <w:tc>
          <w:tcPr>
            <w:tcW w:w="675" w:type="dxa"/>
            <w:tcBorders>
              <w:right w:val="single" w:sz="4" w:space="0" w:color="auto"/>
            </w:tcBorders>
          </w:tcPr>
          <w:p>
            <w:pPr>
              <w:pStyle w:val="yTable"/>
            </w:pPr>
            <w:r>
              <w:t>60.</w:t>
            </w:r>
          </w:p>
        </w:tc>
        <w:tc>
          <w:tcPr>
            <w:tcW w:w="1701" w:type="dxa"/>
            <w:tcBorders>
              <w:left w:val="single" w:sz="4" w:space="0" w:color="auto"/>
              <w:right w:val="single" w:sz="4" w:space="0" w:color="auto"/>
            </w:tcBorders>
          </w:tcPr>
          <w:p>
            <w:pPr>
              <w:pStyle w:val="yTable"/>
            </w:pPr>
            <w:r>
              <w:t>33A</w:t>
            </w:r>
          </w:p>
        </w:tc>
        <w:tc>
          <w:tcPr>
            <w:tcW w:w="3544" w:type="dxa"/>
            <w:tcBorders>
              <w:left w:val="single" w:sz="4" w:space="0" w:color="auto"/>
              <w:right w:val="single" w:sz="4" w:space="0" w:color="auto"/>
            </w:tcBorders>
          </w:tcPr>
          <w:p>
            <w:pPr>
              <w:pStyle w:val="yTable"/>
            </w:pPr>
            <w:r>
              <w:t>Using portable barbecue or cooker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60A.</w:t>
            </w:r>
          </w:p>
        </w:tc>
        <w:tc>
          <w:tcPr>
            <w:tcW w:w="1701" w:type="dxa"/>
            <w:tcBorders>
              <w:left w:val="single" w:sz="4" w:space="0" w:color="auto"/>
              <w:right w:val="single" w:sz="4" w:space="0" w:color="auto"/>
            </w:tcBorders>
          </w:tcPr>
          <w:p>
            <w:pPr>
              <w:pStyle w:val="yTable"/>
            </w:pPr>
            <w:r>
              <w:t>33B</w:t>
            </w:r>
          </w:p>
        </w:tc>
        <w:tc>
          <w:tcPr>
            <w:tcW w:w="3544" w:type="dxa"/>
            <w:tcBorders>
              <w:left w:val="single" w:sz="4" w:space="0" w:color="auto"/>
              <w:right w:val="single" w:sz="4" w:space="0" w:color="auto"/>
            </w:tcBorders>
          </w:tcPr>
          <w:p>
            <w:pPr>
              <w:pStyle w:val="yTable"/>
            </w:pPr>
            <w:r>
              <w:t>Using portable generator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61.</w:t>
            </w:r>
          </w:p>
        </w:tc>
        <w:tc>
          <w:tcPr>
            <w:tcW w:w="1701" w:type="dxa"/>
            <w:tcBorders>
              <w:left w:val="single" w:sz="4" w:space="0" w:color="auto"/>
              <w:right w:val="single" w:sz="4" w:space="0" w:color="auto"/>
            </w:tcBorders>
          </w:tcPr>
          <w:p>
            <w:pPr>
              <w:pStyle w:val="yTable"/>
            </w:pPr>
            <w:r>
              <w:t>34</w:t>
            </w:r>
          </w:p>
        </w:tc>
        <w:tc>
          <w:tcPr>
            <w:tcW w:w="3544" w:type="dxa"/>
            <w:tcBorders>
              <w:left w:val="single" w:sz="4" w:space="0" w:color="auto"/>
              <w:right w:val="single" w:sz="4" w:space="0" w:color="auto"/>
            </w:tcBorders>
          </w:tcPr>
          <w:p>
            <w:pPr>
              <w:pStyle w:val="yTable"/>
            </w:pPr>
            <w:r>
              <w:t>Possessing, etc. explosive device without permission</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62.</w:t>
            </w:r>
          </w:p>
        </w:tc>
        <w:tc>
          <w:tcPr>
            <w:tcW w:w="1701" w:type="dxa"/>
            <w:tcBorders>
              <w:left w:val="single" w:sz="4" w:space="0" w:color="auto"/>
              <w:right w:val="single" w:sz="4" w:space="0" w:color="auto"/>
            </w:tcBorders>
          </w:tcPr>
          <w:p>
            <w:pPr>
              <w:pStyle w:val="yTable"/>
            </w:pPr>
            <w:r>
              <w:t>35(1)</w:t>
            </w:r>
          </w:p>
        </w:tc>
        <w:tc>
          <w:tcPr>
            <w:tcW w:w="3544" w:type="dxa"/>
            <w:tcBorders>
              <w:left w:val="single" w:sz="4" w:space="0" w:color="auto"/>
              <w:right w:val="single" w:sz="4" w:space="0" w:color="auto"/>
            </w:tcBorders>
          </w:tcPr>
          <w:p>
            <w:pPr>
              <w:pStyle w:val="yTable"/>
            </w:pPr>
            <w:r>
              <w:t>Camping on designated land without permission</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63.</w:t>
            </w:r>
          </w:p>
        </w:tc>
        <w:tc>
          <w:tcPr>
            <w:tcW w:w="1701" w:type="dxa"/>
            <w:tcBorders>
              <w:left w:val="single" w:sz="4" w:space="0" w:color="auto"/>
              <w:right w:val="single" w:sz="4" w:space="0" w:color="auto"/>
            </w:tcBorders>
          </w:tcPr>
          <w:p>
            <w:pPr>
              <w:pStyle w:val="yTable"/>
            </w:pPr>
            <w:r>
              <w:t>36</w:t>
            </w:r>
          </w:p>
        </w:tc>
        <w:tc>
          <w:tcPr>
            <w:tcW w:w="3544" w:type="dxa"/>
            <w:tcBorders>
              <w:left w:val="single" w:sz="4" w:space="0" w:color="auto"/>
              <w:right w:val="single" w:sz="4" w:space="0" w:color="auto"/>
            </w:tcBorders>
          </w:tcPr>
          <w:p>
            <w:pPr>
              <w:pStyle w:val="yTable"/>
            </w:pPr>
            <w:r>
              <w:t>Removing property from designated land without permission</w:t>
            </w:r>
          </w:p>
        </w:tc>
        <w:tc>
          <w:tcPr>
            <w:tcW w:w="1392" w:type="dxa"/>
            <w:tcBorders>
              <w:left w:val="single" w:sz="4" w:space="0" w:color="auto"/>
            </w:tcBorders>
          </w:tcPr>
          <w:p>
            <w:pPr>
              <w:pStyle w:val="yTable"/>
            </w:pPr>
            <w:r>
              <w:br/>
              <w:t>100</w:t>
            </w:r>
          </w:p>
        </w:tc>
      </w:tr>
      <w:tr>
        <w:trPr>
          <w:cantSplit/>
        </w:trPr>
        <w:tc>
          <w:tcPr>
            <w:tcW w:w="675" w:type="dxa"/>
            <w:tcBorders>
              <w:right w:val="single" w:sz="4" w:space="0" w:color="auto"/>
            </w:tcBorders>
          </w:tcPr>
          <w:p>
            <w:pPr>
              <w:pStyle w:val="yTable"/>
            </w:pPr>
            <w:r>
              <w:t>64.</w:t>
            </w:r>
          </w:p>
        </w:tc>
        <w:tc>
          <w:tcPr>
            <w:tcW w:w="1701" w:type="dxa"/>
            <w:tcBorders>
              <w:left w:val="single" w:sz="4" w:space="0" w:color="auto"/>
              <w:right w:val="single" w:sz="4" w:space="0" w:color="auto"/>
            </w:tcBorders>
          </w:tcPr>
          <w:p>
            <w:pPr>
              <w:pStyle w:val="yTable"/>
            </w:pPr>
            <w:r>
              <w:t>43(a)</w:t>
            </w:r>
          </w:p>
        </w:tc>
        <w:tc>
          <w:tcPr>
            <w:tcW w:w="3544" w:type="dxa"/>
            <w:tcBorders>
              <w:left w:val="single" w:sz="4" w:space="0" w:color="auto"/>
              <w:right w:val="single" w:sz="4" w:space="0" w:color="auto"/>
            </w:tcBorders>
          </w:tcPr>
          <w:p>
            <w:pPr>
              <w:pStyle w:val="yTable"/>
            </w:pPr>
            <w:r>
              <w:t>Destroying, etc. property on designated land</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65.</w:t>
            </w:r>
          </w:p>
        </w:tc>
        <w:tc>
          <w:tcPr>
            <w:tcW w:w="1701" w:type="dxa"/>
            <w:tcBorders>
              <w:left w:val="single" w:sz="4" w:space="0" w:color="auto"/>
              <w:right w:val="single" w:sz="4" w:space="0" w:color="auto"/>
            </w:tcBorders>
          </w:tcPr>
          <w:p>
            <w:pPr>
              <w:pStyle w:val="yTable"/>
            </w:pPr>
            <w:r>
              <w:t>43(b)</w:t>
            </w:r>
          </w:p>
        </w:tc>
        <w:tc>
          <w:tcPr>
            <w:tcW w:w="3544" w:type="dxa"/>
            <w:tcBorders>
              <w:left w:val="single" w:sz="4" w:space="0" w:color="auto"/>
              <w:right w:val="single" w:sz="4" w:space="0" w:color="auto"/>
            </w:tcBorders>
          </w:tcPr>
          <w:p>
            <w:pPr>
              <w:pStyle w:val="yTable"/>
            </w:pPr>
            <w:r>
              <w:t>Damaging or defacing road, etc. on designated land</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66.</w:t>
            </w:r>
          </w:p>
        </w:tc>
        <w:tc>
          <w:tcPr>
            <w:tcW w:w="1701" w:type="dxa"/>
            <w:tcBorders>
              <w:left w:val="single" w:sz="4" w:space="0" w:color="auto"/>
              <w:right w:val="single" w:sz="4" w:space="0" w:color="auto"/>
            </w:tcBorders>
          </w:tcPr>
          <w:p>
            <w:pPr>
              <w:pStyle w:val="yTable"/>
            </w:pPr>
            <w:r>
              <w:t>48</w:t>
            </w:r>
          </w:p>
        </w:tc>
        <w:tc>
          <w:tcPr>
            <w:tcW w:w="3544" w:type="dxa"/>
            <w:tcBorders>
              <w:left w:val="single" w:sz="4" w:space="0" w:color="auto"/>
              <w:right w:val="single" w:sz="4" w:space="0" w:color="auto"/>
            </w:tcBorders>
          </w:tcPr>
          <w:p>
            <w:pPr>
              <w:pStyle w:val="yTable"/>
            </w:pPr>
            <w:r>
              <w:t>Removing notice attached to vehicle</w:t>
            </w:r>
          </w:p>
        </w:tc>
        <w:tc>
          <w:tcPr>
            <w:tcW w:w="1392" w:type="dxa"/>
            <w:tcBorders>
              <w:left w:val="single" w:sz="4" w:space="0" w:color="auto"/>
            </w:tcBorders>
          </w:tcPr>
          <w:p>
            <w:pPr>
              <w:pStyle w:val="yTable"/>
            </w:pPr>
            <w:r>
              <w:t>100</w:t>
            </w:r>
          </w:p>
        </w:tc>
      </w:tr>
      <w:tr>
        <w:trPr>
          <w:cantSplit/>
        </w:trPr>
        <w:tc>
          <w:tcPr>
            <w:tcW w:w="2376" w:type="dxa"/>
            <w:gridSpan w:val="2"/>
            <w:tcBorders>
              <w:bottom w:val="single" w:sz="4" w:space="0" w:color="auto"/>
              <w:right w:val="single" w:sz="4" w:space="0" w:color="auto"/>
            </w:tcBorders>
          </w:tcPr>
          <w:p>
            <w:pPr>
              <w:pStyle w:val="yTable"/>
              <w:tabs>
                <w:tab w:val="left" w:pos="574"/>
              </w:tabs>
            </w:pPr>
            <w:r>
              <w:rPr>
                <w:i/>
              </w:rPr>
              <w:t>[67.</w:t>
            </w:r>
            <w:r>
              <w:rPr>
                <w:i/>
              </w:rPr>
              <w:tab/>
              <w:t>deleted]</w:t>
            </w:r>
          </w:p>
        </w:tc>
        <w:tc>
          <w:tcPr>
            <w:tcW w:w="3544" w:type="dxa"/>
            <w:tcBorders>
              <w:left w:val="single" w:sz="4" w:space="0" w:color="auto"/>
              <w:bottom w:val="single" w:sz="4" w:space="0" w:color="auto"/>
              <w:right w:val="single" w:sz="4" w:space="0" w:color="auto"/>
            </w:tcBorders>
          </w:tcPr>
          <w:p>
            <w:pPr>
              <w:pStyle w:val="yTable"/>
            </w:pPr>
          </w:p>
        </w:tc>
        <w:tc>
          <w:tcPr>
            <w:tcW w:w="1392" w:type="dxa"/>
            <w:tcBorders>
              <w:left w:val="single" w:sz="4" w:space="0" w:color="auto"/>
              <w:bottom w:val="single" w:sz="4" w:space="0" w:color="auto"/>
            </w:tcBorders>
          </w:tcPr>
          <w:p>
            <w:pPr>
              <w:pStyle w:val="yTable"/>
            </w:pPr>
          </w:p>
        </w:tc>
      </w:tr>
    </w:tbl>
    <w:p>
      <w:pPr>
        <w:pStyle w:val="yFootnotesection"/>
      </w:pPr>
      <w:r>
        <w:tab/>
        <w:t>[Schedule 2 amended: Gazette 9 Sep 2016 p. 3879-82.]</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87" w:name="_Toc192770299"/>
      <w:bookmarkStart w:id="88" w:name="_Toc192770700"/>
      <w:bookmarkStart w:id="89" w:name="_Toc192771389"/>
      <w:r>
        <w:lastRenderedPageBreak/>
        <w:t>Notes</w:t>
      </w:r>
      <w:bookmarkEnd w:id="87"/>
      <w:bookmarkEnd w:id="88"/>
      <w:bookmarkEnd w:id="89"/>
    </w:p>
    <w:p>
      <w:pPr>
        <w:pStyle w:val="nStatement"/>
      </w:pPr>
      <w:r>
        <w:t xml:space="preserve">This is a compilation of the </w:t>
      </w:r>
      <w:r>
        <w:rPr>
          <w:i/>
          <w:noProof/>
        </w:rPr>
        <w:t>Botanic Gardens and Parks Regulations 1999</w:t>
      </w:r>
      <w:r>
        <w:t xml:space="preserve"> and includes amendments made by other written laws. For provisions that have come into operation see the compilation table. </w:t>
      </w:r>
    </w:p>
    <w:p>
      <w:pPr>
        <w:pStyle w:val="nHeading3"/>
      </w:pPr>
      <w:bookmarkStart w:id="90" w:name="_Toc192771390"/>
      <w:r>
        <w:t>Compilation table</w:t>
      </w:r>
      <w:bookmarkEnd w:id="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Botanic Gardens and Parks Regulations 1999</w:t>
            </w:r>
          </w:p>
        </w:tc>
        <w:tc>
          <w:tcPr>
            <w:tcW w:w="1276" w:type="dxa"/>
            <w:tcBorders>
              <w:top w:val="single" w:sz="8" w:space="0" w:color="auto"/>
            </w:tcBorders>
          </w:tcPr>
          <w:p>
            <w:pPr>
              <w:pStyle w:val="nTable"/>
              <w:spacing w:after="40"/>
            </w:pPr>
            <w:r>
              <w:t>30 Jun 1999 p. 2881</w:t>
            </w:r>
            <w:r>
              <w:noBreakHyphen/>
              <w:t>903</w:t>
            </w:r>
          </w:p>
        </w:tc>
        <w:tc>
          <w:tcPr>
            <w:tcW w:w="2693" w:type="dxa"/>
            <w:tcBorders>
              <w:top w:val="single" w:sz="8" w:space="0" w:color="auto"/>
            </w:tcBorders>
          </w:tcPr>
          <w:p>
            <w:pPr>
              <w:pStyle w:val="nTable"/>
              <w:spacing w:after="40"/>
            </w:pPr>
            <w:r>
              <w:t>1 Jul 1999 (see r. 2 and </w:t>
            </w:r>
            <w:r>
              <w:rPr>
                <w:i/>
              </w:rPr>
              <w:t>Gazette</w:t>
            </w:r>
            <w:r>
              <w:t xml:space="preserve"> 30 Jun 1999 p. 2879)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Botanic Gardens and Parks Amendment Regulations 2014</w:t>
            </w:r>
          </w:p>
        </w:tc>
        <w:tc>
          <w:tcPr>
            <w:tcW w:w="1276" w:type="dxa"/>
          </w:tcPr>
          <w:p>
            <w:pPr>
              <w:pStyle w:val="nTable"/>
              <w:spacing w:after="40"/>
            </w:pPr>
            <w:r>
              <w:t>8 Jan 2015 p. 77</w:t>
            </w:r>
            <w:r>
              <w:noBreakHyphen/>
              <w:t>9</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Botanic Gardens and Parks Amendment Regulations 2016</w:t>
            </w:r>
          </w:p>
        </w:tc>
        <w:tc>
          <w:tcPr>
            <w:tcW w:w="1276" w:type="dxa"/>
            <w:tcBorders>
              <w:top w:val="nil"/>
              <w:bottom w:val="nil"/>
            </w:tcBorders>
          </w:tcPr>
          <w:p>
            <w:pPr>
              <w:pStyle w:val="nTable"/>
              <w:spacing w:after="40"/>
            </w:pPr>
            <w:r>
              <w:t>9 Sep 2016 p. 3872-82</w:t>
            </w:r>
          </w:p>
        </w:tc>
        <w:tc>
          <w:tcPr>
            <w:tcW w:w="2693" w:type="dxa"/>
            <w:tcBorders>
              <w:top w:val="nil"/>
              <w:bottom w:val="nil"/>
            </w:tcBorders>
          </w:tcPr>
          <w:p>
            <w:pPr>
              <w:pStyle w:val="nTable"/>
              <w:spacing w:after="40"/>
              <w:rPr>
                <w:snapToGrid w:val="0"/>
                <w:spacing w:val="-2"/>
              </w:rPr>
            </w:pPr>
            <w:r>
              <w:rPr>
                <w:bCs/>
                <w:snapToGrid w:val="0"/>
                <w:spacing w:val="-2"/>
              </w:rPr>
              <w:t>r. 1 and 2: 9 Sep 2016 (see r. 2(a));</w:t>
            </w:r>
            <w:r>
              <w:rPr>
                <w:bCs/>
                <w:snapToGrid w:val="0"/>
                <w:spacing w:val="-2"/>
              </w:rPr>
              <w:br/>
              <w:t>Regulations other than r. 1 and 2: 10 Sep 2016 (see r. 2(b))</w:t>
            </w:r>
          </w:p>
        </w:tc>
      </w:tr>
      <w:tr>
        <w:tc>
          <w:tcPr>
            <w:tcW w:w="3118" w:type="dxa"/>
            <w:tcBorders>
              <w:top w:val="nil"/>
              <w:bottom w:val="nil"/>
            </w:tcBorders>
          </w:tcPr>
          <w:p>
            <w:pPr>
              <w:pStyle w:val="nTable"/>
              <w:spacing w:after="40"/>
              <w:rPr>
                <w:i/>
              </w:rPr>
            </w:pPr>
            <w:r>
              <w:rPr>
                <w:i/>
              </w:rPr>
              <w:t>Botanic Gardens and Parks Amendment Regulations 2022</w:t>
            </w:r>
          </w:p>
        </w:tc>
        <w:tc>
          <w:tcPr>
            <w:tcW w:w="1276" w:type="dxa"/>
            <w:tcBorders>
              <w:top w:val="nil"/>
              <w:bottom w:val="nil"/>
            </w:tcBorders>
          </w:tcPr>
          <w:p>
            <w:pPr>
              <w:pStyle w:val="nTable"/>
              <w:spacing w:after="40"/>
            </w:pPr>
            <w:r>
              <w:t xml:space="preserve">SL 2022/13 11 Feb 2022 </w:t>
            </w:r>
          </w:p>
        </w:tc>
        <w:tc>
          <w:tcPr>
            <w:tcW w:w="2693" w:type="dxa"/>
            <w:tcBorders>
              <w:top w:val="nil"/>
              <w:bottom w:val="nil"/>
            </w:tcBorders>
          </w:tcPr>
          <w:p>
            <w:pPr>
              <w:pStyle w:val="nTable"/>
              <w:spacing w:after="40"/>
              <w:rPr>
                <w:bCs/>
                <w:snapToGrid w:val="0"/>
                <w:spacing w:val="-2"/>
              </w:rPr>
            </w:pPr>
            <w:r>
              <w:rPr>
                <w:bCs/>
                <w:snapToGrid w:val="0"/>
                <w:spacing w:val="-2"/>
              </w:rPr>
              <w:t>r. 1 and 2: 11 Feb 2022 (see r. 2(a));</w:t>
            </w:r>
            <w:r>
              <w:rPr>
                <w:bCs/>
                <w:snapToGrid w:val="0"/>
                <w:spacing w:val="-2"/>
              </w:rPr>
              <w:br/>
              <w:t>Regulations other than r. 1 and 2: 12 Feb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 xml:space="preserve">Environment Regulations Amendment (Firearms) Regulations 2024 </w:t>
            </w:r>
            <w:r>
              <w:rPr>
                <w:iCs/>
              </w:rPr>
              <w:t>Pt. 3</w:t>
            </w:r>
          </w:p>
        </w:tc>
        <w:tc>
          <w:tcPr>
            <w:tcW w:w="1276" w:type="dxa"/>
            <w:tcBorders>
              <w:bottom w:val="single" w:sz="4" w:space="0" w:color="auto"/>
            </w:tcBorders>
          </w:tcPr>
          <w:p>
            <w:pPr>
              <w:pStyle w:val="nTable"/>
              <w:spacing w:after="40"/>
            </w:pPr>
            <w:r>
              <w:t>SL 2024/298 21 Dec 2024</w:t>
            </w:r>
          </w:p>
        </w:tc>
        <w:tc>
          <w:tcPr>
            <w:tcW w:w="2693" w:type="dxa"/>
            <w:tcBorders>
              <w:bottom w:val="single" w:sz="4" w:space="0" w:color="auto"/>
            </w:tcBorders>
          </w:tcPr>
          <w:p>
            <w:pPr>
              <w:pStyle w:val="nTable"/>
              <w:spacing w:after="40"/>
              <w:rPr>
                <w:bCs/>
                <w:snapToGrid w:val="0"/>
                <w:spacing w:val="-2"/>
              </w:rPr>
            </w:pPr>
            <w:r>
              <w:t>31 Mar 2025 (see r.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2" w:name="_Toc192770302"/>
      <w:bookmarkStart w:id="93" w:name="_Toc192770702"/>
      <w:bookmarkStart w:id="94" w:name="_Toc192771391"/>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assault</w:t>
      </w:r>
      <w:r>
        <w:tab/>
        <w:t>37(2)</w:t>
      </w:r>
    </w:p>
    <w:p>
      <w:pPr>
        <w:pStyle w:val="DefinedTerms"/>
      </w:pPr>
      <w:r>
        <w:t>bicycle</w:t>
      </w:r>
      <w:r>
        <w:tab/>
        <w:t>3</w:t>
      </w:r>
    </w:p>
    <w:p>
      <w:pPr>
        <w:pStyle w:val="DefinedTerms"/>
      </w:pPr>
      <w:r>
        <w:t>camp</w:t>
      </w:r>
      <w:r>
        <w:tab/>
        <w:t>35(2)</w:t>
      </w:r>
    </w:p>
    <w:p>
      <w:pPr>
        <w:pStyle w:val="DefinedTerms"/>
      </w:pPr>
      <w:r>
        <w:t>carriageway</w:t>
      </w:r>
      <w:r>
        <w:tab/>
        <w:t>3</w:t>
      </w:r>
    </w:p>
    <w:p>
      <w:pPr>
        <w:pStyle w:val="DefinedTerms"/>
      </w:pPr>
      <w:r>
        <w:t xml:space="preserve">decoration </w:t>
      </w:r>
      <w:r>
        <w:tab/>
        <w:t>31A(1)</w:t>
      </w:r>
    </w:p>
    <w:p>
      <w:pPr>
        <w:pStyle w:val="DefinedTerms"/>
      </w:pPr>
      <w:r>
        <w:t>designated</w:t>
      </w:r>
      <w:r>
        <w:tab/>
        <w:t>3</w:t>
      </w:r>
    </w:p>
    <w:p>
      <w:pPr>
        <w:pStyle w:val="DefinedTerms"/>
      </w:pPr>
      <w:r>
        <w:t>disability parking permit</w:t>
      </w:r>
      <w:r>
        <w:tab/>
        <w:t>14(3)</w:t>
      </w:r>
    </w:p>
    <w:p>
      <w:pPr>
        <w:pStyle w:val="DefinedTerms"/>
      </w:pPr>
      <w:r>
        <w:t>edge line</w:t>
      </w:r>
      <w:r>
        <w:tab/>
        <w:t>13(3)</w:t>
      </w:r>
    </w:p>
    <w:p>
      <w:pPr>
        <w:pStyle w:val="DefinedTerms"/>
      </w:pPr>
      <w:r>
        <w:t>electric personal transporter</w:t>
      </w:r>
      <w:r>
        <w:tab/>
        <w:t>10(2)</w:t>
      </w:r>
    </w:p>
    <w:p>
      <w:pPr>
        <w:pStyle w:val="DefinedTerms"/>
      </w:pPr>
      <w:r>
        <w:t>emergency vehicle</w:t>
      </w:r>
      <w:r>
        <w:tab/>
        <w:t>18(2)</w:t>
      </w:r>
    </w:p>
    <w:p>
      <w:pPr>
        <w:pStyle w:val="DefinedTerms"/>
      </w:pPr>
      <w:r>
        <w:t>fauna</w:t>
      </w:r>
      <w:r>
        <w:tab/>
        <w:t>20(5)</w:t>
      </w:r>
    </w:p>
    <w:p>
      <w:pPr>
        <w:pStyle w:val="DefinedTerms"/>
      </w:pPr>
      <w:r>
        <w:t>firearm</w:t>
      </w:r>
      <w:r>
        <w:tab/>
        <w:t>32(4)</w:t>
      </w:r>
    </w:p>
    <w:p>
      <w:pPr>
        <w:pStyle w:val="DefinedTerms"/>
      </w:pPr>
      <w:r>
        <w:t>flora</w:t>
      </w:r>
      <w:r>
        <w:tab/>
        <w:t>19(3)</w:t>
      </w:r>
    </w:p>
    <w:p>
      <w:pPr>
        <w:pStyle w:val="DefinedTerms"/>
      </w:pPr>
      <w:r>
        <w:t>footpath</w:t>
      </w:r>
      <w:r>
        <w:tab/>
        <w:t>14(3)</w:t>
      </w:r>
    </w:p>
    <w:p>
      <w:pPr>
        <w:pStyle w:val="DefinedTerms"/>
      </w:pPr>
      <w:r>
        <w:t>litter</w:t>
      </w:r>
      <w:r>
        <w:tab/>
        <w:t>24(2)</w:t>
      </w:r>
    </w:p>
    <w:p>
      <w:pPr>
        <w:pStyle w:val="DefinedTerms"/>
      </w:pPr>
      <w:r>
        <w:t>mini bike</w:t>
      </w:r>
      <w:r>
        <w:tab/>
        <w:t>10(2)</w:t>
      </w:r>
    </w:p>
    <w:p>
      <w:pPr>
        <w:pStyle w:val="DefinedTerms"/>
      </w:pPr>
      <w:r>
        <w:t>motor vehicle</w:t>
      </w:r>
      <w:r>
        <w:tab/>
        <w:t>3</w:t>
      </w:r>
    </w:p>
    <w:p>
      <w:pPr>
        <w:pStyle w:val="DefinedTerms"/>
      </w:pPr>
      <w:r>
        <w:t>motorised scooter</w:t>
      </w:r>
      <w:r>
        <w:tab/>
        <w:t>10(2)</w:t>
      </w:r>
    </w:p>
    <w:p>
      <w:pPr>
        <w:pStyle w:val="DefinedTerms"/>
      </w:pPr>
      <w:r>
        <w:t>parked vehicle</w:t>
      </w:r>
      <w:r>
        <w:tab/>
        <w:t>14A(1)</w:t>
      </w:r>
    </w:p>
    <w:p>
      <w:pPr>
        <w:pStyle w:val="DefinedTerms"/>
      </w:pPr>
      <w:r>
        <w:t>parking area</w:t>
      </w:r>
      <w:r>
        <w:tab/>
        <w:t>3</w:t>
      </w:r>
    </w:p>
    <w:p>
      <w:pPr>
        <w:pStyle w:val="DefinedTerms"/>
      </w:pPr>
      <w:r>
        <w:t>permission</w:t>
      </w:r>
      <w:r>
        <w:tab/>
        <w:t>3</w:t>
      </w:r>
    </w:p>
    <w:p>
      <w:pPr>
        <w:pStyle w:val="DefinedTerms"/>
      </w:pPr>
      <w:r>
        <w:t>road</w:t>
      </w:r>
      <w:r>
        <w:tab/>
        <w:t>3</w:t>
      </w:r>
    </w:p>
    <w:p>
      <w:pPr>
        <w:pStyle w:val="DefinedTerms"/>
      </w:pPr>
      <w:r>
        <w:t>section</w:t>
      </w:r>
      <w:r>
        <w:tab/>
        <w:t>3</w:t>
      </w:r>
    </w:p>
    <w:p>
      <w:pPr>
        <w:pStyle w:val="DefinedTerms"/>
      </w:pPr>
      <w:r>
        <w:t>shared path</w:t>
      </w:r>
      <w:r>
        <w:tab/>
        <w:t>14(3)</w:t>
      </w:r>
    </w:p>
    <w:p>
      <w:pPr>
        <w:pStyle w:val="DefinedTerms"/>
      </w:pPr>
      <w:r>
        <w:t>sporting event</w:t>
      </w:r>
      <w:r>
        <w:tab/>
        <w:t>30(4)</w:t>
      </w:r>
    </w:p>
    <w:p>
      <w:pPr>
        <w:pStyle w:val="DefinedTerms"/>
      </w:pPr>
      <w:r>
        <w:t>stand</w:t>
      </w:r>
      <w:r>
        <w:tab/>
        <w:t>3</w:t>
      </w:r>
    </w:p>
    <w:p>
      <w:pPr>
        <w:pStyle w:val="DefinedTerms"/>
      </w:pPr>
      <w:r>
        <w:t>structure</w:t>
      </w:r>
      <w:r>
        <w:tab/>
        <w:t>26(2)</w:t>
      </w:r>
    </w:p>
    <w:p>
      <w:pPr>
        <w:pStyle w:val="DefinedTerms"/>
      </w:pPr>
      <w:r>
        <w:t>take</w:t>
      </w:r>
      <w:r>
        <w:tab/>
        <w:t>19(3), 20(5)</w:t>
      </w:r>
    </w:p>
    <w:p>
      <w:pPr>
        <w:pStyle w:val="DefinedTerms"/>
      </w:pPr>
      <w:r>
        <w:t>taking up or setting down passengers</w:t>
      </w:r>
      <w:r>
        <w:tab/>
        <w:t>14(3)</w:t>
      </w:r>
    </w:p>
    <w:p>
      <w:pPr>
        <w:pStyle w:val="DefinedTerms"/>
      </w:pPr>
      <w:r>
        <w:t>taxi</w:t>
      </w:r>
      <w:r>
        <w:tab/>
        <w:t>10(2)</w:t>
      </w:r>
    </w:p>
    <w:p>
      <w:pPr>
        <w:pStyle w:val="DefinedTerms"/>
      </w:pPr>
      <w:r>
        <w:t>traffic sign</w:t>
      </w:r>
      <w:r>
        <w:tab/>
        <w:t>3</w:t>
      </w:r>
    </w:p>
    <w:p>
      <w:pPr>
        <w:pStyle w:val="DefinedTerms"/>
      </w:pPr>
      <w:r>
        <w:t>unlawfully</w:t>
      </w:r>
      <w:r>
        <w:tab/>
        <w:t>37(2)</w:t>
      </w:r>
    </w:p>
    <w:p>
      <w:pPr>
        <w:pStyle w:val="DefinedTerms"/>
      </w:pPr>
      <w:r>
        <w:t>use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30742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CC83EB" w14:textId="76935109" w:rsidR="00876949" w:rsidRDefault="006366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0B0A">
                        <w:rPr>
                          <w:sz w:val="16"/>
                        </w:rPr>
                        <w:t>2025</w:t>
                      </w:r>
                      <w:r>
                        <w:rPr>
                          <w:sz w:val="16"/>
                        </w:rPr>
                        <w:fldChar w:fldCharType="end"/>
                      </w:r>
                      <w:r>
                        <w:rPr>
                          <w:sz w:val="16"/>
                        </w:rPr>
                        <w:t>.</w:t>
                      </w:r>
                    </w:p>
                    <w:p w14:paraId="46ED9E2B" w14:textId="77777777" w:rsidR="00876949" w:rsidRDefault="006366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D9C29F" w14:textId="6BBAB255" w:rsidR="00876949" w:rsidRDefault="006366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0B0A">
                        <w:rPr>
                          <w:sz w:val="16"/>
                        </w:rPr>
                        <w:t>2025</w:t>
                      </w:r>
                      <w:r>
                        <w:rPr>
                          <w:sz w:val="16"/>
                        </w:rPr>
                        <w:fldChar w:fldCharType="end"/>
                      </w:r>
                      <w:r>
                        <w:rPr>
                          <w:sz w:val="16"/>
                        </w:rPr>
                        <w:t>.</w:t>
                      </w:r>
                    </w:p>
                    <w:p w14:paraId="510C0FEC" w14:textId="77777777" w:rsidR="00876949" w:rsidRDefault="006366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1191" w:right="2404" w:bottom="113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45353"/>
    <w:docVar w:name="WAFER_20140121095821" w:val="RemoveTocBookmarks,RemoveUnusedBookmarks,RemoveLanguageTags,UsedStyles,ResetPageSize,UpdateArrangement"/>
    <w:docVar w:name="WAFER_20140121095821_GUID" w:val="55962a65-3607-4deb-b568-87a564153522"/>
    <w:docVar w:name="WAFER_20140121101834" w:val="RemoveTocBookmarks,RunningHeaders"/>
    <w:docVar w:name="WAFER_20140121101834_GUID" w:val="e0424e08-58fa-4f6c-a3cc-01fbbe0741ee"/>
    <w:docVar w:name="WAFER_20150107140551" w:val="RemoveTocBookmarks,RemoveUnusedBookmarks,RemoveLanguageTags,UsedStyles,ResetPageSize,UpdateArrangement"/>
    <w:docVar w:name="WAFER_20150107140551_GUID" w:val="10627efc-f501-46a4-9138-303c8bc910c2"/>
    <w:docVar w:name="WAFER_20150107140603" w:val="RemoveTocBookmarks,RemoveUnusedBookmarks,RemoveLanguageTags,UsedStyles,ResetPageSize,UpdateArrangement"/>
    <w:docVar w:name="WAFER_20150107140603_GUID" w:val="1b23bb85-021d-41f3-8cd2-71b47eb9d316"/>
    <w:docVar w:name="WAFER_20150325132451" w:val="ResetPageSize,UpdateArrangement,UpdateNTable"/>
    <w:docVar w:name="WAFER_20150325132451_GUID" w:val="58924e80-a4e6-492c-99f0-2515f4f874a5"/>
    <w:docVar w:name="WAFER_20151102140126" w:val="UpdateStyles,UsedStyles"/>
    <w:docVar w:name="WAFER_20151102140126_GUID" w:val="23a5ad09-ede6-4a39-b60b-ce40b39d04c5"/>
    <w:docVar w:name="WAFER_20151102140138" w:val="UpdateStyles,UsedStyles"/>
    <w:docVar w:name="WAFER_20151102140138_GUID" w:val="9f7f2bef-ca91-459e-92c2-b13ada960cba"/>
    <w:docVar w:name="WAFER_20170125140023" w:val="RemoveTocBookmarks,RemoveUnusedBookmarks,RemoveLanguageTags,UsedStyles,ResetPageSize"/>
    <w:docVar w:name="WAFER_20170125140023_GUID" w:val="f6187a8b-6c9e-426f-bc5f-d5ea843ed186"/>
    <w:docVar w:name="WAFER_202202081329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08132956_GUID" w:val="6ffb1af8-f7cd-4085-a4f6-50142d552017"/>
    <w:docVar w:name="WAFER_2024121813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35315_GUID" w:val="d5fac0b3-c5e5-4624-9b8d-c7710005b9c3"/>
    <w:docVar w:name="WAFER_2025031314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45353_GUID" w:val="02a16938-19a7-431b-8842-64a943ddb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C8283327-99D9-40EF-88D3-D7BB6A3F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EDDC9-FAE0-46B0-8EAA-EBBB017C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7963</Words>
  <Characters>41253</Characters>
  <Application>Microsoft Office Word</Application>
  <DocSecurity>0</DocSecurity>
  <Lines>1586</Lines>
  <Paragraphs>1171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Regulations 1999 - 00-g0-00</dc:title>
  <dc:subject/>
  <dc:creator/>
  <cp:keywords/>
  <dc:description/>
  <cp:lastModifiedBy>Master Repository Process</cp:lastModifiedBy>
  <cp:revision>4</cp:revision>
  <cp:lastPrinted>1999-07-01T08:26:00Z</cp:lastPrinted>
  <dcterms:created xsi:type="dcterms:W3CDTF">2025-06-09T04:34:00Z</dcterms:created>
  <dcterms:modified xsi:type="dcterms:W3CDTF">2025-06-09T04:34:00Z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1999 pp.2881-903</vt:lpwstr>
  </property>
  <property fmtid="{D5CDD505-2E9C-101B-9397-08002B2CF9AE}" pid="3" name="OWLSUId">
    <vt:i4>1062</vt:i4>
  </property>
  <property fmtid="{D5CDD505-2E9C-101B-9397-08002B2CF9AE}" pid="4" name="DocumentType">
    <vt:lpwstr>Reg</vt:lpwstr>
  </property>
  <property fmtid="{D5CDD505-2E9C-101B-9397-08002B2CF9AE}" pid="5" name="AsAtDate">
    <vt:lpwstr>31 Mar 2025</vt:lpwstr>
  </property>
  <property fmtid="{D5CDD505-2E9C-101B-9397-08002B2CF9AE}" pid="6" name="Suffix">
    <vt:lpwstr>00-g0-00</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ies>
</file>