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Major Events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_Toc192516271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_Toc192516272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_Toc192516273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_Toc192516274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_Toc192516275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Establishing a major event</w:t>
      </w:r>
    </w:p>
    <w:p>
      <w:pPr>
        <w:pStyle w:val="TOC4"/>
        <w:tabs>
          <w:tab w:val="right" w:leader="dot" w:pos="7077"/>
        </w:tabs>
        <w:rPr>
          <w:rFonts w:asciiTheme="minorHAnsi" w:eastAsiaTheme="minorEastAsia" w:hAnsiTheme="minorHAnsi" w:cstheme="minorBidi"/>
          <w:b w:val="0"/>
          <w:szCs w:val="22"/>
        </w:rPr>
      </w:pPr>
      <w:r>
        <w:t>Division 1 — Power to make regulations establishing major event</w:t>
      </w:r>
    </w:p>
    <w:p>
      <w:pPr>
        <w:pStyle w:val="TOC8"/>
        <w:rPr>
          <w:rFonts w:asciiTheme="minorHAnsi" w:eastAsiaTheme="minorEastAsia" w:hAnsiTheme="minorHAnsi" w:cstheme="minorBidi"/>
          <w:szCs w:val="22"/>
        </w:rPr>
      </w:pPr>
      <w:r>
        <w:t>6.</w:t>
      </w:r>
      <w:r>
        <w:tab/>
        <w:t>Prescription of major event and other key matters</w:t>
      </w:r>
      <w:r>
        <w:tab/>
      </w:r>
      <w:r>
        <w:fldChar w:fldCharType="begin"/>
      </w:r>
      <w:r>
        <w:instrText xml:space="preserve"> PAGEREF _Toc192516278 \h </w:instrText>
      </w:r>
      <w:r>
        <w:fldChar w:fldCharType="separate"/>
      </w:r>
      <w:r>
        <w:t>10</w:t>
      </w:r>
      <w:r>
        <w:fldChar w:fldCharType="end"/>
      </w:r>
    </w:p>
    <w:p>
      <w:pPr>
        <w:pStyle w:val="TOC8"/>
        <w:rPr>
          <w:rFonts w:asciiTheme="minorHAnsi" w:eastAsiaTheme="minorEastAsia" w:hAnsiTheme="minorHAnsi" w:cstheme="minorBidi"/>
          <w:szCs w:val="22"/>
        </w:rPr>
      </w:pPr>
      <w:r>
        <w:t>7.</w:t>
      </w:r>
      <w:r>
        <w:tab/>
        <w:t>Specification of major event organiser</w:t>
      </w:r>
      <w:r>
        <w:tab/>
      </w:r>
      <w:r>
        <w:fldChar w:fldCharType="begin"/>
      </w:r>
      <w:r>
        <w:instrText xml:space="preserve"> PAGEREF _Toc192516279 \h </w:instrText>
      </w:r>
      <w:r>
        <w:fldChar w:fldCharType="separate"/>
      </w:r>
      <w:r>
        <w:t>11</w:t>
      </w:r>
      <w:r>
        <w:fldChar w:fldCharType="end"/>
      </w:r>
    </w:p>
    <w:p>
      <w:pPr>
        <w:pStyle w:val="TOC8"/>
        <w:rPr>
          <w:rFonts w:asciiTheme="minorHAnsi" w:eastAsiaTheme="minorEastAsia" w:hAnsiTheme="minorHAnsi" w:cstheme="minorBidi"/>
          <w:szCs w:val="22"/>
        </w:rPr>
      </w:pPr>
      <w:r>
        <w:t>8.</w:t>
      </w:r>
      <w:r>
        <w:tab/>
        <w:t>Specification of major event area</w:t>
      </w:r>
      <w:r>
        <w:tab/>
      </w:r>
      <w:r>
        <w:fldChar w:fldCharType="begin"/>
      </w:r>
      <w:r>
        <w:instrText xml:space="preserve"> PAGEREF _Toc192516280 \h </w:instrText>
      </w:r>
      <w:r>
        <w:fldChar w:fldCharType="separate"/>
      </w:r>
      <w:r>
        <w:t>11</w:t>
      </w:r>
      <w:r>
        <w:fldChar w:fldCharType="end"/>
      </w:r>
    </w:p>
    <w:p>
      <w:pPr>
        <w:pStyle w:val="TOC8"/>
        <w:rPr>
          <w:rFonts w:asciiTheme="minorHAnsi" w:eastAsiaTheme="minorEastAsia" w:hAnsiTheme="minorHAnsi" w:cstheme="minorBidi"/>
          <w:szCs w:val="22"/>
        </w:rPr>
      </w:pPr>
      <w:r>
        <w:t>9.</w:t>
      </w:r>
      <w:r>
        <w:tab/>
        <w:t>Specification of major event period</w:t>
      </w:r>
      <w:r>
        <w:tab/>
      </w:r>
      <w:r>
        <w:fldChar w:fldCharType="begin"/>
      </w:r>
      <w:r>
        <w:instrText xml:space="preserve"> PAGEREF _Toc192516281 \h </w:instrText>
      </w:r>
      <w:r>
        <w:fldChar w:fldCharType="separate"/>
      </w:r>
      <w:r>
        <w:t>12</w:t>
      </w:r>
      <w:r>
        <w:fldChar w:fldCharType="end"/>
      </w:r>
    </w:p>
    <w:p>
      <w:pPr>
        <w:pStyle w:val="TOC8"/>
        <w:rPr>
          <w:rFonts w:asciiTheme="minorHAnsi" w:eastAsiaTheme="minorEastAsia" w:hAnsiTheme="minorHAnsi" w:cstheme="minorBidi"/>
          <w:szCs w:val="22"/>
        </w:rPr>
      </w:pPr>
      <w:r>
        <w:t>10.</w:t>
      </w:r>
      <w:r>
        <w:tab/>
        <w:t>Specification of responsible authority</w:t>
      </w:r>
      <w:r>
        <w:tab/>
      </w:r>
      <w:r>
        <w:fldChar w:fldCharType="begin"/>
      </w:r>
      <w:r>
        <w:instrText xml:space="preserve"> PAGEREF _Toc192516282 \h </w:instrText>
      </w:r>
      <w:r>
        <w:fldChar w:fldCharType="separate"/>
      </w:r>
      <w:r>
        <w:t>12</w:t>
      </w:r>
      <w:r>
        <w:fldChar w:fldCharType="end"/>
      </w:r>
    </w:p>
    <w:p>
      <w:pPr>
        <w:pStyle w:val="TOC8"/>
        <w:rPr>
          <w:rFonts w:asciiTheme="minorHAnsi" w:eastAsiaTheme="minorEastAsia" w:hAnsiTheme="minorHAnsi" w:cstheme="minorBidi"/>
          <w:szCs w:val="22"/>
        </w:rPr>
      </w:pPr>
      <w:r>
        <w:t>11.</w:t>
      </w:r>
      <w:r>
        <w:tab/>
        <w:t>Specification of controlled area and control period</w:t>
      </w:r>
      <w:r>
        <w:tab/>
      </w:r>
      <w:r>
        <w:fldChar w:fldCharType="begin"/>
      </w:r>
      <w:r>
        <w:instrText xml:space="preserve"> PAGEREF _Toc192516283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Criteria for establishing major event</w:t>
      </w:r>
    </w:p>
    <w:p>
      <w:pPr>
        <w:pStyle w:val="TOC8"/>
        <w:rPr>
          <w:rFonts w:asciiTheme="minorHAnsi" w:eastAsiaTheme="minorEastAsia" w:hAnsiTheme="minorHAnsi" w:cstheme="minorBidi"/>
          <w:szCs w:val="22"/>
        </w:rPr>
      </w:pPr>
      <w:r>
        <w:t>12.</w:t>
      </w:r>
      <w:r>
        <w:tab/>
        <w:t>Criteria for recommending event be prescribed as major event</w:t>
      </w:r>
      <w:r>
        <w:tab/>
      </w:r>
      <w:r>
        <w:fldChar w:fldCharType="begin"/>
      </w:r>
      <w:r>
        <w:instrText xml:space="preserve"> PAGEREF _Toc192516285 \h </w:instrText>
      </w:r>
      <w:r>
        <w:fldChar w:fldCharType="separate"/>
      </w:r>
      <w:r>
        <w:t>13</w:t>
      </w:r>
      <w:r>
        <w:fldChar w:fldCharType="end"/>
      </w:r>
    </w:p>
    <w:p>
      <w:pPr>
        <w:pStyle w:val="TOC8"/>
        <w:rPr>
          <w:rFonts w:asciiTheme="minorHAnsi" w:eastAsiaTheme="minorEastAsia" w:hAnsiTheme="minorHAnsi" w:cstheme="minorBidi"/>
          <w:szCs w:val="22"/>
        </w:rPr>
      </w:pPr>
      <w:r>
        <w:t>13.</w:t>
      </w:r>
      <w:r>
        <w:tab/>
        <w:t>Minister must consult before recommending section 6 regulations</w:t>
      </w:r>
      <w:r>
        <w:tab/>
      </w:r>
      <w:r>
        <w:fldChar w:fldCharType="begin"/>
      </w:r>
      <w:r>
        <w:instrText xml:space="preserve"> PAGEREF _Toc192516286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Suspension or modification of other legislation</w:t>
      </w:r>
    </w:p>
    <w:p>
      <w:pPr>
        <w:pStyle w:val="TOC8"/>
        <w:rPr>
          <w:rFonts w:asciiTheme="minorHAnsi" w:eastAsiaTheme="minorEastAsia" w:hAnsiTheme="minorHAnsi" w:cstheme="minorBidi"/>
          <w:szCs w:val="22"/>
        </w:rPr>
      </w:pPr>
      <w:r>
        <w:t>14.</w:t>
      </w:r>
      <w:r>
        <w:tab/>
        <w:t>Power to suspend or modify legislation in Schedule 1</w:t>
      </w:r>
      <w:r>
        <w:tab/>
      </w:r>
      <w:r>
        <w:fldChar w:fldCharType="begin"/>
      </w:r>
      <w:r>
        <w:instrText xml:space="preserve"> PAGEREF _Toc192516288 \h </w:instrText>
      </w:r>
      <w:r>
        <w:fldChar w:fldCharType="separate"/>
      </w:r>
      <w:r>
        <w:t>15</w:t>
      </w:r>
      <w:r>
        <w:fldChar w:fldCharType="end"/>
      </w:r>
    </w:p>
    <w:p>
      <w:pPr>
        <w:pStyle w:val="TOC8"/>
        <w:rPr>
          <w:rFonts w:asciiTheme="minorHAnsi" w:eastAsiaTheme="minorEastAsia" w:hAnsiTheme="minorHAnsi" w:cstheme="minorBidi"/>
          <w:szCs w:val="22"/>
        </w:rPr>
      </w:pPr>
      <w:r>
        <w:t>15.</w:t>
      </w:r>
      <w:r>
        <w:tab/>
        <w:t>Criteria for suspending or modifying legislation</w:t>
      </w:r>
      <w:r>
        <w:tab/>
      </w:r>
      <w:r>
        <w:fldChar w:fldCharType="begin"/>
      </w:r>
      <w:r>
        <w:instrText xml:space="preserve"> PAGEREF _Toc192516289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Temporary works for major events</w:t>
      </w:r>
    </w:p>
    <w:p>
      <w:pPr>
        <w:pStyle w:val="TOC8"/>
        <w:rPr>
          <w:rFonts w:asciiTheme="minorHAnsi" w:eastAsiaTheme="minorEastAsia" w:hAnsiTheme="minorHAnsi" w:cstheme="minorBidi"/>
          <w:szCs w:val="22"/>
        </w:rPr>
      </w:pPr>
      <w:r>
        <w:t>16.</w:t>
      </w:r>
      <w:r>
        <w:tab/>
        <w:t>Provisions apply only if section 6 regulations specify that they apply</w:t>
      </w:r>
      <w:r>
        <w:tab/>
      </w:r>
      <w:r>
        <w:fldChar w:fldCharType="begin"/>
      </w:r>
      <w:r>
        <w:instrText xml:space="preserve"> PAGEREF _Toc192516291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authorise temporary works for purposes of major event</w:t>
      </w:r>
      <w:r>
        <w:tab/>
      </w:r>
      <w:r>
        <w:fldChar w:fldCharType="begin"/>
      </w:r>
      <w:r>
        <w:instrText xml:space="preserve"> PAGEREF _Toc192516292 \h </w:instrText>
      </w:r>
      <w:r>
        <w:fldChar w:fldCharType="separate"/>
      </w:r>
      <w:r>
        <w:t>18</w:t>
      </w:r>
      <w:r>
        <w:fldChar w:fldCharType="end"/>
      </w:r>
    </w:p>
    <w:p>
      <w:pPr>
        <w:pStyle w:val="TOC8"/>
        <w:rPr>
          <w:rFonts w:asciiTheme="minorHAnsi" w:eastAsiaTheme="minorEastAsia" w:hAnsiTheme="minorHAnsi" w:cstheme="minorBidi"/>
          <w:szCs w:val="22"/>
        </w:rPr>
      </w:pPr>
      <w:r>
        <w:t>18.</w:t>
      </w:r>
      <w:r>
        <w:tab/>
        <w:t>Conditions and duration of temporary works approval</w:t>
      </w:r>
      <w:r>
        <w:tab/>
      </w:r>
      <w:r>
        <w:fldChar w:fldCharType="begin"/>
      </w:r>
      <w:r>
        <w:instrText xml:space="preserve"> PAGEREF _Toc192516293 \h </w:instrText>
      </w:r>
      <w:r>
        <w:fldChar w:fldCharType="separate"/>
      </w:r>
      <w:r>
        <w:t>18</w:t>
      </w:r>
      <w:r>
        <w:fldChar w:fldCharType="end"/>
      </w:r>
    </w:p>
    <w:p>
      <w:pPr>
        <w:pStyle w:val="TOC8"/>
        <w:rPr>
          <w:rFonts w:asciiTheme="minorHAnsi" w:eastAsiaTheme="minorEastAsia" w:hAnsiTheme="minorHAnsi" w:cstheme="minorBidi"/>
          <w:szCs w:val="22"/>
        </w:rPr>
      </w:pPr>
      <w:r>
        <w:t>19.</w:t>
      </w:r>
      <w:r>
        <w:tab/>
        <w:t>Authority conferred by temporary works approval</w:t>
      </w:r>
      <w:r>
        <w:tab/>
      </w:r>
      <w:r>
        <w:fldChar w:fldCharType="begin"/>
      </w:r>
      <w:r>
        <w:instrText xml:space="preserve"> PAGEREF _Toc192516294 \h </w:instrText>
      </w:r>
      <w:r>
        <w:fldChar w:fldCharType="separate"/>
      </w:r>
      <w:r>
        <w:t>19</w:t>
      </w:r>
      <w:r>
        <w:fldChar w:fldCharType="end"/>
      </w:r>
    </w:p>
    <w:p>
      <w:pPr>
        <w:pStyle w:val="TOC8"/>
        <w:rPr>
          <w:rFonts w:asciiTheme="minorHAnsi" w:eastAsiaTheme="minorEastAsia" w:hAnsiTheme="minorHAnsi" w:cstheme="minorBidi"/>
          <w:szCs w:val="22"/>
        </w:rPr>
      </w:pPr>
      <w:r>
        <w:t>20.</w:t>
      </w:r>
      <w:r>
        <w:tab/>
        <w:t>Development approval not required</w:t>
      </w:r>
      <w:r>
        <w:tab/>
      </w:r>
      <w:r>
        <w:fldChar w:fldCharType="begin"/>
      </w:r>
      <w:r>
        <w:instrText xml:space="preserve"> PAGEREF _Toc192516295 \h </w:instrText>
      </w:r>
      <w:r>
        <w:fldChar w:fldCharType="separate"/>
      </w:r>
      <w:r>
        <w:t>19</w:t>
      </w:r>
      <w:r>
        <w:fldChar w:fldCharType="end"/>
      </w:r>
    </w:p>
    <w:p>
      <w:pPr>
        <w:pStyle w:val="TOC8"/>
        <w:rPr>
          <w:rFonts w:asciiTheme="minorHAnsi" w:eastAsiaTheme="minorEastAsia" w:hAnsiTheme="minorHAnsi" w:cstheme="minorBidi"/>
          <w:szCs w:val="22"/>
        </w:rPr>
      </w:pPr>
      <w:r>
        <w:t>21.</w:t>
      </w:r>
      <w:r>
        <w:tab/>
        <w:t>Power to move unattended vehicles or vessels</w:t>
      </w:r>
      <w:r>
        <w:tab/>
      </w:r>
      <w:r>
        <w:fldChar w:fldCharType="begin"/>
      </w:r>
      <w:r>
        <w:instrText xml:space="preserve"> PAGEREF _Toc192516296 \h </w:instrText>
      </w:r>
      <w:r>
        <w:fldChar w:fldCharType="separate"/>
      </w:r>
      <w:r>
        <w:t>20</w:t>
      </w:r>
      <w:r>
        <w:fldChar w:fldCharType="end"/>
      </w:r>
    </w:p>
    <w:p>
      <w:pPr>
        <w:pStyle w:val="TOC8"/>
        <w:rPr>
          <w:rFonts w:asciiTheme="minorHAnsi" w:eastAsiaTheme="minorEastAsia" w:hAnsiTheme="minorHAnsi" w:cstheme="minorBidi"/>
          <w:szCs w:val="22"/>
        </w:rPr>
      </w:pPr>
      <w:r>
        <w:t>22.</w:t>
      </w:r>
      <w:r>
        <w:tab/>
        <w:t>Land must be restored to pre</w:t>
      </w:r>
      <w:r>
        <w:noBreakHyphen/>
        <w:t>works condition</w:t>
      </w:r>
      <w:r>
        <w:tab/>
      </w:r>
      <w:r>
        <w:fldChar w:fldCharType="begin"/>
      </w:r>
      <w:r>
        <w:instrText xml:space="preserve"> PAGEREF _Toc192516297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roads, waters and traffic</w:t>
      </w:r>
    </w:p>
    <w:p>
      <w:pPr>
        <w:pStyle w:val="TOC8"/>
        <w:rPr>
          <w:rFonts w:asciiTheme="minorHAnsi" w:eastAsiaTheme="minorEastAsia" w:hAnsiTheme="minorHAnsi" w:cstheme="minorBidi"/>
          <w:szCs w:val="22"/>
        </w:rPr>
      </w:pPr>
      <w:r>
        <w:t>23.</w:t>
      </w:r>
      <w:r>
        <w:tab/>
        <w:t>Provisions apply only if section 6 regulations specify that they apply</w:t>
      </w:r>
      <w:r>
        <w:tab/>
      </w:r>
      <w:r>
        <w:fldChar w:fldCharType="begin"/>
      </w:r>
      <w:r>
        <w:instrText xml:space="preserve"> PAGEREF _Toc192516299 \h </w:instrText>
      </w:r>
      <w:r>
        <w:fldChar w:fldCharType="separate"/>
      </w:r>
      <w:r>
        <w:t>22</w:t>
      </w:r>
      <w:r>
        <w:fldChar w:fldCharType="end"/>
      </w:r>
    </w:p>
    <w:p>
      <w:pPr>
        <w:pStyle w:val="TOC8"/>
        <w:rPr>
          <w:rFonts w:asciiTheme="minorHAnsi" w:eastAsiaTheme="minorEastAsia" w:hAnsiTheme="minorHAnsi" w:cstheme="minorBidi"/>
          <w:szCs w:val="22"/>
        </w:rPr>
      </w:pPr>
      <w:r>
        <w:t>24.</w:t>
      </w:r>
      <w:r>
        <w:tab/>
        <w:t>Traffic and transport management plan must be prepared</w:t>
      </w:r>
      <w:r>
        <w:tab/>
      </w:r>
      <w:r>
        <w:fldChar w:fldCharType="begin"/>
      </w:r>
      <w:r>
        <w:instrText xml:space="preserve"> PAGEREF _Toc192516300 \h </w:instrText>
      </w:r>
      <w:r>
        <w:fldChar w:fldCharType="separate"/>
      </w:r>
      <w:r>
        <w:t>22</w:t>
      </w:r>
      <w:r>
        <w:fldChar w:fldCharType="end"/>
      </w:r>
    </w:p>
    <w:p>
      <w:pPr>
        <w:pStyle w:val="TOC8"/>
        <w:rPr>
          <w:rFonts w:asciiTheme="minorHAnsi" w:eastAsiaTheme="minorEastAsia" w:hAnsiTheme="minorHAnsi" w:cstheme="minorBidi"/>
          <w:szCs w:val="22"/>
        </w:rPr>
      </w:pPr>
      <w:r>
        <w:t>25.</w:t>
      </w:r>
      <w:r>
        <w:tab/>
        <w:t>Consultation regarding proposed traffic and transport management plan</w:t>
      </w:r>
      <w:r>
        <w:tab/>
      </w:r>
      <w:r>
        <w:fldChar w:fldCharType="begin"/>
      </w:r>
      <w:r>
        <w:instrText xml:space="preserve"> PAGEREF _Toc192516301 \h </w:instrText>
      </w:r>
      <w:r>
        <w:fldChar w:fldCharType="separate"/>
      </w:r>
      <w:r>
        <w:t>24</w:t>
      </w:r>
      <w:r>
        <w:fldChar w:fldCharType="end"/>
      </w:r>
    </w:p>
    <w:p>
      <w:pPr>
        <w:pStyle w:val="TOC8"/>
        <w:rPr>
          <w:rFonts w:asciiTheme="minorHAnsi" w:eastAsiaTheme="minorEastAsia" w:hAnsiTheme="minorHAnsi" w:cstheme="minorBidi"/>
          <w:szCs w:val="22"/>
        </w:rPr>
      </w:pPr>
      <w:r>
        <w:t>26.</w:t>
      </w:r>
      <w:r>
        <w:tab/>
        <w:t>Road closures for major event</w:t>
      </w:r>
      <w:r>
        <w:tab/>
      </w:r>
      <w:r>
        <w:fldChar w:fldCharType="begin"/>
      </w:r>
      <w:r>
        <w:instrText xml:space="preserve"> PAGEREF _Toc192516302 \h </w:instrText>
      </w:r>
      <w:r>
        <w:fldChar w:fldCharType="separate"/>
      </w:r>
      <w:r>
        <w:t>25</w:t>
      </w:r>
      <w:r>
        <w:fldChar w:fldCharType="end"/>
      </w:r>
    </w:p>
    <w:p>
      <w:pPr>
        <w:pStyle w:val="TOC8"/>
        <w:rPr>
          <w:rFonts w:asciiTheme="minorHAnsi" w:eastAsiaTheme="minorEastAsia" w:hAnsiTheme="minorHAnsi" w:cstheme="minorBidi"/>
          <w:szCs w:val="22"/>
        </w:rPr>
      </w:pPr>
      <w:r>
        <w:t>27.</w:t>
      </w:r>
      <w:r>
        <w:tab/>
        <w:t>Effect of road closure on traffic laws</w:t>
      </w:r>
      <w:r>
        <w:tab/>
      </w:r>
      <w:r>
        <w:fldChar w:fldCharType="begin"/>
      </w:r>
      <w:r>
        <w:instrText xml:space="preserve"> PAGEREF _Toc192516303 \h </w:instrText>
      </w:r>
      <w:r>
        <w:fldChar w:fldCharType="separate"/>
      </w:r>
      <w:r>
        <w:t>26</w:t>
      </w:r>
      <w:r>
        <w:fldChar w:fldCharType="end"/>
      </w:r>
    </w:p>
    <w:p>
      <w:pPr>
        <w:pStyle w:val="TOC8"/>
        <w:rPr>
          <w:rFonts w:asciiTheme="minorHAnsi" w:eastAsiaTheme="minorEastAsia" w:hAnsiTheme="minorHAnsi" w:cstheme="minorBidi"/>
          <w:szCs w:val="22"/>
        </w:rPr>
      </w:pPr>
      <w:r>
        <w:t>28.</w:t>
      </w:r>
      <w:r>
        <w:tab/>
        <w:t>Closures of waters for major event</w:t>
      </w:r>
      <w:r>
        <w:tab/>
      </w:r>
      <w:r>
        <w:fldChar w:fldCharType="begin"/>
      </w:r>
      <w:r>
        <w:instrText xml:space="preserve"> PAGEREF _Toc192516304 \h </w:instrText>
      </w:r>
      <w:r>
        <w:fldChar w:fldCharType="separate"/>
      </w:r>
      <w:r>
        <w:t>27</w:t>
      </w:r>
      <w:r>
        <w:fldChar w:fldCharType="end"/>
      </w:r>
    </w:p>
    <w:p>
      <w:pPr>
        <w:pStyle w:val="TOC8"/>
        <w:rPr>
          <w:rFonts w:asciiTheme="minorHAnsi" w:eastAsiaTheme="minorEastAsia" w:hAnsiTheme="minorHAnsi" w:cstheme="minorBidi"/>
          <w:szCs w:val="22"/>
        </w:rPr>
      </w:pPr>
      <w:r>
        <w:t>29.</w:t>
      </w:r>
      <w:r>
        <w:tab/>
        <w:t>Establishment of major event lanes</w:t>
      </w:r>
      <w:r>
        <w:tab/>
      </w:r>
      <w:r>
        <w:fldChar w:fldCharType="begin"/>
      </w:r>
      <w:r>
        <w:instrText xml:space="preserve"> PAGEREF _Toc192516305 \h </w:instrText>
      </w:r>
      <w:r>
        <w:fldChar w:fldCharType="separate"/>
      </w:r>
      <w:r>
        <w:t>28</w:t>
      </w:r>
      <w:r>
        <w:fldChar w:fldCharType="end"/>
      </w:r>
    </w:p>
    <w:p>
      <w:pPr>
        <w:pStyle w:val="TOC8"/>
        <w:rPr>
          <w:rFonts w:asciiTheme="minorHAnsi" w:eastAsiaTheme="minorEastAsia" w:hAnsiTheme="minorHAnsi" w:cstheme="minorBidi"/>
          <w:szCs w:val="22"/>
        </w:rPr>
      </w:pPr>
      <w:r>
        <w:t>30.</w:t>
      </w:r>
      <w:r>
        <w:tab/>
        <w:t>Transport CEO must give notice of major event lanes</w:t>
      </w:r>
      <w:r>
        <w:tab/>
      </w:r>
      <w:r>
        <w:fldChar w:fldCharType="begin"/>
      </w:r>
      <w:r>
        <w:instrText xml:space="preserve"> PAGEREF _Toc192516306 \h </w:instrText>
      </w:r>
      <w:r>
        <w:fldChar w:fldCharType="separate"/>
      </w:r>
      <w:r>
        <w:t>29</w:t>
      </w:r>
      <w:r>
        <w:fldChar w:fldCharType="end"/>
      </w:r>
    </w:p>
    <w:p>
      <w:pPr>
        <w:pStyle w:val="TOC8"/>
        <w:rPr>
          <w:rFonts w:asciiTheme="minorHAnsi" w:eastAsiaTheme="minorEastAsia" w:hAnsiTheme="minorHAnsi" w:cstheme="minorBidi"/>
          <w:szCs w:val="22"/>
        </w:rPr>
      </w:pPr>
      <w:r>
        <w:t>31.</w:t>
      </w:r>
      <w:r>
        <w:tab/>
        <w:t>Major event lane permits</w:t>
      </w:r>
      <w:r>
        <w:tab/>
      </w:r>
      <w:r>
        <w:fldChar w:fldCharType="begin"/>
      </w:r>
      <w:r>
        <w:instrText xml:space="preserve"> PAGEREF _Toc192516307 \h </w:instrText>
      </w:r>
      <w:r>
        <w:fldChar w:fldCharType="separate"/>
      </w:r>
      <w:r>
        <w:t>29</w:t>
      </w:r>
      <w:r>
        <w:fldChar w:fldCharType="end"/>
      </w:r>
    </w:p>
    <w:p>
      <w:pPr>
        <w:pStyle w:val="TOC8"/>
        <w:rPr>
          <w:rFonts w:asciiTheme="minorHAnsi" w:eastAsiaTheme="minorEastAsia" w:hAnsiTheme="minorHAnsi" w:cstheme="minorBidi"/>
          <w:szCs w:val="22"/>
        </w:rPr>
      </w:pPr>
      <w:r>
        <w:t>32.</w:t>
      </w:r>
      <w:r>
        <w:tab/>
        <w:t>Unauthorised use of major event lane</w:t>
      </w:r>
      <w:r>
        <w:tab/>
      </w:r>
      <w:r>
        <w:fldChar w:fldCharType="begin"/>
      </w:r>
      <w:r>
        <w:instrText xml:space="preserve"> PAGEREF _Toc192516308 \h </w:instrText>
      </w:r>
      <w:r>
        <w:fldChar w:fldCharType="separate"/>
      </w:r>
      <w:r>
        <w:t>30</w:t>
      </w:r>
      <w:r>
        <w:fldChar w:fldCharType="end"/>
      </w:r>
    </w:p>
    <w:p>
      <w:pPr>
        <w:pStyle w:val="TOC8"/>
        <w:rPr>
          <w:rFonts w:asciiTheme="minorHAnsi" w:eastAsiaTheme="minorEastAsia" w:hAnsiTheme="minorHAnsi" w:cstheme="minorBidi"/>
          <w:szCs w:val="22"/>
        </w:rPr>
      </w:pPr>
      <w:r>
        <w:t>33.</w:t>
      </w:r>
      <w:r>
        <w:tab/>
        <w:t>Authorised officers may stop vehicles in major event lane</w:t>
      </w:r>
      <w:r>
        <w:tab/>
      </w:r>
      <w:r>
        <w:fldChar w:fldCharType="begin"/>
      </w:r>
      <w:r>
        <w:instrText xml:space="preserve"> PAGEREF _Toc192516309 \h </w:instrText>
      </w:r>
      <w:r>
        <w:fldChar w:fldCharType="separate"/>
      </w:r>
      <w:r>
        <w:t>30</w:t>
      </w:r>
      <w:r>
        <w:fldChar w:fldCharType="end"/>
      </w:r>
    </w:p>
    <w:p>
      <w:pPr>
        <w:pStyle w:val="TOC8"/>
        <w:rPr>
          <w:rFonts w:asciiTheme="minorHAnsi" w:eastAsiaTheme="minorEastAsia" w:hAnsiTheme="minorHAnsi" w:cstheme="minorBidi"/>
          <w:szCs w:val="22"/>
        </w:rPr>
      </w:pPr>
      <w:r>
        <w:t>34.</w:t>
      </w:r>
      <w:r>
        <w:tab/>
        <w:t>Authorised officers may inspect and verify permits</w:t>
      </w:r>
      <w:r>
        <w:tab/>
      </w:r>
      <w:r>
        <w:fldChar w:fldCharType="begin"/>
      </w:r>
      <w:r>
        <w:instrText xml:space="preserve"> PAGEREF _Toc192516310 \h </w:instrText>
      </w:r>
      <w:r>
        <w:fldChar w:fldCharType="separate"/>
      </w:r>
      <w:r>
        <w:t>32</w:t>
      </w:r>
      <w:r>
        <w:fldChar w:fldCharType="end"/>
      </w:r>
    </w:p>
    <w:p>
      <w:pPr>
        <w:pStyle w:val="TOC8"/>
        <w:rPr>
          <w:rFonts w:asciiTheme="minorHAnsi" w:eastAsiaTheme="minorEastAsia" w:hAnsiTheme="minorHAnsi" w:cstheme="minorBidi"/>
          <w:szCs w:val="22"/>
        </w:rPr>
      </w:pPr>
      <w:r>
        <w:t>35.</w:t>
      </w:r>
      <w:r>
        <w:tab/>
        <w:t>Leaving vehicles or vessels in major event area</w:t>
      </w:r>
      <w:r>
        <w:tab/>
      </w:r>
      <w:r>
        <w:fldChar w:fldCharType="begin"/>
      </w:r>
      <w:r>
        <w:instrText xml:space="preserve"> PAGEREF _Toc192516311 \h </w:instrText>
      </w:r>
      <w:r>
        <w:fldChar w:fldCharType="separate"/>
      </w:r>
      <w:r>
        <w:t>33</w:t>
      </w:r>
      <w:r>
        <w:fldChar w:fldCharType="end"/>
      </w:r>
    </w:p>
    <w:p>
      <w:pPr>
        <w:pStyle w:val="TOC8"/>
        <w:rPr>
          <w:rFonts w:asciiTheme="minorHAnsi" w:eastAsiaTheme="minorEastAsia" w:hAnsiTheme="minorHAnsi" w:cstheme="minorBidi"/>
          <w:szCs w:val="22"/>
        </w:rPr>
      </w:pPr>
      <w:r>
        <w:t>36.</w:t>
      </w:r>
      <w:r>
        <w:tab/>
        <w:t>Authorised officers may move vehicles or vessels</w:t>
      </w:r>
      <w:r>
        <w:tab/>
      </w:r>
      <w:r>
        <w:fldChar w:fldCharType="begin"/>
      </w:r>
      <w:r>
        <w:instrText xml:space="preserve"> PAGEREF _Toc192516312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Safety and crowd management</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37.</w:t>
      </w:r>
      <w:r>
        <w:tab/>
        <w:t>Provisions apply only if section 6 regulations specify that they apply</w:t>
      </w:r>
      <w:r>
        <w:tab/>
      </w:r>
      <w:r>
        <w:fldChar w:fldCharType="begin"/>
      </w:r>
      <w:r>
        <w:instrText xml:space="preserve"> PAGEREF _Toc192516315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Entry to and movement in major event area</w:t>
      </w:r>
    </w:p>
    <w:p>
      <w:pPr>
        <w:pStyle w:val="TOC8"/>
        <w:rPr>
          <w:rFonts w:asciiTheme="minorHAnsi" w:eastAsiaTheme="minorEastAsia" w:hAnsiTheme="minorHAnsi" w:cstheme="minorBidi"/>
          <w:szCs w:val="22"/>
        </w:rPr>
      </w:pPr>
      <w:r>
        <w:t>38.</w:t>
      </w:r>
      <w:r>
        <w:tab/>
        <w:t>Designated entries and exits must be used</w:t>
      </w:r>
      <w:r>
        <w:tab/>
      </w:r>
      <w:r>
        <w:fldChar w:fldCharType="begin"/>
      </w:r>
      <w:r>
        <w:instrText xml:space="preserve"> PAGEREF _Toc192516317 \h </w:instrText>
      </w:r>
      <w:r>
        <w:fldChar w:fldCharType="separate"/>
      </w:r>
      <w:r>
        <w:t>36</w:t>
      </w:r>
      <w:r>
        <w:fldChar w:fldCharType="end"/>
      </w:r>
    </w:p>
    <w:p>
      <w:pPr>
        <w:pStyle w:val="TOC8"/>
        <w:rPr>
          <w:rFonts w:asciiTheme="minorHAnsi" w:eastAsiaTheme="minorEastAsia" w:hAnsiTheme="minorHAnsi" w:cstheme="minorBidi"/>
          <w:szCs w:val="22"/>
        </w:rPr>
      </w:pPr>
      <w:r>
        <w:t>39.</w:t>
      </w:r>
      <w:r>
        <w:tab/>
        <w:t>Entry fee must be paid</w:t>
      </w:r>
      <w:r>
        <w:tab/>
      </w:r>
      <w:r>
        <w:fldChar w:fldCharType="begin"/>
      </w:r>
      <w:r>
        <w:instrText xml:space="preserve"> PAGEREF _Toc192516318 \h </w:instrText>
      </w:r>
      <w:r>
        <w:fldChar w:fldCharType="separate"/>
      </w:r>
      <w:r>
        <w:t>37</w:t>
      </w:r>
      <w:r>
        <w:fldChar w:fldCharType="end"/>
      </w:r>
    </w:p>
    <w:p>
      <w:pPr>
        <w:pStyle w:val="TOC8"/>
        <w:rPr>
          <w:rFonts w:asciiTheme="minorHAnsi" w:eastAsiaTheme="minorEastAsia" w:hAnsiTheme="minorHAnsi" w:cstheme="minorBidi"/>
          <w:szCs w:val="22"/>
        </w:rPr>
      </w:pPr>
      <w:r>
        <w:t>40.</w:t>
      </w:r>
      <w:r>
        <w:tab/>
        <w:t>Occupant’s pass</w:t>
      </w:r>
      <w:r>
        <w:tab/>
      </w:r>
      <w:r>
        <w:fldChar w:fldCharType="begin"/>
      </w:r>
      <w:r>
        <w:instrText xml:space="preserve"> PAGEREF _Toc192516319 \h </w:instrText>
      </w:r>
      <w:r>
        <w:fldChar w:fldCharType="separate"/>
      </w:r>
      <w:r>
        <w:t>37</w:t>
      </w:r>
      <w:r>
        <w:fldChar w:fldCharType="end"/>
      </w:r>
    </w:p>
    <w:p>
      <w:pPr>
        <w:pStyle w:val="TOC8"/>
        <w:rPr>
          <w:rFonts w:asciiTheme="minorHAnsi" w:eastAsiaTheme="minorEastAsia" w:hAnsiTheme="minorHAnsi" w:cstheme="minorBidi"/>
          <w:szCs w:val="22"/>
        </w:rPr>
      </w:pPr>
      <w:r>
        <w:t>41.</w:t>
      </w:r>
      <w:r>
        <w:tab/>
        <w:t>Entry to playing field or competition or performance area</w:t>
      </w:r>
      <w:r>
        <w:tab/>
      </w:r>
      <w:r>
        <w:fldChar w:fldCharType="begin"/>
      </w:r>
      <w:r>
        <w:instrText xml:space="preserve"> PAGEREF _Toc192516320 \h </w:instrText>
      </w:r>
      <w:r>
        <w:fldChar w:fldCharType="separate"/>
      </w:r>
      <w:r>
        <w:t>38</w:t>
      </w:r>
      <w:r>
        <w:fldChar w:fldCharType="end"/>
      </w:r>
    </w:p>
    <w:p>
      <w:pPr>
        <w:pStyle w:val="TOC8"/>
        <w:rPr>
          <w:rFonts w:asciiTheme="minorHAnsi" w:eastAsiaTheme="minorEastAsia" w:hAnsiTheme="minorHAnsi" w:cstheme="minorBidi"/>
          <w:szCs w:val="22"/>
        </w:rPr>
      </w:pPr>
      <w:r>
        <w:t>42.</w:t>
      </w:r>
      <w:r>
        <w:tab/>
        <w:t>Entry to restricted area</w:t>
      </w:r>
      <w:r>
        <w:tab/>
      </w:r>
      <w:r>
        <w:fldChar w:fldCharType="begin"/>
      </w:r>
      <w:r>
        <w:instrText xml:space="preserve"> PAGEREF _Toc192516321 \h </w:instrText>
      </w:r>
      <w:r>
        <w:fldChar w:fldCharType="separate"/>
      </w:r>
      <w:r>
        <w:t>38</w:t>
      </w:r>
      <w:r>
        <w:fldChar w:fldCharType="end"/>
      </w:r>
    </w:p>
    <w:p>
      <w:pPr>
        <w:pStyle w:val="TOC8"/>
        <w:rPr>
          <w:rFonts w:asciiTheme="minorHAnsi" w:eastAsiaTheme="minorEastAsia" w:hAnsiTheme="minorHAnsi" w:cstheme="minorBidi"/>
          <w:szCs w:val="22"/>
        </w:rPr>
      </w:pPr>
      <w:r>
        <w:t>43.</w:t>
      </w:r>
      <w:r>
        <w:tab/>
        <w:t>Bringing vehicles into major event area</w:t>
      </w:r>
      <w:r>
        <w:tab/>
      </w:r>
      <w:r>
        <w:fldChar w:fldCharType="begin"/>
      </w:r>
      <w:r>
        <w:instrText xml:space="preserve"> PAGEREF _Toc192516322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Conduct in and over major event area</w:t>
      </w:r>
    </w:p>
    <w:p>
      <w:pPr>
        <w:pStyle w:val="TOC8"/>
        <w:rPr>
          <w:rFonts w:asciiTheme="minorHAnsi" w:eastAsiaTheme="minorEastAsia" w:hAnsiTheme="minorHAnsi" w:cstheme="minorBidi"/>
          <w:szCs w:val="22"/>
        </w:rPr>
      </w:pPr>
      <w:r>
        <w:t>44.</w:t>
      </w:r>
      <w:r>
        <w:tab/>
        <w:t>Possession of prohibited items</w:t>
      </w:r>
      <w:r>
        <w:tab/>
      </w:r>
      <w:r>
        <w:fldChar w:fldCharType="begin"/>
      </w:r>
      <w:r>
        <w:instrText xml:space="preserve"> PAGEREF _Toc192516324 \h </w:instrText>
      </w:r>
      <w:r>
        <w:fldChar w:fldCharType="separate"/>
      </w:r>
      <w:r>
        <w:t>40</w:t>
      </w:r>
      <w:r>
        <w:fldChar w:fldCharType="end"/>
      </w:r>
    </w:p>
    <w:p>
      <w:pPr>
        <w:pStyle w:val="TOC8"/>
        <w:rPr>
          <w:rFonts w:asciiTheme="minorHAnsi" w:eastAsiaTheme="minorEastAsia" w:hAnsiTheme="minorHAnsi" w:cstheme="minorBidi"/>
          <w:szCs w:val="22"/>
        </w:rPr>
      </w:pPr>
      <w:r>
        <w:t>45.</w:t>
      </w:r>
      <w:r>
        <w:tab/>
        <w:t>Endangering others or disrupting a major event</w:t>
      </w:r>
      <w:r>
        <w:tab/>
      </w:r>
      <w:r>
        <w:fldChar w:fldCharType="begin"/>
      </w:r>
      <w:r>
        <w:instrText xml:space="preserve"> PAGEREF _Toc192516325 \h </w:instrText>
      </w:r>
      <w:r>
        <w:fldChar w:fldCharType="separate"/>
      </w:r>
      <w:r>
        <w:t>41</w:t>
      </w:r>
      <w:r>
        <w:fldChar w:fldCharType="end"/>
      </w:r>
    </w:p>
    <w:p>
      <w:pPr>
        <w:pStyle w:val="TOC8"/>
        <w:rPr>
          <w:rFonts w:asciiTheme="minorHAnsi" w:eastAsiaTheme="minorEastAsia" w:hAnsiTheme="minorHAnsi" w:cstheme="minorBidi"/>
          <w:szCs w:val="22"/>
        </w:rPr>
      </w:pPr>
      <w:r>
        <w:t>46.</w:t>
      </w:r>
      <w:r>
        <w:tab/>
        <w:t>Obstructing performers or participants</w:t>
      </w:r>
      <w:r>
        <w:tab/>
      </w:r>
      <w:r>
        <w:fldChar w:fldCharType="begin"/>
      </w:r>
      <w:r>
        <w:instrText xml:space="preserve"> PAGEREF _Toc192516326 \h </w:instrText>
      </w:r>
      <w:r>
        <w:fldChar w:fldCharType="separate"/>
      </w:r>
      <w:r>
        <w:t>42</w:t>
      </w:r>
      <w:r>
        <w:fldChar w:fldCharType="end"/>
      </w:r>
    </w:p>
    <w:p>
      <w:pPr>
        <w:pStyle w:val="TOC8"/>
        <w:rPr>
          <w:rFonts w:asciiTheme="minorHAnsi" w:eastAsiaTheme="minorEastAsia" w:hAnsiTheme="minorHAnsi" w:cstheme="minorBidi"/>
          <w:szCs w:val="22"/>
        </w:rPr>
      </w:pPr>
      <w:r>
        <w:t>47.</w:t>
      </w:r>
      <w:r>
        <w:tab/>
        <w:t>Possession and consumption of liquor</w:t>
      </w:r>
      <w:r>
        <w:tab/>
      </w:r>
      <w:r>
        <w:fldChar w:fldCharType="begin"/>
      </w:r>
      <w:r>
        <w:instrText xml:space="preserve"> PAGEREF _Toc192516327 \h </w:instrText>
      </w:r>
      <w:r>
        <w:fldChar w:fldCharType="separate"/>
      </w:r>
      <w:r>
        <w:t>42</w:t>
      </w:r>
      <w:r>
        <w:fldChar w:fldCharType="end"/>
      </w:r>
    </w:p>
    <w:p>
      <w:pPr>
        <w:pStyle w:val="TOC8"/>
        <w:rPr>
          <w:rFonts w:asciiTheme="minorHAnsi" w:eastAsiaTheme="minorEastAsia" w:hAnsiTheme="minorHAnsi" w:cstheme="minorBidi"/>
          <w:szCs w:val="22"/>
        </w:rPr>
      </w:pPr>
      <w:r>
        <w:t>48.</w:t>
      </w:r>
      <w:r>
        <w:tab/>
        <w:t>Control of airspace</w:t>
      </w:r>
      <w:r>
        <w:tab/>
      </w:r>
      <w:r>
        <w:fldChar w:fldCharType="begin"/>
      </w:r>
      <w:r>
        <w:instrText xml:space="preserve"> PAGEREF _Toc192516328 \h </w:instrText>
      </w:r>
      <w:r>
        <w:fldChar w:fldCharType="separate"/>
      </w:r>
      <w:r>
        <w:t>43</w:t>
      </w:r>
      <w:r>
        <w:fldChar w:fldCharType="end"/>
      </w:r>
    </w:p>
    <w:p>
      <w:pPr>
        <w:pStyle w:val="TOC8"/>
        <w:rPr>
          <w:rFonts w:asciiTheme="minorHAnsi" w:eastAsiaTheme="minorEastAsia" w:hAnsiTheme="minorHAnsi" w:cstheme="minorBidi"/>
          <w:szCs w:val="22"/>
        </w:rPr>
      </w:pPr>
      <w:r>
        <w:t>49.</w:t>
      </w:r>
      <w:r>
        <w:tab/>
        <w:t>Other prohibited conduct</w:t>
      </w:r>
      <w:r>
        <w:tab/>
      </w:r>
      <w:r>
        <w:fldChar w:fldCharType="begin"/>
      </w:r>
      <w:r>
        <w:instrText xml:space="preserve"> PAGEREF _Toc192516329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Enforcement powers</w:t>
      </w:r>
    </w:p>
    <w:p>
      <w:pPr>
        <w:pStyle w:val="TOC8"/>
        <w:rPr>
          <w:rFonts w:asciiTheme="minorHAnsi" w:eastAsiaTheme="minorEastAsia" w:hAnsiTheme="minorHAnsi" w:cstheme="minorBidi"/>
          <w:szCs w:val="22"/>
        </w:rPr>
      </w:pPr>
      <w:r>
        <w:t>50.</w:t>
      </w:r>
      <w:r>
        <w:tab/>
        <w:t>Searches and inspection on entry</w:t>
      </w:r>
      <w:r>
        <w:tab/>
      </w:r>
      <w:r>
        <w:fldChar w:fldCharType="begin"/>
      </w:r>
      <w:r>
        <w:instrText xml:space="preserve"> PAGEREF _Toc192516331 \h </w:instrText>
      </w:r>
      <w:r>
        <w:fldChar w:fldCharType="separate"/>
      </w:r>
      <w:r>
        <w:t>44</w:t>
      </w:r>
      <w:r>
        <w:fldChar w:fldCharType="end"/>
      </w:r>
    </w:p>
    <w:p>
      <w:pPr>
        <w:pStyle w:val="TOC8"/>
        <w:rPr>
          <w:rFonts w:asciiTheme="minorHAnsi" w:eastAsiaTheme="minorEastAsia" w:hAnsiTheme="minorHAnsi" w:cstheme="minorBidi"/>
          <w:szCs w:val="22"/>
        </w:rPr>
      </w:pPr>
      <w:r>
        <w:t>51.</w:t>
      </w:r>
      <w:r>
        <w:tab/>
        <w:t>Power to request surrender of prohibited items and liquor</w:t>
      </w:r>
      <w:r>
        <w:tab/>
      </w:r>
      <w:r>
        <w:fldChar w:fldCharType="begin"/>
      </w:r>
      <w:r>
        <w:instrText xml:space="preserve"> PAGEREF _Toc192516332 \h </w:instrText>
      </w:r>
      <w:r>
        <w:fldChar w:fldCharType="separate"/>
      </w:r>
      <w:r>
        <w:t>45</w:t>
      </w:r>
      <w:r>
        <w:fldChar w:fldCharType="end"/>
      </w:r>
    </w:p>
    <w:p>
      <w:pPr>
        <w:pStyle w:val="TOC8"/>
        <w:rPr>
          <w:rFonts w:asciiTheme="minorHAnsi" w:eastAsiaTheme="minorEastAsia" w:hAnsiTheme="minorHAnsi" w:cstheme="minorBidi"/>
          <w:szCs w:val="22"/>
        </w:rPr>
      </w:pPr>
      <w:r>
        <w:t>52.</w:t>
      </w:r>
      <w:r>
        <w:tab/>
        <w:t>Power to request ticket or other evidence be produced</w:t>
      </w:r>
      <w:r>
        <w:tab/>
      </w:r>
      <w:r>
        <w:fldChar w:fldCharType="begin"/>
      </w:r>
      <w:r>
        <w:instrText xml:space="preserve"> PAGEREF _Toc192516333 \h </w:instrText>
      </w:r>
      <w:r>
        <w:fldChar w:fldCharType="separate"/>
      </w:r>
      <w:r>
        <w:t>46</w:t>
      </w:r>
      <w:r>
        <w:fldChar w:fldCharType="end"/>
      </w:r>
    </w:p>
    <w:p>
      <w:pPr>
        <w:pStyle w:val="TOC8"/>
        <w:rPr>
          <w:rFonts w:asciiTheme="minorHAnsi" w:eastAsiaTheme="minorEastAsia" w:hAnsiTheme="minorHAnsi" w:cstheme="minorBidi"/>
          <w:szCs w:val="22"/>
        </w:rPr>
      </w:pPr>
      <w:r>
        <w:t>53.</w:t>
      </w:r>
      <w:r>
        <w:tab/>
        <w:t>Power to refuse unauthorised entry</w:t>
      </w:r>
      <w:r>
        <w:tab/>
      </w:r>
      <w:r>
        <w:fldChar w:fldCharType="begin"/>
      </w:r>
      <w:r>
        <w:instrText xml:space="preserve"> PAGEREF _Toc192516334 \h </w:instrText>
      </w:r>
      <w:r>
        <w:fldChar w:fldCharType="separate"/>
      </w:r>
      <w:r>
        <w:t>46</w:t>
      </w:r>
      <w:r>
        <w:fldChar w:fldCharType="end"/>
      </w:r>
    </w:p>
    <w:p>
      <w:pPr>
        <w:pStyle w:val="TOC8"/>
        <w:rPr>
          <w:rFonts w:asciiTheme="minorHAnsi" w:eastAsiaTheme="minorEastAsia" w:hAnsiTheme="minorHAnsi" w:cstheme="minorBidi"/>
          <w:szCs w:val="22"/>
        </w:rPr>
      </w:pPr>
      <w:r>
        <w:t>54.</w:t>
      </w:r>
      <w:r>
        <w:tab/>
        <w:t>Searches and inspection inside major event area</w:t>
      </w:r>
      <w:r>
        <w:tab/>
      </w:r>
      <w:r>
        <w:fldChar w:fldCharType="begin"/>
      </w:r>
      <w:r>
        <w:instrText xml:space="preserve"> PAGEREF _Toc192516335 \h </w:instrText>
      </w:r>
      <w:r>
        <w:fldChar w:fldCharType="separate"/>
      </w:r>
      <w:r>
        <w:t>46</w:t>
      </w:r>
      <w:r>
        <w:fldChar w:fldCharType="end"/>
      </w:r>
    </w:p>
    <w:p>
      <w:pPr>
        <w:pStyle w:val="TOC8"/>
        <w:rPr>
          <w:rFonts w:asciiTheme="minorHAnsi" w:eastAsiaTheme="minorEastAsia" w:hAnsiTheme="minorHAnsi" w:cstheme="minorBidi"/>
          <w:szCs w:val="22"/>
        </w:rPr>
      </w:pPr>
      <w:r>
        <w:t>55.</w:t>
      </w:r>
      <w:r>
        <w:tab/>
        <w:t>General power relating to conduct of persons</w:t>
      </w:r>
      <w:r>
        <w:tab/>
      </w:r>
      <w:r>
        <w:fldChar w:fldCharType="begin"/>
      </w:r>
      <w:r>
        <w:instrText xml:space="preserve"> PAGEREF _Toc192516336 \h </w:instrText>
      </w:r>
      <w:r>
        <w:fldChar w:fldCharType="separate"/>
      </w:r>
      <w:r>
        <w:t>47</w:t>
      </w:r>
      <w:r>
        <w:fldChar w:fldCharType="end"/>
      </w:r>
    </w:p>
    <w:p>
      <w:pPr>
        <w:pStyle w:val="TOC8"/>
        <w:rPr>
          <w:rFonts w:asciiTheme="minorHAnsi" w:eastAsiaTheme="minorEastAsia" w:hAnsiTheme="minorHAnsi" w:cstheme="minorBidi"/>
          <w:szCs w:val="22"/>
        </w:rPr>
      </w:pPr>
      <w:r>
        <w:t>56.</w:t>
      </w:r>
      <w:r>
        <w:tab/>
        <w:t>Power to request personal details</w:t>
      </w:r>
      <w:r>
        <w:tab/>
      </w:r>
      <w:r>
        <w:fldChar w:fldCharType="begin"/>
      </w:r>
      <w:r>
        <w:instrText xml:space="preserve"> PAGEREF _Toc192516337 \h </w:instrText>
      </w:r>
      <w:r>
        <w:fldChar w:fldCharType="separate"/>
      </w:r>
      <w:r>
        <w:t>48</w:t>
      </w:r>
      <w:r>
        <w:fldChar w:fldCharType="end"/>
      </w:r>
    </w:p>
    <w:p>
      <w:pPr>
        <w:pStyle w:val="TOC8"/>
        <w:rPr>
          <w:rFonts w:asciiTheme="minorHAnsi" w:eastAsiaTheme="minorEastAsia" w:hAnsiTheme="minorHAnsi" w:cstheme="minorBidi"/>
          <w:szCs w:val="22"/>
        </w:rPr>
      </w:pPr>
      <w:r>
        <w:t>57.</w:t>
      </w:r>
      <w:r>
        <w:tab/>
        <w:t>Direction to leave major event area</w:t>
      </w:r>
      <w:r>
        <w:tab/>
      </w:r>
      <w:r>
        <w:fldChar w:fldCharType="begin"/>
      </w:r>
      <w:r>
        <w:instrText xml:space="preserve"> PAGEREF _Toc192516338 \h </w:instrText>
      </w:r>
      <w:r>
        <w:fldChar w:fldCharType="separate"/>
      </w:r>
      <w:r>
        <w:t>48</w:t>
      </w:r>
      <w:r>
        <w:fldChar w:fldCharType="end"/>
      </w:r>
    </w:p>
    <w:p>
      <w:pPr>
        <w:pStyle w:val="TOC8"/>
        <w:rPr>
          <w:rFonts w:asciiTheme="minorHAnsi" w:eastAsiaTheme="minorEastAsia" w:hAnsiTheme="minorHAnsi" w:cstheme="minorBidi"/>
          <w:szCs w:val="22"/>
        </w:rPr>
      </w:pPr>
      <w:r>
        <w:t>58.</w:t>
      </w:r>
      <w:r>
        <w:tab/>
        <w:t>Entry bans</w:t>
      </w:r>
      <w:r>
        <w:tab/>
      </w:r>
      <w:r>
        <w:fldChar w:fldCharType="begin"/>
      </w:r>
      <w:r>
        <w:instrText xml:space="preserve"> PAGEREF _Toc192516339 \h </w:instrText>
      </w:r>
      <w:r>
        <w:fldChar w:fldCharType="separate"/>
      </w:r>
      <w:r>
        <w:t>49</w:t>
      </w:r>
      <w:r>
        <w:fldChar w:fldCharType="end"/>
      </w:r>
    </w:p>
    <w:p>
      <w:pPr>
        <w:pStyle w:val="TOC8"/>
        <w:rPr>
          <w:rFonts w:asciiTheme="minorHAnsi" w:eastAsiaTheme="minorEastAsia" w:hAnsiTheme="minorHAnsi" w:cstheme="minorBidi"/>
          <w:szCs w:val="22"/>
        </w:rPr>
      </w:pPr>
      <w:r>
        <w:t>59.</w:t>
      </w:r>
      <w:r>
        <w:tab/>
        <w:t>Taking of photographs</w:t>
      </w:r>
      <w:r>
        <w:tab/>
      </w:r>
      <w:r>
        <w:fldChar w:fldCharType="begin"/>
      </w:r>
      <w:r>
        <w:instrText xml:space="preserve"> PAGEREF _Toc192516340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Restrictions on commercial activities</w:t>
      </w:r>
    </w:p>
    <w:p>
      <w:pPr>
        <w:pStyle w:val="TOC8"/>
        <w:rPr>
          <w:rFonts w:asciiTheme="minorHAnsi" w:eastAsiaTheme="minorEastAsia" w:hAnsiTheme="minorHAnsi" w:cstheme="minorBidi"/>
          <w:szCs w:val="22"/>
        </w:rPr>
      </w:pPr>
      <w:r>
        <w:t>60.</w:t>
      </w:r>
      <w:r>
        <w:tab/>
        <w:t>Provisions apply only if section 6 regulations specify that they apply</w:t>
      </w:r>
      <w:r>
        <w:tab/>
      </w:r>
      <w:r>
        <w:fldChar w:fldCharType="begin"/>
      </w:r>
      <w:r>
        <w:instrText xml:space="preserve"> PAGEREF _Toc192516342 \h </w:instrText>
      </w:r>
      <w:r>
        <w:fldChar w:fldCharType="separate"/>
      </w:r>
      <w:r>
        <w:t>51</w:t>
      </w:r>
      <w:r>
        <w:fldChar w:fldCharType="end"/>
      </w:r>
    </w:p>
    <w:p>
      <w:pPr>
        <w:pStyle w:val="TOC8"/>
        <w:rPr>
          <w:rFonts w:asciiTheme="minorHAnsi" w:eastAsiaTheme="minorEastAsia" w:hAnsiTheme="minorHAnsi" w:cstheme="minorBidi"/>
          <w:szCs w:val="22"/>
        </w:rPr>
      </w:pPr>
      <w:r>
        <w:t>61.</w:t>
      </w:r>
      <w:r>
        <w:tab/>
        <w:t>Sale or distribution of things on road and in public places</w:t>
      </w:r>
      <w:r>
        <w:tab/>
      </w:r>
      <w:r>
        <w:fldChar w:fldCharType="begin"/>
      </w:r>
      <w:r>
        <w:instrText xml:space="preserve"> PAGEREF _Toc192516343 \h </w:instrText>
      </w:r>
      <w:r>
        <w:fldChar w:fldCharType="separate"/>
      </w:r>
      <w:r>
        <w:t>51</w:t>
      </w:r>
      <w:r>
        <w:fldChar w:fldCharType="end"/>
      </w:r>
    </w:p>
    <w:p>
      <w:pPr>
        <w:pStyle w:val="TOC8"/>
        <w:rPr>
          <w:rFonts w:asciiTheme="minorHAnsi" w:eastAsiaTheme="minorEastAsia" w:hAnsiTheme="minorHAnsi" w:cstheme="minorBidi"/>
          <w:szCs w:val="22"/>
        </w:rPr>
      </w:pPr>
      <w:r>
        <w:t>62.</w:t>
      </w:r>
      <w:r>
        <w:tab/>
        <w:t>Ambush marketing</w:t>
      </w:r>
      <w:r>
        <w:tab/>
      </w:r>
      <w:r>
        <w:fldChar w:fldCharType="begin"/>
      </w:r>
      <w:r>
        <w:instrText xml:space="preserve"> PAGEREF _Toc192516344 \h </w:instrText>
      </w:r>
      <w:r>
        <w:fldChar w:fldCharType="separate"/>
      </w:r>
      <w:r>
        <w:t>52</w:t>
      </w:r>
      <w:r>
        <w:fldChar w:fldCharType="end"/>
      </w:r>
    </w:p>
    <w:p>
      <w:pPr>
        <w:pStyle w:val="TOC8"/>
        <w:rPr>
          <w:rFonts w:asciiTheme="minorHAnsi" w:eastAsiaTheme="minorEastAsia" w:hAnsiTheme="minorHAnsi" w:cstheme="minorBidi"/>
          <w:szCs w:val="22"/>
        </w:rPr>
      </w:pPr>
      <w:r>
        <w:t>63.</w:t>
      </w:r>
      <w:r>
        <w:tab/>
        <w:t>Advertising on buildings or structures</w:t>
      </w:r>
      <w:r>
        <w:tab/>
      </w:r>
      <w:r>
        <w:fldChar w:fldCharType="begin"/>
      </w:r>
      <w:r>
        <w:instrText xml:space="preserve"> PAGEREF _Toc192516345 \h </w:instrText>
      </w:r>
      <w:r>
        <w:fldChar w:fldCharType="separate"/>
      </w:r>
      <w:r>
        <w:t>53</w:t>
      </w:r>
      <w:r>
        <w:fldChar w:fldCharType="end"/>
      </w:r>
    </w:p>
    <w:p>
      <w:pPr>
        <w:pStyle w:val="TOC8"/>
        <w:rPr>
          <w:rFonts w:asciiTheme="minorHAnsi" w:eastAsiaTheme="minorEastAsia" w:hAnsiTheme="minorHAnsi" w:cstheme="minorBidi"/>
          <w:szCs w:val="22"/>
        </w:rPr>
      </w:pPr>
      <w:r>
        <w:t>64.</w:t>
      </w:r>
      <w:r>
        <w:tab/>
        <w:t>Advertising on vehicles</w:t>
      </w:r>
      <w:r>
        <w:tab/>
      </w:r>
      <w:r>
        <w:fldChar w:fldCharType="begin"/>
      </w:r>
      <w:r>
        <w:instrText xml:space="preserve"> PAGEREF _Toc192516346 \h </w:instrText>
      </w:r>
      <w:r>
        <w:fldChar w:fldCharType="separate"/>
      </w:r>
      <w:r>
        <w:t>54</w:t>
      </w:r>
      <w:r>
        <w:fldChar w:fldCharType="end"/>
      </w:r>
    </w:p>
    <w:p>
      <w:pPr>
        <w:pStyle w:val="TOC8"/>
        <w:rPr>
          <w:rFonts w:asciiTheme="minorHAnsi" w:eastAsiaTheme="minorEastAsia" w:hAnsiTheme="minorHAnsi" w:cstheme="minorBidi"/>
          <w:szCs w:val="22"/>
        </w:rPr>
      </w:pPr>
      <w:r>
        <w:t>65.</w:t>
      </w:r>
      <w:r>
        <w:tab/>
        <w:t>Advertising on vessels</w:t>
      </w:r>
      <w:r>
        <w:tab/>
      </w:r>
      <w:r>
        <w:fldChar w:fldCharType="begin"/>
      </w:r>
      <w:r>
        <w:instrText xml:space="preserve"> PAGEREF _Toc192516347 \h </w:instrText>
      </w:r>
      <w:r>
        <w:fldChar w:fldCharType="separate"/>
      </w:r>
      <w:r>
        <w:t>55</w:t>
      </w:r>
      <w:r>
        <w:fldChar w:fldCharType="end"/>
      </w:r>
    </w:p>
    <w:p>
      <w:pPr>
        <w:pStyle w:val="TOC8"/>
        <w:rPr>
          <w:rFonts w:asciiTheme="minorHAnsi" w:eastAsiaTheme="minorEastAsia" w:hAnsiTheme="minorHAnsi" w:cstheme="minorBidi"/>
          <w:szCs w:val="22"/>
        </w:rPr>
      </w:pPr>
      <w:r>
        <w:t>66.</w:t>
      </w:r>
      <w:r>
        <w:tab/>
        <w:t>Aerial advertising</w:t>
      </w:r>
      <w:r>
        <w:tab/>
      </w:r>
      <w:r>
        <w:fldChar w:fldCharType="begin"/>
      </w:r>
      <w:r>
        <w:instrText xml:space="preserve"> PAGEREF _Toc192516348 \h </w:instrText>
      </w:r>
      <w:r>
        <w:fldChar w:fldCharType="separate"/>
      </w:r>
      <w:r>
        <w:t>56</w:t>
      </w:r>
      <w:r>
        <w:fldChar w:fldCharType="end"/>
      </w:r>
    </w:p>
    <w:p>
      <w:pPr>
        <w:pStyle w:val="TOC8"/>
        <w:rPr>
          <w:rFonts w:asciiTheme="minorHAnsi" w:eastAsiaTheme="minorEastAsia" w:hAnsiTheme="minorHAnsi" w:cstheme="minorBidi"/>
          <w:szCs w:val="22"/>
        </w:rPr>
      </w:pPr>
      <w:r>
        <w:t>67.</w:t>
      </w:r>
      <w:r>
        <w:tab/>
        <w:t>Broadcasting or recording major event</w:t>
      </w:r>
      <w:r>
        <w:tab/>
      </w:r>
      <w:r>
        <w:fldChar w:fldCharType="begin"/>
      </w:r>
      <w:r>
        <w:instrText xml:space="preserve"> PAGEREF _Toc192516349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Use of official logos or titles</w:t>
      </w:r>
    </w:p>
    <w:p>
      <w:pPr>
        <w:pStyle w:val="TOC8"/>
        <w:rPr>
          <w:rFonts w:asciiTheme="minorHAnsi" w:eastAsiaTheme="minorEastAsia" w:hAnsiTheme="minorHAnsi" w:cstheme="minorBidi"/>
          <w:szCs w:val="22"/>
        </w:rPr>
      </w:pPr>
      <w:r>
        <w:t>68.</w:t>
      </w:r>
      <w:r>
        <w:tab/>
        <w:t>Declaration of official logo or official title</w:t>
      </w:r>
      <w:r>
        <w:tab/>
      </w:r>
      <w:r>
        <w:fldChar w:fldCharType="begin"/>
      </w:r>
      <w:r>
        <w:instrText xml:space="preserve"> PAGEREF _Toc192516351 \h </w:instrText>
      </w:r>
      <w:r>
        <w:fldChar w:fldCharType="separate"/>
      </w:r>
      <w:r>
        <w:t>58</w:t>
      </w:r>
      <w:r>
        <w:fldChar w:fldCharType="end"/>
      </w:r>
    </w:p>
    <w:p>
      <w:pPr>
        <w:pStyle w:val="TOC8"/>
        <w:rPr>
          <w:rFonts w:asciiTheme="minorHAnsi" w:eastAsiaTheme="minorEastAsia" w:hAnsiTheme="minorHAnsi" w:cstheme="minorBidi"/>
          <w:szCs w:val="22"/>
        </w:rPr>
      </w:pPr>
      <w:r>
        <w:t>69.</w:t>
      </w:r>
      <w:r>
        <w:tab/>
        <w:t>Major event organiser may authorise use of official logo or title</w:t>
      </w:r>
      <w:r>
        <w:tab/>
      </w:r>
      <w:r>
        <w:fldChar w:fldCharType="begin"/>
      </w:r>
      <w:r>
        <w:instrText xml:space="preserve"> PAGEREF _Toc192516352 \h </w:instrText>
      </w:r>
      <w:r>
        <w:fldChar w:fldCharType="separate"/>
      </w:r>
      <w:r>
        <w:t>58</w:t>
      </w:r>
      <w:r>
        <w:fldChar w:fldCharType="end"/>
      </w:r>
    </w:p>
    <w:p>
      <w:pPr>
        <w:pStyle w:val="TOC8"/>
        <w:rPr>
          <w:rFonts w:asciiTheme="minorHAnsi" w:eastAsiaTheme="minorEastAsia" w:hAnsiTheme="minorHAnsi" w:cstheme="minorBidi"/>
          <w:szCs w:val="22"/>
        </w:rPr>
      </w:pPr>
      <w:r>
        <w:t>70.</w:t>
      </w:r>
      <w:r>
        <w:tab/>
        <w:t>Unauthorised use of official logo or official title</w:t>
      </w:r>
      <w:r>
        <w:tab/>
      </w:r>
      <w:r>
        <w:fldChar w:fldCharType="begin"/>
      </w:r>
      <w:r>
        <w:instrText xml:space="preserve"> PAGEREF _Toc192516353 \h </w:instrText>
      </w:r>
      <w:r>
        <w:fldChar w:fldCharType="separate"/>
      </w:r>
      <w:r>
        <w:t>59</w:t>
      </w:r>
      <w:r>
        <w:fldChar w:fldCharType="end"/>
      </w:r>
    </w:p>
    <w:p>
      <w:pPr>
        <w:pStyle w:val="TOC8"/>
        <w:rPr>
          <w:rFonts w:asciiTheme="minorHAnsi" w:eastAsiaTheme="minorEastAsia" w:hAnsiTheme="minorHAnsi" w:cstheme="minorBidi"/>
          <w:szCs w:val="22"/>
        </w:rPr>
      </w:pPr>
      <w:r>
        <w:t>71.</w:t>
      </w:r>
      <w:r>
        <w:tab/>
        <w:t>Other remedies not affected</w:t>
      </w:r>
      <w:r>
        <w:tab/>
      </w:r>
      <w:r>
        <w:fldChar w:fldCharType="begin"/>
      </w:r>
      <w:r>
        <w:instrText xml:space="preserve"> PAGEREF _Toc192516354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Authorised officers</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72.</w:t>
      </w:r>
      <w:r>
        <w:tab/>
        <w:t>Provisions apply if responsible authority specified for major event</w:t>
      </w:r>
      <w:r>
        <w:tab/>
      </w:r>
      <w:r>
        <w:fldChar w:fldCharType="begin"/>
      </w:r>
      <w:r>
        <w:instrText xml:space="preserve"> PAGEREF _Toc192516357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authorised officers</w:t>
      </w:r>
    </w:p>
    <w:p>
      <w:pPr>
        <w:pStyle w:val="TOC8"/>
        <w:rPr>
          <w:rFonts w:asciiTheme="minorHAnsi" w:eastAsiaTheme="minorEastAsia" w:hAnsiTheme="minorHAnsi" w:cstheme="minorBidi"/>
          <w:szCs w:val="22"/>
        </w:rPr>
      </w:pPr>
      <w:r>
        <w:t>73.</w:t>
      </w:r>
      <w:r>
        <w:tab/>
        <w:t>Appointment of authorised officers</w:t>
      </w:r>
      <w:r>
        <w:tab/>
      </w:r>
      <w:r>
        <w:fldChar w:fldCharType="begin"/>
      </w:r>
      <w:r>
        <w:instrText xml:space="preserve"> PAGEREF _Toc192516359 \h </w:instrText>
      </w:r>
      <w:r>
        <w:fldChar w:fldCharType="separate"/>
      </w:r>
      <w:r>
        <w:t>61</w:t>
      </w:r>
      <w:r>
        <w:fldChar w:fldCharType="end"/>
      </w:r>
    </w:p>
    <w:p>
      <w:pPr>
        <w:pStyle w:val="TOC8"/>
        <w:rPr>
          <w:rFonts w:asciiTheme="minorHAnsi" w:eastAsiaTheme="minorEastAsia" w:hAnsiTheme="minorHAnsi" w:cstheme="minorBidi"/>
          <w:szCs w:val="22"/>
        </w:rPr>
      </w:pPr>
      <w:r>
        <w:t>74.</w:t>
      </w:r>
      <w:r>
        <w:tab/>
        <w:t>Eligibility for appointment as authorised officer</w:t>
      </w:r>
      <w:r>
        <w:tab/>
      </w:r>
      <w:r>
        <w:fldChar w:fldCharType="begin"/>
      </w:r>
      <w:r>
        <w:instrText xml:space="preserve"> PAGEREF _Toc192516360 \h </w:instrText>
      </w:r>
      <w:r>
        <w:fldChar w:fldCharType="separate"/>
      </w:r>
      <w:r>
        <w:t>62</w:t>
      </w:r>
      <w:r>
        <w:fldChar w:fldCharType="end"/>
      </w:r>
    </w:p>
    <w:p>
      <w:pPr>
        <w:pStyle w:val="TOC8"/>
        <w:rPr>
          <w:rFonts w:asciiTheme="minorHAnsi" w:eastAsiaTheme="minorEastAsia" w:hAnsiTheme="minorHAnsi" w:cstheme="minorBidi"/>
          <w:szCs w:val="22"/>
        </w:rPr>
      </w:pPr>
      <w:r>
        <w:t>75.</w:t>
      </w:r>
      <w:r>
        <w:tab/>
        <w:t>Restrictions on functions</w:t>
      </w:r>
      <w:r>
        <w:tab/>
      </w:r>
      <w:r>
        <w:fldChar w:fldCharType="begin"/>
      </w:r>
      <w:r>
        <w:instrText xml:space="preserve"> PAGEREF _Toc192516361 \h </w:instrText>
      </w:r>
      <w:r>
        <w:fldChar w:fldCharType="separate"/>
      </w:r>
      <w:r>
        <w:t>63</w:t>
      </w:r>
      <w:r>
        <w:fldChar w:fldCharType="end"/>
      </w:r>
    </w:p>
    <w:p>
      <w:pPr>
        <w:pStyle w:val="TOC8"/>
        <w:rPr>
          <w:rFonts w:asciiTheme="minorHAnsi" w:eastAsiaTheme="minorEastAsia" w:hAnsiTheme="minorHAnsi" w:cstheme="minorBidi"/>
          <w:szCs w:val="22"/>
        </w:rPr>
      </w:pPr>
      <w:r>
        <w:t>76.</w:t>
      </w:r>
      <w:r>
        <w:tab/>
        <w:t>Identity cards</w:t>
      </w:r>
      <w:r>
        <w:tab/>
      </w:r>
      <w:r>
        <w:fldChar w:fldCharType="begin"/>
      </w:r>
      <w:r>
        <w:instrText xml:space="preserve"> PAGEREF _Toc192516362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77.</w:t>
      </w:r>
      <w:r>
        <w:tab/>
        <w:t>Impersonating authorised officer</w:t>
      </w:r>
      <w:r>
        <w:tab/>
      </w:r>
      <w:r>
        <w:fldChar w:fldCharType="begin"/>
      </w:r>
      <w:r>
        <w:instrText xml:space="preserve"> PAGEREF _Toc192516364 \h </w:instrText>
      </w:r>
      <w:r>
        <w:fldChar w:fldCharType="separate"/>
      </w:r>
      <w:r>
        <w:t>65</w:t>
      </w:r>
      <w:r>
        <w:fldChar w:fldCharType="end"/>
      </w:r>
    </w:p>
    <w:p>
      <w:pPr>
        <w:pStyle w:val="TOC8"/>
        <w:rPr>
          <w:rFonts w:asciiTheme="minorHAnsi" w:eastAsiaTheme="minorEastAsia" w:hAnsiTheme="minorHAnsi" w:cstheme="minorBidi"/>
          <w:szCs w:val="22"/>
        </w:rPr>
      </w:pPr>
      <w:r>
        <w:t>78.</w:t>
      </w:r>
      <w:r>
        <w:tab/>
        <w:t>Obstruction of authorised officer</w:t>
      </w:r>
      <w:r>
        <w:tab/>
      </w:r>
      <w:r>
        <w:fldChar w:fldCharType="begin"/>
      </w:r>
      <w:r>
        <w:instrText xml:space="preserve"> PAGEREF _Toc192516365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Ancillary provisions relating to powers of authorised officers</w:t>
      </w:r>
    </w:p>
    <w:p>
      <w:pPr>
        <w:pStyle w:val="TOC4"/>
        <w:tabs>
          <w:tab w:val="right" w:leader="dot" w:pos="7077"/>
        </w:tabs>
        <w:rPr>
          <w:rFonts w:asciiTheme="minorHAnsi" w:eastAsiaTheme="minorEastAsia" w:hAnsiTheme="minorHAnsi" w:cstheme="minorBidi"/>
          <w:b w:val="0"/>
          <w:szCs w:val="22"/>
        </w:rPr>
      </w:pPr>
      <w:r>
        <w:t>Division 1 — Moving vehicles or vessels</w:t>
      </w:r>
    </w:p>
    <w:p>
      <w:pPr>
        <w:pStyle w:val="TOC8"/>
        <w:rPr>
          <w:rFonts w:asciiTheme="minorHAnsi" w:eastAsiaTheme="minorEastAsia" w:hAnsiTheme="minorHAnsi" w:cstheme="minorBidi"/>
          <w:szCs w:val="22"/>
        </w:rPr>
      </w:pPr>
      <w:r>
        <w:t>79.</w:t>
      </w:r>
      <w:r>
        <w:tab/>
        <w:t>Application of Division</w:t>
      </w:r>
      <w:r>
        <w:tab/>
      </w:r>
      <w:r>
        <w:fldChar w:fldCharType="begin"/>
      </w:r>
      <w:r>
        <w:instrText xml:space="preserve"> PAGEREF _Toc192516368 \h </w:instrText>
      </w:r>
      <w:r>
        <w:fldChar w:fldCharType="separate"/>
      </w:r>
      <w:r>
        <w:t>66</w:t>
      </w:r>
      <w:r>
        <w:fldChar w:fldCharType="end"/>
      </w:r>
    </w:p>
    <w:p>
      <w:pPr>
        <w:pStyle w:val="TOC8"/>
        <w:rPr>
          <w:rFonts w:asciiTheme="minorHAnsi" w:eastAsiaTheme="minorEastAsia" w:hAnsiTheme="minorHAnsi" w:cstheme="minorBidi"/>
          <w:szCs w:val="22"/>
        </w:rPr>
      </w:pPr>
      <w:r>
        <w:t>80.</w:t>
      </w:r>
      <w:r>
        <w:tab/>
        <w:t>Police must be notified if vehicle or vessel is moved</w:t>
      </w:r>
      <w:r>
        <w:tab/>
      </w:r>
      <w:r>
        <w:fldChar w:fldCharType="begin"/>
      </w:r>
      <w:r>
        <w:instrText xml:space="preserve"> PAGEREF _Toc192516369 \h </w:instrText>
      </w:r>
      <w:r>
        <w:fldChar w:fldCharType="separate"/>
      </w:r>
      <w:r>
        <w:t>66</w:t>
      </w:r>
      <w:r>
        <w:fldChar w:fldCharType="end"/>
      </w:r>
    </w:p>
    <w:p>
      <w:pPr>
        <w:pStyle w:val="TOC8"/>
        <w:rPr>
          <w:rFonts w:asciiTheme="minorHAnsi" w:eastAsiaTheme="minorEastAsia" w:hAnsiTheme="minorHAnsi" w:cstheme="minorBidi"/>
          <w:szCs w:val="22"/>
        </w:rPr>
      </w:pPr>
      <w:r>
        <w:t>81.</w:t>
      </w:r>
      <w:r>
        <w:tab/>
        <w:t>Movement of vehicle or vessel</w:t>
      </w:r>
      <w:r>
        <w:tab/>
      </w:r>
      <w:r>
        <w:fldChar w:fldCharType="begin"/>
      </w:r>
      <w:r>
        <w:instrText xml:space="preserve"> PAGEREF _Toc192516370 \h </w:instrText>
      </w:r>
      <w:r>
        <w:fldChar w:fldCharType="separate"/>
      </w:r>
      <w:r>
        <w:t>66</w:t>
      </w:r>
      <w:r>
        <w:fldChar w:fldCharType="end"/>
      </w:r>
    </w:p>
    <w:p>
      <w:pPr>
        <w:pStyle w:val="TOC8"/>
        <w:rPr>
          <w:rFonts w:asciiTheme="minorHAnsi" w:eastAsiaTheme="minorEastAsia" w:hAnsiTheme="minorHAnsi" w:cstheme="minorBidi"/>
          <w:szCs w:val="22"/>
        </w:rPr>
      </w:pPr>
      <w:r>
        <w:t>82.</w:t>
      </w:r>
      <w:r>
        <w:tab/>
        <w:t>Major event organiser must give notice to collect</w:t>
      </w:r>
      <w:r>
        <w:tab/>
      </w:r>
      <w:r>
        <w:fldChar w:fldCharType="begin"/>
      </w:r>
      <w:r>
        <w:instrText xml:space="preserve"> PAGEREF _Toc192516371 \h </w:instrText>
      </w:r>
      <w:r>
        <w:fldChar w:fldCharType="separate"/>
      </w:r>
      <w:r>
        <w:t>67</w:t>
      </w:r>
      <w:r>
        <w:fldChar w:fldCharType="end"/>
      </w:r>
    </w:p>
    <w:p>
      <w:pPr>
        <w:pStyle w:val="TOC8"/>
        <w:rPr>
          <w:rFonts w:asciiTheme="minorHAnsi" w:eastAsiaTheme="minorEastAsia" w:hAnsiTheme="minorHAnsi" w:cstheme="minorBidi"/>
          <w:szCs w:val="22"/>
        </w:rPr>
      </w:pPr>
      <w:r>
        <w:t>83.</w:t>
      </w:r>
      <w:r>
        <w:tab/>
        <w:t>Disclosure of information</w:t>
      </w:r>
      <w:r>
        <w:tab/>
      </w:r>
      <w:r>
        <w:fldChar w:fldCharType="begin"/>
      </w:r>
      <w:r>
        <w:instrText xml:space="preserve"> PAGEREF _Toc192516372 \h </w:instrText>
      </w:r>
      <w:r>
        <w:fldChar w:fldCharType="separate"/>
      </w:r>
      <w:r>
        <w:t>68</w:t>
      </w:r>
      <w:r>
        <w:fldChar w:fldCharType="end"/>
      </w:r>
    </w:p>
    <w:p>
      <w:pPr>
        <w:pStyle w:val="TOC8"/>
        <w:rPr>
          <w:rFonts w:asciiTheme="minorHAnsi" w:eastAsiaTheme="minorEastAsia" w:hAnsiTheme="minorHAnsi" w:cstheme="minorBidi"/>
          <w:szCs w:val="22"/>
        </w:rPr>
      </w:pPr>
      <w:r>
        <w:t>84.</w:t>
      </w:r>
      <w:r>
        <w:tab/>
        <w:t>Major event organiser may charge moving fee</w:t>
      </w:r>
      <w:r>
        <w:tab/>
      </w:r>
      <w:r>
        <w:fldChar w:fldCharType="begin"/>
      </w:r>
      <w:r>
        <w:instrText xml:space="preserve"> PAGEREF _Toc192516373 \h </w:instrText>
      </w:r>
      <w:r>
        <w:fldChar w:fldCharType="separate"/>
      </w:r>
      <w:r>
        <w:t>68</w:t>
      </w:r>
      <w:r>
        <w:fldChar w:fldCharType="end"/>
      </w:r>
    </w:p>
    <w:p>
      <w:pPr>
        <w:pStyle w:val="TOC8"/>
        <w:rPr>
          <w:rFonts w:asciiTheme="minorHAnsi" w:eastAsiaTheme="minorEastAsia" w:hAnsiTheme="minorHAnsi" w:cstheme="minorBidi"/>
          <w:szCs w:val="22"/>
        </w:rPr>
      </w:pPr>
      <w:r>
        <w:t>85.</w:t>
      </w:r>
      <w:r>
        <w:tab/>
        <w:t>Storage of moved vehicles or vessels</w:t>
      </w:r>
      <w:r>
        <w:tab/>
      </w:r>
      <w:r>
        <w:fldChar w:fldCharType="begin"/>
      </w:r>
      <w:r>
        <w:instrText xml:space="preserve"> PAGEREF _Toc192516374 \h </w:instrText>
      </w:r>
      <w:r>
        <w:fldChar w:fldCharType="separate"/>
      </w:r>
      <w:r>
        <w:t>69</w:t>
      </w:r>
      <w:r>
        <w:fldChar w:fldCharType="end"/>
      </w:r>
    </w:p>
    <w:p>
      <w:pPr>
        <w:pStyle w:val="TOC8"/>
        <w:rPr>
          <w:rFonts w:asciiTheme="minorHAnsi" w:eastAsiaTheme="minorEastAsia" w:hAnsiTheme="minorHAnsi" w:cstheme="minorBidi"/>
          <w:szCs w:val="22"/>
        </w:rPr>
      </w:pPr>
      <w:r>
        <w:t>86.</w:t>
      </w:r>
      <w:r>
        <w:tab/>
        <w:t>Release of vehicle or vessel from storage</w:t>
      </w:r>
      <w:r>
        <w:tab/>
      </w:r>
      <w:r>
        <w:fldChar w:fldCharType="begin"/>
      </w:r>
      <w:r>
        <w:instrText xml:space="preserve"> PAGEREF _Toc192516375 \h </w:instrText>
      </w:r>
      <w:r>
        <w:fldChar w:fldCharType="separate"/>
      </w:r>
      <w:r>
        <w:t>70</w:t>
      </w:r>
      <w:r>
        <w:fldChar w:fldCharType="end"/>
      </w:r>
    </w:p>
    <w:p>
      <w:pPr>
        <w:pStyle w:val="TOC8"/>
        <w:rPr>
          <w:rFonts w:asciiTheme="minorHAnsi" w:eastAsiaTheme="minorEastAsia" w:hAnsiTheme="minorHAnsi" w:cstheme="minorBidi"/>
          <w:szCs w:val="22"/>
        </w:rPr>
      </w:pPr>
      <w:r>
        <w:t>87.</w:t>
      </w:r>
      <w:r>
        <w:tab/>
        <w:t>Disposal of uncollected vehicles or vessels</w:t>
      </w:r>
      <w:r>
        <w:tab/>
      </w:r>
      <w:r>
        <w:fldChar w:fldCharType="begin"/>
      </w:r>
      <w:r>
        <w:instrText xml:space="preserve"> PAGEREF _Toc192516376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Seized things</w:t>
      </w:r>
    </w:p>
    <w:p>
      <w:pPr>
        <w:pStyle w:val="TOC8"/>
        <w:rPr>
          <w:rFonts w:asciiTheme="minorHAnsi" w:eastAsiaTheme="minorEastAsia" w:hAnsiTheme="minorHAnsi" w:cstheme="minorBidi"/>
          <w:szCs w:val="22"/>
        </w:rPr>
      </w:pPr>
      <w:r>
        <w:t>88.</w:t>
      </w:r>
      <w:r>
        <w:tab/>
        <w:t>Application of Division</w:t>
      </w:r>
      <w:r>
        <w:tab/>
      </w:r>
      <w:r>
        <w:fldChar w:fldCharType="begin"/>
      </w:r>
      <w:r>
        <w:instrText xml:space="preserve"> PAGEREF _Toc192516378 \h </w:instrText>
      </w:r>
      <w:r>
        <w:fldChar w:fldCharType="separate"/>
      </w:r>
      <w:r>
        <w:t>72</w:t>
      </w:r>
      <w:r>
        <w:fldChar w:fldCharType="end"/>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_Toc192516379 \h </w:instrText>
      </w:r>
      <w:r>
        <w:fldChar w:fldCharType="separate"/>
      </w:r>
      <w:r>
        <w:t>72</w:t>
      </w:r>
      <w:r>
        <w:fldChar w:fldCharType="end"/>
      </w:r>
    </w:p>
    <w:p>
      <w:pPr>
        <w:pStyle w:val="TOC8"/>
        <w:rPr>
          <w:rFonts w:asciiTheme="minorHAnsi" w:eastAsiaTheme="minorEastAsia" w:hAnsiTheme="minorHAnsi" w:cstheme="minorBidi"/>
          <w:szCs w:val="22"/>
        </w:rPr>
      </w:pPr>
      <w:r>
        <w:t>90.</w:t>
      </w:r>
      <w:r>
        <w:tab/>
        <w:t>Receipt for seized things</w:t>
      </w:r>
      <w:r>
        <w:tab/>
      </w:r>
      <w:r>
        <w:fldChar w:fldCharType="begin"/>
      </w:r>
      <w:r>
        <w:instrText xml:space="preserve"> PAGEREF _Toc192516380 \h </w:instrText>
      </w:r>
      <w:r>
        <w:fldChar w:fldCharType="separate"/>
      </w:r>
      <w:r>
        <w:t>72</w:t>
      </w:r>
      <w:r>
        <w:fldChar w:fldCharType="end"/>
      </w:r>
    </w:p>
    <w:p>
      <w:pPr>
        <w:pStyle w:val="TOC8"/>
        <w:rPr>
          <w:rFonts w:asciiTheme="minorHAnsi" w:eastAsiaTheme="minorEastAsia" w:hAnsiTheme="minorHAnsi" w:cstheme="minorBidi"/>
          <w:szCs w:val="22"/>
        </w:rPr>
      </w:pPr>
      <w:r>
        <w:t>91.</w:t>
      </w:r>
      <w:r>
        <w:tab/>
        <w:t>Seized things must be given to department or returned</w:t>
      </w:r>
      <w:r>
        <w:tab/>
      </w:r>
      <w:r>
        <w:fldChar w:fldCharType="begin"/>
      </w:r>
      <w:r>
        <w:instrText xml:space="preserve"> PAGEREF _Toc192516381 \h </w:instrText>
      </w:r>
      <w:r>
        <w:fldChar w:fldCharType="separate"/>
      </w:r>
      <w:r>
        <w:t>73</w:t>
      </w:r>
      <w:r>
        <w:fldChar w:fldCharType="end"/>
      </w:r>
    </w:p>
    <w:p>
      <w:pPr>
        <w:pStyle w:val="TOC8"/>
        <w:rPr>
          <w:rFonts w:asciiTheme="minorHAnsi" w:eastAsiaTheme="minorEastAsia" w:hAnsiTheme="minorHAnsi" w:cstheme="minorBidi"/>
          <w:szCs w:val="22"/>
        </w:rPr>
      </w:pPr>
      <w:r>
        <w:t>92.</w:t>
      </w:r>
      <w:r>
        <w:tab/>
        <w:t xml:space="preserve">Application of </w:t>
      </w:r>
      <w:r>
        <w:rPr>
          <w:i/>
        </w:rPr>
        <w:t>Criminal and Found Property Disposal Act 2006</w:t>
      </w:r>
      <w:r>
        <w:tab/>
      </w:r>
      <w:r>
        <w:fldChar w:fldCharType="begin"/>
      </w:r>
      <w:r>
        <w:instrText xml:space="preserve"> PAGEREF _Toc192516382 \h </w:instrText>
      </w:r>
      <w:r>
        <w:fldChar w:fldCharType="separate"/>
      </w:r>
      <w:r>
        <w:t>73</w:t>
      </w:r>
      <w:r>
        <w:fldChar w:fldCharType="end"/>
      </w:r>
    </w:p>
    <w:p>
      <w:pPr>
        <w:pStyle w:val="TOC8"/>
        <w:rPr>
          <w:rFonts w:asciiTheme="minorHAnsi" w:eastAsiaTheme="minorEastAsia" w:hAnsiTheme="minorHAnsi" w:cstheme="minorBidi"/>
          <w:szCs w:val="22"/>
        </w:rPr>
      </w:pPr>
      <w:r>
        <w:t>93.</w:t>
      </w:r>
      <w:r>
        <w:tab/>
        <w:t>Compensation for seizure</w:t>
      </w:r>
      <w:r>
        <w:tab/>
      </w:r>
      <w:r>
        <w:fldChar w:fldCharType="begin"/>
      </w:r>
      <w:r>
        <w:instrText xml:space="preserve"> PAGEREF _Toc192516383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Surrendered things</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_Toc192516385 \h </w:instrText>
      </w:r>
      <w:r>
        <w:fldChar w:fldCharType="separate"/>
      </w:r>
      <w:r>
        <w:t>75</w:t>
      </w:r>
      <w:r>
        <w:fldChar w:fldCharType="end"/>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_Toc192516386 \h </w:instrText>
      </w:r>
      <w:r>
        <w:fldChar w:fldCharType="separate"/>
      </w:r>
      <w:r>
        <w:t>75</w:t>
      </w:r>
      <w:r>
        <w:fldChar w:fldCharType="end"/>
      </w:r>
    </w:p>
    <w:p>
      <w:pPr>
        <w:pStyle w:val="TOC8"/>
        <w:rPr>
          <w:rFonts w:asciiTheme="minorHAnsi" w:eastAsiaTheme="minorEastAsia" w:hAnsiTheme="minorHAnsi" w:cstheme="minorBidi"/>
          <w:szCs w:val="22"/>
        </w:rPr>
      </w:pPr>
      <w:r>
        <w:t>96.</w:t>
      </w:r>
      <w:r>
        <w:tab/>
        <w:t>Storage and collection of surrendered things</w:t>
      </w:r>
      <w:r>
        <w:tab/>
      </w:r>
      <w:r>
        <w:fldChar w:fldCharType="begin"/>
      </w:r>
      <w:r>
        <w:instrText xml:space="preserve"> PAGEREF _Toc192516387 \h </w:instrText>
      </w:r>
      <w:r>
        <w:fldChar w:fldCharType="separate"/>
      </w:r>
      <w:r>
        <w:t>75</w:t>
      </w:r>
      <w:r>
        <w:fldChar w:fldCharType="end"/>
      </w:r>
    </w:p>
    <w:p>
      <w:pPr>
        <w:pStyle w:val="TOC8"/>
        <w:rPr>
          <w:rFonts w:asciiTheme="minorHAnsi" w:eastAsiaTheme="minorEastAsia" w:hAnsiTheme="minorHAnsi" w:cstheme="minorBidi"/>
          <w:szCs w:val="22"/>
        </w:rPr>
      </w:pPr>
      <w:r>
        <w:t>97.</w:t>
      </w:r>
      <w:r>
        <w:tab/>
        <w:t>Firearms, explosives and other weapons</w:t>
      </w:r>
      <w:r>
        <w:tab/>
      </w:r>
      <w:r>
        <w:fldChar w:fldCharType="begin"/>
      </w:r>
      <w:r>
        <w:instrText xml:space="preserve"> PAGEREF _Toc192516388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98.</w:t>
      </w:r>
      <w:r>
        <w:tab/>
        <w:t>Police officer may exercise powers of authorised officers</w:t>
      </w:r>
      <w:r>
        <w:tab/>
      </w:r>
      <w:r>
        <w:fldChar w:fldCharType="begin"/>
      </w:r>
      <w:r>
        <w:instrText xml:space="preserve"> PAGEREF _Toc192516390 \h </w:instrText>
      </w:r>
      <w:r>
        <w:fldChar w:fldCharType="separate"/>
      </w:r>
      <w:r>
        <w:t>77</w:t>
      </w:r>
      <w:r>
        <w:fldChar w:fldCharType="end"/>
      </w:r>
    </w:p>
    <w:p>
      <w:pPr>
        <w:pStyle w:val="TOC8"/>
        <w:rPr>
          <w:rFonts w:asciiTheme="minorHAnsi" w:eastAsiaTheme="minorEastAsia" w:hAnsiTheme="minorHAnsi" w:cstheme="minorBidi"/>
          <w:szCs w:val="22"/>
        </w:rPr>
      </w:pPr>
      <w:r>
        <w:t>99.</w:t>
      </w:r>
      <w:r>
        <w:tab/>
        <w:t>Police powers to seize and examine things</w:t>
      </w:r>
      <w:r>
        <w:tab/>
      </w:r>
      <w:r>
        <w:fldChar w:fldCharType="begin"/>
      </w:r>
      <w:r>
        <w:instrText xml:space="preserve"> PAGEREF _Toc192516391 \h </w:instrText>
      </w:r>
      <w:r>
        <w:fldChar w:fldCharType="separate"/>
      </w:r>
      <w:r>
        <w:t>77</w:t>
      </w:r>
      <w:r>
        <w:fldChar w:fldCharType="end"/>
      </w:r>
    </w:p>
    <w:p>
      <w:pPr>
        <w:pStyle w:val="TOC8"/>
        <w:rPr>
          <w:rFonts w:asciiTheme="minorHAnsi" w:eastAsiaTheme="minorEastAsia" w:hAnsiTheme="minorHAnsi" w:cstheme="minorBidi"/>
          <w:szCs w:val="22"/>
        </w:rPr>
      </w:pPr>
      <w:r>
        <w:t>100.</w:t>
      </w:r>
      <w:r>
        <w:tab/>
        <w:t>Court may order forfeiture, destruction and disposal of things</w:t>
      </w:r>
      <w:r>
        <w:tab/>
      </w:r>
      <w:r>
        <w:fldChar w:fldCharType="begin"/>
      </w:r>
      <w:r>
        <w:instrText xml:space="preserve"> PAGEREF _Toc192516392 \h </w:instrText>
      </w:r>
      <w:r>
        <w:fldChar w:fldCharType="separate"/>
      </w:r>
      <w:r>
        <w:t>78</w:t>
      </w:r>
      <w:r>
        <w:fldChar w:fldCharType="end"/>
      </w:r>
    </w:p>
    <w:p>
      <w:pPr>
        <w:pStyle w:val="TOC8"/>
        <w:rPr>
          <w:rFonts w:asciiTheme="minorHAnsi" w:eastAsiaTheme="minorEastAsia" w:hAnsiTheme="minorHAnsi" w:cstheme="minorBidi"/>
          <w:szCs w:val="22"/>
        </w:rPr>
      </w:pPr>
      <w:r>
        <w:t>101.</w:t>
      </w:r>
      <w:r>
        <w:tab/>
        <w:t>Directions to major event organiser</w:t>
      </w:r>
      <w:r>
        <w:tab/>
      </w:r>
      <w:r>
        <w:fldChar w:fldCharType="begin"/>
      </w:r>
      <w:r>
        <w:instrText xml:space="preserve"> PAGEREF _Toc192516393 \h </w:instrText>
      </w:r>
      <w:r>
        <w:fldChar w:fldCharType="separate"/>
      </w:r>
      <w:r>
        <w:t>79</w:t>
      </w:r>
      <w:r>
        <w:fldChar w:fldCharType="end"/>
      </w:r>
    </w:p>
    <w:p>
      <w:pPr>
        <w:pStyle w:val="TOC8"/>
        <w:rPr>
          <w:rFonts w:asciiTheme="minorHAnsi" w:eastAsiaTheme="minorEastAsia" w:hAnsiTheme="minorHAnsi" w:cstheme="minorBidi"/>
          <w:szCs w:val="22"/>
        </w:rPr>
      </w:pPr>
      <w:r>
        <w:t>102.</w:t>
      </w:r>
      <w:r>
        <w:tab/>
        <w:t>Major event organiser may be required to erect signs</w:t>
      </w:r>
      <w:r>
        <w:tab/>
      </w:r>
      <w:r>
        <w:fldChar w:fldCharType="begin"/>
      </w:r>
      <w:r>
        <w:instrText xml:space="preserve"> PAGEREF _Toc192516394 \h </w:instrText>
      </w:r>
      <w:r>
        <w:fldChar w:fldCharType="separate"/>
      </w:r>
      <w:r>
        <w:t>79</w:t>
      </w:r>
      <w:r>
        <w:fldChar w:fldCharType="end"/>
      </w:r>
    </w:p>
    <w:p>
      <w:pPr>
        <w:pStyle w:val="TOC8"/>
        <w:rPr>
          <w:rFonts w:asciiTheme="minorHAnsi" w:eastAsiaTheme="minorEastAsia" w:hAnsiTheme="minorHAnsi" w:cstheme="minorBidi"/>
          <w:szCs w:val="22"/>
        </w:rPr>
      </w:pPr>
      <w:r>
        <w:lastRenderedPageBreak/>
        <w:t>103.</w:t>
      </w:r>
      <w:r>
        <w:tab/>
        <w:t>No liability in nuisance</w:t>
      </w:r>
      <w:r>
        <w:tab/>
      </w:r>
      <w:r>
        <w:fldChar w:fldCharType="begin"/>
      </w:r>
      <w:r>
        <w:instrText xml:space="preserve"> PAGEREF _Toc192516395 \h </w:instrText>
      </w:r>
      <w:r>
        <w:fldChar w:fldCharType="separate"/>
      </w:r>
      <w:r>
        <w:t>79</w:t>
      </w:r>
      <w:r>
        <w:fldChar w:fldCharType="end"/>
      </w:r>
    </w:p>
    <w:p>
      <w:pPr>
        <w:pStyle w:val="TOC8"/>
        <w:rPr>
          <w:rFonts w:asciiTheme="minorHAnsi" w:eastAsiaTheme="minorEastAsia" w:hAnsiTheme="minorHAnsi" w:cstheme="minorBidi"/>
          <w:szCs w:val="22"/>
        </w:rPr>
      </w:pPr>
      <w:r>
        <w:t>104.</w:t>
      </w:r>
      <w:r>
        <w:tab/>
        <w:t>Protection from tortious liability</w:t>
      </w:r>
      <w:r>
        <w:tab/>
      </w:r>
      <w:r>
        <w:fldChar w:fldCharType="begin"/>
      </w:r>
      <w:r>
        <w:instrText xml:space="preserve"> PAGEREF _Toc192516396 \h </w:instrText>
      </w:r>
      <w:r>
        <w:fldChar w:fldCharType="separate"/>
      </w:r>
      <w:r>
        <w:t>79</w:t>
      </w:r>
      <w:r>
        <w:fldChar w:fldCharType="end"/>
      </w:r>
    </w:p>
    <w:p>
      <w:pPr>
        <w:pStyle w:val="TOC8"/>
        <w:rPr>
          <w:rFonts w:asciiTheme="minorHAnsi" w:eastAsiaTheme="minorEastAsia" w:hAnsiTheme="minorHAnsi" w:cstheme="minorBidi"/>
          <w:szCs w:val="22"/>
        </w:rPr>
      </w:pPr>
      <w:r>
        <w:t>105.</w:t>
      </w:r>
      <w:r>
        <w:tab/>
        <w:t>Powers and duties of responsible authority</w:t>
      </w:r>
      <w:r>
        <w:tab/>
      </w:r>
      <w:r>
        <w:fldChar w:fldCharType="begin"/>
      </w:r>
      <w:r>
        <w:instrText xml:space="preserve"> PAGEREF _Toc192516397 \h </w:instrText>
      </w:r>
      <w:r>
        <w:fldChar w:fldCharType="separate"/>
      </w:r>
      <w:r>
        <w:t>81</w:t>
      </w:r>
      <w:r>
        <w:fldChar w:fldCharType="end"/>
      </w:r>
    </w:p>
    <w:p>
      <w:pPr>
        <w:pStyle w:val="TOC8"/>
        <w:rPr>
          <w:rFonts w:asciiTheme="minorHAnsi" w:eastAsiaTheme="minorEastAsia" w:hAnsiTheme="minorHAnsi" w:cstheme="minorBidi"/>
          <w:szCs w:val="22"/>
        </w:rPr>
      </w:pPr>
      <w:r>
        <w:t>106.</w:t>
      </w:r>
      <w:r>
        <w:tab/>
        <w:t>Delegation by chief executive officers and employing authorities</w:t>
      </w:r>
      <w:r>
        <w:tab/>
      </w:r>
      <w:r>
        <w:fldChar w:fldCharType="begin"/>
      </w:r>
      <w:r>
        <w:instrText xml:space="preserve"> PAGEREF _Toc192516398 \h </w:instrText>
      </w:r>
      <w:r>
        <w:fldChar w:fldCharType="separate"/>
      </w:r>
      <w:r>
        <w:t>82</w:t>
      </w:r>
      <w:r>
        <w:fldChar w:fldCharType="end"/>
      </w:r>
    </w:p>
    <w:p>
      <w:pPr>
        <w:pStyle w:val="TOC8"/>
        <w:rPr>
          <w:rFonts w:asciiTheme="minorHAnsi" w:eastAsiaTheme="minorEastAsia" w:hAnsiTheme="minorHAnsi" w:cstheme="minorBidi"/>
          <w:szCs w:val="22"/>
        </w:rPr>
      </w:pPr>
      <w:r>
        <w:t>107.</w:t>
      </w:r>
      <w:r>
        <w:tab/>
        <w:t>Regulations</w:t>
      </w:r>
      <w:r>
        <w:tab/>
      </w:r>
      <w:r>
        <w:fldChar w:fldCharType="begin"/>
      </w:r>
      <w:r>
        <w:instrText xml:space="preserve"> PAGEREF _Toc192516399 \h </w:instrText>
      </w:r>
      <w:r>
        <w:fldChar w:fldCharType="separate"/>
      </w:r>
      <w:r>
        <w:t>82</w:t>
      </w:r>
      <w:r>
        <w:fldChar w:fldCharType="end"/>
      </w:r>
    </w:p>
    <w:p>
      <w:pPr>
        <w:pStyle w:val="TOC8"/>
        <w:rPr>
          <w:rFonts w:asciiTheme="minorHAnsi" w:eastAsiaTheme="minorEastAsia" w:hAnsiTheme="minorHAnsi" w:cstheme="minorBidi"/>
          <w:szCs w:val="22"/>
        </w:rPr>
      </w:pPr>
      <w:r>
        <w:t>108.</w:t>
      </w:r>
      <w:r>
        <w:tab/>
        <w:t>Review of Act</w:t>
      </w:r>
      <w:r>
        <w:tab/>
      </w:r>
      <w:r>
        <w:fldChar w:fldCharType="begin"/>
      </w:r>
      <w:r>
        <w:instrText xml:space="preserve"> PAGEREF _Toc192516400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w:t>
      </w:r>
    </w:p>
    <w:p>
      <w:pPr>
        <w:pStyle w:val="TOC8"/>
        <w:rPr>
          <w:rFonts w:asciiTheme="minorHAnsi" w:eastAsiaTheme="minorEastAsia" w:hAnsiTheme="minorHAnsi" w:cstheme="minorBidi"/>
          <w:szCs w:val="22"/>
        </w:rPr>
      </w:pPr>
      <w:r>
        <w:t>109.</w:t>
      </w:r>
      <w:r>
        <w:tab/>
        <w:t>Consultation undertaken before commencement day</w:t>
      </w:r>
      <w:r>
        <w:tab/>
      </w:r>
      <w:r>
        <w:fldChar w:fldCharType="begin"/>
      </w:r>
      <w:r>
        <w:instrText xml:space="preserve"> PAGEREF _Toc192516402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12 — Amendments to other Acts</w:t>
      </w:r>
    </w:p>
    <w:p>
      <w:pPr>
        <w:pStyle w:val="TOC8"/>
        <w:rPr>
          <w:rFonts w:asciiTheme="minorHAnsi" w:eastAsiaTheme="minorEastAsia" w:hAnsiTheme="minorHAnsi" w:cstheme="minorBidi"/>
          <w:szCs w:val="22"/>
        </w:rPr>
      </w:pPr>
      <w:r>
        <w:t>110.</w:t>
      </w:r>
      <w:r>
        <w:tab/>
      </w:r>
      <w:r>
        <w:rPr>
          <w:i/>
        </w:rPr>
        <w:t>Health (Miscellaneous Provisions) Act 1911</w:t>
      </w:r>
      <w:r>
        <w:t xml:space="preserve"> amended</w:t>
      </w:r>
      <w:r>
        <w:tab/>
      </w:r>
      <w:r>
        <w:fldChar w:fldCharType="begin"/>
      </w:r>
      <w:r>
        <w:instrText xml:space="preserve"> PAGEREF _Toc192516404 \h </w:instrText>
      </w:r>
      <w:r>
        <w:fldChar w:fldCharType="separate"/>
      </w:r>
      <w:r>
        <w:t>85</w:t>
      </w:r>
      <w:r>
        <w:fldChar w:fldCharType="end"/>
      </w:r>
    </w:p>
    <w:p>
      <w:pPr>
        <w:pStyle w:val="TOC9"/>
        <w:rPr>
          <w:rFonts w:asciiTheme="minorHAnsi" w:eastAsiaTheme="minorEastAsia" w:hAnsiTheme="minorHAnsi" w:cstheme="minorBidi"/>
          <w:noProof/>
          <w:sz w:val="22"/>
          <w:szCs w:val="22"/>
        </w:rPr>
      </w:pPr>
      <w:r>
        <w:rPr>
          <w:noProof/>
        </w:rPr>
        <w:t>175A.</w:t>
      </w:r>
      <w:r>
        <w:rPr>
          <w:noProof/>
        </w:rPr>
        <w:tab/>
        <w:t>Chief Health Officer may act in relation to major event</w:t>
      </w:r>
      <w:r>
        <w:rPr>
          <w:noProof/>
        </w:rPr>
        <w:tab/>
      </w:r>
      <w:r>
        <w:rPr>
          <w:noProof/>
        </w:rPr>
        <w:fldChar w:fldCharType="begin"/>
      </w:r>
      <w:r>
        <w:rPr>
          <w:noProof/>
        </w:rPr>
        <w:instrText xml:space="preserve"> PAGEREF _Toc192516405 \h </w:instrText>
      </w:r>
      <w:r>
        <w:rPr>
          <w:noProof/>
        </w:rPr>
      </w:r>
      <w:r>
        <w:rPr>
          <w:noProof/>
        </w:rPr>
        <w:fldChar w:fldCharType="separate"/>
      </w:r>
      <w:r>
        <w:rPr>
          <w:noProof/>
        </w:rPr>
        <w:t>85</w:t>
      </w:r>
      <w:r>
        <w:rPr>
          <w:noProof/>
        </w:rPr>
        <w:fldChar w:fldCharType="end"/>
      </w:r>
    </w:p>
    <w:p>
      <w:pPr>
        <w:pStyle w:val="TOC8"/>
        <w:rPr>
          <w:rFonts w:asciiTheme="minorHAnsi" w:eastAsiaTheme="minorEastAsia" w:hAnsiTheme="minorHAnsi" w:cstheme="minorBidi"/>
          <w:szCs w:val="22"/>
        </w:rPr>
      </w:pPr>
      <w:r>
        <w:t>111.</w:t>
      </w:r>
      <w:r>
        <w:tab/>
      </w:r>
      <w:r>
        <w:rPr>
          <w:i/>
        </w:rPr>
        <w:t>Major Events (Aerial Advertising) Act 2009</w:t>
      </w:r>
      <w:r>
        <w:t xml:space="preserve"> amended</w:t>
      </w:r>
      <w:r>
        <w:tab/>
      </w:r>
      <w:r>
        <w:fldChar w:fldCharType="begin"/>
      </w:r>
      <w:r>
        <w:instrText xml:space="preserve"> PAGEREF _Toc192516406 \h </w:instrText>
      </w:r>
      <w:r>
        <w:fldChar w:fldCharType="separate"/>
      </w:r>
      <w:r>
        <w:t>85</w:t>
      </w:r>
      <w:r>
        <w:fldChar w:fldCharType="end"/>
      </w:r>
    </w:p>
    <w:p>
      <w:pPr>
        <w:pStyle w:val="TOC8"/>
        <w:rPr>
          <w:rFonts w:asciiTheme="minorHAnsi" w:eastAsiaTheme="minorEastAsia" w:hAnsiTheme="minorHAnsi" w:cstheme="minorBidi"/>
          <w:szCs w:val="22"/>
        </w:rPr>
      </w:pPr>
      <w:r>
        <w:t>112.</w:t>
      </w:r>
      <w:r>
        <w:tab/>
      </w:r>
      <w:r>
        <w:rPr>
          <w:i/>
        </w:rPr>
        <w:t>Public Order in Streets Act 1984</w:t>
      </w:r>
      <w:r>
        <w:t xml:space="preserve"> amended</w:t>
      </w:r>
      <w:r>
        <w:tab/>
      </w:r>
      <w:r>
        <w:fldChar w:fldCharType="begin"/>
      </w:r>
      <w:r>
        <w:instrText xml:space="preserve"> PAGEREF _Toc192516407 \h </w:instrText>
      </w:r>
      <w:r>
        <w:fldChar w:fldCharType="separate"/>
      </w:r>
      <w:r>
        <w:t>86</w:t>
      </w:r>
      <w:r>
        <w:fldChar w:fldCharType="end"/>
      </w:r>
    </w:p>
    <w:p>
      <w:pPr>
        <w:pStyle w:val="TOC8"/>
        <w:rPr>
          <w:rFonts w:asciiTheme="minorHAnsi" w:eastAsiaTheme="minorEastAsia" w:hAnsiTheme="minorHAnsi" w:cstheme="minorBidi"/>
          <w:szCs w:val="22"/>
        </w:rPr>
      </w:pPr>
      <w:r>
        <w:t>113.</w:t>
      </w:r>
      <w:r>
        <w:tab/>
      </w:r>
      <w:r>
        <w:rPr>
          <w:i/>
        </w:rPr>
        <w:t>Unclaimed Money Act 1990</w:t>
      </w:r>
      <w:r>
        <w:t xml:space="preserve"> amended</w:t>
      </w:r>
      <w:r>
        <w:tab/>
      </w:r>
      <w:r>
        <w:fldChar w:fldCharType="begin"/>
      </w:r>
      <w:r>
        <w:instrText xml:space="preserve"> PAGEREF _Toc192516408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1 — Legislation that may be suspended or modified in relation to a major event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_Toc192516411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Major Events Act 2023</w:t>
      </w:r>
    </w:p>
    <w:p>
      <w:pPr>
        <w:pStyle w:val="LongTitle"/>
      </w:pPr>
      <w:bookmarkStart w:id="2" w:name="BillCited"/>
      <w:bookmarkEnd w:id="2"/>
      <w:r>
        <w:t xml:space="preserve">An Act — </w:t>
      </w:r>
    </w:p>
    <w:p>
      <w:pPr>
        <w:pStyle w:val="LongTitle"/>
        <w:numPr>
          <w:ilvl w:val="0"/>
          <w:numId w:val="7"/>
        </w:numPr>
        <w:ind w:left="426" w:hanging="426"/>
      </w:pPr>
      <w:r>
        <w:t>to facilitate and regulate the holding and conduct of major events in Western Australia; and</w:t>
      </w:r>
    </w:p>
    <w:p>
      <w:pPr>
        <w:pStyle w:val="LongTitle"/>
        <w:numPr>
          <w:ilvl w:val="0"/>
          <w:numId w:val="7"/>
        </w:numPr>
        <w:ind w:left="426" w:hanging="426"/>
      </w:pPr>
      <w:r>
        <w:t>to make consequential and related amendments to other Acts; and</w:t>
      </w:r>
    </w:p>
    <w:p>
      <w:pPr>
        <w:pStyle w:val="LongTitle"/>
        <w:numPr>
          <w:ilvl w:val="0"/>
          <w:numId w:val="7"/>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92513016"/>
      <w:bookmarkStart w:id="4" w:name="_Toc192513525"/>
      <w:bookmarkStart w:id="5" w:name="_Toc1925162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92516271"/>
      <w:r>
        <w:rPr>
          <w:rStyle w:val="CharSectno"/>
        </w:rPr>
        <w:t>1</w:t>
      </w:r>
      <w:r>
        <w:t>.</w:t>
      </w:r>
      <w:r>
        <w:tab/>
        <w:t>Short title</w:t>
      </w:r>
      <w:bookmarkEnd w:id="6"/>
    </w:p>
    <w:p>
      <w:pPr>
        <w:pStyle w:val="Subsection"/>
      </w:pPr>
      <w:r>
        <w:tab/>
      </w:r>
      <w:r>
        <w:tab/>
        <w:t>This is the</w:t>
      </w:r>
      <w:r>
        <w:rPr>
          <w:i/>
        </w:rPr>
        <w:t xml:space="preserve"> Major Events Act 2023</w:t>
      </w:r>
      <w:r>
        <w:t>.</w:t>
      </w:r>
    </w:p>
    <w:p>
      <w:pPr>
        <w:pStyle w:val="Heading5"/>
      </w:pPr>
      <w:bookmarkStart w:id="7" w:name="_Toc192516272"/>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8" w:name="_Toc192516273"/>
      <w:r>
        <w:rPr>
          <w:rStyle w:val="CharSectno"/>
        </w:rPr>
        <w:t>3</w:t>
      </w:r>
      <w:r>
        <w:rPr>
          <w:snapToGrid w:val="0"/>
        </w:rPr>
        <w:t>.</w:t>
      </w:r>
      <w:r>
        <w:rPr>
          <w:snapToGrid w:val="0"/>
        </w:rPr>
        <w:tab/>
        <w:t>Objects</w:t>
      </w:r>
      <w:bookmarkEnd w:id="8"/>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9" w:name="_Toc192516274"/>
      <w:r>
        <w:rPr>
          <w:rStyle w:val="CharSectno"/>
        </w:rPr>
        <w:t>4</w:t>
      </w:r>
      <w:r>
        <w:t>.</w:t>
      </w:r>
      <w:r>
        <w:tab/>
        <w:t>Terms used</w:t>
      </w:r>
      <w:bookmarkEnd w:id="9"/>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edged weapon</w:t>
      </w:r>
      <w:r>
        <w:t xml:space="preserve"> has the meaning given in the </w:t>
      </w:r>
      <w:r>
        <w:rPr>
          <w:i/>
        </w:rPr>
        <w:t xml:space="preserve">Weapons Act 1999 </w:t>
      </w:r>
      <w:r>
        <w:rPr>
          <w:iCs/>
        </w:rPr>
        <w:t>section 3A</w:t>
      </w:r>
      <w:r>
        <w:t>;</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 xml:space="preserve">of a fire brigade on official duty in consequence of a fire or an alarm of fire or of an emergency or rescue </w:t>
      </w:r>
      <w:r>
        <w:lastRenderedPageBreak/>
        <w:t>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szCs w:val="22"/>
        </w:rPr>
        <w:t>Firearms Act 2024</w:t>
      </w:r>
      <w:r>
        <w:t xml:space="preserve"> section 6;</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lastRenderedPageBreak/>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lastRenderedPageBreak/>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lastRenderedPageBreak/>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lastRenderedPageBreak/>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Footnotesection"/>
      </w:pPr>
      <w:r>
        <w:tab/>
        <w:t>[Section 4 amended: No. 23 of 2024 s. 473; No. 33 of 2024 s. 32.]</w:t>
      </w:r>
    </w:p>
    <w:p>
      <w:pPr>
        <w:pStyle w:val="Heading5"/>
      </w:pPr>
      <w:bookmarkStart w:id="10" w:name="_Toc192516275"/>
      <w:r>
        <w:rPr>
          <w:rStyle w:val="CharSectno"/>
        </w:rPr>
        <w:lastRenderedPageBreak/>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192513022"/>
      <w:bookmarkStart w:id="12" w:name="_Toc192513531"/>
      <w:bookmarkStart w:id="13" w:name="_Toc192516276"/>
      <w:r>
        <w:rPr>
          <w:rStyle w:val="CharPartNo"/>
        </w:rPr>
        <w:lastRenderedPageBreak/>
        <w:t>Part 2</w:t>
      </w:r>
      <w:r>
        <w:t> — </w:t>
      </w:r>
      <w:r>
        <w:rPr>
          <w:rStyle w:val="CharPartText"/>
        </w:rPr>
        <w:t>Establishing a major event</w:t>
      </w:r>
      <w:bookmarkEnd w:id="11"/>
      <w:bookmarkEnd w:id="12"/>
      <w:bookmarkEnd w:id="13"/>
    </w:p>
    <w:p>
      <w:pPr>
        <w:pStyle w:val="Heading3"/>
      </w:pPr>
      <w:bookmarkStart w:id="14" w:name="_Toc192513023"/>
      <w:bookmarkStart w:id="15" w:name="_Toc192513532"/>
      <w:bookmarkStart w:id="16" w:name="_Toc192516277"/>
      <w:r>
        <w:rPr>
          <w:rStyle w:val="CharDivNo"/>
        </w:rPr>
        <w:t>Division 1</w:t>
      </w:r>
      <w:r>
        <w:t> — </w:t>
      </w:r>
      <w:r>
        <w:rPr>
          <w:rStyle w:val="CharDivText"/>
        </w:rPr>
        <w:t>Power to make regulations establishing major event</w:t>
      </w:r>
      <w:bookmarkEnd w:id="14"/>
      <w:bookmarkEnd w:id="15"/>
      <w:bookmarkEnd w:id="16"/>
    </w:p>
    <w:p>
      <w:pPr>
        <w:pStyle w:val="Heading5"/>
      </w:pPr>
      <w:bookmarkStart w:id="17" w:name="_Toc192516278"/>
      <w:r>
        <w:rPr>
          <w:rStyle w:val="CharSectno"/>
        </w:rPr>
        <w:t>6</w:t>
      </w:r>
      <w:r>
        <w:t>.</w:t>
      </w:r>
      <w:r>
        <w:tab/>
        <w:t>Prescription of major event and other key matters</w:t>
      </w:r>
      <w:bookmarkEnd w:id="17"/>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lastRenderedPageBreak/>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18" w:name="_Toc192516279"/>
      <w:r>
        <w:rPr>
          <w:rStyle w:val="CharSectno"/>
        </w:rPr>
        <w:t>7</w:t>
      </w:r>
      <w:r>
        <w:t>.</w:t>
      </w:r>
      <w:r>
        <w:tab/>
        <w:t>Specification of major event organiser</w:t>
      </w:r>
      <w:bookmarkEnd w:id="18"/>
    </w:p>
    <w:p>
      <w:pPr>
        <w:pStyle w:val="Subsection"/>
      </w:pPr>
      <w:r>
        <w:tab/>
      </w:r>
      <w:r>
        <w:tab/>
        <w:t>Section 6 regulations may specify 1 or more persons as the major event organiser.</w:t>
      </w:r>
    </w:p>
    <w:p>
      <w:pPr>
        <w:pStyle w:val="Heading5"/>
      </w:pPr>
      <w:bookmarkStart w:id="19" w:name="_Toc192516280"/>
      <w:r>
        <w:rPr>
          <w:rStyle w:val="CharSectno"/>
        </w:rPr>
        <w:t>8</w:t>
      </w:r>
      <w:r>
        <w:t>.</w:t>
      </w:r>
      <w:r>
        <w:tab/>
        <w:t>Specification of major event area</w:t>
      </w:r>
      <w:bookmarkEnd w:id="19"/>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 xml:space="preserve">If a major event area is specified by reference to a map held by the chief executive officer of the department, section 6 </w:t>
      </w:r>
      <w:r>
        <w:lastRenderedPageBreak/>
        <w:t>regulations must include for information purposes a map depicting the major event area.</w:t>
      </w:r>
    </w:p>
    <w:p>
      <w:pPr>
        <w:pStyle w:val="Heading5"/>
      </w:pPr>
      <w:bookmarkStart w:id="20" w:name="_Toc192516281"/>
      <w:r>
        <w:rPr>
          <w:rStyle w:val="CharSectno"/>
        </w:rPr>
        <w:t>9</w:t>
      </w:r>
      <w:r>
        <w:t>.</w:t>
      </w:r>
      <w:r>
        <w:tab/>
        <w:t>Specification of major event period</w:t>
      </w:r>
      <w:bookmarkEnd w:id="20"/>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21" w:name="_Toc192516282"/>
      <w:r>
        <w:rPr>
          <w:rStyle w:val="CharSectno"/>
        </w:rPr>
        <w:t>10</w:t>
      </w:r>
      <w:r>
        <w:t>.</w:t>
      </w:r>
      <w:r>
        <w:tab/>
        <w:t>Specification of responsible authority</w:t>
      </w:r>
      <w:bookmarkEnd w:id="21"/>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22" w:name="_Toc192516283"/>
      <w:r>
        <w:rPr>
          <w:rStyle w:val="CharSectno"/>
        </w:rPr>
        <w:t>11</w:t>
      </w:r>
      <w:r>
        <w:t>.</w:t>
      </w:r>
      <w:r>
        <w:tab/>
        <w:t>Specification of controlled area and control period</w:t>
      </w:r>
      <w:bookmarkEnd w:id="22"/>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lastRenderedPageBreak/>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23" w:name="_Toc192513030"/>
      <w:bookmarkStart w:id="24" w:name="_Toc192513539"/>
      <w:bookmarkStart w:id="25" w:name="_Toc192516284"/>
      <w:r>
        <w:rPr>
          <w:rStyle w:val="CharDivNo"/>
        </w:rPr>
        <w:t>Division 2</w:t>
      </w:r>
      <w:r>
        <w:t> — </w:t>
      </w:r>
      <w:r>
        <w:rPr>
          <w:rStyle w:val="CharDivText"/>
        </w:rPr>
        <w:t>Criteria for establishing major event</w:t>
      </w:r>
      <w:bookmarkEnd w:id="23"/>
      <w:bookmarkEnd w:id="24"/>
      <w:bookmarkEnd w:id="25"/>
    </w:p>
    <w:p>
      <w:pPr>
        <w:pStyle w:val="Heading5"/>
      </w:pPr>
      <w:bookmarkStart w:id="26" w:name="_Toc192516285"/>
      <w:r>
        <w:rPr>
          <w:rStyle w:val="CharSectno"/>
        </w:rPr>
        <w:t>12</w:t>
      </w:r>
      <w:r>
        <w:t>.</w:t>
      </w:r>
      <w:r>
        <w:tab/>
        <w:t>Criteria for recommending event be prescribed as major event</w:t>
      </w:r>
      <w:bookmarkEnd w:id="26"/>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27" w:name="_Toc192516286"/>
      <w:r>
        <w:rPr>
          <w:rStyle w:val="CharSectno"/>
        </w:rPr>
        <w:lastRenderedPageBreak/>
        <w:t>13</w:t>
      </w:r>
      <w:r>
        <w:t>.</w:t>
      </w:r>
      <w:r>
        <w:tab/>
        <w:t>Minister must consult before recommending section 6 regulations</w:t>
      </w:r>
      <w:bookmarkEnd w:id="27"/>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lastRenderedPageBreak/>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28" w:name="_Toc192513033"/>
      <w:bookmarkStart w:id="29" w:name="_Toc192513542"/>
      <w:bookmarkStart w:id="30" w:name="_Toc192516287"/>
      <w:r>
        <w:rPr>
          <w:rStyle w:val="CharDivNo"/>
        </w:rPr>
        <w:t>Division 3</w:t>
      </w:r>
      <w:r>
        <w:t> — </w:t>
      </w:r>
      <w:r>
        <w:rPr>
          <w:rStyle w:val="CharDivText"/>
        </w:rPr>
        <w:t>Suspension or modification of other legislation</w:t>
      </w:r>
      <w:bookmarkEnd w:id="28"/>
      <w:bookmarkEnd w:id="29"/>
      <w:bookmarkEnd w:id="30"/>
    </w:p>
    <w:p>
      <w:pPr>
        <w:pStyle w:val="Heading5"/>
      </w:pPr>
      <w:bookmarkStart w:id="31" w:name="_Toc192516288"/>
      <w:r>
        <w:rPr>
          <w:rStyle w:val="CharSectno"/>
        </w:rPr>
        <w:t>14</w:t>
      </w:r>
      <w:r>
        <w:t>.</w:t>
      </w:r>
      <w:r>
        <w:tab/>
        <w:t>Power to suspend or modify legislation in Schedule 1</w:t>
      </w:r>
      <w:bookmarkEnd w:id="31"/>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lastRenderedPageBreak/>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32" w:name="_Toc192516289"/>
      <w:r>
        <w:rPr>
          <w:rStyle w:val="CharSectno"/>
        </w:rPr>
        <w:t>15</w:t>
      </w:r>
      <w:r>
        <w:t>.</w:t>
      </w:r>
      <w:r>
        <w:tab/>
        <w:t>Criteria for suspending or modifying legislation</w:t>
      </w:r>
      <w:bookmarkEnd w:id="32"/>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lastRenderedPageBreak/>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33" w:name="_Toc192513036"/>
      <w:bookmarkStart w:id="34" w:name="_Toc192513545"/>
      <w:bookmarkStart w:id="35" w:name="_Toc192516290"/>
      <w:r>
        <w:rPr>
          <w:rStyle w:val="CharPartNo"/>
        </w:rPr>
        <w:lastRenderedPageBreak/>
        <w:t>Part 3</w:t>
      </w:r>
      <w:r>
        <w:rPr>
          <w:rStyle w:val="CharDivNo"/>
        </w:rPr>
        <w:t> </w:t>
      </w:r>
      <w:r>
        <w:t>—</w:t>
      </w:r>
      <w:r>
        <w:rPr>
          <w:rStyle w:val="CharDivText"/>
        </w:rPr>
        <w:t> </w:t>
      </w:r>
      <w:r>
        <w:rPr>
          <w:rStyle w:val="CharPartText"/>
        </w:rPr>
        <w:t>Temporary works for major events</w:t>
      </w:r>
      <w:bookmarkEnd w:id="33"/>
      <w:bookmarkEnd w:id="34"/>
      <w:bookmarkEnd w:id="35"/>
    </w:p>
    <w:p>
      <w:pPr>
        <w:pStyle w:val="Heading5"/>
      </w:pPr>
      <w:bookmarkStart w:id="36" w:name="_Toc192516291"/>
      <w:r>
        <w:rPr>
          <w:rStyle w:val="CharSectno"/>
        </w:rPr>
        <w:t>16</w:t>
      </w:r>
      <w:r>
        <w:t>.</w:t>
      </w:r>
      <w:r>
        <w:tab/>
        <w:t>Provisions apply only if section 6 regulations specify that they apply</w:t>
      </w:r>
      <w:bookmarkEnd w:id="36"/>
    </w:p>
    <w:p>
      <w:pPr>
        <w:pStyle w:val="Subsection"/>
      </w:pPr>
      <w:r>
        <w:tab/>
      </w:r>
      <w:r>
        <w:tab/>
        <w:t>A provision of this Part applies in relation to a major event only if section 6 regulations provide that it applies to the major event.</w:t>
      </w:r>
    </w:p>
    <w:p>
      <w:pPr>
        <w:pStyle w:val="Heading5"/>
      </w:pPr>
      <w:bookmarkStart w:id="37" w:name="_Toc192516292"/>
      <w:r>
        <w:rPr>
          <w:rStyle w:val="CharSectno"/>
        </w:rPr>
        <w:t>17</w:t>
      </w:r>
      <w:r>
        <w:t>.</w:t>
      </w:r>
      <w:r>
        <w:tab/>
        <w:t>Minister may authorise temporary works for purposes of major event</w:t>
      </w:r>
      <w:bookmarkEnd w:id="37"/>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38" w:name="_Toc192516293"/>
      <w:r>
        <w:rPr>
          <w:rStyle w:val="CharSectno"/>
        </w:rPr>
        <w:t>18</w:t>
      </w:r>
      <w:r>
        <w:t>.</w:t>
      </w:r>
      <w:r>
        <w:tab/>
        <w:t>Conditions and duration of temporary works approval</w:t>
      </w:r>
      <w:bookmarkEnd w:id="38"/>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lastRenderedPageBreak/>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39" w:name="_Toc192516294"/>
      <w:r>
        <w:rPr>
          <w:rStyle w:val="CharSectno"/>
        </w:rPr>
        <w:t>19</w:t>
      </w:r>
      <w:r>
        <w:t>.</w:t>
      </w:r>
      <w:r>
        <w:tab/>
        <w:t>Authority conferred by temporary works approval</w:t>
      </w:r>
      <w:bookmarkEnd w:id="39"/>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40" w:name="_Toc192516295"/>
      <w:r>
        <w:rPr>
          <w:rStyle w:val="CharSectno"/>
        </w:rPr>
        <w:t>20</w:t>
      </w:r>
      <w:r>
        <w:t>.</w:t>
      </w:r>
      <w:r>
        <w:tab/>
        <w:t>Development approval not required</w:t>
      </w:r>
      <w:bookmarkEnd w:id="40"/>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lastRenderedPageBreak/>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41" w:name="_Toc192516296"/>
      <w:r>
        <w:rPr>
          <w:rStyle w:val="CharSectno"/>
        </w:rPr>
        <w:t>21</w:t>
      </w:r>
      <w:r>
        <w:t>.</w:t>
      </w:r>
      <w:r>
        <w:tab/>
        <w:t>Power to move unattended vehicles or vessels</w:t>
      </w:r>
      <w:bookmarkEnd w:id="41"/>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42" w:name="_Toc192516297"/>
      <w:r>
        <w:rPr>
          <w:rStyle w:val="CharSectno"/>
        </w:rPr>
        <w:lastRenderedPageBreak/>
        <w:t>22</w:t>
      </w:r>
      <w:r>
        <w:t>.</w:t>
      </w:r>
      <w:r>
        <w:tab/>
        <w:t>Land must be restored to pre</w:t>
      </w:r>
      <w:r>
        <w:noBreakHyphen/>
        <w:t>works condition</w:t>
      </w:r>
      <w:bookmarkEnd w:id="42"/>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43" w:name="_Toc192513044"/>
      <w:bookmarkStart w:id="44" w:name="_Toc192513553"/>
      <w:bookmarkStart w:id="45" w:name="_Toc192516298"/>
      <w:r>
        <w:rPr>
          <w:rStyle w:val="CharPartNo"/>
        </w:rPr>
        <w:lastRenderedPageBreak/>
        <w:t>Part 4</w:t>
      </w:r>
      <w:r>
        <w:rPr>
          <w:rStyle w:val="CharDivNo"/>
        </w:rPr>
        <w:t> </w:t>
      </w:r>
      <w:r>
        <w:t>—</w:t>
      </w:r>
      <w:r>
        <w:rPr>
          <w:rStyle w:val="CharDivText"/>
        </w:rPr>
        <w:t> </w:t>
      </w:r>
      <w:r>
        <w:rPr>
          <w:rStyle w:val="CharPartText"/>
        </w:rPr>
        <w:t>Management of roads, waters and traffic</w:t>
      </w:r>
      <w:bookmarkEnd w:id="43"/>
      <w:bookmarkEnd w:id="44"/>
      <w:bookmarkEnd w:id="45"/>
    </w:p>
    <w:p>
      <w:pPr>
        <w:pStyle w:val="Heading5"/>
      </w:pPr>
      <w:bookmarkStart w:id="46" w:name="_Toc192516299"/>
      <w:r>
        <w:rPr>
          <w:rStyle w:val="CharSectno"/>
        </w:rPr>
        <w:t>23</w:t>
      </w:r>
      <w:r>
        <w:t>.</w:t>
      </w:r>
      <w:r>
        <w:tab/>
        <w:t>Provisions apply only if section 6 regulations specify that they apply</w:t>
      </w:r>
      <w:bookmarkEnd w:id="46"/>
    </w:p>
    <w:p>
      <w:pPr>
        <w:pStyle w:val="Subsection"/>
      </w:pPr>
      <w:r>
        <w:tab/>
      </w:r>
      <w:r>
        <w:tab/>
        <w:t>A provision of this Part applies in relation to a major event only if section 6 regulations provide that it applies to the major event.</w:t>
      </w:r>
    </w:p>
    <w:p>
      <w:pPr>
        <w:pStyle w:val="Heading5"/>
      </w:pPr>
      <w:bookmarkStart w:id="47" w:name="_Toc192516300"/>
      <w:r>
        <w:rPr>
          <w:rStyle w:val="CharSectno"/>
        </w:rPr>
        <w:t>24</w:t>
      </w:r>
      <w:r>
        <w:t>.</w:t>
      </w:r>
      <w:r>
        <w:tab/>
        <w:t>Traffic and transport management plan must be prepared</w:t>
      </w:r>
      <w:bookmarkEnd w:id="47"/>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lastRenderedPageBreak/>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48" w:name="_Toc192516301"/>
      <w:r>
        <w:rPr>
          <w:rStyle w:val="CharSectno"/>
        </w:rPr>
        <w:lastRenderedPageBreak/>
        <w:t>25</w:t>
      </w:r>
      <w:r>
        <w:t>.</w:t>
      </w:r>
      <w:r>
        <w:tab/>
        <w:t>Consultation regarding proposed traffic and transport management plan</w:t>
      </w:r>
      <w:bookmarkEnd w:id="48"/>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lastRenderedPageBreak/>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49" w:name="_Toc192516302"/>
      <w:r>
        <w:rPr>
          <w:rStyle w:val="CharSectno"/>
        </w:rPr>
        <w:t>26</w:t>
      </w:r>
      <w:r>
        <w:t>.</w:t>
      </w:r>
      <w:r>
        <w:tab/>
        <w:t>Road closures for major event</w:t>
      </w:r>
      <w:bookmarkEnd w:id="49"/>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keepNext/>
      </w:pPr>
      <w:r>
        <w:lastRenderedPageBreak/>
        <w:tab/>
        <w:t>(6)</w:t>
      </w:r>
      <w:r>
        <w:tab/>
        <w:t>A person must not enter, drive a vehicle on or use a road in contravention of a road closure under subsection (1).</w:t>
      </w:r>
    </w:p>
    <w:p>
      <w:pPr>
        <w:pStyle w:val="Penstart"/>
      </w:pPr>
      <w:r>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50" w:name="_Toc192516303"/>
      <w:r>
        <w:rPr>
          <w:rStyle w:val="CharSectno"/>
        </w:rPr>
        <w:t>27</w:t>
      </w:r>
      <w:r>
        <w:t>.</w:t>
      </w:r>
      <w:r>
        <w:tab/>
        <w:t>Effect of road closure on traffic laws</w:t>
      </w:r>
      <w:bookmarkEnd w:id="50"/>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lastRenderedPageBreak/>
        <w:tab/>
        <w:t>(b)</w:t>
      </w:r>
      <w:r>
        <w:tab/>
        <w:t>is not obstructing the free passage of any emergency vehicle.</w:t>
      </w:r>
    </w:p>
    <w:p>
      <w:pPr>
        <w:pStyle w:val="Subsection"/>
      </w:pPr>
      <w:r>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51" w:name="_Toc192516304"/>
      <w:r>
        <w:rPr>
          <w:rStyle w:val="CharSectno"/>
        </w:rPr>
        <w:t>28</w:t>
      </w:r>
      <w:r>
        <w:t>.</w:t>
      </w:r>
      <w:r>
        <w:tab/>
        <w:t>Closures of waters for major event</w:t>
      </w:r>
      <w:bookmarkEnd w:id="51"/>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lastRenderedPageBreak/>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52" w:name="_Toc192516305"/>
      <w:r>
        <w:rPr>
          <w:rStyle w:val="CharSectno"/>
        </w:rPr>
        <w:t>29</w:t>
      </w:r>
      <w:r>
        <w:t>.</w:t>
      </w:r>
      <w:r>
        <w:tab/>
        <w:t>Establishment of major event lanes</w:t>
      </w:r>
      <w:bookmarkEnd w:id="52"/>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53" w:name="_Toc192516306"/>
      <w:r>
        <w:rPr>
          <w:rStyle w:val="CharSectno"/>
        </w:rPr>
        <w:lastRenderedPageBreak/>
        <w:t>30</w:t>
      </w:r>
      <w:r>
        <w:t>.</w:t>
      </w:r>
      <w:r>
        <w:tab/>
        <w:t>Transport CEO must give notice of major event lanes</w:t>
      </w:r>
      <w:bookmarkEnd w:id="53"/>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54" w:name="_Toc192516307"/>
      <w:r>
        <w:rPr>
          <w:rStyle w:val="CharSectno"/>
        </w:rPr>
        <w:t>31</w:t>
      </w:r>
      <w:r>
        <w:t>.</w:t>
      </w:r>
      <w:r>
        <w:tab/>
        <w:t>Major event lane permits</w:t>
      </w:r>
      <w:bookmarkEnd w:id="54"/>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lastRenderedPageBreak/>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55" w:name="_Toc192516308"/>
      <w:r>
        <w:rPr>
          <w:rStyle w:val="CharSectno"/>
        </w:rPr>
        <w:t>32</w:t>
      </w:r>
      <w:r>
        <w:t>.</w:t>
      </w:r>
      <w:r>
        <w:tab/>
        <w:t>Unauthorised use of major event lane</w:t>
      </w:r>
      <w:bookmarkEnd w:id="55"/>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56" w:name="_Toc192516309"/>
      <w:r>
        <w:rPr>
          <w:rStyle w:val="CharSectno"/>
        </w:rPr>
        <w:t>33</w:t>
      </w:r>
      <w:r>
        <w:t>.</w:t>
      </w:r>
      <w:r>
        <w:tab/>
        <w:t>Authorised officers may stop vehicles in major event lane</w:t>
      </w:r>
      <w:bookmarkEnd w:id="56"/>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lastRenderedPageBreak/>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lastRenderedPageBreak/>
        <w:tab/>
        <w:t>(b)</w:t>
      </w:r>
      <w:r>
        <w:tab/>
        <w:t>in any other place, if the person exercising the power is a police officer or an authorised officer acting under the supervision of a police officer.</w:t>
      </w:r>
    </w:p>
    <w:p>
      <w:pPr>
        <w:pStyle w:val="Heading5"/>
      </w:pPr>
      <w:bookmarkStart w:id="57" w:name="_Toc192516310"/>
      <w:r>
        <w:rPr>
          <w:rStyle w:val="CharSectno"/>
        </w:rPr>
        <w:t>34</w:t>
      </w:r>
      <w:r>
        <w:t>.</w:t>
      </w:r>
      <w:r>
        <w:tab/>
        <w:t>Authorised officers may inspect and verify permits</w:t>
      </w:r>
      <w:bookmarkEnd w:id="57"/>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keepNext/>
      </w:pPr>
      <w:r>
        <w:lastRenderedPageBreak/>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tab/>
        <w:t>(7)</w:t>
      </w:r>
      <w:r>
        <w:tab/>
        <w:t>A confiscated major event lane permit must be returned to the major event organiser.</w:t>
      </w:r>
    </w:p>
    <w:p>
      <w:pPr>
        <w:pStyle w:val="Heading5"/>
      </w:pPr>
      <w:bookmarkStart w:id="58" w:name="_Toc192516311"/>
      <w:r>
        <w:rPr>
          <w:rStyle w:val="CharSectno"/>
        </w:rPr>
        <w:t>35</w:t>
      </w:r>
      <w:r>
        <w:t>.</w:t>
      </w:r>
      <w:r>
        <w:tab/>
        <w:t>Leaving vehicles or vessels in major event area</w:t>
      </w:r>
      <w:bookmarkEnd w:id="58"/>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keepNext/>
      </w:pPr>
      <w:r>
        <w:lastRenderedPageBreak/>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59" w:name="_Toc192516312"/>
      <w:r>
        <w:rPr>
          <w:rStyle w:val="CharSectno"/>
        </w:rPr>
        <w:t>36</w:t>
      </w:r>
      <w:r>
        <w:t>.</w:t>
      </w:r>
      <w:r>
        <w:tab/>
        <w:t>Authorised officers may move vehicles or vessels</w:t>
      </w:r>
      <w:bookmarkEnd w:id="59"/>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lastRenderedPageBreak/>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60" w:name="_Toc192513059"/>
      <w:bookmarkStart w:id="61" w:name="_Toc192513568"/>
      <w:bookmarkStart w:id="62" w:name="_Toc192516313"/>
      <w:r>
        <w:rPr>
          <w:rStyle w:val="CharPartNo"/>
        </w:rPr>
        <w:lastRenderedPageBreak/>
        <w:t>Part 5</w:t>
      </w:r>
      <w:r>
        <w:t> — </w:t>
      </w:r>
      <w:r>
        <w:rPr>
          <w:rStyle w:val="CharPartText"/>
        </w:rPr>
        <w:t>Safety and crowd management</w:t>
      </w:r>
      <w:bookmarkEnd w:id="60"/>
      <w:bookmarkEnd w:id="61"/>
      <w:bookmarkEnd w:id="62"/>
    </w:p>
    <w:p>
      <w:pPr>
        <w:pStyle w:val="Heading3"/>
      </w:pPr>
      <w:bookmarkStart w:id="63" w:name="_Toc192513060"/>
      <w:bookmarkStart w:id="64" w:name="_Toc192513569"/>
      <w:bookmarkStart w:id="65" w:name="_Toc192516314"/>
      <w:r>
        <w:rPr>
          <w:rStyle w:val="CharDivNo"/>
        </w:rPr>
        <w:t>Division 1</w:t>
      </w:r>
      <w:r>
        <w:t> — </w:t>
      </w:r>
      <w:r>
        <w:rPr>
          <w:rStyle w:val="CharDivText"/>
        </w:rPr>
        <w:t>Application of Part</w:t>
      </w:r>
      <w:bookmarkEnd w:id="63"/>
      <w:bookmarkEnd w:id="64"/>
      <w:bookmarkEnd w:id="65"/>
    </w:p>
    <w:p>
      <w:pPr>
        <w:pStyle w:val="Heading5"/>
      </w:pPr>
      <w:bookmarkStart w:id="66" w:name="_Toc192516315"/>
      <w:r>
        <w:rPr>
          <w:rStyle w:val="CharSectno"/>
        </w:rPr>
        <w:t>37</w:t>
      </w:r>
      <w:r>
        <w:t>.</w:t>
      </w:r>
      <w:r>
        <w:tab/>
        <w:t>Provisions apply only if section 6 regulations specify that they apply</w:t>
      </w:r>
      <w:bookmarkEnd w:id="66"/>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67" w:name="_Toc192513062"/>
      <w:bookmarkStart w:id="68" w:name="_Toc192513571"/>
      <w:bookmarkStart w:id="69" w:name="_Toc192516316"/>
      <w:r>
        <w:rPr>
          <w:rStyle w:val="CharDivNo"/>
        </w:rPr>
        <w:t>Division 2</w:t>
      </w:r>
      <w:r>
        <w:t> — </w:t>
      </w:r>
      <w:r>
        <w:rPr>
          <w:rStyle w:val="CharDivText"/>
        </w:rPr>
        <w:t>Entry to and movement in major event area</w:t>
      </w:r>
      <w:bookmarkEnd w:id="67"/>
      <w:bookmarkEnd w:id="68"/>
      <w:bookmarkEnd w:id="69"/>
    </w:p>
    <w:p>
      <w:pPr>
        <w:pStyle w:val="Heading5"/>
      </w:pPr>
      <w:bookmarkStart w:id="70" w:name="_Toc192516317"/>
      <w:r>
        <w:rPr>
          <w:rStyle w:val="CharSectno"/>
        </w:rPr>
        <w:t>38</w:t>
      </w:r>
      <w:r>
        <w:t>.</w:t>
      </w:r>
      <w:r>
        <w:tab/>
        <w:t>Designated entries and exits must be used</w:t>
      </w:r>
      <w:bookmarkEnd w:id="70"/>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71" w:name="_Toc192516318"/>
      <w:r>
        <w:rPr>
          <w:rStyle w:val="CharSectno"/>
        </w:rPr>
        <w:lastRenderedPageBreak/>
        <w:t>39</w:t>
      </w:r>
      <w:r>
        <w:t>.</w:t>
      </w:r>
      <w:r>
        <w:tab/>
        <w:t>Entry fee must be paid</w:t>
      </w:r>
      <w:bookmarkEnd w:id="71"/>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72" w:name="_Toc192516319"/>
      <w:r>
        <w:rPr>
          <w:rStyle w:val="CharSectno"/>
        </w:rPr>
        <w:t>40</w:t>
      </w:r>
      <w:r>
        <w:t>.</w:t>
      </w:r>
      <w:r>
        <w:tab/>
        <w:t>Occupant’s pass</w:t>
      </w:r>
      <w:bookmarkEnd w:id="72"/>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lastRenderedPageBreak/>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73" w:name="_Toc192516320"/>
      <w:r>
        <w:rPr>
          <w:rStyle w:val="CharSectno"/>
        </w:rPr>
        <w:t>41</w:t>
      </w:r>
      <w:r>
        <w:t>.</w:t>
      </w:r>
      <w:r>
        <w:tab/>
        <w:t>Entry to playing field or competition or performance area</w:t>
      </w:r>
      <w:bookmarkEnd w:id="73"/>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74" w:name="_Toc192516321"/>
      <w:r>
        <w:rPr>
          <w:rStyle w:val="CharSectno"/>
        </w:rPr>
        <w:t>42</w:t>
      </w:r>
      <w:r>
        <w:t>.</w:t>
      </w:r>
      <w:r>
        <w:tab/>
        <w:t>Entry to restricted area</w:t>
      </w:r>
      <w:bookmarkEnd w:id="74"/>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lastRenderedPageBreak/>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75" w:name="_Toc192516322"/>
      <w:r>
        <w:rPr>
          <w:rStyle w:val="CharSectno"/>
        </w:rPr>
        <w:t>43</w:t>
      </w:r>
      <w:r>
        <w:t>.</w:t>
      </w:r>
      <w:r>
        <w:tab/>
        <w:t>Bringing vehicles into major event area</w:t>
      </w:r>
      <w:bookmarkEnd w:id="75"/>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lastRenderedPageBreak/>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76" w:name="_Toc192513069"/>
      <w:bookmarkStart w:id="77" w:name="_Toc192513578"/>
      <w:bookmarkStart w:id="78" w:name="_Toc192516323"/>
      <w:r>
        <w:rPr>
          <w:rStyle w:val="CharDivNo"/>
        </w:rPr>
        <w:t>Division 3</w:t>
      </w:r>
      <w:r>
        <w:t> — </w:t>
      </w:r>
      <w:r>
        <w:rPr>
          <w:rStyle w:val="CharDivText"/>
        </w:rPr>
        <w:t>Conduct in and over major event area</w:t>
      </w:r>
      <w:bookmarkEnd w:id="76"/>
      <w:bookmarkEnd w:id="77"/>
      <w:bookmarkEnd w:id="78"/>
    </w:p>
    <w:p>
      <w:pPr>
        <w:pStyle w:val="Heading5"/>
      </w:pPr>
      <w:bookmarkStart w:id="79" w:name="_Toc192516324"/>
      <w:r>
        <w:rPr>
          <w:rStyle w:val="CharSectno"/>
        </w:rPr>
        <w:t>44</w:t>
      </w:r>
      <w:r>
        <w:t>.</w:t>
      </w:r>
      <w:r>
        <w:tab/>
        <w:t>Possession of prohibited items</w:t>
      </w:r>
      <w:bookmarkEnd w:id="79"/>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lastRenderedPageBreak/>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80" w:name="_Toc192516325"/>
      <w:r>
        <w:rPr>
          <w:rStyle w:val="CharSectno"/>
        </w:rPr>
        <w:t>45</w:t>
      </w:r>
      <w:r>
        <w:t>.</w:t>
      </w:r>
      <w:r>
        <w:tab/>
        <w:t>Endangering others or disrupting a major event</w:t>
      </w:r>
      <w:bookmarkEnd w:id="80"/>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81" w:name="_Toc192516326"/>
      <w:r>
        <w:rPr>
          <w:rStyle w:val="CharSectno"/>
        </w:rPr>
        <w:lastRenderedPageBreak/>
        <w:t>46</w:t>
      </w:r>
      <w:r>
        <w:t>.</w:t>
      </w:r>
      <w:r>
        <w:tab/>
        <w:t>Obstructing performers or participants</w:t>
      </w:r>
      <w:bookmarkEnd w:id="81"/>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82" w:name="_Toc192516327"/>
      <w:r>
        <w:rPr>
          <w:rStyle w:val="CharSectno"/>
        </w:rPr>
        <w:t>47</w:t>
      </w:r>
      <w:r>
        <w:t>.</w:t>
      </w:r>
      <w:r>
        <w:tab/>
        <w:t>Possession and consumption of liquor</w:t>
      </w:r>
      <w:bookmarkEnd w:id="82"/>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lastRenderedPageBreak/>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83" w:name="_Toc192516328"/>
      <w:r>
        <w:rPr>
          <w:rStyle w:val="CharSectno"/>
        </w:rPr>
        <w:t>48</w:t>
      </w:r>
      <w:r>
        <w:t>.</w:t>
      </w:r>
      <w:r>
        <w:tab/>
        <w:t>Control of airspace</w:t>
      </w:r>
      <w:bookmarkEnd w:id="83"/>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84" w:name="_Toc192516329"/>
      <w:r>
        <w:rPr>
          <w:rStyle w:val="CharSectno"/>
        </w:rPr>
        <w:lastRenderedPageBreak/>
        <w:t>49</w:t>
      </w:r>
      <w:r>
        <w:t>.</w:t>
      </w:r>
      <w:r>
        <w:tab/>
        <w:t>Other prohibited conduct</w:t>
      </w:r>
      <w:bookmarkEnd w:id="84"/>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85" w:name="_Toc192513076"/>
      <w:bookmarkStart w:id="86" w:name="_Toc192513585"/>
      <w:bookmarkStart w:id="87" w:name="_Toc192516330"/>
      <w:r>
        <w:rPr>
          <w:rStyle w:val="CharDivNo"/>
        </w:rPr>
        <w:t>Division 4</w:t>
      </w:r>
      <w:r>
        <w:t> — </w:t>
      </w:r>
      <w:r>
        <w:rPr>
          <w:rStyle w:val="CharDivText"/>
        </w:rPr>
        <w:t>Enforcement powers</w:t>
      </w:r>
      <w:bookmarkEnd w:id="85"/>
      <w:bookmarkEnd w:id="86"/>
      <w:bookmarkEnd w:id="87"/>
    </w:p>
    <w:p>
      <w:pPr>
        <w:pStyle w:val="Heading5"/>
      </w:pPr>
      <w:bookmarkStart w:id="88" w:name="_Toc192516331"/>
      <w:r>
        <w:rPr>
          <w:rStyle w:val="CharSectno"/>
        </w:rPr>
        <w:t>50</w:t>
      </w:r>
      <w:r>
        <w:t>.</w:t>
      </w:r>
      <w:r>
        <w:tab/>
        <w:t>Searches and inspection on entry</w:t>
      </w:r>
      <w:bookmarkEnd w:id="88"/>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lastRenderedPageBreak/>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89" w:name="_Toc192516332"/>
      <w:r>
        <w:rPr>
          <w:rStyle w:val="CharSectno"/>
        </w:rPr>
        <w:t>51</w:t>
      </w:r>
      <w:r>
        <w:t>.</w:t>
      </w:r>
      <w:r>
        <w:tab/>
        <w:t>Power to request surrender of prohibited items and liquor</w:t>
      </w:r>
      <w:bookmarkEnd w:id="89"/>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 xml:space="preserve">any liquor in the person’s possession that the officer reasonably suspects the person is bringing into or has </w:t>
      </w:r>
      <w:r>
        <w:lastRenderedPageBreak/>
        <w:t>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90" w:name="_Toc192516333"/>
      <w:r>
        <w:rPr>
          <w:rStyle w:val="CharSectno"/>
        </w:rPr>
        <w:t>52</w:t>
      </w:r>
      <w:r>
        <w:t>.</w:t>
      </w:r>
      <w:r>
        <w:tab/>
        <w:t>Power to request ticket or other evidence be produced</w:t>
      </w:r>
      <w:bookmarkEnd w:id="90"/>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91" w:name="_Toc192516334"/>
      <w:r>
        <w:rPr>
          <w:rStyle w:val="CharSectno"/>
        </w:rPr>
        <w:t>53</w:t>
      </w:r>
      <w:r>
        <w:t>.</w:t>
      </w:r>
      <w:r>
        <w:tab/>
        <w:t>Power to refuse unauthorised entry</w:t>
      </w:r>
      <w:bookmarkEnd w:id="91"/>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92" w:name="_Toc192516335"/>
      <w:r>
        <w:rPr>
          <w:rStyle w:val="CharSectno"/>
        </w:rPr>
        <w:t>54</w:t>
      </w:r>
      <w:r>
        <w:t>.</w:t>
      </w:r>
      <w:r>
        <w:tab/>
        <w:t>Searches and inspection inside major event area</w:t>
      </w:r>
      <w:bookmarkEnd w:id="92"/>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lastRenderedPageBreak/>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93" w:name="_Toc192516336"/>
      <w:r>
        <w:rPr>
          <w:rStyle w:val="CharSectno"/>
        </w:rPr>
        <w:t>55</w:t>
      </w:r>
      <w:r>
        <w:t>.</w:t>
      </w:r>
      <w:r>
        <w:tab/>
        <w:t>General power relating to conduct of persons</w:t>
      </w:r>
      <w:bookmarkEnd w:id="93"/>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94" w:name="_Toc192516337"/>
      <w:r>
        <w:rPr>
          <w:rStyle w:val="CharSectno"/>
        </w:rPr>
        <w:lastRenderedPageBreak/>
        <w:t>56</w:t>
      </w:r>
      <w:r>
        <w:t>.</w:t>
      </w:r>
      <w:r>
        <w:tab/>
        <w:t>Power to request personal details</w:t>
      </w:r>
      <w:bookmarkEnd w:id="94"/>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95" w:name="_Toc192516338"/>
      <w:r>
        <w:rPr>
          <w:rStyle w:val="CharSectno"/>
        </w:rPr>
        <w:t>57</w:t>
      </w:r>
      <w:r>
        <w:t>.</w:t>
      </w:r>
      <w:r>
        <w:tab/>
        <w:t>Direction to leave major event area</w:t>
      </w:r>
      <w:bookmarkEnd w:id="95"/>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96" w:name="_Toc192516339"/>
      <w:r>
        <w:rPr>
          <w:rStyle w:val="CharSectno"/>
        </w:rPr>
        <w:lastRenderedPageBreak/>
        <w:t>58</w:t>
      </w:r>
      <w:r>
        <w:t>.</w:t>
      </w:r>
      <w:r>
        <w:tab/>
        <w:t>Entry bans</w:t>
      </w:r>
      <w:bookmarkEnd w:id="96"/>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97" w:name="_Toc192516340"/>
      <w:r>
        <w:rPr>
          <w:rStyle w:val="CharSectno"/>
        </w:rPr>
        <w:t>59</w:t>
      </w:r>
      <w:r>
        <w:t>.</w:t>
      </w:r>
      <w:r>
        <w:tab/>
        <w:t>Taking of photographs</w:t>
      </w:r>
      <w:bookmarkEnd w:id="97"/>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pPr>
      <w:r>
        <w:tab/>
        <w:t>(3)</w:t>
      </w:r>
      <w:r>
        <w:tab/>
        <w:t xml:space="preserve">A responsible authority or the major event organiser must ensure that any photograph or image retained under subsection (2) is securely disposed of as soon as practicable </w:t>
      </w:r>
      <w:r>
        <w:lastRenderedPageBreak/>
        <w:t>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98" w:name="_Toc192513087"/>
      <w:bookmarkStart w:id="99" w:name="_Toc192513596"/>
      <w:bookmarkStart w:id="100" w:name="_Toc192516341"/>
      <w:r>
        <w:rPr>
          <w:rStyle w:val="CharPartNo"/>
        </w:rPr>
        <w:lastRenderedPageBreak/>
        <w:t>Part 6</w:t>
      </w:r>
      <w:r>
        <w:rPr>
          <w:rStyle w:val="CharDivNo"/>
        </w:rPr>
        <w:t> </w:t>
      </w:r>
      <w:r>
        <w:t>—</w:t>
      </w:r>
      <w:r>
        <w:rPr>
          <w:rStyle w:val="CharDivText"/>
        </w:rPr>
        <w:t> </w:t>
      </w:r>
      <w:r>
        <w:rPr>
          <w:rStyle w:val="CharPartText"/>
        </w:rPr>
        <w:t>Restrictions on commercial activities</w:t>
      </w:r>
      <w:bookmarkEnd w:id="98"/>
      <w:bookmarkEnd w:id="99"/>
      <w:bookmarkEnd w:id="100"/>
    </w:p>
    <w:p>
      <w:pPr>
        <w:pStyle w:val="Heading5"/>
      </w:pPr>
      <w:bookmarkStart w:id="101" w:name="_Toc192516342"/>
      <w:r>
        <w:rPr>
          <w:rStyle w:val="CharSectno"/>
        </w:rPr>
        <w:t>60</w:t>
      </w:r>
      <w:r>
        <w:t>.</w:t>
      </w:r>
      <w:r>
        <w:tab/>
        <w:t>Provisions apply only if section 6 regulations specify that they apply</w:t>
      </w:r>
      <w:bookmarkEnd w:id="101"/>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102" w:name="_Toc192516343"/>
      <w:r>
        <w:rPr>
          <w:rStyle w:val="CharSectno"/>
        </w:rPr>
        <w:t>61</w:t>
      </w:r>
      <w:r>
        <w:t>.</w:t>
      </w:r>
      <w:r>
        <w:tab/>
        <w:t>Sale or distribution of things on road and in public places</w:t>
      </w:r>
      <w:bookmarkEnd w:id="102"/>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 xml:space="preserve">An authorised officer who reasonably suspects that a person is selling or distributing a thing in contravention of subsection (1) </w:t>
      </w:r>
      <w:r>
        <w:lastRenderedPageBreak/>
        <w:t>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103" w:name="_Toc192516344"/>
      <w:r>
        <w:rPr>
          <w:rStyle w:val="CharSectno"/>
        </w:rPr>
        <w:t>62</w:t>
      </w:r>
      <w:r>
        <w:t>.</w:t>
      </w:r>
      <w:r>
        <w:tab/>
        <w:t>Ambush marketing</w:t>
      </w:r>
      <w:bookmarkEnd w:id="103"/>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 xml:space="preserve">An authorised officer who reasonably suspects that a person is contravening subsection (1) or (2) may direct the person to </w:t>
      </w:r>
      <w:r>
        <w:lastRenderedPageBreak/>
        <w:t>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104" w:name="_Toc192516345"/>
      <w:r>
        <w:rPr>
          <w:rStyle w:val="CharSectno"/>
        </w:rPr>
        <w:t>63</w:t>
      </w:r>
      <w:r>
        <w:t>.</w:t>
      </w:r>
      <w:r>
        <w:tab/>
        <w:t>Advertising on buildings or structures</w:t>
      </w:r>
      <w:bookmarkEnd w:id="104"/>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lastRenderedPageBreak/>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105" w:name="_Toc192516346"/>
      <w:r>
        <w:rPr>
          <w:rStyle w:val="CharSectno"/>
        </w:rPr>
        <w:t>64</w:t>
      </w:r>
      <w:r>
        <w:t>.</w:t>
      </w:r>
      <w:r>
        <w:tab/>
        <w:t>Advertising on vehicles</w:t>
      </w:r>
      <w:bookmarkEnd w:id="105"/>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lastRenderedPageBreak/>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106" w:name="_Toc192516347"/>
      <w:r>
        <w:rPr>
          <w:rStyle w:val="CharSectno"/>
        </w:rPr>
        <w:t>65</w:t>
      </w:r>
      <w:r>
        <w:t>.</w:t>
      </w:r>
      <w:r>
        <w:tab/>
        <w:t>Advertising on vessels</w:t>
      </w:r>
      <w:bookmarkEnd w:id="106"/>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lastRenderedPageBreak/>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107" w:name="_Toc192516348"/>
      <w:r>
        <w:rPr>
          <w:rStyle w:val="CharSectno"/>
        </w:rPr>
        <w:t>66</w:t>
      </w:r>
      <w:r>
        <w:t>.</w:t>
      </w:r>
      <w:r>
        <w:tab/>
        <w:t>Aerial advertising</w:t>
      </w:r>
      <w:bookmarkEnd w:id="107"/>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108" w:name="_Toc192516349"/>
      <w:r>
        <w:rPr>
          <w:rStyle w:val="CharSectno"/>
        </w:rPr>
        <w:lastRenderedPageBreak/>
        <w:t>67</w:t>
      </w:r>
      <w:r>
        <w:t>.</w:t>
      </w:r>
      <w:r>
        <w:tab/>
        <w:t>Broadcasting or recording major event</w:t>
      </w:r>
      <w:bookmarkEnd w:id="108"/>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109" w:name="_Toc192513096"/>
      <w:bookmarkStart w:id="110" w:name="_Toc192513605"/>
      <w:bookmarkStart w:id="111" w:name="_Toc192516350"/>
      <w:r>
        <w:rPr>
          <w:rStyle w:val="CharPartNo"/>
        </w:rPr>
        <w:lastRenderedPageBreak/>
        <w:t>Part 7</w:t>
      </w:r>
      <w:r>
        <w:rPr>
          <w:rStyle w:val="CharDivNo"/>
        </w:rPr>
        <w:t> </w:t>
      </w:r>
      <w:r>
        <w:t>—</w:t>
      </w:r>
      <w:r>
        <w:rPr>
          <w:rStyle w:val="CharDivText"/>
        </w:rPr>
        <w:t> </w:t>
      </w:r>
      <w:r>
        <w:rPr>
          <w:rStyle w:val="CharPartText"/>
        </w:rPr>
        <w:t>Use of official logos or titles</w:t>
      </w:r>
      <w:bookmarkEnd w:id="109"/>
      <w:bookmarkEnd w:id="110"/>
      <w:bookmarkEnd w:id="111"/>
    </w:p>
    <w:p>
      <w:pPr>
        <w:pStyle w:val="Heading5"/>
      </w:pPr>
      <w:bookmarkStart w:id="112" w:name="_Toc192516351"/>
      <w:r>
        <w:rPr>
          <w:rStyle w:val="CharSectno"/>
        </w:rPr>
        <w:t>68</w:t>
      </w:r>
      <w:r>
        <w:t>.</w:t>
      </w:r>
      <w:r>
        <w:tab/>
        <w:t>Declaration of official logo or official title</w:t>
      </w:r>
      <w:bookmarkEnd w:id="112"/>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113" w:name="_Toc192516352"/>
      <w:r>
        <w:rPr>
          <w:rStyle w:val="CharSectno"/>
        </w:rPr>
        <w:t>69</w:t>
      </w:r>
      <w:r>
        <w:t>.</w:t>
      </w:r>
      <w:r>
        <w:tab/>
        <w:t>Major event organiser may authorise use of official logo or title</w:t>
      </w:r>
      <w:bookmarkEnd w:id="113"/>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114" w:name="_Toc192516353"/>
      <w:r>
        <w:rPr>
          <w:rStyle w:val="CharSectno"/>
        </w:rPr>
        <w:lastRenderedPageBreak/>
        <w:t>70</w:t>
      </w:r>
      <w:r>
        <w:t>.</w:t>
      </w:r>
      <w:r>
        <w:tab/>
        <w:t>Unauthorised use of official logo or official title</w:t>
      </w:r>
      <w:bookmarkEnd w:id="114"/>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lastRenderedPageBreak/>
        <w:tab/>
        <w:t>(b)</w:t>
      </w:r>
      <w:r>
        <w:tab/>
        <w:t>the use of the official logo or official title has not been authorised by the major event organiser.</w:t>
      </w:r>
    </w:p>
    <w:p>
      <w:pPr>
        <w:pStyle w:val="Heading5"/>
      </w:pPr>
      <w:bookmarkStart w:id="115" w:name="_Toc192516354"/>
      <w:r>
        <w:rPr>
          <w:rStyle w:val="CharSectno"/>
        </w:rPr>
        <w:t>71</w:t>
      </w:r>
      <w:r>
        <w:t>.</w:t>
      </w:r>
      <w:r>
        <w:tab/>
        <w:t>Other remedies not affected</w:t>
      </w:r>
      <w:bookmarkEnd w:id="115"/>
    </w:p>
    <w:p>
      <w:pPr>
        <w:pStyle w:val="Subsection"/>
      </w:pPr>
      <w:r>
        <w:tab/>
      </w:r>
      <w:r>
        <w:tab/>
        <w:t>This Part does not affect or limit a civil right or remedy that exists apart from this Part, whether at common law or otherwise.</w:t>
      </w:r>
    </w:p>
    <w:p>
      <w:pPr>
        <w:pStyle w:val="Heading2"/>
      </w:pPr>
      <w:bookmarkStart w:id="116" w:name="_Toc192513101"/>
      <w:bookmarkStart w:id="117" w:name="_Toc192513610"/>
      <w:bookmarkStart w:id="118" w:name="_Toc192516355"/>
      <w:r>
        <w:rPr>
          <w:rStyle w:val="CharPartNo"/>
        </w:rPr>
        <w:lastRenderedPageBreak/>
        <w:t>Part 8</w:t>
      </w:r>
      <w:r>
        <w:t> — </w:t>
      </w:r>
      <w:r>
        <w:rPr>
          <w:rStyle w:val="CharPartText"/>
        </w:rPr>
        <w:t>Authorised officers</w:t>
      </w:r>
      <w:bookmarkEnd w:id="116"/>
      <w:bookmarkEnd w:id="117"/>
      <w:bookmarkEnd w:id="118"/>
    </w:p>
    <w:p>
      <w:pPr>
        <w:pStyle w:val="Heading3"/>
      </w:pPr>
      <w:bookmarkStart w:id="119" w:name="_Toc192513102"/>
      <w:bookmarkStart w:id="120" w:name="_Toc192513611"/>
      <w:bookmarkStart w:id="121" w:name="_Toc192516356"/>
      <w:r>
        <w:rPr>
          <w:rStyle w:val="CharDivNo"/>
        </w:rPr>
        <w:t>Division 1</w:t>
      </w:r>
      <w:r>
        <w:t> — </w:t>
      </w:r>
      <w:r>
        <w:rPr>
          <w:rStyle w:val="CharDivText"/>
        </w:rPr>
        <w:t>Application of Part</w:t>
      </w:r>
      <w:bookmarkEnd w:id="119"/>
      <w:bookmarkEnd w:id="120"/>
      <w:bookmarkEnd w:id="121"/>
    </w:p>
    <w:p>
      <w:pPr>
        <w:pStyle w:val="Heading5"/>
      </w:pPr>
      <w:bookmarkStart w:id="122" w:name="_Toc192516357"/>
      <w:r>
        <w:rPr>
          <w:rStyle w:val="CharSectno"/>
        </w:rPr>
        <w:t>72</w:t>
      </w:r>
      <w:r>
        <w:t>.</w:t>
      </w:r>
      <w:r>
        <w:tab/>
        <w:t>Provisions apply if responsible authority specified for major event</w:t>
      </w:r>
      <w:bookmarkEnd w:id="122"/>
    </w:p>
    <w:p>
      <w:pPr>
        <w:pStyle w:val="Subsection"/>
      </w:pPr>
      <w:r>
        <w:tab/>
      </w:r>
      <w:r>
        <w:tab/>
        <w:t>This Part applies in relation to a major event if section 6 regulations specify a responsible authority for the major event.</w:t>
      </w:r>
    </w:p>
    <w:p>
      <w:pPr>
        <w:pStyle w:val="Heading3"/>
      </w:pPr>
      <w:bookmarkStart w:id="123" w:name="_Toc192513104"/>
      <w:bookmarkStart w:id="124" w:name="_Toc192513613"/>
      <w:bookmarkStart w:id="125" w:name="_Toc192516358"/>
      <w:r>
        <w:rPr>
          <w:rStyle w:val="CharDivNo"/>
        </w:rPr>
        <w:t>Division 2</w:t>
      </w:r>
      <w:r>
        <w:t> — </w:t>
      </w:r>
      <w:r>
        <w:rPr>
          <w:rStyle w:val="CharDivText"/>
        </w:rPr>
        <w:t>Appointment of authorised officers</w:t>
      </w:r>
      <w:bookmarkEnd w:id="123"/>
      <w:bookmarkEnd w:id="124"/>
      <w:bookmarkEnd w:id="125"/>
    </w:p>
    <w:p>
      <w:pPr>
        <w:pStyle w:val="Heading5"/>
      </w:pPr>
      <w:bookmarkStart w:id="126" w:name="_Toc192516359"/>
      <w:r>
        <w:rPr>
          <w:rStyle w:val="CharSectno"/>
        </w:rPr>
        <w:t>73</w:t>
      </w:r>
      <w:r>
        <w:t>.</w:t>
      </w:r>
      <w:r>
        <w:tab/>
        <w:t>Appointment of authorised officers</w:t>
      </w:r>
      <w:bookmarkEnd w:id="126"/>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lastRenderedPageBreak/>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127" w:name="_Toc192516360"/>
      <w:r>
        <w:rPr>
          <w:rStyle w:val="CharSectno"/>
        </w:rPr>
        <w:t>74</w:t>
      </w:r>
      <w:r>
        <w:t>.</w:t>
      </w:r>
      <w:r>
        <w:tab/>
        <w:t>Eligibility for appointment as authorised officer</w:t>
      </w:r>
      <w:bookmarkEnd w:id="127"/>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lastRenderedPageBreak/>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128" w:name="_Toc192516361"/>
      <w:r>
        <w:rPr>
          <w:rStyle w:val="CharSectno"/>
        </w:rPr>
        <w:t>75</w:t>
      </w:r>
      <w:r>
        <w:t>.</w:t>
      </w:r>
      <w:r>
        <w:tab/>
        <w:t>Restrictions on functions</w:t>
      </w:r>
      <w:bookmarkEnd w:id="128"/>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lastRenderedPageBreak/>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129" w:name="_Toc192516362"/>
      <w:r>
        <w:rPr>
          <w:rStyle w:val="CharSectno"/>
        </w:rPr>
        <w:t>76</w:t>
      </w:r>
      <w:r>
        <w:t>.</w:t>
      </w:r>
      <w:r>
        <w:tab/>
        <w:t>Identity cards</w:t>
      </w:r>
      <w:bookmarkEnd w:id="129"/>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130" w:name="_Toc192513109"/>
      <w:bookmarkStart w:id="131" w:name="_Toc192513618"/>
      <w:bookmarkStart w:id="132" w:name="_Toc192516363"/>
      <w:r>
        <w:rPr>
          <w:rStyle w:val="CharDivNo"/>
        </w:rPr>
        <w:lastRenderedPageBreak/>
        <w:t>Division 3</w:t>
      </w:r>
      <w:r>
        <w:t> — </w:t>
      </w:r>
      <w:r>
        <w:rPr>
          <w:rStyle w:val="CharDivText"/>
        </w:rPr>
        <w:t>Offences</w:t>
      </w:r>
      <w:bookmarkEnd w:id="130"/>
      <w:bookmarkEnd w:id="131"/>
      <w:bookmarkEnd w:id="132"/>
    </w:p>
    <w:p>
      <w:pPr>
        <w:pStyle w:val="Heading5"/>
      </w:pPr>
      <w:bookmarkStart w:id="133" w:name="_Toc192516364"/>
      <w:r>
        <w:rPr>
          <w:rStyle w:val="CharSectno"/>
        </w:rPr>
        <w:t>77</w:t>
      </w:r>
      <w:r>
        <w:t>.</w:t>
      </w:r>
      <w:r>
        <w:tab/>
        <w:t>Impersonating authorised officer</w:t>
      </w:r>
      <w:bookmarkEnd w:id="133"/>
    </w:p>
    <w:p>
      <w:pPr>
        <w:pStyle w:val="Subsection"/>
      </w:pPr>
      <w:r>
        <w:tab/>
      </w:r>
      <w:r>
        <w:tab/>
        <w:t>A person must not impersonate an authorised officer.</w:t>
      </w:r>
    </w:p>
    <w:p>
      <w:pPr>
        <w:pStyle w:val="Penstart"/>
      </w:pPr>
      <w:r>
        <w:tab/>
        <w:t>Penalty: a fine of $10 000.</w:t>
      </w:r>
    </w:p>
    <w:p>
      <w:pPr>
        <w:pStyle w:val="Heading5"/>
      </w:pPr>
      <w:bookmarkStart w:id="134" w:name="_Toc192516365"/>
      <w:r>
        <w:rPr>
          <w:rStyle w:val="CharSectno"/>
        </w:rPr>
        <w:t>78</w:t>
      </w:r>
      <w:r>
        <w:t>.</w:t>
      </w:r>
      <w:r>
        <w:tab/>
        <w:t>Obstruction of authorised officer</w:t>
      </w:r>
      <w:bookmarkEnd w:id="134"/>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135" w:name="_Toc192513112"/>
      <w:bookmarkStart w:id="136" w:name="_Toc192513621"/>
      <w:bookmarkStart w:id="137" w:name="_Toc192516366"/>
      <w:r>
        <w:rPr>
          <w:rStyle w:val="CharPartNo"/>
        </w:rPr>
        <w:lastRenderedPageBreak/>
        <w:t>Part 9</w:t>
      </w:r>
      <w:r>
        <w:t> — </w:t>
      </w:r>
      <w:r>
        <w:rPr>
          <w:rStyle w:val="CharPartText"/>
        </w:rPr>
        <w:t>Ancillary provisions relating to powers of authorised officers</w:t>
      </w:r>
      <w:bookmarkEnd w:id="135"/>
      <w:bookmarkEnd w:id="136"/>
      <w:bookmarkEnd w:id="137"/>
    </w:p>
    <w:p>
      <w:pPr>
        <w:pStyle w:val="Heading3"/>
      </w:pPr>
      <w:bookmarkStart w:id="138" w:name="_Toc192513113"/>
      <w:bookmarkStart w:id="139" w:name="_Toc192513622"/>
      <w:bookmarkStart w:id="140" w:name="_Toc192516367"/>
      <w:r>
        <w:rPr>
          <w:rStyle w:val="CharDivNo"/>
        </w:rPr>
        <w:t>Division 1</w:t>
      </w:r>
      <w:r>
        <w:t> — </w:t>
      </w:r>
      <w:r>
        <w:rPr>
          <w:rStyle w:val="CharDivText"/>
        </w:rPr>
        <w:t>Moving vehicles or vessels</w:t>
      </w:r>
      <w:bookmarkEnd w:id="138"/>
      <w:bookmarkEnd w:id="139"/>
      <w:bookmarkEnd w:id="140"/>
    </w:p>
    <w:p>
      <w:pPr>
        <w:pStyle w:val="Heading5"/>
      </w:pPr>
      <w:bookmarkStart w:id="141" w:name="_Toc192516368"/>
      <w:r>
        <w:rPr>
          <w:rStyle w:val="CharSectno"/>
        </w:rPr>
        <w:t>79</w:t>
      </w:r>
      <w:r>
        <w:t>.</w:t>
      </w:r>
      <w:r>
        <w:tab/>
        <w:t>Application of Division</w:t>
      </w:r>
      <w:bookmarkEnd w:id="141"/>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142" w:name="_Toc192516369"/>
      <w:r>
        <w:rPr>
          <w:rStyle w:val="CharSectno"/>
        </w:rPr>
        <w:t>80</w:t>
      </w:r>
      <w:r>
        <w:t>.</w:t>
      </w:r>
      <w:r>
        <w:tab/>
        <w:t>Police must be notified if vehicle or vessel is moved</w:t>
      </w:r>
      <w:bookmarkEnd w:id="142"/>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143" w:name="_Toc192516370"/>
      <w:r>
        <w:rPr>
          <w:rStyle w:val="CharSectno"/>
        </w:rPr>
        <w:t>81</w:t>
      </w:r>
      <w:r>
        <w:t>.</w:t>
      </w:r>
      <w:r>
        <w:tab/>
        <w:t>Movement of vehicle or vessel</w:t>
      </w:r>
      <w:bookmarkEnd w:id="143"/>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w:t>
      </w:r>
      <w:r>
        <w:lastRenderedPageBreak/>
        <w:t xml:space="preserve">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144" w:name="_Toc192516371"/>
      <w:r>
        <w:rPr>
          <w:rStyle w:val="CharSectno"/>
        </w:rPr>
        <w:t>82</w:t>
      </w:r>
      <w:r>
        <w:t>.</w:t>
      </w:r>
      <w:r>
        <w:tab/>
        <w:t>Major event organiser must give notice to collect</w:t>
      </w:r>
      <w:bookmarkEnd w:id="144"/>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lastRenderedPageBreak/>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145" w:name="_Toc192516372"/>
      <w:r>
        <w:rPr>
          <w:rStyle w:val="CharSectno"/>
        </w:rPr>
        <w:t>83</w:t>
      </w:r>
      <w:r>
        <w:t>.</w:t>
      </w:r>
      <w:r>
        <w:tab/>
        <w:t>Disclosure of information</w:t>
      </w:r>
      <w:bookmarkEnd w:id="145"/>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146" w:name="_Toc192516373"/>
      <w:r>
        <w:rPr>
          <w:rStyle w:val="CharSectno"/>
        </w:rPr>
        <w:t>84</w:t>
      </w:r>
      <w:r>
        <w:t>.</w:t>
      </w:r>
      <w:r>
        <w:tab/>
        <w:t>Major event organiser may charge moving fee</w:t>
      </w:r>
      <w:bookmarkEnd w:id="146"/>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lastRenderedPageBreak/>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147" w:name="_Toc192516374"/>
      <w:r>
        <w:rPr>
          <w:rStyle w:val="CharSectno"/>
        </w:rPr>
        <w:t>85</w:t>
      </w:r>
      <w:r>
        <w:t>.</w:t>
      </w:r>
      <w:r>
        <w:tab/>
        <w:t>Storage of moved vehicles or vessels</w:t>
      </w:r>
      <w:bookmarkEnd w:id="147"/>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lastRenderedPageBreak/>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148" w:name="_Toc192516375"/>
      <w:r>
        <w:rPr>
          <w:rStyle w:val="CharSectno"/>
        </w:rPr>
        <w:t>86</w:t>
      </w:r>
      <w:r>
        <w:t>.</w:t>
      </w:r>
      <w:r>
        <w:tab/>
        <w:t>Release of vehicle or vessel from storage</w:t>
      </w:r>
      <w:bookmarkEnd w:id="148"/>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149" w:name="_Toc192516376"/>
      <w:r>
        <w:rPr>
          <w:rStyle w:val="CharSectno"/>
        </w:rPr>
        <w:t>87</w:t>
      </w:r>
      <w:r>
        <w:t>.</w:t>
      </w:r>
      <w:r>
        <w:tab/>
        <w:t>Disposal of uncollected vehicles or vessels</w:t>
      </w:r>
      <w:bookmarkEnd w:id="149"/>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 xml:space="preserve">if the major event organiser is unable to identify or locate the owner of a vehicle or vessel, and the major </w:t>
      </w:r>
      <w:r>
        <w:lastRenderedPageBreak/>
        <w:t>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 xml:space="preserve">The payment of a moving fee, or any part of a moving fee, from the proceeds of sale of a vehicle or vessel extinguishes any </w:t>
      </w:r>
      <w:r>
        <w:lastRenderedPageBreak/>
        <w:t>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150" w:name="_Toc192513123"/>
      <w:bookmarkStart w:id="151" w:name="_Toc192513632"/>
      <w:bookmarkStart w:id="152" w:name="_Toc192516377"/>
      <w:r>
        <w:rPr>
          <w:rStyle w:val="CharDivNo"/>
        </w:rPr>
        <w:t>Division 2</w:t>
      </w:r>
      <w:r>
        <w:t> — </w:t>
      </w:r>
      <w:r>
        <w:rPr>
          <w:rStyle w:val="CharDivText"/>
        </w:rPr>
        <w:t>Seized things</w:t>
      </w:r>
      <w:bookmarkEnd w:id="150"/>
      <w:bookmarkEnd w:id="151"/>
      <w:bookmarkEnd w:id="152"/>
    </w:p>
    <w:p>
      <w:pPr>
        <w:pStyle w:val="Heading5"/>
      </w:pPr>
      <w:bookmarkStart w:id="153" w:name="_Toc192516378"/>
      <w:r>
        <w:rPr>
          <w:rStyle w:val="CharSectno"/>
        </w:rPr>
        <w:t>88</w:t>
      </w:r>
      <w:r>
        <w:t>.</w:t>
      </w:r>
      <w:r>
        <w:tab/>
        <w:t>Application of Division</w:t>
      </w:r>
      <w:bookmarkEnd w:id="153"/>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154" w:name="_Toc192516379"/>
      <w:r>
        <w:rPr>
          <w:rStyle w:val="CharSectno"/>
        </w:rPr>
        <w:t>89</w:t>
      </w:r>
      <w:r>
        <w:t>.</w:t>
      </w:r>
      <w:r>
        <w:tab/>
        <w:t>Terms used</w:t>
      </w:r>
      <w:bookmarkEnd w:id="154"/>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155" w:name="_Toc192516380"/>
      <w:r>
        <w:rPr>
          <w:rStyle w:val="CharSectno"/>
        </w:rPr>
        <w:t>90</w:t>
      </w:r>
      <w:r>
        <w:t>.</w:t>
      </w:r>
      <w:r>
        <w:tab/>
        <w:t>Receipt for seized things</w:t>
      </w:r>
      <w:bookmarkEnd w:id="155"/>
    </w:p>
    <w:p>
      <w:pPr>
        <w:pStyle w:val="Subsection"/>
      </w:pPr>
      <w:r>
        <w:tab/>
        <w:t>(1)</w:t>
      </w:r>
      <w:r>
        <w:tab/>
        <w:t>An authorised officer must, as soon as practicable after seizing a thing, give the person who was in possession of the seized thing a receipt for the thing.</w:t>
      </w:r>
    </w:p>
    <w:p>
      <w:pPr>
        <w:pStyle w:val="Subsection"/>
        <w:keepNext/>
      </w:pPr>
      <w:r>
        <w:lastRenderedPageBreak/>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156" w:name="_Toc192516381"/>
      <w:r>
        <w:rPr>
          <w:rStyle w:val="CharSectno"/>
        </w:rPr>
        <w:t>91</w:t>
      </w:r>
      <w:r>
        <w:t>.</w:t>
      </w:r>
      <w:r>
        <w:tab/>
        <w:t>Seized things must be given to department or returned</w:t>
      </w:r>
      <w:bookmarkEnd w:id="156"/>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157" w:name="_Toc192516382"/>
      <w:r>
        <w:rPr>
          <w:rStyle w:val="CharSectno"/>
        </w:rPr>
        <w:t>92</w:t>
      </w:r>
      <w:r>
        <w:t>.</w:t>
      </w:r>
      <w:r>
        <w:tab/>
        <w:t xml:space="preserve">Application of </w:t>
      </w:r>
      <w:r>
        <w:rPr>
          <w:i/>
        </w:rPr>
        <w:t>Criminal and Found Property Disposal Act 2006</w:t>
      </w:r>
      <w:bookmarkEnd w:id="157"/>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lastRenderedPageBreak/>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158" w:name="_Toc192516383"/>
      <w:r>
        <w:rPr>
          <w:rStyle w:val="CharSectno"/>
        </w:rPr>
        <w:t>93</w:t>
      </w:r>
      <w:r>
        <w:t>.</w:t>
      </w:r>
      <w:r>
        <w:tab/>
        <w:t>Compensation for seizure</w:t>
      </w:r>
      <w:bookmarkEnd w:id="158"/>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159" w:name="_Toc192513130"/>
      <w:bookmarkStart w:id="160" w:name="_Toc192513639"/>
      <w:bookmarkStart w:id="161" w:name="_Toc192516384"/>
      <w:r>
        <w:rPr>
          <w:rStyle w:val="CharDivNo"/>
        </w:rPr>
        <w:lastRenderedPageBreak/>
        <w:t>Division 3</w:t>
      </w:r>
      <w:r>
        <w:t> — </w:t>
      </w:r>
      <w:r>
        <w:rPr>
          <w:rStyle w:val="CharDivText"/>
        </w:rPr>
        <w:t>Surrendered things</w:t>
      </w:r>
      <w:bookmarkEnd w:id="159"/>
      <w:bookmarkEnd w:id="160"/>
      <w:bookmarkEnd w:id="161"/>
    </w:p>
    <w:p>
      <w:pPr>
        <w:pStyle w:val="Heading5"/>
      </w:pPr>
      <w:bookmarkStart w:id="162" w:name="_Toc192516385"/>
      <w:r>
        <w:rPr>
          <w:rStyle w:val="CharSectno"/>
        </w:rPr>
        <w:t>94</w:t>
      </w:r>
      <w:r>
        <w:t>.</w:t>
      </w:r>
      <w:r>
        <w:tab/>
        <w:t>Application of Division</w:t>
      </w:r>
      <w:bookmarkEnd w:id="162"/>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163" w:name="_Toc192516386"/>
      <w:r>
        <w:rPr>
          <w:rStyle w:val="CharSectno"/>
        </w:rPr>
        <w:t>95</w:t>
      </w:r>
      <w:r>
        <w:t>.</w:t>
      </w:r>
      <w:r>
        <w:tab/>
        <w:t>Terms used</w:t>
      </w:r>
      <w:bookmarkEnd w:id="163"/>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164" w:name="_Toc192516387"/>
      <w:r>
        <w:rPr>
          <w:rStyle w:val="CharSectno"/>
        </w:rPr>
        <w:t>96</w:t>
      </w:r>
      <w:r>
        <w:t>.</w:t>
      </w:r>
      <w:r>
        <w:tab/>
        <w:t>Storage and collection of surrendered things</w:t>
      </w:r>
      <w:bookmarkEnd w:id="164"/>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lastRenderedPageBreak/>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an edged weapon, a controlled weapon or an explosive.</w:t>
      </w:r>
    </w:p>
    <w:p>
      <w:pPr>
        <w:pStyle w:val="Footnotesection"/>
      </w:pPr>
      <w:r>
        <w:tab/>
        <w:t>[Section 96 amended: No. 33 of 2024 s. 33.]</w:t>
      </w:r>
    </w:p>
    <w:p>
      <w:pPr>
        <w:pStyle w:val="Heading5"/>
      </w:pPr>
      <w:bookmarkStart w:id="165" w:name="_Toc192516388"/>
      <w:r>
        <w:rPr>
          <w:rStyle w:val="CharSectno"/>
        </w:rPr>
        <w:t>97</w:t>
      </w:r>
      <w:r>
        <w:t>.</w:t>
      </w:r>
      <w:r>
        <w:tab/>
        <w:t>Firearms, explosives and other weapons</w:t>
      </w:r>
      <w:bookmarkEnd w:id="165"/>
    </w:p>
    <w:p>
      <w:pPr>
        <w:pStyle w:val="Subsection"/>
      </w:pPr>
      <w:r>
        <w:tab/>
        <w:t>(1)</w:t>
      </w:r>
      <w:r>
        <w:tab/>
        <w:t>The major event organiser must cause any surrendered thing that is a firearm, a prohibited weapon, an edged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Footnotesection"/>
      </w:pPr>
      <w:r>
        <w:tab/>
        <w:t>[Section 97 amended: No. 33 of 2024 s. 34.]</w:t>
      </w:r>
    </w:p>
    <w:p>
      <w:pPr>
        <w:pStyle w:val="Heading2"/>
      </w:pPr>
      <w:bookmarkStart w:id="166" w:name="_Toc192513135"/>
      <w:bookmarkStart w:id="167" w:name="_Toc192513644"/>
      <w:bookmarkStart w:id="168" w:name="_Toc192516389"/>
      <w:r>
        <w:rPr>
          <w:rStyle w:val="CharPartNo"/>
        </w:rPr>
        <w:lastRenderedPageBreak/>
        <w:t>Part 10</w:t>
      </w:r>
      <w:r>
        <w:rPr>
          <w:rStyle w:val="CharDivNo"/>
        </w:rPr>
        <w:t> </w:t>
      </w:r>
      <w:r>
        <w:t>—</w:t>
      </w:r>
      <w:r>
        <w:rPr>
          <w:rStyle w:val="CharDivText"/>
        </w:rPr>
        <w:t> </w:t>
      </w:r>
      <w:r>
        <w:rPr>
          <w:rStyle w:val="CharPartText"/>
        </w:rPr>
        <w:t>Miscellaneous</w:t>
      </w:r>
      <w:bookmarkEnd w:id="166"/>
      <w:bookmarkEnd w:id="167"/>
      <w:bookmarkEnd w:id="168"/>
    </w:p>
    <w:p>
      <w:pPr>
        <w:pStyle w:val="Heading5"/>
      </w:pPr>
      <w:bookmarkStart w:id="169" w:name="_Toc192516390"/>
      <w:r>
        <w:rPr>
          <w:rStyle w:val="CharSectno"/>
        </w:rPr>
        <w:t>98</w:t>
      </w:r>
      <w:r>
        <w:t>.</w:t>
      </w:r>
      <w:r>
        <w:tab/>
        <w:t>Police officer may exercise powers of authorised officers</w:t>
      </w:r>
      <w:bookmarkEnd w:id="169"/>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170" w:name="_Toc192516391"/>
      <w:r>
        <w:rPr>
          <w:rStyle w:val="CharSectno"/>
        </w:rPr>
        <w:t>99</w:t>
      </w:r>
      <w:r>
        <w:t>.</w:t>
      </w:r>
      <w:r>
        <w:tab/>
        <w:t>Police powers to seize and examine things</w:t>
      </w:r>
      <w:bookmarkEnd w:id="170"/>
    </w:p>
    <w:p>
      <w:pPr>
        <w:pStyle w:val="Subsection"/>
      </w:pPr>
      <w:r>
        <w:tab/>
        <w:t>(1)</w:t>
      </w:r>
      <w:r>
        <w:tab/>
        <w:t xml:space="preserve">Terms used in this section have the same meaning as they have in the </w:t>
      </w:r>
      <w:r>
        <w:rPr>
          <w:i/>
          <w:iCs/>
        </w:rPr>
        <w:t>Criminal Investigation Act 2006</w:t>
      </w:r>
      <w:r>
        <w:t>.</w:t>
      </w:r>
    </w:p>
    <w:p>
      <w:pPr>
        <w:pStyle w:val="Subsection"/>
      </w:pPr>
      <w:r>
        <w:lastRenderedPageBreak/>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171" w:name="_Toc192516392"/>
      <w:r>
        <w:rPr>
          <w:rStyle w:val="CharSectno"/>
        </w:rPr>
        <w:t>100</w:t>
      </w:r>
      <w:r>
        <w:t>.</w:t>
      </w:r>
      <w:r>
        <w:tab/>
        <w:t>Court may order forfeiture, destruction and disposal of things</w:t>
      </w:r>
      <w:bookmarkEnd w:id="171"/>
    </w:p>
    <w:p>
      <w:pPr>
        <w:pStyle w:val="Subsection"/>
      </w:pPr>
      <w:r>
        <w:tab/>
        <w:t>(1)</w:t>
      </w:r>
      <w:r>
        <w:tab/>
        <w:t xml:space="preserve">A court that convicts a person of an offence under section 61(1), 62(1) or (2) or 70(2) may, in addition to any other penalty imposed, make an order for the forfeiture to the State, or the destruction or disposal, of a thing if the court is satisfied that the </w:t>
      </w:r>
      <w:r>
        <w:lastRenderedPageBreak/>
        <w:t>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172" w:name="_Toc192516393"/>
      <w:r>
        <w:rPr>
          <w:rStyle w:val="CharSectno"/>
        </w:rPr>
        <w:t>101</w:t>
      </w:r>
      <w:r>
        <w:t>.</w:t>
      </w:r>
      <w:r>
        <w:tab/>
        <w:t>Directions to major event organiser</w:t>
      </w:r>
      <w:bookmarkEnd w:id="172"/>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173" w:name="_Toc192516394"/>
      <w:r>
        <w:rPr>
          <w:rStyle w:val="CharSectno"/>
        </w:rPr>
        <w:t>102</w:t>
      </w:r>
      <w:r>
        <w:t>.</w:t>
      </w:r>
      <w:r>
        <w:tab/>
        <w:t>Major event organiser may be required to erect signs</w:t>
      </w:r>
      <w:bookmarkEnd w:id="173"/>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174" w:name="_Toc192516395"/>
      <w:r>
        <w:rPr>
          <w:rStyle w:val="CharSectno"/>
        </w:rPr>
        <w:t>103</w:t>
      </w:r>
      <w:r>
        <w:t>.</w:t>
      </w:r>
      <w:r>
        <w:tab/>
        <w:t>No liability in nuisance</w:t>
      </w:r>
      <w:bookmarkEnd w:id="174"/>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175" w:name="_Toc192516396"/>
      <w:r>
        <w:rPr>
          <w:rStyle w:val="CharSectno"/>
        </w:rPr>
        <w:t>104</w:t>
      </w:r>
      <w:r>
        <w:t>.</w:t>
      </w:r>
      <w:r>
        <w:tab/>
        <w:t>Protection from tortious liability</w:t>
      </w:r>
      <w:bookmarkEnd w:id="175"/>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lastRenderedPageBreak/>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lastRenderedPageBreak/>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176" w:name="_Toc192516397"/>
      <w:r>
        <w:rPr>
          <w:rStyle w:val="CharSectno"/>
        </w:rPr>
        <w:t>105</w:t>
      </w:r>
      <w:r>
        <w:t>.</w:t>
      </w:r>
      <w:r>
        <w:tab/>
        <w:t>Powers and duties of responsible authority</w:t>
      </w:r>
      <w:bookmarkEnd w:id="176"/>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177" w:name="_Toc192516398"/>
      <w:r>
        <w:rPr>
          <w:rStyle w:val="CharSectno"/>
        </w:rPr>
        <w:lastRenderedPageBreak/>
        <w:t>106</w:t>
      </w:r>
      <w:r>
        <w:t>.</w:t>
      </w:r>
      <w:r>
        <w:tab/>
        <w:t>Delegation by chief executive officers and employing authorities</w:t>
      </w:r>
      <w:bookmarkEnd w:id="177"/>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178" w:name="_Toc192516399"/>
      <w:r>
        <w:rPr>
          <w:rStyle w:val="CharSectno"/>
        </w:rPr>
        <w:t>107</w:t>
      </w:r>
      <w:r>
        <w:t>.</w:t>
      </w:r>
      <w:r>
        <w:tab/>
        <w:t>Regulations</w:t>
      </w:r>
      <w:bookmarkEnd w:id="17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lastRenderedPageBreak/>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179" w:name="_Toc192516400"/>
      <w:r>
        <w:rPr>
          <w:rStyle w:val="CharSectno"/>
        </w:rPr>
        <w:t>108</w:t>
      </w:r>
      <w:r>
        <w:t>.</w:t>
      </w:r>
      <w:r>
        <w:tab/>
        <w:t>Review of Act</w:t>
      </w:r>
      <w:bookmarkEnd w:id="179"/>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180" w:name="_Toc192513147"/>
      <w:bookmarkStart w:id="181" w:name="_Toc192513656"/>
      <w:bookmarkStart w:id="182" w:name="_Toc192516401"/>
      <w:r>
        <w:rPr>
          <w:rStyle w:val="CharPartNo"/>
        </w:rPr>
        <w:lastRenderedPageBreak/>
        <w:t>Part 11</w:t>
      </w:r>
      <w:r>
        <w:rPr>
          <w:rStyle w:val="CharDivNo"/>
        </w:rPr>
        <w:t> </w:t>
      </w:r>
      <w:r>
        <w:t>—</w:t>
      </w:r>
      <w:r>
        <w:rPr>
          <w:rStyle w:val="CharDivText"/>
        </w:rPr>
        <w:t> </w:t>
      </w:r>
      <w:r>
        <w:rPr>
          <w:rStyle w:val="CharPartText"/>
        </w:rPr>
        <w:t>Transitional provision</w:t>
      </w:r>
      <w:bookmarkEnd w:id="180"/>
      <w:bookmarkEnd w:id="181"/>
      <w:bookmarkEnd w:id="182"/>
    </w:p>
    <w:p>
      <w:pPr>
        <w:pStyle w:val="Heading5"/>
      </w:pPr>
      <w:bookmarkStart w:id="183" w:name="_Toc192516402"/>
      <w:r>
        <w:rPr>
          <w:rStyle w:val="CharSectno"/>
        </w:rPr>
        <w:t>109</w:t>
      </w:r>
      <w:r>
        <w:t>.</w:t>
      </w:r>
      <w:r>
        <w:tab/>
        <w:t>Consultation undertaken before commencement day</w:t>
      </w:r>
      <w:bookmarkEnd w:id="183"/>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184" w:name="_Toc192513149"/>
      <w:bookmarkStart w:id="185" w:name="_Toc192513658"/>
      <w:bookmarkStart w:id="186" w:name="_Toc192516403"/>
      <w:r>
        <w:rPr>
          <w:rStyle w:val="CharPartNo"/>
        </w:rPr>
        <w:lastRenderedPageBreak/>
        <w:t>Part 12</w:t>
      </w:r>
      <w:r>
        <w:rPr>
          <w:rStyle w:val="CharDivNo"/>
        </w:rPr>
        <w:t> </w:t>
      </w:r>
      <w:r>
        <w:t>—</w:t>
      </w:r>
      <w:r>
        <w:rPr>
          <w:rStyle w:val="CharDivText"/>
        </w:rPr>
        <w:t> </w:t>
      </w:r>
      <w:r>
        <w:rPr>
          <w:rStyle w:val="CharPartText"/>
        </w:rPr>
        <w:t>Amendments to other Acts</w:t>
      </w:r>
      <w:bookmarkEnd w:id="184"/>
      <w:bookmarkEnd w:id="185"/>
      <w:bookmarkEnd w:id="186"/>
    </w:p>
    <w:p>
      <w:pPr>
        <w:pStyle w:val="Heading5"/>
      </w:pPr>
      <w:bookmarkStart w:id="187" w:name="_Toc192516404"/>
      <w:r>
        <w:rPr>
          <w:rStyle w:val="CharSectno"/>
        </w:rPr>
        <w:t>110</w:t>
      </w:r>
      <w:r>
        <w:t>.</w:t>
      </w:r>
      <w:r>
        <w:tab/>
      </w:r>
      <w:r>
        <w:rPr>
          <w:i/>
        </w:rPr>
        <w:t>Health (Miscellaneous Provisions) Act 1911</w:t>
      </w:r>
      <w:r>
        <w:t xml:space="preserve"> amended</w:t>
      </w:r>
      <w:bookmarkEnd w:id="187"/>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188" w:name="_Toc192516405"/>
      <w:r>
        <w:t>175A.</w:t>
      </w:r>
      <w:r>
        <w:tab/>
        <w:t>Chief Health Officer may act in relation to major event</w:t>
      </w:r>
      <w:bookmarkEnd w:id="188"/>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189" w:name="_Toc192516406"/>
      <w:r>
        <w:rPr>
          <w:rStyle w:val="CharSectno"/>
        </w:rPr>
        <w:t>111</w:t>
      </w:r>
      <w:r>
        <w:t>.</w:t>
      </w:r>
      <w:r>
        <w:tab/>
      </w:r>
      <w:r>
        <w:rPr>
          <w:i/>
        </w:rPr>
        <w:t>Major Events (Aerial Advertising) Act 2009</w:t>
      </w:r>
      <w:r>
        <w:t xml:space="preserve"> amended</w:t>
      </w:r>
      <w:bookmarkEnd w:id="189"/>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w:t>
      </w:r>
      <w:r>
        <w:lastRenderedPageBreak/>
        <w:t>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190" w:name="_Toc192516407"/>
      <w:r>
        <w:rPr>
          <w:rStyle w:val="CharSectno"/>
        </w:rPr>
        <w:t>112</w:t>
      </w:r>
      <w:r>
        <w:t>.</w:t>
      </w:r>
      <w:r>
        <w:tab/>
      </w:r>
      <w:r>
        <w:rPr>
          <w:i/>
        </w:rPr>
        <w:t>Public Order in Streets Act 1984</w:t>
      </w:r>
      <w:r>
        <w:t xml:space="preserve"> amended</w:t>
      </w:r>
      <w:bookmarkEnd w:id="190"/>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191" w:name="_Toc192516408"/>
      <w:r>
        <w:rPr>
          <w:rStyle w:val="CharSectno"/>
        </w:rPr>
        <w:t>113</w:t>
      </w:r>
      <w:r>
        <w:t>.</w:t>
      </w:r>
      <w:r>
        <w:tab/>
      </w:r>
      <w:r>
        <w:rPr>
          <w:i/>
        </w:rPr>
        <w:t>Unclaimed Money Act 1990</w:t>
      </w:r>
      <w:r>
        <w:t xml:space="preserve"> amended</w:t>
      </w:r>
      <w:bookmarkEnd w:id="191"/>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192" w:name="_Toc192513155"/>
      <w:bookmarkStart w:id="193" w:name="_Toc192513664"/>
      <w:bookmarkStart w:id="194" w:name="_Toc192516409"/>
      <w:r>
        <w:rPr>
          <w:rStyle w:val="CharSchNo"/>
        </w:rPr>
        <w:lastRenderedPageBreak/>
        <w:t>Schedule 1</w:t>
      </w:r>
      <w:r>
        <w:rPr>
          <w:rStyle w:val="CharSDivNo"/>
        </w:rPr>
        <w:t> </w:t>
      </w:r>
      <w:r>
        <w:t>—</w:t>
      </w:r>
      <w:r>
        <w:rPr>
          <w:rStyle w:val="CharSDivText"/>
        </w:rPr>
        <w:t> </w:t>
      </w:r>
      <w:r>
        <w:rPr>
          <w:rStyle w:val="CharSchText"/>
        </w:rPr>
        <w:t>Legislation that may be suspended or modified in relation to a major event</w:t>
      </w:r>
      <w:bookmarkEnd w:id="192"/>
      <w:bookmarkEnd w:id="193"/>
      <w:bookmarkEnd w:id="194"/>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196" w:name="_Toc192513156"/>
      <w:bookmarkStart w:id="197" w:name="_Toc192513665"/>
      <w:bookmarkStart w:id="198" w:name="_Toc192516410"/>
      <w:r>
        <w:lastRenderedPageBreak/>
        <w:t>Notes</w:t>
      </w:r>
      <w:bookmarkEnd w:id="196"/>
      <w:bookmarkEnd w:id="197"/>
      <w:bookmarkEnd w:id="198"/>
    </w:p>
    <w:p>
      <w:pPr>
        <w:pStyle w:val="nStatement"/>
      </w:pPr>
      <w:r>
        <w:t xml:space="preserve">This is a compilation of the </w:t>
      </w:r>
      <w:r>
        <w:rPr>
          <w:i/>
          <w:noProof/>
        </w:rPr>
        <w:t>Major Events Act 2023</w:t>
      </w:r>
      <w:r>
        <w:t xml:space="preserve"> and includes amendments made by other written laws. For provisions that have come into operation see the compilation table. </w:t>
      </w:r>
    </w:p>
    <w:p>
      <w:pPr>
        <w:pStyle w:val="nHeading3"/>
      </w:pPr>
      <w:bookmarkStart w:id="199" w:name="_Toc192516411"/>
      <w:r>
        <w:t>Compilation table</w:t>
      </w:r>
      <w:bookmarkEnd w:id="1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Major Events Act 2023</w:t>
            </w:r>
          </w:p>
        </w:tc>
        <w:tc>
          <w:tcPr>
            <w:tcW w:w="1134" w:type="dxa"/>
            <w:tcBorders>
              <w:bottom w:val="nil"/>
            </w:tcBorders>
          </w:tcPr>
          <w:p>
            <w:pPr>
              <w:pStyle w:val="nTable"/>
              <w:spacing w:after="40"/>
            </w:pPr>
            <w:r>
              <w:t>12 of 2023</w:t>
            </w:r>
          </w:p>
        </w:tc>
        <w:tc>
          <w:tcPr>
            <w:tcW w:w="1134" w:type="dxa"/>
            <w:tcBorders>
              <w:bottom w:val="nil"/>
            </w:tcBorders>
          </w:tcPr>
          <w:p>
            <w:pPr>
              <w:pStyle w:val="nTable"/>
              <w:spacing w:after="40"/>
            </w:pPr>
            <w:r>
              <w:t>22 May 2023</w:t>
            </w:r>
          </w:p>
        </w:tc>
        <w:tc>
          <w:tcPr>
            <w:tcW w:w="2552" w:type="dxa"/>
            <w:tcBorders>
              <w:bottom w:val="nil"/>
            </w:tcBorders>
          </w:tcPr>
          <w:p>
            <w:pPr>
              <w:pStyle w:val="nTable"/>
              <w:spacing w:after="40"/>
            </w:pPr>
            <w:r>
              <w:t>Pt. 1: 22 May 2023 (see s. 2(a));</w:t>
            </w:r>
            <w:r>
              <w:br/>
              <w:t>Act other than Pt. 1: 23 May 2023 (see s. 2(b))</w:t>
            </w:r>
          </w:p>
        </w:tc>
      </w:tr>
      <w:tr>
        <w:tc>
          <w:tcPr>
            <w:tcW w:w="2268" w:type="dxa"/>
            <w:tcBorders>
              <w:top w:val="nil"/>
              <w:bottom w:val="nil"/>
            </w:tcBorders>
          </w:tcPr>
          <w:p>
            <w:pPr>
              <w:pStyle w:val="nTable"/>
              <w:spacing w:after="40"/>
              <w:rPr>
                <w:i/>
                <w:noProof/>
              </w:rPr>
            </w:pPr>
            <w:r>
              <w:rPr>
                <w:i/>
                <w:noProof/>
              </w:rPr>
              <w:t xml:space="preserve">Firearms Act 2024 </w:t>
            </w:r>
            <w:r>
              <w:rPr>
                <w:iCs/>
                <w:noProof/>
              </w:rPr>
              <w:t>Pt. 17 Div. 3 Subdiv. 12</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c>
          <w:tcPr>
            <w:tcW w:w="2268" w:type="dxa"/>
            <w:tcBorders>
              <w:top w:val="nil"/>
              <w:bottom w:val="single" w:sz="4" w:space="0" w:color="auto"/>
            </w:tcBorders>
          </w:tcPr>
          <w:p>
            <w:pPr>
              <w:pStyle w:val="nTable"/>
              <w:spacing w:after="40"/>
              <w:rPr>
                <w:i/>
                <w:noProof/>
              </w:rPr>
            </w:pPr>
            <w:r>
              <w:rPr>
                <w:i/>
                <w:noProof/>
              </w:rPr>
              <w:t xml:space="preserve">Police Legislation Amendment Act 2024 </w:t>
            </w:r>
            <w:r>
              <w:rPr>
                <w:iCs/>
                <w:noProof/>
              </w:rPr>
              <w:t>Pt. 5 Div. 4</w:t>
            </w:r>
          </w:p>
        </w:tc>
        <w:tc>
          <w:tcPr>
            <w:tcW w:w="1134" w:type="dxa"/>
            <w:tcBorders>
              <w:top w:val="nil"/>
              <w:bottom w:val="single" w:sz="4" w:space="0" w:color="auto"/>
            </w:tcBorders>
          </w:tcPr>
          <w:p>
            <w:pPr>
              <w:pStyle w:val="nTable"/>
              <w:spacing w:after="40"/>
            </w:pPr>
            <w:r>
              <w:t>33 of 2024</w:t>
            </w:r>
          </w:p>
        </w:tc>
        <w:tc>
          <w:tcPr>
            <w:tcW w:w="1134" w:type="dxa"/>
            <w:tcBorders>
              <w:top w:val="nil"/>
              <w:bottom w:val="single" w:sz="4" w:space="0" w:color="auto"/>
            </w:tcBorders>
          </w:tcPr>
          <w:p>
            <w:pPr>
              <w:pStyle w:val="nTable"/>
              <w:spacing w:after="40"/>
            </w:pPr>
            <w:r>
              <w:t>26 Sep 2024</w:t>
            </w:r>
          </w:p>
        </w:tc>
        <w:tc>
          <w:tcPr>
            <w:tcW w:w="2552" w:type="dxa"/>
            <w:tcBorders>
              <w:top w:val="nil"/>
              <w:bottom w:val="single" w:sz="4" w:space="0" w:color="auto"/>
            </w:tcBorders>
          </w:tcPr>
          <w:p>
            <w:pPr>
              <w:pStyle w:val="nTable"/>
              <w:spacing w:after="40"/>
            </w:pPr>
            <w:r>
              <w:t>20 Dec 2024 (see s. 2(1)(b) and SL 2024/277 cl. 2)</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201" w:name="_Toc192513159"/>
      <w:bookmarkStart w:id="202" w:name="_Toc192513667"/>
      <w:bookmarkStart w:id="203" w:name="_Toc192516412"/>
      <w:r>
        <w:rPr>
          <w:sz w:val="28"/>
        </w:rPr>
        <w:lastRenderedPageBreak/>
        <w:t>Defined terms</w:t>
      </w:r>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advertising</w:t>
      </w:r>
      <w:r>
        <w:tab/>
        <w:t>4</w:t>
      </w:r>
    </w:p>
    <w:p>
      <w:pPr>
        <w:pStyle w:val="DefinedTerms"/>
      </w:pPr>
      <w:r>
        <w:t>affiliate</w:t>
      </w:r>
      <w:r>
        <w:tab/>
        <w:t>4</w:t>
      </w:r>
    </w:p>
    <w:p>
      <w:pPr>
        <w:pStyle w:val="DefinedTerms"/>
      </w:pPr>
      <w:r>
        <w:t>authorised officer</w:t>
      </w:r>
      <w:r>
        <w:tab/>
        <w:t>4</w:t>
      </w:r>
    </w:p>
    <w:p>
      <w:pPr>
        <w:pStyle w:val="DefinedTerms"/>
      </w:pPr>
      <w:r>
        <w:t>broadcast</w:t>
      </w:r>
      <w:r>
        <w:tab/>
        <w:t>67(1)</w:t>
      </w:r>
    </w:p>
    <w:p>
      <w:pPr>
        <w:pStyle w:val="DefinedTerms"/>
      </w:pPr>
      <w:r>
        <w:t>CASA</w:t>
      </w:r>
      <w:r>
        <w:tab/>
        <w:t>48(1)</w:t>
      </w:r>
    </w:p>
    <w:p>
      <w:pPr>
        <w:pStyle w:val="DefinedTerms"/>
      </w:pPr>
      <w:r>
        <w:t>commencement day</w:t>
      </w:r>
      <w:r>
        <w:tab/>
        <w:t>109(1)</w:t>
      </w:r>
    </w:p>
    <w:p>
      <w:pPr>
        <w:pStyle w:val="DefinedTerms"/>
      </w:pPr>
      <w:r>
        <w:t>Commissioner of Police</w:t>
      </w:r>
      <w:r>
        <w:tab/>
        <w:t>4</w:t>
      </w:r>
    </w:p>
    <w:p>
      <w:pPr>
        <w:pStyle w:val="DefinedTerms"/>
      </w:pPr>
      <w:r>
        <w:t>Commonwealth Air Navigation Regulations</w:t>
      </w:r>
      <w:r>
        <w:tab/>
        <w:t>48(1)</w:t>
      </w:r>
    </w:p>
    <w:p>
      <w:pPr>
        <w:pStyle w:val="DefinedTerms"/>
      </w:pPr>
      <w:r>
        <w:t>controlled area</w:t>
      </w:r>
      <w:r>
        <w:tab/>
        <w:t>4</w:t>
      </w:r>
    </w:p>
    <w:p>
      <w:pPr>
        <w:pStyle w:val="DefinedTerms"/>
      </w:pPr>
      <w:r>
        <w:t>controlled weapon</w:t>
      </w:r>
      <w:r>
        <w:tab/>
        <w:t>4</w:t>
      </w:r>
    </w:p>
    <w:p>
      <w:pPr>
        <w:pStyle w:val="DefinedTerms"/>
      </w:pPr>
      <w:r>
        <w:t>control period</w:t>
      </w:r>
      <w:r>
        <w:tab/>
        <w:t>4</w:t>
      </w:r>
    </w:p>
    <w:p>
      <w:pPr>
        <w:pStyle w:val="DefinedTerms"/>
      </w:pPr>
      <w:r>
        <w:t>deceptively similar</w:t>
      </w:r>
      <w:r>
        <w:tab/>
        <w:t>70(1)</w:t>
      </w:r>
    </w:p>
    <w:p>
      <w:pPr>
        <w:pStyle w:val="DefinedTerms"/>
      </w:pPr>
      <w:r>
        <w:t>department</w:t>
      </w:r>
      <w:r>
        <w:tab/>
        <w:t>4</w:t>
      </w:r>
    </w:p>
    <w:p>
      <w:pPr>
        <w:pStyle w:val="DefinedTerms"/>
      </w:pPr>
      <w:r>
        <w:t>direction to leave</w:t>
      </w:r>
      <w:r>
        <w:tab/>
        <w:t>4, 57(1)</w:t>
      </w:r>
    </w:p>
    <w:p>
      <w:pPr>
        <w:pStyle w:val="DefinedTerms"/>
      </w:pPr>
      <w:r>
        <w:t>drive</w:t>
      </w:r>
      <w:r>
        <w:tab/>
        <w:t>4</w:t>
      </w:r>
    </w:p>
    <w:p>
      <w:pPr>
        <w:pStyle w:val="DefinedTerms"/>
      </w:pPr>
      <w:r>
        <w:t>edged weapon</w:t>
      </w:r>
      <w:r>
        <w:tab/>
        <w:t>4</w:t>
      </w:r>
    </w:p>
    <w:p>
      <w:pPr>
        <w:pStyle w:val="DefinedTerms"/>
      </w:pPr>
      <w:r>
        <w:t>emergency vehicle</w:t>
      </w:r>
      <w:r>
        <w:tab/>
        <w:t>4</w:t>
      </w:r>
    </w:p>
    <w:p>
      <w:pPr>
        <w:pStyle w:val="DefinedTerms"/>
      </w:pPr>
      <w:r>
        <w:t>emergency vessel</w:t>
      </w:r>
      <w:r>
        <w:tab/>
        <w:t>4</w:t>
      </w:r>
    </w:p>
    <w:p>
      <w:pPr>
        <w:pStyle w:val="DefinedTerms"/>
      </w:pPr>
      <w:r>
        <w:t>employing authority</w:t>
      </w:r>
      <w:r>
        <w:tab/>
        <w:t>4</w:t>
      </w:r>
    </w:p>
    <w:p>
      <w:pPr>
        <w:pStyle w:val="DefinedTerms"/>
      </w:pPr>
      <w:r>
        <w:t>entry ban</w:t>
      </w:r>
      <w:r>
        <w:tab/>
        <w:t>4, 58(1)</w:t>
      </w:r>
    </w:p>
    <w:p>
      <w:pPr>
        <w:pStyle w:val="DefinedTerms"/>
      </w:pPr>
      <w:r>
        <w:t>explosive</w:t>
      </w:r>
      <w:r>
        <w:tab/>
        <w:t>4</w:t>
      </w:r>
    </w:p>
    <w:p>
      <w:pPr>
        <w:pStyle w:val="DefinedTerms"/>
      </w:pPr>
      <w:r>
        <w:t>firearm</w:t>
      </w:r>
      <w:r>
        <w:tab/>
        <w:t>4</w:t>
      </w:r>
    </w:p>
    <w:p>
      <w:pPr>
        <w:pStyle w:val="DefinedTerms"/>
      </w:pPr>
      <w:r>
        <w:t>inspect</w:t>
      </w:r>
      <w:r>
        <w:tab/>
        <w:t>4</w:t>
      </w:r>
    </w:p>
    <w:p>
      <w:pPr>
        <w:pStyle w:val="DefinedTerms"/>
      </w:pPr>
      <w:r>
        <w:t>liquor</w:t>
      </w:r>
      <w:r>
        <w:tab/>
        <w:t>4</w:t>
      </w:r>
    </w:p>
    <w:p>
      <w:pPr>
        <w:pStyle w:val="DefinedTerms"/>
      </w:pPr>
      <w:r>
        <w:t>local government CEO</w:t>
      </w:r>
      <w:r>
        <w:tab/>
        <w:t>4</w:t>
      </w:r>
    </w:p>
    <w:p>
      <w:pPr>
        <w:pStyle w:val="DefinedTerms"/>
      </w:pPr>
      <w:r>
        <w:t>local government employee</w:t>
      </w:r>
      <w:r>
        <w:tab/>
        <w:t>4</w:t>
      </w:r>
    </w:p>
    <w:p>
      <w:pPr>
        <w:pStyle w:val="DefinedTerms"/>
      </w:pPr>
      <w:r>
        <w:t>logo</w:t>
      </w:r>
      <w:r>
        <w:tab/>
        <w:t>4</w:t>
      </w:r>
    </w:p>
    <w:p>
      <w:pPr>
        <w:pStyle w:val="DefinedTerms"/>
      </w:pPr>
      <w:r>
        <w:t>major event</w:t>
      </w:r>
      <w:r>
        <w:tab/>
        <w:t>4</w:t>
      </w:r>
    </w:p>
    <w:p>
      <w:pPr>
        <w:pStyle w:val="DefinedTerms"/>
      </w:pPr>
      <w:r>
        <w:t>major event area</w:t>
      </w:r>
      <w:r>
        <w:tab/>
        <w:t>4</w:t>
      </w:r>
    </w:p>
    <w:p>
      <w:pPr>
        <w:pStyle w:val="DefinedTerms"/>
      </w:pPr>
      <w:r>
        <w:t>major event lane</w:t>
      </w:r>
      <w:r>
        <w:tab/>
        <w:t>4</w:t>
      </w:r>
    </w:p>
    <w:p>
      <w:pPr>
        <w:pStyle w:val="DefinedTerms"/>
      </w:pPr>
      <w:r>
        <w:t>major event lane notice</w:t>
      </w:r>
      <w:r>
        <w:tab/>
        <w:t>4, 30(1)</w:t>
      </w:r>
    </w:p>
    <w:p>
      <w:pPr>
        <w:pStyle w:val="DefinedTerms"/>
      </w:pPr>
      <w:r>
        <w:t>major event lane permit</w:t>
      </w:r>
      <w:r>
        <w:tab/>
        <w:t>4, 31(1)</w:t>
      </w:r>
    </w:p>
    <w:p>
      <w:pPr>
        <w:pStyle w:val="DefinedTerms"/>
      </w:pPr>
      <w:r>
        <w:t>major event organiser</w:t>
      </w:r>
      <w:r>
        <w:tab/>
        <w:t>4</w:t>
      </w:r>
    </w:p>
    <w:p>
      <w:pPr>
        <w:pStyle w:val="DefinedTerms"/>
      </w:pPr>
      <w:r>
        <w:t>major event period</w:t>
      </w:r>
      <w:r>
        <w:tab/>
        <w:t>4</w:t>
      </w:r>
    </w:p>
    <w:p>
      <w:pPr>
        <w:pStyle w:val="DefinedTerms"/>
      </w:pPr>
      <w:r>
        <w:t>Maritime CEO</w:t>
      </w:r>
      <w:r>
        <w:tab/>
        <w:t>4</w:t>
      </w:r>
    </w:p>
    <w:p>
      <w:pPr>
        <w:pStyle w:val="DefinedTerms"/>
      </w:pPr>
      <w:r>
        <w:t>moving fee</w:t>
      </w:r>
      <w:r>
        <w:tab/>
        <w:t>4, 84(1)</w:t>
      </w:r>
    </w:p>
    <w:p>
      <w:pPr>
        <w:pStyle w:val="DefinedTerms"/>
      </w:pPr>
      <w:r>
        <w:t>notice to collect</w:t>
      </w:r>
      <w:r>
        <w:tab/>
        <w:t>4, 82(1)</w:t>
      </w:r>
    </w:p>
    <w:p>
      <w:pPr>
        <w:pStyle w:val="DefinedTerms"/>
      </w:pPr>
      <w:r>
        <w:t>occupant’s pass</w:t>
      </w:r>
      <w:r>
        <w:tab/>
        <w:t>4, 40(1)</w:t>
      </w:r>
    </w:p>
    <w:p>
      <w:pPr>
        <w:pStyle w:val="DefinedTerms"/>
      </w:pPr>
      <w:r>
        <w:t>occupier</w:t>
      </w:r>
      <w:r>
        <w:tab/>
        <w:t>4</w:t>
      </w:r>
    </w:p>
    <w:p>
      <w:pPr>
        <w:pStyle w:val="DefinedTerms"/>
      </w:pPr>
      <w:r>
        <w:lastRenderedPageBreak/>
        <w:t>official logo</w:t>
      </w:r>
      <w:r>
        <w:tab/>
        <w:t>4</w:t>
      </w:r>
    </w:p>
    <w:p>
      <w:pPr>
        <w:pStyle w:val="DefinedTerms"/>
      </w:pPr>
      <w:r>
        <w:t>official title</w:t>
      </w:r>
      <w:r>
        <w:tab/>
        <w:t>4</w:t>
      </w:r>
    </w:p>
    <w:p>
      <w:pPr>
        <w:pStyle w:val="DefinedTerms"/>
      </w:pPr>
      <w:r>
        <w:t>owner</w:t>
      </w:r>
      <w:r>
        <w:tab/>
        <w:t>4</w:t>
      </w:r>
    </w:p>
    <w:p>
      <w:pPr>
        <w:pStyle w:val="DefinedTerms"/>
      </w:pPr>
      <w:r>
        <w:t>personal details</w:t>
      </w:r>
      <w:r>
        <w:tab/>
        <w:t>4</w:t>
      </w:r>
    </w:p>
    <w:p>
      <w:pPr>
        <w:pStyle w:val="DefinedTerms"/>
      </w:pPr>
      <w:r>
        <w:t>person entitled</w:t>
      </w:r>
      <w:r>
        <w:tab/>
        <w:t>89, 95</w:t>
      </w:r>
    </w:p>
    <w:p>
      <w:pPr>
        <w:pStyle w:val="DefinedTerms"/>
      </w:pPr>
      <w:r>
        <w:t>place</w:t>
      </w:r>
      <w:r>
        <w:tab/>
        <w:t>4</w:t>
      </w:r>
    </w:p>
    <w:p>
      <w:pPr>
        <w:pStyle w:val="DefinedTerms"/>
      </w:pPr>
      <w:r>
        <w:t>planning Act</w:t>
      </w:r>
      <w:r>
        <w:tab/>
        <w:t>20(1)</w:t>
      </w:r>
    </w:p>
    <w:p>
      <w:pPr>
        <w:pStyle w:val="DefinedTerms"/>
      </w:pPr>
      <w:r>
        <w:t>planning authority</w:t>
      </w:r>
      <w:r>
        <w:tab/>
        <w:t>20(1)</w:t>
      </w:r>
    </w:p>
    <w:p>
      <w:pPr>
        <w:pStyle w:val="DefinedTerms"/>
      </w:pPr>
      <w:r>
        <w:t>pre-works condition</w:t>
      </w:r>
      <w:r>
        <w:tab/>
        <w:t>22(1)</w:t>
      </w:r>
    </w:p>
    <w:p>
      <w:pPr>
        <w:pStyle w:val="DefinedTerms"/>
      </w:pPr>
      <w:r>
        <w:t>prohibited item</w:t>
      </w:r>
      <w:r>
        <w:tab/>
        <w:t>4</w:t>
      </w:r>
    </w:p>
    <w:p>
      <w:pPr>
        <w:pStyle w:val="DefinedTerms"/>
      </w:pPr>
      <w:r>
        <w:t>prohibited weapon</w:t>
      </w:r>
      <w:r>
        <w:tab/>
        <w:t>4</w:t>
      </w:r>
    </w:p>
    <w:p>
      <w:pPr>
        <w:pStyle w:val="DefinedTerms"/>
      </w:pPr>
      <w:r>
        <w:t>public place</w:t>
      </w:r>
      <w:r>
        <w:tab/>
        <w:t>4</w:t>
      </w:r>
    </w:p>
    <w:p>
      <w:pPr>
        <w:pStyle w:val="DefinedTerms"/>
      </w:pPr>
      <w:r>
        <w:t>reasonably suspects</w:t>
      </w:r>
      <w:r>
        <w:tab/>
        <w:t>4</w:t>
      </w:r>
    </w:p>
    <w:p>
      <w:pPr>
        <w:pStyle w:val="DefinedTerms"/>
      </w:pPr>
      <w:r>
        <w:t>record</w:t>
      </w:r>
      <w:r>
        <w:tab/>
        <w:t>67(1)</w:t>
      </w:r>
    </w:p>
    <w:p>
      <w:pPr>
        <w:pStyle w:val="DefinedTerms"/>
      </w:pPr>
      <w:r>
        <w:t>relevant offence</w:t>
      </w:r>
      <w:r>
        <w:tab/>
        <w:t>89</w:t>
      </w:r>
    </w:p>
    <w:p>
      <w:pPr>
        <w:pStyle w:val="DefinedTerms"/>
      </w:pPr>
      <w:r>
        <w:t>responsible authority</w:t>
      </w:r>
      <w:r>
        <w:tab/>
        <w:t>4</w:t>
      </w:r>
    </w:p>
    <w:p>
      <w:pPr>
        <w:pStyle w:val="DefinedTerms"/>
      </w:pPr>
      <w:r>
        <w:t>restricted area</w:t>
      </w:r>
      <w:r>
        <w:tab/>
        <w:t>48(1)</w:t>
      </w:r>
    </w:p>
    <w:p>
      <w:pPr>
        <w:pStyle w:val="DefinedTerms"/>
      </w:pPr>
      <w:r>
        <w:t>road</w:t>
      </w:r>
      <w:r>
        <w:tab/>
        <w:t>4</w:t>
      </w:r>
    </w:p>
    <w:p>
      <w:pPr>
        <w:pStyle w:val="DefinedTerms"/>
      </w:pPr>
      <w:r>
        <w:t>road closure</w:t>
      </w:r>
      <w:r>
        <w:tab/>
        <w:t>4</w:t>
      </w:r>
    </w:p>
    <w:p>
      <w:pPr>
        <w:pStyle w:val="DefinedTerms"/>
      </w:pPr>
      <w:r>
        <w:t>section 14 regulations</w:t>
      </w:r>
      <w:r>
        <w:tab/>
        <w:t>4</w:t>
      </w:r>
    </w:p>
    <w:p>
      <w:pPr>
        <w:pStyle w:val="DefinedTerms"/>
      </w:pPr>
      <w:r>
        <w:t>section 6 regulations</w:t>
      </w:r>
      <w:r>
        <w:tab/>
        <w:t>4</w:t>
      </w:r>
    </w:p>
    <w:p>
      <w:pPr>
        <w:pStyle w:val="DefinedTerms"/>
      </w:pPr>
      <w:r>
        <w:t>security scan</w:t>
      </w:r>
      <w:r>
        <w:tab/>
        <w:t>4</w:t>
      </w:r>
    </w:p>
    <w:p>
      <w:pPr>
        <w:pStyle w:val="DefinedTerms"/>
      </w:pPr>
      <w:r>
        <w:t>seized thing</w:t>
      </w:r>
      <w:r>
        <w:tab/>
        <w:t>89</w:t>
      </w:r>
    </w:p>
    <w:p>
      <w:pPr>
        <w:pStyle w:val="DefinedTerms"/>
      </w:pPr>
      <w:r>
        <w:t>sell</w:t>
      </w:r>
      <w:r>
        <w:tab/>
        <w:t>4</w:t>
      </w:r>
    </w:p>
    <w:p>
      <w:pPr>
        <w:pStyle w:val="DefinedTerms"/>
      </w:pPr>
      <w:r>
        <w:t>State agency</w:t>
      </w:r>
      <w:r>
        <w:tab/>
        <w:t>4</w:t>
      </w:r>
    </w:p>
    <w:p>
      <w:pPr>
        <w:pStyle w:val="DefinedTerms"/>
      </w:pPr>
      <w:r>
        <w:t>State air navigation</w:t>
      </w:r>
      <w:r>
        <w:tab/>
        <w:t>48(1)</w:t>
      </w:r>
    </w:p>
    <w:p>
      <w:pPr>
        <w:pStyle w:val="DefinedTerms"/>
      </w:pPr>
      <w:r>
        <w:t>State land</w:t>
      </w:r>
      <w:r>
        <w:tab/>
        <w:t>4</w:t>
      </w:r>
    </w:p>
    <w:p>
      <w:pPr>
        <w:pStyle w:val="DefinedTerms"/>
      </w:pPr>
      <w:r>
        <w:t>State representative</w:t>
      </w:r>
      <w:r>
        <w:tab/>
        <w:t>104(1)</w:t>
      </w:r>
    </w:p>
    <w:p>
      <w:pPr>
        <w:pStyle w:val="DefinedTerms"/>
      </w:pPr>
      <w:r>
        <w:t>surrendered thing</w:t>
      </w:r>
      <w:r>
        <w:tab/>
        <w:t>95</w:t>
      </w:r>
    </w:p>
    <w:p>
      <w:pPr>
        <w:pStyle w:val="DefinedTerms"/>
      </w:pPr>
      <w:r>
        <w:t>temporary works</w:t>
      </w:r>
      <w:r>
        <w:tab/>
        <w:t>4</w:t>
      </w:r>
    </w:p>
    <w:p>
      <w:pPr>
        <w:pStyle w:val="DefinedTerms"/>
      </w:pPr>
      <w:r>
        <w:t>temporary works approval</w:t>
      </w:r>
      <w:r>
        <w:tab/>
        <w:t>4, 17(1)</w:t>
      </w:r>
    </w:p>
    <w:p>
      <w:pPr>
        <w:pStyle w:val="DefinedTerms"/>
      </w:pPr>
      <w:r>
        <w:t>traffic and transport management plan</w:t>
      </w:r>
      <w:r>
        <w:tab/>
        <w:t>4</w:t>
      </w:r>
    </w:p>
    <w:p>
      <w:pPr>
        <w:pStyle w:val="DefinedTerms"/>
      </w:pPr>
      <w:r>
        <w:t>Transport CEO</w:t>
      </w:r>
      <w:r>
        <w:tab/>
        <w:t>4</w:t>
      </w:r>
    </w:p>
    <w:p>
      <w:pPr>
        <w:pStyle w:val="DefinedTerms"/>
      </w:pPr>
      <w:r>
        <w:t>vehicle</w:t>
      </w:r>
      <w:r>
        <w:tab/>
        <w:t>4</w:t>
      </w:r>
    </w:p>
    <w:p>
      <w:pPr>
        <w:pStyle w:val="DefinedTerms"/>
      </w:pPr>
      <w:r>
        <w:t>vessel</w:t>
      </w:r>
      <w:r>
        <w:tab/>
        <w:t>4</w:t>
      </w:r>
    </w:p>
    <w:p>
      <w:pPr>
        <w:pStyle w:val="DefinedTerms"/>
      </w:pPr>
      <w:r>
        <w:t>WA event venue</w:t>
      </w:r>
      <w:r>
        <w:tab/>
        <w:t>4</w:t>
      </w:r>
    </w:p>
    <w:p>
      <w:pPr>
        <w:pStyle w:val="DefinedTerms"/>
      </w:pPr>
      <w:r>
        <w:t>WA event venue controller</w:t>
      </w:r>
      <w:r>
        <w:tab/>
        <w:t>4</w:t>
      </w:r>
    </w:p>
    <w:p>
      <w:pPr>
        <w:pStyle w:val="DefinedTerms"/>
      </w:pPr>
      <w:r>
        <w:t>waters</w:t>
      </w:r>
      <w:r>
        <w:tab/>
        <w:t>28(1)</w:t>
      </w:r>
    </w:p>
    <w:p>
      <w:pPr>
        <w:pStyle w:val="DefinedTerms"/>
      </w:pPr>
      <w:r>
        <w:t>weapon</w:t>
      </w:r>
      <w:r>
        <w:tab/>
        <w:t>4</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86ED63"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538B500" w14:textId="30BF42F1" w:rsidR="00AD0E6C" w:rsidRDefault="00B277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3045">
                        <w:rPr>
                          <w:sz w:val="16"/>
                        </w:rPr>
                        <w:t>2025</w:t>
                      </w:r>
                      <w:r>
                        <w:rPr>
                          <w:sz w:val="16"/>
                        </w:rPr>
                        <w:fldChar w:fldCharType="end"/>
                      </w:r>
                      <w:r>
                        <w:rPr>
                          <w:sz w:val="16"/>
                        </w:rPr>
                        <w:t>.</w:t>
                      </w:r>
                    </w:p>
                    <w:p w14:paraId="0B848D95" w14:textId="77777777" w:rsidR="00AD0E6C" w:rsidRDefault="00B277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3832AA" w14:textId="3D48516F" w:rsidR="00AD0E6C" w:rsidRDefault="00B277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3045">
                        <w:rPr>
                          <w:sz w:val="16"/>
                        </w:rPr>
                        <w:t>2025</w:t>
                      </w:r>
                      <w:r>
                        <w:rPr>
                          <w:sz w:val="16"/>
                        </w:rPr>
                        <w:fldChar w:fldCharType="end"/>
                      </w:r>
                      <w:r>
                        <w:rPr>
                          <w:sz w:val="16"/>
                        </w:rPr>
                        <w:t>.</w:t>
                      </w:r>
                    </w:p>
                    <w:p w14:paraId="41FCA409" w14:textId="77777777" w:rsidR="00AD0E6C" w:rsidRDefault="00B277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95" w:name="Schedule"/>
    <w:bookmarkEnd w:id="1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4" w:name="DefinedTerms"/>
    <w:bookmarkEnd w:id="2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31015290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 w:name="WAFER_2024062708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7084831_GUID" w:val="d6076620-bb90-442d-864e-becf20de533b"/>
    <w:docVar w:name="WAFER_20240925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0014_GUID" w:val="6a2ec645-62a9-4af8-ac6a-73d952349e30"/>
    <w:docVar w:name="WAFER_202412131428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42829_GUID" w:val="5128784a-e4d9-434a-abe8-6dba192c42ec"/>
    <w:docVar w:name="WAFER_2024121816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248_GUID" w:val="0044a81f-140e-45d0-a814-d3b0ecd30aa9"/>
    <w:docVar w:name="WAFER_202503101526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2652_GUID" w:val="1ea93fda-ec85-4396-ab0d-b2ab7fbd8294"/>
    <w:docVar w:name="WAFER_2025031015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2908_GUID" w:val="e6a5d617-f21c-407b-99ed-c104324238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E4DD-7538-48CB-805A-ED796471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21716</Words>
  <Characters>102718</Characters>
  <Application>Microsoft Office Word</Application>
  <DocSecurity>0</DocSecurity>
  <Lines>2776</Lines>
  <Paragraphs>1752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122682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2023 - 00-f0-00</dc:title>
  <dc:subject/>
  <dc:creator/>
  <cp:keywords/>
  <dc:description/>
  <cp:lastModifiedBy>Master Repository Process</cp:lastModifiedBy>
  <cp:revision>4</cp:revision>
  <cp:lastPrinted>2023-05-23T07:04:00Z</cp:lastPrinted>
  <dcterms:created xsi:type="dcterms:W3CDTF">2025-07-03T04:20:00Z</dcterms:created>
  <dcterms:modified xsi:type="dcterms:W3CDTF">2025-07-03T04:21:00Z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AsAtDate">
    <vt:lpwstr>31 Mar 2025</vt:lpwstr>
  </property>
  <property fmtid="{D5CDD505-2E9C-101B-9397-08002B2CF9AE}" pid="5" name="Suffix">
    <vt:lpwstr>00-f0-00</vt:lpwstr>
  </property>
  <property fmtid="{D5CDD505-2E9C-101B-9397-08002B2CF9AE}" pid="6" name="Official">
    <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ies>
</file>