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Pawnbrokers and Second-hand Dealers Act 1994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_Toc192515572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_Toc192515573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_Toc192515574 \h </w:instrText>
      </w:r>
      <w:r>
        <w:fldChar w:fldCharType="separate"/>
      </w:r>
      <w:r>
        <w:t>2</w:t>
      </w:r>
      <w:r>
        <w:fldChar w:fldCharType="end"/>
      </w:r>
    </w:p>
    <w:p>
      <w:pPr>
        <w:pStyle w:val="TOC8"/>
        <w:rPr>
          <w:rFonts w:asciiTheme="minorHAnsi" w:eastAsiaTheme="minorEastAsia" w:hAnsiTheme="minorHAnsi" w:cstheme="minorBidi"/>
          <w:szCs w:val="22"/>
        </w:rPr>
      </w:pPr>
      <w:r>
        <w:t>3A.</w:t>
      </w:r>
      <w:r>
        <w:tab/>
        <w:t>Meaning of “pawnbroker”</w:t>
      </w:r>
      <w:r>
        <w:tab/>
      </w:r>
      <w:r>
        <w:fldChar w:fldCharType="begin"/>
      </w:r>
      <w:r>
        <w:instrText xml:space="preserve"> PAGEREF _Toc192515575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_Toc192515576 \h </w:instrText>
      </w:r>
      <w:r>
        <w:fldChar w:fldCharType="separate"/>
      </w:r>
      <w:r>
        <w:t>5</w:t>
      </w:r>
      <w:r>
        <w:fldChar w:fldCharType="end"/>
      </w:r>
    </w:p>
    <w:p>
      <w:pPr>
        <w:pStyle w:val="TOC8"/>
        <w:rPr>
          <w:rFonts w:asciiTheme="minorHAnsi" w:eastAsiaTheme="minorEastAsia" w:hAnsiTheme="minorHAnsi" w:cstheme="minorBidi"/>
          <w:szCs w:val="22"/>
        </w:rPr>
      </w:pPr>
      <w:r>
        <w:t>5.</w:t>
      </w:r>
      <w:r>
        <w:tab/>
        <w:t>Buy</w:t>
      </w:r>
      <w:r>
        <w:noBreakHyphen/>
        <w:t>back contracts regarded as lending money on security of pawned goods</w:t>
      </w:r>
      <w:r>
        <w:tab/>
      </w:r>
      <w:r>
        <w:fldChar w:fldCharType="begin"/>
      </w:r>
      <w:r>
        <w:instrText xml:space="preserve"> PAGEREF _Toc192515577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pawnbrokers and second</w:t>
      </w:r>
      <w:r>
        <w:noBreakHyphen/>
        <w:t>hand dealers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Requirement for licences</w:t>
      </w:r>
    </w:p>
    <w:p>
      <w:pPr>
        <w:pStyle w:val="TOC8"/>
        <w:rPr>
          <w:rFonts w:asciiTheme="minorHAnsi" w:eastAsiaTheme="minorEastAsia" w:hAnsiTheme="minorHAnsi" w:cstheme="minorBidi"/>
          <w:szCs w:val="22"/>
        </w:rPr>
      </w:pPr>
      <w:r>
        <w:t>6</w:t>
      </w:r>
      <w:r>
        <w:rPr>
          <w:snapToGrid w:val="0"/>
        </w:rPr>
        <w:t>.</w:t>
      </w:r>
      <w:r>
        <w:rPr>
          <w:snapToGrid w:val="0"/>
        </w:rPr>
        <w:tab/>
        <w:t>Pawnbrokers to be licensed</w:t>
      </w:r>
      <w:r>
        <w:tab/>
      </w:r>
      <w:r>
        <w:fldChar w:fldCharType="begin"/>
      </w:r>
      <w:r>
        <w:instrText xml:space="preserve"> PAGEREF _Toc192515580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Second</w:t>
      </w:r>
      <w:r>
        <w:rPr>
          <w:snapToGrid w:val="0"/>
        </w:rPr>
        <w:noBreakHyphen/>
        <w:t>hand dealers to be licensed</w:t>
      </w:r>
      <w:r>
        <w:tab/>
      </w:r>
      <w:r>
        <w:fldChar w:fldCharType="begin"/>
      </w:r>
      <w:r>
        <w:instrText xml:space="preserve"> PAGEREF _Toc192515581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Natural persons only to be licensed</w:t>
      </w:r>
      <w:r>
        <w:tab/>
      </w:r>
      <w:r>
        <w:fldChar w:fldCharType="begin"/>
      </w:r>
      <w:r>
        <w:instrText xml:space="preserve"> PAGEREF _Toc192515582 \h </w:instrText>
      </w:r>
      <w:r>
        <w:fldChar w:fldCharType="separate"/>
      </w:r>
      <w:r>
        <w:t>7</w:t>
      </w:r>
      <w:r>
        <w:fldChar w:fldCharType="end"/>
      </w:r>
    </w:p>
    <w:p>
      <w:pPr>
        <w:pStyle w:val="TOC8"/>
        <w:rPr>
          <w:rFonts w:asciiTheme="minorHAnsi" w:eastAsiaTheme="minorEastAsia" w:hAnsiTheme="minorHAnsi" w:cstheme="minorBidi"/>
          <w:szCs w:val="22"/>
        </w:rPr>
      </w:pPr>
      <w:r>
        <w:t>8A.</w:t>
      </w:r>
      <w:r>
        <w:tab/>
        <w:t>Premises in respect of which licences apply</w:t>
      </w:r>
      <w:r>
        <w:tab/>
      </w:r>
      <w:r>
        <w:fldChar w:fldCharType="begin"/>
      </w:r>
      <w:r>
        <w:instrText xml:space="preserve"> PAGEREF _Toc192515583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Offence of holding out, etc.</w:t>
      </w:r>
      <w:r>
        <w:tab/>
      </w:r>
      <w:r>
        <w:fldChar w:fldCharType="begin"/>
      </w:r>
      <w:r>
        <w:instrText xml:space="preserve"> PAGEREF _Toc192515584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Licensing</w:t>
      </w:r>
    </w:p>
    <w:p>
      <w:pPr>
        <w:pStyle w:val="TOC8"/>
        <w:rPr>
          <w:rFonts w:asciiTheme="minorHAnsi" w:eastAsiaTheme="minorEastAsia" w:hAnsiTheme="minorHAnsi" w:cstheme="minorBidi"/>
          <w:szCs w:val="22"/>
        </w:rPr>
      </w:pPr>
      <w:r>
        <w:t>10</w:t>
      </w:r>
      <w:r>
        <w:rPr>
          <w:snapToGrid w:val="0"/>
        </w:rPr>
        <w:t>.</w:t>
      </w:r>
      <w:r>
        <w:rPr>
          <w:snapToGrid w:val="0"/>
        </w:rPr>
        <w:tab/>
        <w:t>Licensing officers</w:t>
      </w:r>
      <w:r>
        <w:tab/>
      </w:r>
      <w:r>
        <w:fldChar w:fldCharType="begin"/>
      </w:r>
      <w:r>
        <w:instrText xml:space="preserve"> PAGEREF _Toc192515586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 of intention to apply for licence</w:t>
      </w:r>
      <w:r>
        <w:tab/>
      </w:r>
      <w:r>
        <w:fldChar w:fldCharType="begin"/>
      </w:r>
      <w:r>
        <w:instrText xml:space="preserve"> PAGEREF _Toc192515587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Expedited applications</w:t>
      </w:r>
      <w:r>
        <w:tab/>
      </w:r>
      <w:r>
        <w:fldChar w:fldCharType="begin"/>
      </w:r>
      <w:r>
        <w:instrText xml:space="preserve"> PAGEREF _Toc192515588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How to apply for issue of licence</w:t>
      </w:r>
      <w:r>
        <w:tab/>
      </w:r>
      <w:r>
        <w:fldChar w:fldCharType="begin"/>
      </w:r>
      <w:r>
        <w:instrText xml:space="preserve"> PAGEREF _Toc192515589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Documentation in support of application for issue of licence</w:t>
      </w:r>
      <w:r>
        <w:tab/>
      </w:r>
      <w:r>
        <w:fldChar w:fldCharType="begin"/>
      </w:r>
      <w:r>
        <w:instrText xml:space="preserve"> PAGEREF _Toc192515590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How and when to apply for renewal of licence</w:t>
      </w:r>
      <w:r>
        <w:tab/>
      </w:r>
      <w:r>
        <w:fldChar w:fldCharType="begin"/>
      </w:r>
      <w:r>
        <w:instrText xml:space="preserve"> PAGEREF _Toc192515591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Documentation in support of application for renewal of licence</w:t>
      </w:r>
      <w:r>
        <w:tab/>
      </w:r>
      <w:r>
        <w:fldChar w:fldCharType="begin"/>
      </w:r>
      <w:r>
        <w:instrText xml:space="preserve"> PAGEREF _Toc192515592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 in relation to licence applications</w:t>
      </w:r>
      <w:r>
        <w:tab/>
      </w:r>
      <w:r>
        <w:fldChar w:fldCharType="begin"/>
      </w:r>
      <w:r>
        <w:instrText xml:space="preserve"> PAGEREF _Toc192515593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Objections to issue or renewal of licences</w:t>
      </w:r>
      <w:r>
        <w:tab/>
      </w:r>
      <w:r>
        <w:fldChar w:fldCharType="begin"/>
      </w:r>
      <w:r>
        <w:instrText xml:space="preserve"> PAGEREF _Toc192515594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Issue of licences</w:t>
      </w:r>
      <w:r>
        <w:tab/>
      </w:r>
      <w:r>
        <w:fldChar w:fldCharType="begin"/>
      </w:r>
      <w:r>
        <w:instrText xml:space="preserve"> PAGEREF _Toc192515595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Renewal of licences</w:t>
      </w:r>
      <w:r>
        <w:tab/>
      </w:r>
      <w:r>
        <w:fldChar w:fldCharType="begin"/>
      </w:r>
      <w:r>
        <w:instrText xml:space="preserve"> PAGEREF _Toc192515596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and renewal of licences held on behalf of partnerships and bodies corporate</w:t>
      </w:r>
      <w:r>
        <w:tab/>
      </w:r>
      <w:r>
        <w:fldChar w:fldCharType="begin"/>
      </w:r>
      <w:r>
        <w:instrText xml:space="preserve"> PAGEREF _Toc192515597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Declining issue or renewal of licence</w:t>
      </w:r>
      <w:r>
        <w:tab/>
      </w:r>
      <w:r>
        <w:fldChar w:fldCharType="begin"/>
      </w:r>
      <w:r>
        <w:instrText xml:space="preserve"> PAGEREF _Toc192515598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 of licences</w:t>
      </w:r>
      <w:r>
        <w:tab/>
      </w:r>
      <w:r>
        <w:fldChar w:fldCharType="begin"/>
      </w:r>
      <w:r>
        <w:instrText xml:space="preserve"> PAGEREF _Toc192515599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Conditions and restrictions</w:t>
      </w:r>
      <w:r>
        <w:tab/>
      </w:r>
      <w:r>
        <w:fldChar w:fldCharType="begin"/>
      </w:r>
      <w:r>
        <w:instrText xml:space="preserve"> PAGEREF _Toc192515600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 transferable</w:t>
      </w:r>
      <w:r>
        <w:tab/>
      </w:r>
      <w:r>
        <w:fldChar w:fldCharType="begin"/>
      </w:r>
      <w:r>
        <w:instrText xml:space="preserve"> PAGEREF _Toc192515601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licences</w:t>
      </w:r>
      <w:r>
        <w:tab/>
      </w:r>
      <w:r>
        <w:fldChar w:fldCharType="begin"/>
      </w:r>
      <w:r>
        <w:instrText xml:space="preserve"> PAGEREF _Toc192515602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Suspension, revocation of licences and disqualification</w:t>
      </w:r>
      <w:r>
        <w:tab/>
      </w:r>
      <w:r>
        <w:fldChar w:fldCharType="begin"/>
      </w:r>
      <w:r>
        <w:instrText xml:space="preserve"> PAGEREF _Toc192515603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Commissioner to keep register of licences</w:t>
      </w:r>
      <w:r>
        <w:tab/>
      </w:r>
      <w:r>
        <w:fldChar w:fldCharType="begin"/>
      </w:r>
      <w:r>
        <w:instrText xml:space="preserve"> PAGEREF _Toc192515604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Review of licensing decisions</w:t>
      </w:r>
    </w:p>
    <w:p>
      <w:pPr>
        <w:pStyle w:val="TOC8"/>
        <w:rPr>
          <w:rFonts w:asciiTheme="minorHAnsi" w:eastAsiaTheme="minorEastAsia" w:hAnsiTheme="minorHAnsi" w:cstheme="minorBidi"/>
          <w:szCs w:val="22"/>
        </w:rPr>
      </w:pPr>
      <w:r>
        <w:t>30</w:t>
      </w:r>
      <w:r>
        <w:rPr>
          <w:snapToGrid w:val="0"/>
        </w:rPr>
        <w:t>.</w:t>
      </w:r>
      <w:r>
        <w:rPr>
          <w:snapToGrid w:val="0"/>
        </w:rPr>
        <w:tab/>
        <w:t>Review</w:t>
      </w:r>
      <w:r>
        <w:tab/>
      </w:r>
      <w:r>
        <w:fldChar w:fldCharType="begin"/>
      </w:r>
      <w:r>
        <w:instrText xml:space="preserve"> PAGEREF _Toc192515606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Returns by executive officer of the State Administrative Tribunal</w:t>
      </w:r>
      <w:r>
        <w:tab/>
      </w:r>
      <w:r>
        <w:fldChar w:fldCharType="begin"/>
      </w:r>
      <w:r>
        <w:instrText xml:space="preserve"> PAGEREF _Toc192515607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of charges pending on Court hearings</w:t>
      </w:r>
      <w:r>
        <w:tab/>
      </w:r>
      <w:r>
        <w:fldChar w:fldCharType="begin"/>
      </w:r>
      <w:r>
        <w:instrText xml:space="preserve"> PAGEREF _Toc192515608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Powers of courts generally in relation to licences</w:t>
      </w:r>
    </w:p>
    <w:p>
      <w:pPr>
        <w:pStyle w:val="TOC8"/>
        <w:rPr>
          <w:rFonts w:asciiTheme="minorHAnsi" w:eastAsiaTheme="minorEastAsia" w:hAnsiTheme="minorHAnsi" w:cstheme="minorBidi"/>
          <w:szCs w:val="22"/>
        </w:rPr>
      </w:pPr>
      <w:r>
        <w:t>34</w:t>
      </w:r>
      <w:r>
        <w:rPr>
          <w:snapToGrid w:val="0"/>
        </w:rPr>
        <w:t>.</w:t>
      </w:r>
      <w:r>
        <w:rPr>
          <w:snapToGrid w:val="0"/>
        </w:rPr>
        <w:tab/>
        <w:t>Courts may suspend, revoke licence or disqualify person upon conviction</w:t>
      </w:r>
      <w:r>
        <w:tab/>
      </w:r>
      <w:r>
        <w:fldChar w:fldCharType="begin"/>
      </w:r>
      <w:r>
        <w:instrText xml:space="preserve"> PAGEREF _Toc192515610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Returns by courts</w:t>
      </w:r>
      <w:r>
        <w:tab/>
      </w:r>
      <w:r>
        <w:fldChar w:fldCharType="begin"/>
      </w:r>
      <w:r>
        <w:instrText xml:space="preserve"> PAGEREF _Toc192515611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requirements in relation to licences</w:t>
      </w:r>
    </w:p>
    <w:p>
      <w:pPr>
        <w:pStyle w:val="TOC8"/>
        <w:rPr>
          <w:rFonts w:asciiTheme="minorHAnsi" w:eastAsiaTheme="minorEastAsia" w:hAnsiTheme="minorHAnsi" w:cstheme="minorBidi"/>
          <w:szCs w:val="22"/>
        </w:rPr>
      </w:pPr>
      <w:r>
        <w:t>36</w:t>
      </w:r>
      <w:r>
        <w:rPr>
          <w:snapToGrid w:val="0"/>
        </w:rPr>
        <w:t>.</w:t>
      </w:r>
      <w:r>
        <w:rPr>
          <w:snapToGrid w:val="0"/>
        </w:rPr>
        <w:tab/>
        <w:t>Sign to be displayed</w:t>
      </w:r>
      <w:r>
        <w:tab/>
      </w:r>
      <w:r>
        <w:fldChar w:fldCharType="begin"/>
      </w:r>
      <w:r>
        <w:instrText xml:space="preserve"> PAGEREF _Toc192515613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Certain employee records to be kept, provided to police</w:t>
      </w:r>
      <w:r>
        <w:tab/>
      </w:r>
      <w:r>
        <w:fldChar w:fldCharType="begin"/>
      </w:r>
      <w:r>
        <w:instrText xml:space="preserve"> PAGEREF _Toc192515614 \h </w:instrText>
      </w:r>
      <w:r>
        <w:fldChar w:fldCharType="separate"/>
      </w:r>
      <w:r>
        <w:t>22</w:t>
      </w:r>
      <w:r>
        <w:fldChar w:fldCharType="end"/>
      </w:r>
    </w:p>
    <w:p>
      <w:pPr>
        <w:pStyle w:val="TOC8"/>
        <w:rPr>
          <w:rFonts w:asciiTheme="minorHAnsi" w:eastAsiaTheme="minorEastAsia" w:hAnsiTheme="minorHAnsi" w:cstheme="minorBidi"/>
          <w:szCs w:val="22"/>
        </w:rPr>
      </w:pPr>
      <w:r>
        <w:t>37A.</w:t>
      </w:r>
      <w:r>
        <w:tab/>
        <w:t>Advertisements</w:t>
      </w:r>
      <w:r>
        <w:tab/>
      </w:r>
      <w:r>
        <w:fldChar w:fldCharType="begin"/>
      </w:r>
      <w:r>
        <w:instrText xml:space="preserve"> PAGEREF _Toc192515615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Contracts with pawnbrokers and second</w:t>
      </w:r>
      <w:r>
        <w:noBreakHyphen/>
        <w:t>hand dealers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pawnbrokers and second</w:t>
      </w:r>
      <w:r>
        <w:noBreakHyphen/>
        <w:t>hand dealers</w:t>
      </w:r>
    </w:p>
    <w:p>
      <w:pPr>
        <w:pStyle w:val="TOC8"/>
        <w:rPr>
          <w:rFonts w:asciiTheme="minorHAnsi" w:eastAsiaTheme="minorEastAsia" w:hAnsiTheme="minorHAnsi" w:cstheme="minorBidi"/>
          <w:szCs w:val="22"/>
        </w:rPr>
      </w:pPr>
      <w:r>
        <w:t>38</w:t>
      </w:r>
      <w:r>
        <w:rPr>
          <w:snapToGrid w:val="0"/>
        </w:rPr>
        <w:t>.</w:t>
      </w:r>
      <w:r>
        <w:rPr>
          <w:snapToGrid w:val="0"/>
        </w:rPr>
        <w:tab/>
        <w:t>Persons under 18 or affected by alcohol or drugs</w:t>
      </w:r>
      <w:r>
        <w:tab/>
      </w:r>
      <w:r>
        <w:fldChar w:fldCharType="begin"/>
      </w:r>
      <w:r>
        <w:instrText xml:space="preserve"> PAGEREF _Toc192515618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Identification of persons</w:t>
      </w:r>
      <w:r>
        <w:tab/>
      </w:r>
      <w:r>
        <w:fldChar w:fldCharType="begin"/>
      </w:r>
      <w:r>
        <w:instrText xml:space="preserve"> PAGEREF _Toc192515619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in relation to false information</w:t>
      </w:r>
      <w:r>
        <w:tab/>
      </w:r>
      <w:r>
        <w:fldChar w:fldCharType="begin"/>
      </w:r>
      <w:r>
        <w:instrText xml:space="preserve"> PAGEREF _Toc192515620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Records to be made by pawnbrokers</w:t>
      </w:r>
      <w:r>
        <w:tab/>
      </w:r>
      <w:r>
        <w:fldChar w:fldCharType="begin"/>
      </w:r>
      <w:r>
        <w:instrText xml:space="preserve"> PAGEREF _Toc192515621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Pawn tickets</w:t>
      </w:r>
      <w:r>
        <w:tab/>
      </w:r>
      <w:r>
        <w:fldChar w:fldCharType="begin"/>
      </w:r>
      <w:r>
        <w:instrText xml:space="preserve"> PAGEREF _Toc192515622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made by second</w:t>
      </w:r>
      <w:r>
        <w:rPr>
          <w:snapToGrid w:val="0"/>
        </w:rPr>
        <w:noBreakHyphen/>
        <w:t>hand dealers</w:t>
      </w:r>
      <w:r>
        <w:tab/>
      </w:r>
      <w:r>
        <w:fldChar w:fldCharType="begin"/>
      </w:r>
      <w:r>
        <w:instrText xml:space="preserve"> PAGEREF _Toc192515623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Records to be provided by second</w:t>
      </w:r>
      <w:r>
        <w:rPr>
          <w:snapToGrid w:val="0"/>
        </w:rPr>
        <w:noBreakHyphen/>
        <w:t>hand dealers</w:t>
      </w:r>
      <w:r>
        <w:tab/>
      </w:r>
      <w:r>
        <w:fldChar w:fldCharType="begin"/>
      </w:r>
      <w:r>
        <w:instrText xml:space="preserve"> PAGEREF _Toc192515624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Keeping of records</w:t>
      </w:r>
      <w:r>
        <w:tab/>
      </w:r>
      <w:r>
        <w:fldChar w:fldCharType="begin"/>
      </w:r>
      <w:r>
        <w:instrText xml:space="preserve"> PAGEREF _Toc192515625 \h </w:instrText>
      </w:r>
      <w:r>
        <w:fldChar w:fldCharType="separate"/>
      </w:r>
      <w:r>
        <w:t>28</w:t>
      </w:r>
      <w:r>
        <w:fldChar w:fldCharType="end"/>
      </w:r>
    </w:p>
    <w:p>
      <w:pPr>
        <w:pStyle w:val="TOC8"/>
        <w:rPr>
          <w:rFonts w:asciiTheme="minorHAnsi" w:eastAsiaTheme="minorEastAsia" w:hAnsiTheme="minorHAnsi" w:cstheme="minorBidi"/>
          <w:szCs w:val="22"/>
        </w:rPr>
      </w:pPr>
      <w:r>
        <w:t>46.</w:t>
      </w:r>
      <w:r>
        <w:tab/>
        <w:t>Tampering with records</w:t>
      </w:r>
      <w:r>
        <w:tab/>
      </w:r>
      <w:r>
        <w:fldChar w:fldCharType="begin"/>
      </w:r>
      <w:r>
        <w:instrText xml:space="preserve"> PAGEREF _Toc192515626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Goods to carry contract number</w:t>
      </w:r>
      <w:r>
        <w:tab/>
      </w:r>
      <w:r>
        <w:fldChar w:fldCharType="begin"/>
      </w:r>
      <w:r>
        <w:instrText xml:space="preserve"> PAGEREF _Toc192515627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Pawn ticket “lost” or “stolen”</w:t>
      </w:r>
      <w:r>
        <w:tab/>
      </w:r>
      <w:r>
        <w:fldChar w:fldCharType="begin"/>
      </w:r>
      <w:r>
        <w:instrText xml:space="preserve"> PAGEREF _Toc192515628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Redemption and sale of goods</w:t>
      </w:r>
    </w:p>
    <w:p>
      <w:pPr>
        <w:pStyle w:val="TOC8"/>
        <w:rPr>
          <w:rFonts w:asciiTheme="minorHAnsi" w:eastAsiaTheme="minorEastAsia" w:hAnsiTheme="minorHAnsi" w:cstheme="minorBidi"/>
          <w:szCs w:val="22"/>
        </w:rPr>
      </w:pPr>
      <w:r>
        <w:t>49</w:t>
      </w:r>
      <w:r>
        <w:rPr>
          <w:snapToGrid w:val="0"/>
        </w:rPr>
        <w:t>.</w:t>
      </w:r>
      <w:r>
        <w:rPr>
          <w:snapToGrid w:val="0"/>
        </w:rPr>
        <w:tab/>
        <w:t>Term used in this Division</w:t>
      </w:r>
      <w:r>
        <w:tab/>
      </w:r>
      <w:r>
        <w:fldChar w:fldCharType="begin"/>
      </w:r>
      <w:r>
        <w:instrText xml:space="preserve"> PAGEREF _Toc192515630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When goods may be redeemed</w:t>
      </w:r>
      <w:r>
        <w:tab/>
      </w:r>
      <w:r>
        <w:fldChar w:fldCharType="begin"/>
      </w:r>
      <w:r>
        <w:instrText xml:space="preserve"> PAGEREF _Toc192515631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Where pawned goods to be kept</w:t>
      </w:r>
      <w:r>
        <w:tab/>
      </w:r>
      <w:r>
        <w:fldChar w:fldCharType="begin"/>
      </w:r>
      <w:r>
        <w:instrText xml:space="preserve"> PAGEREF _Toc192515632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When goods to be redeemed</w:t>
      </w:r>
      <w:r>
        <w:tab/>
      </w:r>
      <w:r>
        <w:fldChar w:fldCharType="begin"/>
      </w:r>
      <w:r>
        <w:instrText xml:space="preserve"> PAGEREF _Toc192515633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When goods not to be redeemed</w:t>
      </w:r>
      <w:r>
        <w:tab/>
      </w:r>
      <w:r>
        <w:fldChar w:fldCharType="begin"/>
      </w:r>
      <w:r>
        <w:instrText xml:space="preserve"> PAGEREF _Toc192515634 \h </w:instrText>
      </w:r>
      <w:r>
        <w:fldChar w:fldCharType="separate"/>
      </w:r>
      <w:r>
        <w:t>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Redemption only to holder of pawn ticket</w:t>
      </w:r>
      <w:r>
        <w:tab/>
      </w:r>
      <w:r>
        <w:fldChar w:fldCharType="begin"/>
      </w:r>
      <w:r>
        <w:instrText xml:space="preserve"> PAGEREF _Toc192515635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 of unredeemed goods</w:t>
      </w:r>
      <w:r>
        <w:tab/>
      </w:r>
      <w:r>
        <w:fldChar w:fldCharType="begin"/>
      </w:r>
      <w:r>
        <w:instrText xml:space="preserve"> PAGEREF _Toc192515636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Unredeemed goods not to be bought by or on behalf of pawnbroker</w:t>
      </w:r>
      <w:r>
        <w:tab/>
      </w:r>
      <w:r>
        <w:fldChar w:fldCharType="begin"/>
      </w:r>
      <w:r>
        <w:instrText xml:space="preserve"> PAGEREF _Toc192515637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of proceeds of sale</w:t>
      </w:r>
      <w:r>
        <w:tab/>
      </w:r>
      <w:r>
        <w:fldChar w:fldCharType="begin"/>
      </w:r>
      <w:r>
        <w:instrText xml:space="preserve"> PAGEREF _Toc192515638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Records to be made on sale of unredeemed goods</w:t>
      </w:r>
      <w:r>
        <w:tab/>
      </w:r>
      <w:r>
        <w:fldChar w:fldCharType="begin"/>
      </w:r>
      <w:r>
        <w:instrText xml:space="preserve"> PAGEREF _Toc192515639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Notice as to surplus</w:t>
      </w:r>
      <w:r>
        <w:tab/>
      </w:r>
      <w:r>
        <w:fldChar w:fldCharType="begin"/>
      </w:r>
      <w:r>
        <w:instrText xml:space="preserve"> PAGEREF _Toc192515640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Payment of surplus on demand</w:t>
      </w:r>
      <w:r>
        <w:tab/>
      </w:r>
      <w:r>
        <w:fldChar w:fldCharType="begin"/>
      </w:r>
      <w:r>
        <w:instrText xml:space="preserve"> PAGEREF _Toc192515641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Retention of second</w:t>
      </w:r>
      <w:r>
        <w:noBreakHyphen/>
        <w:t>hand goods</w:t>
      </w:r>
    </w:p>
    <w:p>
      <w:pPr>
        <w:pStyle w:val="TOC8"/>
        <w:rPr>
          <w:rFonts w:asciiTheme="minorHAnsi" w:eastAsiaTheme="minorEastAsia" w:hAnsiTheme="minorHAnsi" w:cstheme="minorBidi"/>
          <w:szCs w:val="22"/>
        </w:rPr>
      </w:pPr>
      <w:r>
        <w:t>61</w:t>
      </w:r>
      <w:r>
        <w:rPr>
          <w:snapToGrid w:val="0"/>
        </w:rPr>
        <w:t>.</w:t>
      </w:r>
      <w:r>
        <w:rPr>
          <w:snapToGrid w:val="0"/>
        </w:rPr>
        <w:tab/>
        <w:t>Second</w:t>
      </w:r>
      <w:r>
        <w:rPr>
          <w:snapToGrid w:val="0"/>
        </w:rPr>
        <w:noBreakHyphen/>
        <w:t>hand goods to be kept unchanged at least 14 days</w:t>
      </w:r>
      <w:r>
        <w:tab/>
      </w:r>
      <w:r>
        <w:fldChar w:fldCharType="begin"/>
      </w:r>
      <w:r>
        <w:instrText xml:space="preserve"> PAGEREF _Toc192515643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Where second</w:t>
      </w:r>
      <w:r>
        <w:rPr>
          <w:snapToGrid w:val="0"/>
        </w:rPr>
        <w:noBreakHyphen/>
        <w:t>hand goods to be kept</w:t>
      </w:r>
      <w:r>
        <w:tab/>
      </w:r>
      <w:r>
        <w:fldChar w:fldCharType="begin"/>
      </w:r>
      <w:r>
        <w:instrText xml:space="preserve"> PAGEREF _Toc192515644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matters relating to contracts with pawnbrokers and second</w:t>
      </w:r>
      <w:r>
        <w:noBreakHyphen/>
        <w:t>hand dealers</w:t>
      </w:r>
    </w:p>
    <w:p>
      <w:pPr>
        <w:pStyle w:val="TOC8"/>
        <w:rPr>
          <w:rFonts w:asciiTheme="minorHAnsi" w:eastAsiaTheme="minorEastAsia" w:hAnsiTheme="minorHAnsi" w:cstheme="minorBidi"/>
          <w:szCs w:val="22"/>
        </w:rPr>
      </w:pPr>
      <w:r>
        <w:t>63</w:t>
      </w:r>
      <w:r>
        <w:rPr>
          <w:snapToGrid w:val="0"/>
        </w:rPr>
        <w:t>.</w:t>
      </w:r>
      <w:r>
        <w:rPr>
          <w:snapToGrid w:val="0"/>
        </w:rPr>
        <w:tab/>
        <w:t>Pawnbroker not to charge establishment fee</w:t>
      </w:r>
      <w:r>
        <w:tab/>
      </w:r>
      <w:r>
        <w:fldChar w:fldCharType="begin"/>
      </w:r>
      <w:r>
        <w:instrText xml:space="preserve"> PAGEREF _Toc192515646 \h </w:instrText>
      </w:r>
      <w:r>
        <w:fldChar w:fldCharType="separate"/>
      </w:r>
      <w:r>
        <w:t>36</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Re</w:t>
      </w:r>
      <w:r>
        <w:rPr>
          <w:snapToGrid w:val="0"/>
        </w:rPr>
        <w:noBreakHyphen/>
        <w:t>pledging of goods prohibited</w:t>
      </w:r>
      <w:r>
        <w:tab/>
      </w:r>
      <w:r>
        <w:fldChar w:fldCharType="begin"/>
      </w:r>
      <w:r>
        <w:instrText xml:space="preserve"> PAGEREF _Toc192515647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No contracting out of liability for loss or damage</w:t>
      </w:r>
      <w:r>
        <w:tab/>
      </w:r>
      <w:r>
        <w:fldChar w:fldCharType="begin"/>
      </w:r>
      <w:r>
        <w:instrText xml:space="preserve"> PAGEREF _Toc192515648 \h </w:instrText>
      </w:r>
      <w:r>
        <w:fldChar w:fldCharType="separate"/>
      </w:r>
      <w:r>
        <w:t>37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Buyer may be compensated</w:t>
      </w:r>
      <w:r>
        <w:tab/>
      </w:r>
      <w:r>
        <w:fldChar w:fldCharType="begin"/>
      </w:r>
      <w:r>
        <w:instrText xml:space="preserve"> PAGEREF _Toc192515649 \h </w:instrText>
      </w:r>
      <w:r>
        <w:fldChar w:fldCharType="separate"/>
      </w:r>
      <w:r>
        <w:t>37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rights etc. saved</w:t>
      </w:r>
      <w:r>
        <w:tab/>
      </w:r>
      <w:r>
        <w:fldChar w:fldCharType="begin"/>
      </w:r>
      <w:r>
        <w:instrText xml:space="preserve"> PAGEREF _Toc192515650 \h </w:instrText>
      </w:r>
      <w:r>
        <w:fldChar w:fldCharType="separate"/>
      </w:r>
      <w:r>
        <w:t>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Reopening pawnbroking contracts</w:t>
      </w:r>
      <w:r>
        <w:tab/>
      </w:r>
      <w:r>
        <w:fldChar w:fldCharType="begin"/>
      </w:r>
      <w:r>
        <w:instrText xml:space="preserve"> PAGEREF _Toc192515651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Civil consequences of breach of section 6</w:t>
      </w:r>
      <w:r>
        <w:tab/>
      </w:r>
      <w:r>
        <w:fldChar w:fldCharType="begin"/>
      </w:r>
      <w:r>
        <w:instrText xml:space="preserve"> PAGEREF _Toc192515652 \h </w:instrText>
      </w:r>
      <w:r>
        <w:fldChar w:fldCharType="separate"/>
      </w:r>
      <w:r>
        <w:t>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Civil consequences of breach of section 42</w:t>
      </w:r>
      <w:r>
        <w:tab/>
      </w:r>
      <w:r>
        <w:fldChar w:fldCharType="begin"/>
      </w:r>
      <w:r>
        <w:instrText xml:space="preserve"> PAGEREF _Toc192515653 \h </w:instrText>
      </w:r>
      <w:r>
        <w:fldChar w:fldCharType="separate"/>
      </w:r>
      <w:r>
        <w:t>38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Criminal liability</w:t>
      </w:r>
      <w:r>
        <w:tab/>
      </w:r>
      <w:r>
        <w:fldChar w:fldCharType="begin"/>
      </w:r>
      <w:r>
        <w:instrText xml:space="preserve"> PAGEREF _Toc192515654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Breach does not otherwise vitiate contract</w:t>
      </w:r>
      <w:r>
        <w:tab/>
      </w:r>
      <w:r>
        <w:fldChar w:fldCharType="begin"/>
      </w:r>
      <w:r>
        <w:instrText xml:space="preserve"> PAGEREF _Toc192515655 \h </w:instrText>
      </w:r>
      <w:r>
        <w:fldChar w:fldCharType="separate"/>
      </w:r>
      <w:r>
        <w:t>39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Relief from sections 69 and 70</w:t>
      </w:r>
      <w:r>
        <w:tab/>
      </w:r>
      <w:r>
        <w:fldChar w:fldCharType="begin"/>
      </w:r>
      <w:r>
        <w:instrText xml:space="preserve"> PAGEREF _Toc192515656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74</w:t>
      </w:r>
      <w:r>
        <w:rPr>
          <w:snapToGrid w:val="0"/>
        </w:rPr>
        <w:t>.</w:t>
      </w:r>
      <w:r>
        <w:rPr>
          <w:snapToGrid w:val="0"/>
        </w:rPr>
        <w:tab/>
        <w:t>Entry to and inspection of licensed premises without warrant</w:t>
      </w:r>
      <w:r>
        <w:tab/>
      </w:r>
      <w:r>
        <w:fldChar w:fldCharType="begin"/>
      </w:r>
      <w:r>
        <w:instrText xml:space="preserve"> PAGEREF _Toc192515658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Assistance in the location of goods at licensed premises</w:t>
      </w:r>
      <w:r>
        <w:tab/>
      </w:r>
      <w:r>
        <w:fldChar w:fldCharType="begin"/>
      </w:r>
      <w:r>
        <w:instrText xml:space="preserve"> PAGEREF _Toc192515659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Provision of, and assistance in relation to, records etc.</w:t>
      </w:r>
      <w:r>
        <w:tab/>
      </w:r>
      <w:r>
        <w:fldChar w:fldCharType="begin"/>
      </w:r>
      <w:r>
        <w:instrText xml:space="preserve"> PAGEREF _Toc192515660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Police may seize records for certain purposes</w:t>
      </w:r>
      <w:r>
        <w:tab/>
      </w:r>
      <w:r>
        <w:fldChar w:fldCharType="begin"/>
      </w:r>
      <w:r>
        <w:instrText xml:space="preserve"> PAGEREF _Toc192515661 \h </w:instrText>
      </w:r>
      <w:r>
        <w:fldChar w:fldCharType="separate"/>
      </w:r>
      <w:r>
        <w:t>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Police to be informed in certain circumstances</w:t>
      </w:r>
      <w:r>
        <w:tab/>
      </w:r>
      <w:r>
        <w:fldChar w:fldCharType="begin"/>
      </w:r>
      <w:r>
        <w:instrText xml:space="preserve"> PAGEREF _Toc192515662 \h </w:instrText>
      </w:r>
      <w:r>
        <w:fldChar w:fldCharType="separate"/>
      </w:r>
      <w:r>
        <w:t>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Information about goods to be given to Commissioner in accordance with regulations</w:t>
      </w:r>
      <w:r>
        <w:tab/>
      </w:r>
      <w:r>
        <w:fldChar w:fldCharType="begin"/>
      </w:r>
      <w:r>
        <w:instrText xml:space="preserve"> PAGEREF _Toc192515663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Notice to stop dealing</w:t>
      </w:r>
      <w:r>
        <w:tab/>
      </w:r>
      <w:r>
        <w:fldChar w:fldCharType="begin"/>
      </w:r>
      <w:r>
        <w:instrText xml:space="preserve"> PAGEREF _Toc192515664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Seizure of goods suspected stolen</w:t>
      </w:r>
      <w:r>
        <w:tab/>
      </w:r>
      <w:r>
        <w:fldChar w:fldCharType="begin"/>
      </w:r>
      <w:r>
        <w:instrText xml:space="preserve"> PAGEREF _Toc192515665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Name and address</w:t>
      </w:r>
      <w:r>
        <w:tab/>
      </w:r>
      <w:r>
        <w:fldChar w:fldCharType="begin"/>
      </w:r>
      <w:r>
        <w:instrText xml:space="preserve"> PAGEREF _Toc192515666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 of pawnbrokers, dealers etc. to arrest</w:t>
      </w:r>
      <w:r>
        <w:tab/>
      </w:r>
      <w:r>
        <w:fldChar w:fldCharType="begin"/>
      </w:r>
      <w:r>
        <w:instrText xml:space="preserve"> PAGEREF _Toc192515667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 of hindering police</w:t>
      </w:r>
      <w:r>
        <w:tab/>
      </w:r>
      <w:r>
        <w:fldChar w:fldCharType="begin"/>
      </w:r>
      <w:r>
        <w:instrText xml:space="preserve"> PAGEREF _Toc192515668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Summary orders where goods stolen, pawned etc.</w:t>
      </w:r>
      <w:r>
        <w:tab/>
      </w:r>
      <w:r>
        <w:fldChar w:fldCharType="begin"/>
      </w:r>
      <w:r>
        <w:instrText xml:space="preserve"> PAGEREF _Toc192515669 \h </w:instrText>
      </w:r>
      <w:r>
        <w:fldChar w:fldCharType="separate"/>
      </w:r>
      <w:r>
        <w:t>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Summary orders where competing claims to goods</w:t>
      </w:r>
      <w:r>
        <w:tab/>
      </w:r>
      <w:r>
        <w:fldChar w:fldCharType="begin"/>
      </w:r>
      <w:r>
        <w:instrText xml:space="preserve"> PAGEREF _Toc192515670 \h </w:instrText>
      </w:r>
      <w:r>
        <w:fldChar w:fldCharType="separate"/>
      </w:r>
      <w:r>
        <w:t>47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Procedure for sections 85 and 86</w:t>
      </w:r>
      <w:r>
        <w:tab/>
      </w:r>
      <w:r>
        <w:fldChar w:fldCharType="begin"/>
      </w:r>
      <w:r>
        <w:instrText xml:space="preserve"> PAGEREF _Toc192515671 \h </w:instrText>
      </w:r>
      <w:r>
        <w:fldChar w:fldCharType="separate"/>
      </w:r>
      <w:r>
        <w:t>48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Licensee’s liability for employees, agents</w:t>
      </w:r>
      <w:r>
        <w:tab/>
      </w:r>
      <w:r>
        <w:fldChar w:fldCharType="begin"/>
      </w:r>
      <w:r>
        <w:instrText xml:space="preserve"> PAGEREF _Toc192515672 \h </w:instrText>
      </w:r>
      <w:r>
        <w:fldChar w:fldCharType="separate"/>
      </w:r>
      <w:r>
        <w:t>48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r>
      <w:r>
        <w:t>Liability of partners and bodies corporate</w:t>
      </w:r>
      <w:r>
        <w:tab/>
      </w:r>
      <w:r>
        <w:fldChar w:fldCharType="begin"/>
      </w:r>
      <w:r>
        <w:instrText xml:space="preserve"> PAGEREF _Toc192515673 \h </w:instrText>
      </w:r>
      <w:r>
        <w:fldChar w:fldCharType="separate"/>
      </w:r>
      <w:r>
        <w:t>49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Infringement notices</w:t>
      </w:r>
      <w:r>
        <w:tab/>
      </w:r>
      <w:r>
        <w:fldChar w:fldCharType="begin"/>
      </w:r>
      <w:r>
        <w:instrText xml:space="preserve"> PAGEREF _Toc192515674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91</w:t>
      </w:r>
      <w:r>
        <w:rPr>
          <w:snapToGrid w:val="0"/>
        </w:rPr>
        <w:t>.</w:t>
      </w:r>
      <w:r>
        <w:rPr>
          <w:snapToGrid w:val="0"/>
        </w:rPr>
        <w:tab/>
        <w:t>Delegation by Commissioner</w:t>
      </w:r>
      <w:r>
        <w:tab/>
      </w:r>
      <w:r>
        <w:fldChar w:fldCharType="begin"/>
      </w:r>
      <w:r>
        <w:instrText xml:space="preserve"> PAGEREF _Toc192515676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r>
      <w:r>
        <w:rPr>
          <w:i/>
        </w:rPr>
        <w:t>Financial Management Act 2006</w:t>
      </w:r>
      <w:r>
        <w:t xml:space="preserve"> and </w:t>
      </w:r>
      <w:r>
        <w:rPr>
          <w:i/>
        </w:rPr>
        <w:t>Auditor General Act 2006</w:t>
      </w:r>
      <w:r>
        <w:tab/>
      </w:r>
      <w:r>
        <w:fldChar w:fldCharType="begin"/>
      </w:r>
      <w:r>
        <w:instrText xml:space="preserve"> PAGEREF _Toc192515677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Orders to enable redemption of goods where licence revoked etc.</w:t>
      </w:r>
      <w:r>
        <w:tab/>
      </w:r>
      <w:r>
        <w:fldChar w:fldCharType="begin"/>
      </w:r>
      <w:r>
        <w:instrText xml:space="preserve"> PAGEREF _Toc192515678 \h </w:instrText>
      </w:r>
      <w:r>
        <w:fldChar w:fldCharType="separate"/>
      </w:r>
      <w:r>
        <w:t>54</w:t>
      </w:r>
      <w:r>
        <w:fldChar w:fldCharType="end"/>
      </w:r>
    </w:p>
    <w:p>
      <w:pPr>
        <w:pStyle w:val="TOC8"/>
        <w:rPr>
          <w:rFonts w:asciiTheme="minorHAnsi" w:eastAsiaTheme="minorEastAsia" w:hAnsiTheme="minorHAnsi" w:cstheme="minorBidi"/>
          <w:szCs w:val="22"/>
        </w:rPr>
      </w:pPr>
      <w:r>
        <w:lastRenderedPageBreak/>
        <w:t>94</w:t>
      </w:r>
      <w:r>
        <w:rPr>
          <w:snapToGrid w:val="0"/>
        </w:rPr>
        <w:t>.</w:t>
      </w:r>
      <w:r>
        <w:rPr>
          <w:snapToGrid w:val="0"/>
        </w:rPr>
        <w:tab/>
        <w:t>Service</w:t>
      </w:r>
      <w:r>
        <w:tab/>
      </w:r>
      <w:r>
        <w:fldChar w:fldCharType="begin"/>
      </w:r>
      <w:r>
        <w:instrText xml:space="preserve"> PAGEREF _Toc192515679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Secrecy</w:t>
      </w:r>
      <w:r>
        <w:tab/>
      </w:r>
      <w:r>
        <w:fldChar w:fldCharType="begin"/>
      </w:r>
      <w:r>
        <w:instrText xml:space="preserve"> PAGEREF _Toc192515680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Protection from liability</w:t>
      </w:r>
      <w:r>
        <w:tab/>
      </w:r>
      <w:r>
        <w:fldChar w:fldCharType="begin"/>
      </w:r>
      <w:r>
        <w:instrText xml:space="preserve"> PAGEREF _Toc192515681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Evidentiary provisions</w:t>
      </w:r>
      <w:r>
        <w:tab/>
      </w:r>
      <w:r>
        <w:fldChar w:fldCharType="begin"/>
      </w:r>
      <w:r>
        <w:instrText xml:space="preserve"> PAGEREF _Toc192515682 \h </w:instrText>
      </w:r>
      <w:r>
        <w:fldChar w:fldCharType="separate"/>
      </w:r>
      <w:r>
        <w:t>55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Regulations</w:t>
      </w:r>
      <w:r>
        <w:tab/>
      </w:r>
      <w:r>
        <w:fldChar w:fldCharType="begin"/>
      </w:r>
      <w:r>
        <w:instrText xml:space="preserve"> PAGEREF _Toc192515683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_Toc192515685 \h </w:instrText>
      </w:r>
      <w:r>
        <w:fldChar w:fldCharType="separate"/>
      </w:r>
      <w:r>
        <w:t>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_Toc192515686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1</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1</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1</w:t>
      </w:r>
      <w:r>
        <w:rPr>
          <w:snapToGrid w:val="0"/>
        </w:rPr>
        <w:t xml:space="preserve">, </w:t>
      </w:r>
    </w:p>
    <w:p>
      <w:pPr>
        <w:pStyle w:val="LongTitle"/>
        <w:spacing w:before="60"/>
        <w:rPr>
          <w:snapToGrid w:val="0"/>
        </w:rPr>
      </w:pPr>
      <w:r>
        <w:rPr>
          <w:snapToGrid w:val="0"/>
        </w:rPr>
        <w:t>and for related purposes.</w:t>
      </w:r>
    </w:p>
    <w:p>
      <w:pPr>
        <w:pStyle w:val="Heading2"/>
      </w:pPr>
      <w:bookmarkStart w:id="2" w:name="_Toc192512480"/>
      <w:bookmarkStart w:id="3" w:name="_Toc192512621"/>
      <w:bookmarkStart w:id="4" w:name="_Toc1925155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92515572"/>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rPr>
        <w:t>.</w:t>
      </w:r>
    </w:p>
    <w:p>
      <w:pPr>
        <w:pStyle w:val="Heading5"/>
        <w:rPr>
          <w:snapToGrid w:val="0"/>
        </w:rPr>
      </w:pPr>
      <w:bookmarkStart w:id="6" w:name="_Toc19251557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p>
    <w:p>
      <w:pPr>
        <w:pStyle w:val="Heading5"/>
        <w:rPr>
          <w:snapToGrid w:val="0"/>
        </w:rPr>
      </w:pPr>
      <w:bookmarkStart w:id="7" w:name="_Toc192515574"/>
      <w:r>
        <w:rPr>
          <w:rStyle w:val="CharSectno"/>
        </w:rPr>
        <w:t>3</w:t>
      </w:r>
      <w:r>
        <w:rPr>
          <w:snapToGrid w:val="0"/>
        </w:rPr>
        <w:t>.</w:t>
      </w:r>
      <w:r>
        <w:rPr>
          <w:snapToGrid w:val="0"/>
        </w:rPr>
        <w:tab/>
        <w:t>Terms used in this Act</w:t>
      </w:r>
      <w:bookmarkEnd w:id="7"/>
    </w:p>
    <w:p>
      <w:pPr>
        <w:pStyle w:val="Subsection"/>
        <w:keepNext/>
        <w:rPr>
          <w:snapToGrid w:val="0"/>
        </w:rPr>
      </w:pPr>
      <w:r>
        <w:rPr>
          <w:snapToGrid w:val="0"/>
        </w:rPr>
        <w:tab/>
        <w:t>(1)</w:t>
      </w:r>
      <w:r>
        <w:rPr>
          <w:snapToGrid w:val="0"/>
        </w:rPr>
        <w:tab/>
        <w:t>In this Act, unless the contrary appears — </w:t>
      </w:r>
    </w:p>
    <w:p>
      <w:pPr>
        <w:pStyle w:val="Defstart"/>
      </w:pPr>
      <w:r>
        <w:rPr>
          <w:b/>
        </w:rPr>
        <w:tab/>
      </w:r>
      <w:r>
        <w:rPr>
          <w:rStyle w:val="CharDefText"/>
        </w:rPr>
        <w:t>approved</w:t>
      </w:r>
      <w:r>
        <w:t>, in relation to a form, means approved by the Commissioner;</w:t>
      </w:r>
    </w:p>
    <w:p>
      <w:pPr>
        <w:pStyle w:val="Defstart"/>
        <w:keepNext/>
      </w:pPr>
      <w:r>
        <w:rPr>
          <w:b/>
        </w:rPr>
        <w:tab/>
      </w:r>
      <w:r>
        <w:rPr>
          <w:rStyle w:val="CharDefText"/>
        </w:rPr>
        <w:t>business premises</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r>
      <w:r>
        <w:rPr>
          <w:rStyle w:val="CharDefText"/>
        </w:rPr>
        <w:t>Commissioner</w:t>
      </w:r>
      <w:r>
        <w:t xml:space="preserve"> means the person for the time being holding or acting in the office of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licence</w:t>
      </w:r>
      <w:r>
        <w:t xml:space="preserve"> means a pawnbroker’s licence or a second</w:t>
      </w:r>
      <w:r>
        <w:noBreakHyphen/>
        <w:t>hand dealer’s licence;</w:t>
      </w:r>
    </w:p>
    <w:p>
      <w:pPr>
        <w:pStyle w:val="Defstart"/>
      </w:pPr>
      <w:r>
        <w:rPr>
          <w:b/>
        </w:rPr>
        <w:tab/>
      </w:r>
      <w:r>
        <w:rPr>
          <w:rStyle w:val="CharDefText"/>
        </w:rPr>
        <w:t>licensee</w:t>
      </w:r>
      <w:r>
        <w:t xml:space="preserve"> means a person who holds a licence; </w:t>
      </w:r>
    </w:p>
    <w:p>
      <w:pPr>
        <w:pStyle w:val="Defstart"/>
      </w:pPr>
      <w:r>
        <w:rPr>
          <w:b/>
        </w:rPr>
        <w:tab/>
      </w:r>
      <w:r>
        <w:rPr>
          <w:rStyle w:val="CharDefText"/>
        </w:rPr>
        <w:t>officer</w:t>
      </w:r>
      <w:r>
        <w:t>, in relation to a body corporate, includes a director, secretary, executive officer or employee of the body;</w:t>
      </w:r>
    </w:p>
    <w:p>
      <w:pPr>
        <w:pStyle w:val="Defstart"/>
      </w:pPr>
      <w:r>
        <w:rPr>
          <w:b/>
        </w:rPr>
        <w:tab/>
      </w:r>
      <w:r>
        <w:rPr>
          <w:rStyle w:val="CharDefText"/>
        </w:rPr>
        <w:t>pawnbroker</w:t>
      </w:r>
      <w:r>
        <w:t xml:space="preserve"> has the meaning given by section 3A;</w:t>
      </w:r>
    </w:p>
    <w:p>
      <w:pPr>
        <w:pStyle w:val="Defstart"/>
      </w:pPr>
      <w:r>
        <w:rPr>
          <w:b/>
        </w:rPr>
        <w:tab/>
      </w:r>
      <w:r>
        <w:rPr>
          <w:rStyle w:val="CharDefText"/>
        </w:rPr>
        <w:t>pawn ticket</w:t>
      </w:r>
      <w:r>
        <w:t xml:space="preserve"> means a statement required to be given under section 42;</w:t>
      </w:r>
    </w:p>
    <w:p>
      <w:pPr>
        <w:pStyle w:val="Defstart"/>
      </w:pPr>
      <w:r>
        <w:rPr>
          <w:b/>
        </w:rPr>
        <w:lastRenderedPageBreak/>
        <w:tab/>
      </w:r>
      <w:r>
        <w:rPr>
          <w:rStyle w:val="CharDefText"/>
        </w:rPr>
        <w:t>redemption period</w:t>
      </w:r>
      <w:r>
        <w:t xml:space="preserve"> means the period referred to in section 50(1)(a)(i) or (ii), whichever applies in the particular case;</w:t>
      </w:r>
    </w:p>
    <w:p>
      <w:pPr>
        <w:pStyle w:val="Defstart"/>
      </w:pPr>
      <w:r>
        <w:rPr>
          <w:b/>
        </w:rPr>
        <w:tab/>
      </w:r>
      <w:r>
        <w:rPr>
          <w:rStyle w:val="CharDefText"/>
        </w:rPr>
        <w:t>second</w:t>
      </w:r>
      <w:r>
        <w:rPr>
          <w:rStyle w:val="CharDefText"/>
        </w:rPr>
        <w:noBreakHyphen/>
        <w:t>hand dealer</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rStyle w:val="CharDefText"/>
          <w:spacing w:val="-2"/>
        </w:rPr>
        <w:t>second</w:t>
      </w:r>
      <w:r>
        <w:rPr>
          <w:rStyle w:val="CharDefText"/>
          <w:spacing w:val="-2"/>
        </w:rPr>
        <w:noBreakHyphen/>
        <w:t>hand goods</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r>
      <w:r>
        <w:rPr>
          <w:rStyle w:val="CharDefText"/>
        </w:rPr>
        <w:t>storage premises</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No. 46 of 2006 s. 4.]</w:t>
      </w:r>
    </w:p>
    <w:p>
      <w:pPr>
        <w:pStyle w:val="Heading5"/>
      </w:pPr>
      <w:bookmarkStart w:id="8" w:name="_Toc192515575"/>
      <w:r>
        <w:rPr>
          <w:rStyle w:val="CharSectno"/>
        </w:rPr>
        <w:lastRenderedPageBreak/>
        <w:t>3A</w:t>
      </w:r>
      <w:r>
        <w:t>.</w:t>
      </w:r>
      <w:r>
        <w:tab/>
        <w:t>Meaning of “pawnbroker”</w:t>
      </w:r>
      <w:bookmarkEnd w:id="8"/>
    </w:p>
    <w:p>
      <w:pPr>
        <w:pStyle w:val="Subsection"/>
        <w:keepNext/>
        <w:keepLines/>
      </w:pPr>
      <w:r>
        <w:tab/>
        <w:t>(1)</w:t>
      </w:r>
      <w:r>
        <w:tab/>
        <w:t xml:space="preserve">In this Act — </w:t>
      </w:r>
    </w:p>
    <w:p>
      <w:pPr>
        <w:pStyle w:val="Defstart"/>
      </w:pPr>
      <w:r>
        <w:rPr>
          <w:b/>
        </w:rPr>
        <w:tab/>
      </w:r>
      <w:r>
        <w:rPr>
          <w:rStyle w:val="CharDefText"/>
        </w:rPr>
        <w:t>pawnbroker</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rStyle w:val="CharDefText"/>
        </w:rPr>
        <w:t>pawned</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 xml:space="preserve">the taking of goods into the possession of a lender of money in connection with the loan is the pawning of the goods (whether or not that taking into possession is for </w:t>
      </w:r>
      <w:r>
        <w:lastRenderedPageBreak/>
        <w:t>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No. 46 of 2006 s. 5.]</w:t>
      </w:r>
    </w:p>
    <w:p>
      <w:pPr>
        <w:pStyle w:val="Heading5"/>
        <w:rPr>
          <w:snapToGrid w:val="0"/>
        </w:rPr>
      </w:pPr>
      <w:bookmarkStart w:id="9" w:name="_Toc192515576"/>
      <w:r>
        <w:rPr>
          <w:rStyle w:val="CharSectno"/>
        </w:rPr>
        <w:t>4</w:t>
      </w:r>
      <w:r>
        <w:rPr>
          <w:snapToGrid w:val="0"/>
        </w:rPr>
        <w:t>.</w:t>
      </w:r>
      <w:r>
        <w:rPr>
          <w:snapToGrid w:val="0"/>
        </w:rPr>
        <w:tab/>
        <w:t>Application</w:t>
      </w:r>
      <w:bookmarkEnd w:id="9"/>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w:t>
      </w:r>
      <w:r>
        <w:t>Act; or</w:t>
      </w:r>
    </w:p>
    <w:p>
      <w:pPr>
        <w:pStyle w:val="Indenta"/>
      </w:pPr>
      <w:r>
        <w:tab/>
        <w:t>(b)</w:t>
      </w:r>
      <w:r>
        <w:tab/>
        <w:t xml:space="preserve">the holder of a Firearm Dealer Licence under the </w:t>
      </w:r>
      <w:r>
        <w:rPr>
          <w:i/>
          <w:szCs w:val="22"/>
        </w:rPr>
        <w:t>Firearms Act 2024</w:t>
      </w:r>
      <w:r>
        <w:t xml:space="preserve"> who is acting in accordance with that licence;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keepNext/>
        <w:spacing w:before="120"/>
        <w:rPr>
          <w:snapToGrid w:val="0"/>
        </w:rPr>
      </w:pPr>
      <w:r>
        <w:rPr>
          <w:snapToGrid w:val="0"/>
        </w:rPr>
        <w:tab/>
        <w:t>(3)</w:t>
      </w:r>
      <w:r>
        <w:rPr>
          <w:snapToGrid w:val="0"/>
        </w:rPr>
        <w:tab/>
        <w:t xml:space="preserve">All or any of the provisions of this Act may be prescribed by the regulations as provisions which do not apply to persons or </w:t>
      </w:r>
      <w:r>
        <w:rPr>
          <w:snapToGrid w:val="0"/>
        </w:rPr>
        <w:lastRenderedPageBreak/>
        <w:t>classes of persons or to goods or classes of goods specified in the regulations.</w:t>
      </w:r>
    </w:p>
    <w:p>
      <w:pPr>
        <w:pStyle w:val="Footnotesection"/>
      </w:pPr>
      <w:r>
        <w:tab/>
        <w:t>[Section 4 amended: No. 4 of 2002 s. 71; No. 23 of 2024 s. 475.]</w:t>
      </w:r>
    </w:p>
    <w:p>
      <w:pPr>
        <w:pStyle w:val="Heading5"/>
      </w:pPr>
      <w:bookmarkStart w:id="10" w:name="_Toc192515577"/>
      <w:r>
        <w:rPr>
          <w:rStyle w:val="CharSectno"/>
        </w:rPr>
        <w:t>5</w:t>
      </w:r>
      <w:r>
        <w:t>.</w:t>
      </w:r>
      <w:r>
        <w:tab/>
        <w:t>Buy</w:t>
      </w:r>
      <w:r>
        <w:noBreakHyphen/>
        <w:t>back contracts regarded as lending money on security of pawned goods</w:t>
      </w:r>
      <w:bookmarkEnd w:id="10"/>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No. 46 of 2006 s. 6.]</w:t>
      </w:r>
    </w:p>
    <w:p>
      <w:pPr>
        <w:pStyle w:val="Heading2"/>
      </w:pPr>
      <w:bookmarkStart w:id="11" w:name="_Toc192512487"/>
      <w:bookmarkStart w:id="12" w:name="_Toc192512628"/>
      <w:bookmarkStart w:id="13" w:name="_Toc192515578"/>
      <w:r>
        <w:rPr>
          <w:rStyle w:val="CharPartNo"/>
        </w:rPr>
        <w:lastRenderedPageBreak/>
        <w:t>Part 2</w:t>
      </w:r>
      <w:r>
        <w:t> — </w:t>
      </w:r>
      <w:r>
        <w:rPr>
          <w:rStyle w:val="CharPartText"/>
        </w:rPr>
        <w:t>Licensing of pawnbrokers and second</w:t>
      </w:r>
      <w:r>
        <w:rPr>
          <w:rStyle w:val="CharPartText"/>
        </w:rPr>
        <w:noBreakHyphen/>
        <w:t>hand dealers</w:t>
      </w:r>
      <w:bookmarkEnd w:id="11"/>
      <w:bookmarkEnd w:id="12"/>
      <w:bookmarkEnd w:id="13"/>
      <w:r>
        <w:rPr>
          <w:rStyle w:val="CharPartText"/>
        </w:rPr>
        <w:t xml:space="preserve"> </w:t>
      </w:r>
    </w:p>
    <w:p>
      <w:pPr>
        <w:pStyle w:val="Heading3"/>
        <w:rPr>
          <w:snapToGrid w:val="0"/>
        </w:rPr>
      </w:pPr>
      <w:bookmarkStart w:id="14" w:name="_Toc192512488"/>
      <w:bookmarkStart w:id="15" w:name="_Toc192512629"/>
      <w:bookmarkStart w:id="16" w:name="_Toc192515579"/>
      <w:r>
        <w:rPr>
          <w:rStyle w:val="CharDivNo"/>
        </w:rPr>
        <w:t>Division 1</w:t>
      </w:r>
      <w:r>
        <w:rPr>
          <w:snapToGrid w:val="0"/>
        </w:rPr>
        <w:t> — </w:t>
      </w:r>
      <w:r>
        <w:rPr>
          <w:rStyle w:val="CharDivText"/>
        </w:rPr>
        <w:t>Requirement for licences</w:t>
      </w:r>
      <w:bookmarkEnd w:id="14"/>
      <w:bookmarkEnd w:id="15"/>
      <w:bookmarkEnd w:id="16"/>
      <w:r>
        <w:rPr>
          <w:rStyle w:val="CharDivText"/>
        </w:rPr>
        <w:t xml:space="preserve"> </w:t>
      </w:r>
    </w:p>
    <w:p>
      <w:pPr>
        <w:pStyle w:val="Heading5"/>
        <w:rPr>
          <w:snapToGrid w:val="0"/>
        </w:rPr>
      </w:pPr>
      <w:bookmarkStart w:id="17" w:name="_Toc192515580"/>
      <w:r>
        <w:rPr>
          <w:rStyle w:val="CharSectno"/>
        </w:rPr>
        <w:t>6</w:t>
      </w:r>
      <w:r>
        <w:rPr>
          <w:snapToGrid w:val="0"/>
        </w:rPr>
        <w:t>.</w:t>
      </w:r>
      <w:r>
        <w:rPr>
          <w:snapToGrid w:val="0"/>
        </w:rPr>
        <w:tab/>
        <w:t>Pawnbrokers to be licensed</w:t>
      </w:r>
      <w:bookmarkEnd w:id="17"/>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8" w:name="_Toc192515581"/>
      <w:r>
        <w:rPr>
          <w:rStyle w:val="CharSectno"/>
        </w:rPr>
        <w:t>7</w:t>
      </w:r>
      <w:r>
        <w:rPr>
          <w:snapToGrid w:val="0"/>
        </w:rPr>
        <w:t>.</w:t>
      </w:r>
      <w:r>
        <w:rPr>
          <w:snapToGrid w:val="0"/>
        </w:rPr>
        <w:tab/>
        <w:t>Second</w:t>
      </w:r>
      <w:r>
        <w:rPr>
          <w:snapToGrid w:val="0"/>
        </w:rPr>
        <w:noBreakHyphen/>
        <w:t>hand dealers to be licensed</w:t>
      </w:r>
      <w:bookmarkEnd w:id="18"/>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9" w:name="_Toc192515582"/>
      <w:r>
        <w:rPr>
          <w:rStyle w:val="CharSectno"/>
        </w:rPr>
        <w:t>8</w:t>
      </w:r>
      <w:r>
        <w:rPr>
          <w:snapToGrid w:val="0"/>
        </w:rPr>
        <w:t>.</w:t>
      </w:r>
      <w:r>
        <w:rPr>
          <w:snapToGrid w:val="0"/>
        </w:rPr>
        <w:tab/>
        <w:t>Natural persons only to be licensed</w:t>
      </w:r>
      <w:bookmarkEnd w:id="19"/>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20" w:name="_Toc192515583"/>
      <w:r>
        <w:rPr>
          <w:rStyle w:val="CharSectno"/>
        </w:rPr>
        <w:lastRenderedPageBreak/>
        <w:t>8A</w:t>
      </w:r>
      <w:r>
        <w:t>.</w:t>
      </w:r>
      <w:r>
        <w:tab/>
        <w:t>Premises in respect of which licences apply</w:t>
      </w:r>
      <w:bookmarkEnd w:id="20"/>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No. 46 of 2006 s. 7.]</w:t>
      </w:r>
    </w:p>
    <w:p>
      <w:pPr>
        <w:pStyle w:val="Heading5"/>
        <w:rPr>
          <w:snapToGrid w:val="0"/>
        </w:rPr>
      </w:pPr>
      <w:bookmarkStart w:id="21" w:name="_Toc192515584"/>
      <w:r>
        <w:rPr>
          <w:rStyle w:val="CharSectno"/>
        </w:rPr>
        <w:t>9</w:t>
      </w:r>
      <w:r>
        <w:rPr>
          <w:snapToGrid w:val="0"/>
        </w:rPr>
        <w:t>.</w:t>
      </w:r>
      <w:r>
        <w:rPr>
          <w:snapToGrid w:val="0"/>
        </w:rPr>
        <w:tab/>
        <w:t>Offence of holding out, etc.</w:t>
      </w:r>
      <w:bookmarkEnd w:id="21"/>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22" w:name="_Toc192512494"/>
      <w:bookmarkStart w:id="23" w:name="_Toc192512635"/>
      <w:bookmarkStart w:id="24" w:name="_Toc192515585"/>
      <w:r>
        <w:rPr>
          <w:rStyle w:val="CharDivNo"/>
        </w:rPr>
        <w:t>Division 2</w:t>
      </w:r>
      <w:r>
        <w:rPr>
          <w:snapToGrid w:val="0"/>
        </w:rPr>
        <w:t> — </w:t>
      </w:r>
      <w:r>
        <w:rPr>
          <w:rStyle w:val="CharDivText"/>
        </w:rPr>
        <w:t>Licensing</w:t>
      </w:r>
      <w:bookmarkEnd w:id="22"/>
      <w:bookmarkEnd w:id="23"/>
      <w:bookmarkEnd w:id="24"/>
      <w:r>
        <w:rPr>
          <w:rStyle w:val="CharDivText"/>
        </w:rPr>
        <w:t xml:space="preserve"> </w:t>
      </w:r>
    </w:p>
    <w:p>
      <w:pPr>
        <w:pStyle w:val="Heading5"/>
        <w:rPr>
          <w:snapToGrid w:val="0"/>
        </w:rPr>
      </w:pPr>
      <w:bookmarkStart w:id="25" w:name="_Toc192515586"/>
      <w:r>
        <w:rPr>
          <w:rStyle w:val="CharSectno"/>
        </w:rPr>
        <w:t>10</w:t>
      </w:r>
      <w:r>
        <w:rPr>
          <w:snapToGrid w:val="0"/>
        </w:rPr>
        <w:t>.</w:t>
      </w:r>
      <w:r>
        <w:rPr>
          <w:snapToGrid w:val="0"/>
        </w:rPr>
        <w:tab/>
        <w:t>Licensing officers</w:t>
      </w:r>
      <w:bookmarkEnd w:id="25"/>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26" w:name="_Toc192515587"/>
      <w:r>
        <w:rPr>
          <w:rStyle w:val="CharSectno"/>
        </w:rPr>
        <w:lastRenderedPageBreak/>
        <w:t>11</w:t>
      </w:r>
      <w:r>
        <w:rPr>
          <w:snapToGrid w:val="0"/>
        </w:rPr>
        <w:t>.</w:t>
      </w:r>
      <w:r>
        <w:rPr>
          <w:snapToGrid w:val="0"/>
        </w:rPr>
        <w:tab/>
        <w:t>Notice of intention to apply for licence</w:t>
      </w:r>
      <w:bookmarkEnd w:id="26"/>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27" w:name="_Toc192515588"/>
      <w:r>
        <w:rPr>
          <w:rStyle w:val="CharSectno"/>
        </w:rPr>
        <w:t>12</w:t>
      </w:r>
      <w:r>
        <w:rPr>
          <w:snapToGrid w:val="0"/>
        </w:rPr>
        <w:t>.</w:t>
      </w:r>
      <w:r>
        <w:rPr>
          <w:snapToGrid w:val="0"/>
        </w:rPr>
        <w:tab/>
        <w:t>Expedited applications</w:t>
      </w:r>
      <w:bookmarkEnd w:id="27"/>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28" w:name="_Toc192515589"/>
      <w:r>
        <w:rPr>
          <w:rStyle w:val="CharSectno"/>
        </w:rPr>
        <w:lastRenderedPageBreak/>
        <w:t>13</w:t>
      </w:r>
      <w:r>
        <w:rPr>
          <w:snapToGrid w:val="0"/>
        </w:rPr>
        <w:t>.</w:t>
      </w:r>
      <w:r>
        <w:rPr>
          <w:snapToGrid w:val="0"/>
        </w:rPr>
        <w:tab/>
        <w:t>How to apply for issue of licence</w:t>
      </w:r>
      <w:bookmarkEnd w:id="28"/>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29" w:name="_Toc192515590"/>
      <w:r>
        <w:rPr>
          <w:rStyle w:val="CharSectno"/>
        </w:rPr>
        <w:t>14</w:t>
      </w:r>
      <w:r>
        <w:rPr>
          <w:snapToGrid w:val="0"/>
        </w:rPr>
        <w:t>.</w:t>
      </w:r>
      <w:r>
        <w:rPr>
          <w:snapToGrid w:val="0"/>
        </w:rPr>
        <w:tab/>
        <w:t>Documentation in support of application for issue of licence</w:t>
      </w:r>
      <w:bookmarkEnd w:id="29"/>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 xml:space="preserve">written confirmation from one of the other partners or one of the body’s directors, as the case requires, that the applicant is authorised by </w:t>
      </w:r>
      <w:r>
        <w:rPr>
          <w:snapToGrid w:val="0"/>
        </w:rPr>
        <w:lastRenderedPageBreak/>
        <w:t>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No. 14 of 1996 s. 4.] </w:t>
      </w:r>
    </w:p>
    <w:p>
      <w:pPr>
        <w:pStyle w:val="Heading5"/>
        <w:rPr>
          <w:snapToGrid w:val="0"/>
        </w:rPr>
      </w:pPr>
      <w:bookmarkStart w:id="30" w:name="_Toc192515591"/>
      <w:r>
        <w:rPr>
          <w:rStyle w:val="CharSectno"/>
        </w:rPr>
        <w:t>15</w:t>
      </w:r>
      <w:r>
        <w:rPr>
          <w:snapToGrid w:val="0"/>
        </w:rPr>
        <w:t>.</w:t>
      </w:r>
      <w:r>
        <w:rPr>
          <w:snapToGrid w:val="0"/>
        </w:rPr>
        <w:tab/>
        <w:t>How and when to apply for renewal of licence</w:t>
      </w:r>
      <w:bookmarkEnd w:id="30"/>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31" w:name="_Toc192515592"/>
      <w:r>
        <w:rPr>
          <w:rStyle w:val="CharSectno"/>
        </w:rPr>
        <w:t>16</w:t>
      </w:r>
      <w:r>
        <w:rPr>
          <w:snapToGrid w:val="0"/>
        </w:rPr>
        <w:t>.</w:t>
      </w:r>
      <w:r>
        <w:rPr>
          <w:snapToGrid w:val="0"/>
        </w:rPr>
        <w:tab/>
        <w:t>Documentation in support of application for renewal of licence</w:t>
      </w:r>
      <w:bookmarkEnd w:id="31"/>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32" w:name="_Toc192515593"/>
      <w:r>
        <w:rPr>
          <w:rStyle w:val="CharSectno"/>
        </w:rPr>
        <w:t>17</w:t>
      </w:r>
      <w:r>
        <w:rPr>
          <w:snapToGrid w:val="0"/>
        </w:rPr>
        <w:t>.</w:t>
      </w:r>
      <w:r>
        <w:rPr>
          <w:snapToGrid w:val="0"/>
        </w:rPr>
        <w:tab/>
        <w:t>Offences in relation to licence applications</w:t>
      </w:r>
      <w:bookmarkEnd w:id="32"/>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rPr>
          <w:snapToGrid w:val="0"/>
        </w:rPr>
      </w:pPr>
      <w:r>
        <w:rPr>
          <w:snapToGrid w:val="0"/>
        </w:rPr>
        <w:lastRenderedPageBreak/>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3" w:name="_Toc192515594"/>
      <w:r>
        <w:rPr>
          <w:rStyle w:val="CharSectno"/>
        </w:rPr>
        <w:t>18</w:t>
      </w:r>
      <w:r>
        <w:rPr>
          <w:snapToGrid w:val="0"/>
        </w:rPr>
        <w:t>.</w:t>
      </w:r>
      <w:r>
        <w:rPr>
          <w:snapToGrid w:val="0"/>
        </w:rPr>
        <w:tab/>
        <w:t>Objections to issue or renewal of licences</w:t>
      </w:r>
      <w:bookmarkEnd w:id="33"/>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34" w:name="_Toc192515595"/>
      <w:r>
        <w:rPr>
          <w:rStyle w:val="CharSectno"/>
        </w:rPr>
        <w:t>19</w:t>
      </w:r>
      <w:r>
        <w:rPr>
          <w:snapToGrid w:val="0"/>
        </w:rPr>
        <w:t>.</w:t>
      </w:r>
      <w:r>
        <w:rPr>
          <w:snapToGrid w:val="0"/>
        </w:rPr>
        <w:tab/>
        <w:t>Issue of licences</w:t>
      </w:r>
      <w:bookmarkEnd w:id="34"/>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lastRenderedPageBreak/>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lastRenderedPageBreak/>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No. 10 of 2001 s. 220.]</w:t>
      </w:r>
    </w:p>
    <w:p>
      <w:pPr>
        <w:pStyle w:val="Heading5"/>
        <w:rPr>
          <w:snapToGrid w:val="0"/>
        </w:rPr>
      </w:pPr>
      <w:bookmarkStart w:id="35" w:name="_Toc192515596"/>
      <w:r>
        <w:rPr>
          <w:rStyle w:val="CharSectno"/>
        </w:rPr>
        <w:t>20</w:t>
      </w:r>
      <w:r>
        <w:rPr>
          <w:snapToGrid w:val="0"/>
        </w:rPr>
        <w:t>.</w:t>
      </w:r>
      <w:r>
        <w:rPr>
          <w:snapToGrid w:val="0"/>
        </w:rPr>
        <w:tab/>
        <w:t>Renewal of licences</w:t>
      </w:r>
      <w:bookmarkEnd w:id="35"/>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keepNext/>
        <w:rPr>
          <w:snapToGrid w:val="0"/>
        </w:rPr>
      </w:pPr>
      <w:r>
        <w:rPr>
          <w:snapToGrid w:val="0"/>
        </w:rPr>
        <w:lastRenderedPageBreak/>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No. 55 of 2004 s. 888.]</w:t>
      </w:r>
    </w:p>
    <w:p>
      <w:pPr>
        <w:pStyle w:val="Heading5"/>
        <w:rPr>
          <w:snapToGrid w:val="0"/>
        </w:rPr>
      </w:pPr>
      <w:bookmarkStart w:id="36" w:name="_Toc192515597"/>
      <w:r>
        <w:rPr>
          <w:rStyle w:val="CharSectno"/>
        </w:rPr>
        <w:t>21</w:t>
      </w:r>
      <w:r>
        <w:rPr>
          <w:snapToGrid w:val="0"/>
        </w:rPr>
        <w:t>.</w:t>
      </w:r>
      <w:r>
        <w:rPr>
          <w:snapToGrid w:val="0"/>
        </w:rPr>
        <w:tab/>
        <w:t>Issue and renewal of licences held on behalf of partnerships and bodies corporate</w:t>
      </w:r>
      <w:bookmarkEnd w:id="36"/>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37" w:name="_Toc192515598"/>
      <w:r>
        <w:rPr>
          <w:rStyle w:val="CharSectno"/>
        </w:rPr>
        <w:t>22</w:t>
      </w:r>
      <w:r>
        <w:rPr>
          <w:snapToGrid w:val="0"/>
        </w:rPr>
        <w:t>.</w:t>
      </w:r>
      <w:r>
        <w:rPr>
          <w:snapToGrid w:val="0"/>
        </w:rPr>
        <w:tab/>
        <w:t>Declining issue or renewal of licence</w:t>
      </w:r>
      <w:bookmarkEnd w:id="37"/>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No. 55 of 2004 s. 889.]</w:t>
      </w:r>
    </w:p>
    <w:p>
      <w:pPr>
        <w:pStyle w:val="Heading5"/>
        <w:rPr>
          <w:snapToGrid w:val="0"/>
        </w:rPr>
      </w:pPr>
      <w:bookmarkStart w:id="38" w:name="_Toc192515599"/>
      <w:r>
        <w:rPr>
          <w:rStyle w:val="CharSectno"/>
        </w:rPr>
        <w:lastRenderedPageBreak/>
        <w:t>23</w:t>
      </w:r>
      <w:r>
        <w:rPr>
          <w:snapToGrid w:val="0"/>
        </w:rPr>
        <w:t>.</w:t>
      </w:r>
      <w:r>
        <w:rPr>
          <w:snapToGrid w:val="0"/>
        </w:rPr>
        <w:tab/>
        <w:t>Form of licences</w:t>
      </w:r>
      <w:bookmarkEnd w:id="38"/>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No. 46 of 2006 s. 8.]</w:t>
      </w:r>
    </w:p>
    <w:p>
      <w:pPr>
        <w:pStyle w:val="Heading5"/>
        <w:rPr>
          <w:snapToGrid w:val="0"/>
        </w:rPr>
      </w:pPr>
      <w:bookmarkStart w:id="39" w:name="_Toc192515600"/>
      <w:r>
        <w:rPr>
          <w:rStyle w:val="CharSectno"/>
        </w:rPr>
        <w:t>24</w:t>
      </w:r>
      <w:r>
        <w:rPr>
          <w:snapToGrid w:val="0"/>
        </w:rPr>
        <w:t>.</w:t>
      </w:r>
      <w:r>
        <w:rPr>
          <w:snapToGrid w:val="0"/>
        </w:rPr>
        <w:tab/>
        <w:t>Conditions and restrictions</w:t>
      </w:r>
      <w:bookmarkEnd w:id="39"/>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keepNext/>
      </w:pPr>
      <w:r>
        <w:lastRenderedPageBreak/>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No. 46 of 2006 s. 9.]</w:t>
      </w:r>
    </w:p>
    <w:p>
      <w:pPr>
        <w:pStyle w:val="Heading5"/>
        <w:rPr>
          <w:snapToGrid w:val="0"/>
        </w:rPr>
      </w:pPr>
      <w:bookmarkStart w:id="40" w:name="_Toc192515601"/>
      <w:r>
        <w:rPr>
          <w:rStyle w:val="CharSectno"/>
        </w:rPr>
        <w:t>25</w:t>
      </w:r>
      <w:r>
        <w:rPr>
          <w:snapToGrid w:val="0"/>
        </w:rPr>
        <w:t>.</w:t>
      </w:r>
      <w:r>
        <w:rPr>
          <w:snapToGrid w:val="0"/>
        </w:rPr>
        <w:tab/>
        <w:t>Not transferable</w:t>
      </w:r>
      <w:bookmarkEnd w:id="40"/>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41" w:name="_Toc192515602"/>
      <w:r>
        <w:rPr>
          <w:rStyle w:val="CharSectno"/>
        </w:rPr>
        <w:t>26</w:t>
      </w:r>
      <w:r>
        <w:rPr>
          <w:snapToGrid w:val="0"/>
        </w:rPr>
        <w:t>.</w:t>
      </w:r>
      <w:r>
        <w:rPr>
          <w:snapToGrid w:val="0"/>
        </w:rPr>
        <w:tab/>
        <w:t>Duration of licences</w:t>
      </w:r>
      <w:bookmarkEnd w:id="41"/>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42" w:name="_Toc192515603"/>
      <w:r>
        <w:rPr>
          <w:rStyle w:val="CharSectno"/>
        </w:rPr>
        <w:t>27</w:t>
      </w:r>
      <w:r>
        <w:rPr>
          <w:snapToGrid w:val="0"/>
        </w:rPr>
        <w:t>.</w:t>
      </w:r>
      <w:r>
        <w:rPr>
          <w:snapToGrid w:val="0"/>
        </w:rPr>
        <w:tab/>
        <w:t>Suspension, revocation of licences and disqualification</w:t>
      </w:r>
      <w:bookmarkEnd w:id="42"/>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lastRenderedPageBreak/>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No. 55 of 2004 s. 890.]</w:t>
      </w:r>
    </w:p>
    <w:p>
      <w:pPr>
        <w:pStyle w:val="Heading5"/>
        <w:rPr>
          <w:snapToGrid w:val="0"/>
        </w:rPr>
      </w:pPr>
      <w:bookmarkStart w:id="43" w:name="_Toc192515604"/>
      <w:r>
        <w:rPr>
          <w:rStyle w:val="CharSectno"/>
        </w:rPr>
        <w:lastRenderedPageBreak/>
        <w:t>28</w:t>
      </w:r>
      <w:r>
        <w:rPr>
          <w:snapToGrid w:val="0"/>
        </w:rPr>
        <w:t>.</w:t>
      </w:r>
      <w:r>
        <w:rPr>
          <w:snapToGrid w:val="0"/>
        </w:rPr>
        <w:tab/>
        <w:t>Commissioner to keep register of licences</w:t>
      </w:r>
      <w:bookmarkEnd w:id="43"/>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No. 46 of 2006 s. 10.]</w:t>
      </w:r>
    </w:p>
    <w:p>
      <w:pPr>
        <w:pStyle w:val="Heading3"/>
        <w:rPr>
          <w:snapToGrid w:val="0"/>
        </w:rPr>
      </w:pPr>
      <w:bookmarkStart w:id="44" w:name="_Toc192512514"/>
      <w:bookmarkStart w:id="45" w:name="_Toc192512655"/>
      <w:bookmarkStart w:id="46" w:name="_Toc192515605"/>
      <w:r>
        <w:rPr>
          <w:rStyle w:val="CharDivNo"/>
        </w:rPr>
        <w:t>Division 3</w:t>
      </w:r>
      <w:r>
        <w:rPr>
          <w:snapToGrid w:val="0"/>
        </w:rPr>
        <w:t> — </w:t>
      </w:r>
      <w:r>
        <w:rPr>
          <w:rStyle w:val="CharDivText"/>
        </w:rPr>
        <w:t>Review of licensing decisions</w:t>
      </w:r>
      <w:bookmarkEnd w:id="44"/>
      <w:bookmarkEnd w:id="45"/>
      <w:bookmarkEnd w:id="46"/>
    </w:p>
    <w:p>
      <w:pPr>
        <w:pStyle w:val="Footnoteheading"/>
      </w:pPr>
      <w:r>
        <w:tab/>
        <w:t>[Heading inserted: No. 55 of 2004 s. 891.]</w:t>
      </w:r>
    </w:p>
    <w:p>
      <w:pPr>
        <w:pStyle w:val="Ednotesection"/>
      </w:pPr>
      <w:r>
        <w:t>[</w:t>
      </w:r>
      <w:r>
        <w:rPr>
          <w:b/>
        </w:rPr>
        <w:t>29.</w:t>
      </w:r>
      <w:r>
        <w:tab/>
        <w:t>Deleted: No. 55 of 2004 s. 892.]</w:t>
      </w:r>
    </w:p>
    <w:p>
      <w:pPr>
        <w:pStyle w:val="Heading5"/>
        <w:rPr>
          <w:snapToGrid w:val="0"/>
        </w:rPr>
      </w:pPr>
      <w:bookmarkStart w:id="47" w:name="_Toc192515606"/>
      <w:r>
        <w:rPr>
          <w:rStyle w:val="CharSectno"/>
        </w:rPr>
        <w:t>30</w:t>
      </w:r>
      <w:r>
        <w:rPr>
          <w:snapToGrid w:val="0"/>
        </w:rPr>
        <w:t>.</w:t>
      </w:r>
      <w:r>
        <w:rPr>
          <w:snapToGrid w:val="0"/>
        </w:rPr>
        <w:tab/>
        <w:t>Review</w:t>
      </w:r>
      <w:bookmarkEnd w:id="47"/>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keepNext/>
        <w:rPr>
          <w:snapToGrid w:val="0"/>
        </w:rPr>
      </w:pPr>
      <w:r>
        <w:rPr>
          <w:snapToGrid w:val="0"/>
        </w:rPr>
        <w:lastRenderedPageBreak/>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r>
        <w:tab/>
        <w:t>[(2)</w:t>
      </w:r>
      <w:r>
        <w:tab/>
        <w:t>deleted]</w:t>
      </w:r>
    </w:p>
    <w:p>
      <w:pPr>
        <w:pStyle w:val="Footnotesection"/>
      </w:pPr>
      <w:r>
        <w:tab/>
        <w:t>[Section 30 amended: No. 55 of 2004 s. 893.]</w:t>
      </w:r>
    </w:p>
    <w:p>
      <w:pPr>
        <w:pStyle w:val="Ednotesection"/>
      </w:pPr>
      <w:r>
        <w:t>[</w:t>
      </w:r>
      <w:r>
        <w:rPr>
          <w:b/>
        </w:rPr>
        <w:t>31.</w:t>
      </w:r>
      <w:r>
        <w:tab/>
        <w:t>Deleted: No. 55 of 2004 s. 894.]</w:t>
      </w:r>
    </w:p>
    <w:p>
      <w:pPr>
        <w:pStyle w:val="Heading5"/>
        <w:rPr>
          <w:snapToGrid w:val="0"/>
        </w:rPr>
      </w:pPr>
      <w:bookmarkStart w:id="48" w:name="_Toc192515607"/>
      <w:r>
        <w:rPr>
          <w:rStyle w:val="CharSectno"/>
        </w:rPr>
        <w:t>32</w:t>
      </w:r>
      <w:r>
        <w:rPr>
          <w:snapToGrid w:val="0"/>
        </w:rPr>
        <w:t>.</w:t>
      </w:r>
      <w:r>
        <w:rPr>
          <w:snapToGrid w:val="0"/>
        </w:rPr>
        <w:tab/>
        <w:t>Returns by executive officer of the State Administrative Tribunal</w:t>
      </w:r>
      <w:bookmarkEnd w:id="48"/>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No. 55 of 2004 s. 895.]</w:t>
      </w:r>
    </w:p>
    <w:p>
      <w:pPr>
        <w:pStyle w:val="Heading5"/>
        <w:rPr>
          <w:snapToGrid w:val="0"/>
        </w:rPr>
      </w:pPr>
      <w:bookmarkStart w:id="49" w:name="_Toc192515608"/>
      <w:r>
        <w:rPr>
          <w:rStyle w:val="CharSectno"/>
        </w:rPr>
        <w:t>33</w:t>
      </w:r>
      <w:r>
        <w:rPr>
          <w:snapToGrid w:val="0"/>
        </w:rPr>
        <w:t>.</w:t>
      </w:r>
      <w:r>
        <w:rPr>
          <w:snapToGrid w:val="0"/>
        </w:rPr>
        <w:tab/>
        <w:t>Effect of charges pending on Court hearings</w:t>
      </w:r>
      <w:bookmarkEnd w:id="49"/>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No. 55 of 2004 s. 896.]</w:t>
      </w:r>
    </w:p>
    <w:p>
      <w:pPr>
        <w:pStyle w:val="Heading3"/>
        <w:rPr>
          <w:snapToGrid w:val="0"/>
        </w:rPr>
      </w:pPr>
      <w:bookmarkStart w:id="50" w:name="_Toc192512518"/>
      <w:bookmarkStart w:id="51" w:name="_Toc192512659"/>
      <w:bookmarkStart w:id="52" w:name="_Toc192515609"/>
      <w:r>
        <w:rPr>
          <w:rStyle w:val="CharDivNo"/>
        </w:rPr>
        <w:lastRenderedPageBreak/>
        <w:t>Division 4</w:t>
      </w:r>
      <w:r>
        <w:rPr>
          <w:snapToGrid w:val="0"/>
        </w:rPr>
        <w:t> — </w:t>
      </w:r>
      <w:r>
        <w:rPr>
          <w:rStyle w:val="CharDivText"/>
        </w:rPr>
        <w:t>Powers of courts generally in relation to licences</w:t>
      </w:r>
      <w:bookmarkEnd w:id="50"/>
      <w:bookmarkEnd w:id="51"/>
      <w:bookmarkEnd w:id="52"/>
      <w:r>
        <w:rPr>
          <w:rStyle w:val="CharDivText"/>
        </w:rPr>
        <w:t xml:space="preserve"> </w:t>
      </w:r>
    </w:p>
    <w:p>
      <w:pPr>
        <w:pStyle w:val="Heading5"/>
        <w:rPr>
          <w:snapToGrid w:val="0"/>
        </w:rPr>
      </w:pPr>
      <w:bookmarkStart w:id="53" w:name="_Toc192515610"/>
      <w:r>
        <w:rPr>
          <w:rStyle w:val="CharSectno"/>
        </w:rPr>
        <w:t>34</w:t>
      </w:r>
      <w:r>
        <w:rPr>
          <w:snapToGrid w:val="0"/>
        </w:rPr>
        <w:t>.</w:t>
      </w:r>
      <w:r>
        <w:rPr>
          <w:snapToGrid w:val="0"/>
        </w:rPr>
        <w:tab/>
        <w:t>Courts may suspend, revoke licence or disqualify person upon conviction</w:t>
      </w:r>
      <w:bookmarkEnd w:id="53"/>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No. 55 of 2004 s. 897.]</w:t>
      </w:r>
    </w:p>
    <w:p>
      <w:pPr>
        <w:pStyle w:val="Heading5"/>
        <w:rPr>
          <w:snapToGrid w:val="0"/>
        </w:rPr>
      </w:pPr>
      <w:bookmarkStart w:id="54" w:name="_Toc192515611"/>
      <w:r>
        <w:rPr>
          <w:rStyle w:val="CharSectno"/>
        </w:rPr>
        <w:lastRenderedPageBreak/>
        <w:t>35</w:t>
      </w:r>
      <w:r>
        <w:rPr>
          <w:snapToGrid w:val="0"/>
        </w:rPr>
        <w:t>.</w:t>
      </w:r>
      <w:r>
        <w:rPr>
          <w:snapToGrid w:val="0"/>
        </w:rPr>
        <w:tab/>
        <w:t>Returns by courts</w:t>
      </w:r>
      <w:bookmarkEnd w:id="54"/>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No. 55 of 2004 s. 898.]</w:t>
      </w:r>
    </w:p>
    <w:p>
      <w:pPr>
        <w:pStyle w:val="Heading3"/>
        <w:rPr>
          <w:snapToGrid w:val="0"/>
        </w:rPr>
      </w:pPr>
      <w:bookmarkStart w:id="55" w:name="_Toc192512521"/>
      <w:bookmarkStart w:id="56" w:name="_Toc192512662"/>
      <w:bookmarkStart w:id="57" w:name="_Toc192515612"/>
      <w:r>
        <w:rPr>
          <w:rStyle w:val="CharDivNo"/>
        </w:rPr>
        <w:t>Division 5</w:t>
      </w:r>
      <w:r>
        <w:rPr>
          <w:snapToGrid w:val="0"/>
        </w:rPr>
        <w:t> — </w:t>
      </w:r>
      <w:r>
        <w:rPr>
          <w:rStyle w:val="CharDivText"/>
        </w:rPr>
        <w:t>Other requirements in relation to licences</w:t>
      </w:r>
      <w:bookmarkEnd w:id="55"/>
      <w:bookmarkEnd w:id="56"/>
      <w:bookmarkEnd w:id="57"/>
      <w:r>
        <w:rPr>
          <w:rStyle w:val="CharDivText"/>
        </w:rPr>
        <w:t xml:space="preserve"> </w:t>
      </w:r>
    </w:p>
    <w:p>
      <w:pPr>
        <w:pStyle w:val="Heading5"/>
        <w:rPr>
          <w:snapToGrid w:val="0"/>
        </w:rPr>
      </w:pPr>
      <w:bookmarkStart w:id="58" w:name="_Toc192515613"/>
      <w:r>
        <w:rPr>
          <w:rStyle w:val="CharSectno"/>
        </w:rPr>
        <w:t>36</w:t>
      </w:r>
      <w:r>
        <w:rPr>
          <w:snapToGrid w:val="0"/>
        </w:rPr>
        <w:t>.</w:t>
      </w:r>
      <w:r>
        <w:rPr>
          <w:snapToGrid w:val="0"/>
        </w:rPr>
        <w:tab/>
        <w:t>Sign to be displayed</w:t>
      </w:r>
      <w:bookmarkEnd w:id="58"/>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59" w:name="_Toc192515614"/>
      <w:r>
        <w:rPr>
          <w:rStyle w:val="CharSectno"/>
        </w:rPr>
        <w:t>37</w:t>
      </w:r>
      <w:r>
        <w:rPr>
          <w:snapToGrid w:val="0"/>
        </w:rPr>
        <w:t>.</w:t>
      </w:r>
      <w:r>
        <w:rPr>
          <w:snapToGrid w:val="0"/>
        </w:rPr>
        <w:tab/>
        <w:t>Certain employee records to be kept, provided to police</w:t>
      </w:r>
      <w:bookmarkEnd w:id="59"/>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lastRenderedPageBreak/>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No. 46 of 2006 s. 11.]</w:t>
      </w:r>
    </w:p>
    <w:p>
      <w:pPr>
        <w:pStyle w:val="Heading5"/>
      </w:pPr>
      <w:bookmarkStart w:id="60" w:name="_Toc192515615"/>
      <w:r>
        <w:rPr>
          <w:rStyle w:val="CharSectno"/>
        </w:rPr>
        <w:t>37A</w:t>
      </w:r>
      <w:r>
        <w:t>.</w:t>
      </w:r>
      <w:r>
        <w:tab/>
        <w:t>Advertisements</w:t>
      </w:r>
      <w:bookmarkEnd w:id="60"/>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No. 46 of 2006 s. 12.]</w:t>
      </w:r>
    </w:p>
    <w:p>
      <w:pPr>
        <w:pStyle w:val="Heading2"/>
      </w:pPr>
      <w:bookmarkStart w:id="61" w:name="_Toc192512525"/>
      <w:bookmarkStart w:id="62" w:name="_Toc192512666"/>
      <w:bookmarkStart w:id="63" w:name="_Toc192515616"/>
      <w:r>
        <w:rPr>
          <w:rStyle w:val="CharPartNo"/>
        </w:rPr>
        <w:lastRenderedPageBreak/>
        <w:t>Part 3</w:t>
      </w:r>
      <w:r>
        <w:t> — </w:t>
      </w:r>
      <w:r>
        <w:rPr>
          <w:rStyle w:val="CharPartText"/>
        </w:rPr>
        <w:t>Contracts with pawnbrokers and second</w:t>
      </w:r>
      <w:r>
        <w:rPr>
          <w:rStyle w:val="CharPartText"/>
        </w:rPr>
        <w:noBreakHyphen/>
        <w:t>hand dealers</w:t>
      </w:r>
      <w:bookmarkEnd w:id="61"/>
      <w:bookmarkEnd w:id="62"/>
      <w:bookmarkEnd w:id="63"/>
      <w:r>
        <w:rPr>
          <w:rStyle w:val="CharPartText"/>
        </w:rPr>
        <w:t xml:space="preserve"> </w:t>
      </w:r>
    </w:p>
    <w:p>
      <w:pPr>
        <w:pStyle w:val="Heading3"/>
        <w:rPr>
          <w:snapToGrid w:val="0"/>
        </w:rPr>
      </w:pPr>
      <w:bookmarkStart w:id="64" w:name="_Toc192512526"/>
      <w:bookmarkStart w:id="65" w:name="_Toc192512667"/>
      <w:bookmarkStart w:id="66" w:name="_Toc192515617"/>
      <w:r>
        <w:rPr>
          <w:rStyle w:val="CharDivNo"/>
        </w:rPr>
        <w:t>Division 1</w:t>
      </w:r>
      <w:r>
        <w:rPr>
          <w:snapToGrid w:val="0"/>
        </w:rPr>
        <w:t> — </w:t>
      </w:r>
      <w:r>
        <w:rPr>
          <w:rStyle w:val="CharDivText"/>
        </w:rPr>
        <w:t>Duties of pawnbrokers and second</w:t>
      </w:r>
      <w:r>
        <w:rPr>
          <w:rStyle w:val="CharDivText"/>
        </w:rPr>
        <w:noBreakHyphen/>
        <w:t>hand dealers</w:t>
      </w:r>
      <w:bookmarkEnd w:id="64"/>
      <w:bookmarkEnd w:id="65"/>
      <w:bookmarkEnd w:id="66"/>
      <w:r>
        <w:rPr>
          <w:rStyle w:val="CharDivText"/>
        </w:rPr>
        <w:t xml:space="preserve"> </w:t>
      </w:r>
    </w:p>
    <w:p>
      <w:pPr>
        <w:pStyle w:val="Heading5"/>
        <w:rPr>
          <w:snapToGrid w:val="0"/>
        </w:rPr>
      </w:pPr>
      <w:bookmarkStart w:id="67" w:name="_Toc192515618"/>
      <w:r>
        <w:rPr>
          <w:rStyle w:val="CharSectno"/>
        </w:rPr>
        <w:t>38</w:t>
      </w:r>
      <w:r>
        <w:rPr>
          <w:snapToGrid w:val="0"/>
        </w:rPr>
        <w:t>.</w:t>
      </w:r>
      <w:r>
        <w:rPr>
          <w:snapToGrid w:val="0"/>
        </w:rPr>
        <w:tab/>
        <w:t>Persons under 18 or affected by alcohol or drugs</w:t>
      </w:r>
      <w:bookmarkEnd w:id="67"/>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68" w:name="_Toc192515619"/>
      <w:r>
        <w:rPr>
          <w:rStyle w:val="CharSectno"/>
        </w:rPr>
        <w:t>39</w:t>
      </w:r>
      <w:r>
        <w:rPr>
          <w:snapToGrid w:val="0"/>
        </w:rPr>
        <w:t>.</w:t>
      </w:r>
      <w:r>
        <w:rPr>
          <w:snapToGrid w:val="0"/>
        </w:rPr>
        <w:tab/>
        <w:t>Identification of persons</w:t>
      </w:r>
      <w:bookmarkEnd w:id="68"/>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No. 46 of 2006 s. 13.]</w:t>
      </w:r>
    </w:p>
    <w:p>
      <w:pPr>
        <w:pStyle w:val="Heading5"/>
        <w:rPr>
          <w:snapToGrid w:val="0"/>
        </w:rPr>
      </w:pPr>
      <w:bookmarkStart w:id="69" w:name="_Toc192515620"/>
      <w:r>
        <w:rPr>
          <w:rStyle w:val="CharSectno"/>
        </w:rPr>
        <w:t>40</w:t>
      </w:r>
      <w:r>
        <w:rPr>
          <w:snapToGrid w:val="0"/>
        </w:rPr>
        <w:t>.</w:t>
      </w:r>
      <w:r>
        <w:rPr>
          <w:snapToGrid w:val="0"/>
        </w:rPr>
        <w:tab/>
        <w:t>Offences in relation to false information</w:t>
      </w:r>
      <w:bookmarkEnd w:id="69"/>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lastRenderedPageBreak/>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0" w:name="_Toc192515621"/>
      <w:r>
        <w:rPr>
          <w:rStyle w:val="CharSectno"/>
        </w:rPr>
        <w:t>41</w:t>
      </w:r>
      <w:r>
        <w:rPr>
          <w:snapToGrid w:val="0"/>
        </w:rPr>
        <w:t>.</w:t>
      </w:r>
      <w:r>
        <w:rPr>
          <w:snapToGrid w:val="0"/>
        </w:rPr>
        <w:tab/>
        <w:t>Records to be made by pawnbrokers</w:t>
      </w:r>
      <w:bookmarkEnd w:id="70"/>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lastRenderedPageBreak/>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No. 46 of 2006 s. 14.]</w:t>
      </w:r>
    </w:p>
    <w:p>
      <w:pPr>
        <w:pStyle w:val="Heading5"/>
        <w:rPr>
          <w:snapToGrid w:val="0"/>
        </w:rPr>
      </w:pPr>
      <w:bookmarkStart w:id="71" w:name="_Toc192515622"/>
      <w:r>
        <w:rPr>
          <w:rStyle w:val="CharSectno"/>
        </w:rPr>
        <w:t>42</w:t>
      </w:r>
      <w:r>
        <w:rPr>
          <w:snapToGrid w:val="0"/>
        </w:rPr>
        <w:t>.</w:t>
      </w:r>
      <w:r>
        <w:rPr>
          <w:snapToGrid w:val="0"/>
        </w:rPr>
        <w:tab/>
        <w:t>Pawn tickets</w:t>
      </w:r>
      <w:bookmarkEnd w:id="71"/>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lastRenderedPageBreak/>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No. 46 of 2006 s. 15.]</w:t>
      </w:r>
    </w:p>
    <w:p>
      <w:pPr>
        <w:pStyle w:val="Heading5"/>
        <w:rPr>
          <w:snapToGrid w:val="0"/>
        </w:rPr>
      </w:pPr>
      <w:bookmarkStart w:id="72" w:name="_Toc192515623"/>
      <w:r>
        <w:rPr>
          <w:rStyle w:val="CharSectno"/>
        </w:rPr>
        <w:t>43</w:t>
      </w:r>
      <w:r>
        <w:rPr>
          <w:snapToGrid w:val="0"/>
        </w:rPr>
        <w:t>.</w:t>
      </w:r>
      <w:r>
        <w:rPr>
          <w:snapToGrid w:val="0"/>
        </w:rPr>
        <w:tab/>
        <w:t>Records to be made by second</w:t>
      </w:r>
      <w:r>
        <w:rPr>
          <w:snapToGrid w:val="0"/>
        </w:rPr>
        <w:noBreakHyphen/>
        <w:t>hand dealers</w:t>
      </w:r>
      <w:bookmarkEnd w:id="72"/>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lastRenderedPageBreak/>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No. 46 of 2006 s. 16.]</w:t>
      </w:r>
    </w:p>
    <w:p>
      <w:pPr>
        <w:pStyle w:val="Heading5"/>
        <w:rPr>
          <w:snapToGrid w:val="0"/>
        </w:rPr>
      </w:pPr>
      <w:bookmarkStart w:id="73" w:name="_Toc192515624"/>
      <w:r>
        <w:rPr>
          <w:rStyle w:val="CharSectno"/>
        </w:rPr>
        <w:t>44</w:t>
      </w:r>
      <w:r>
        <w:rPr>
          <w:snapToGrid w:val="0"/>
        </w:rPr>
        <w:t>.</w:t>
      </w:r>
      <w:r>
        <w:rPr>
          <w:snapToGrid w:val="0"/>
        </w:rPr>
        <w:tab/>
        <w:t>Records to be provided by second</w:t>
      </w:r>
      <w:r>
        <w:rPr>
          <w:snapToGrid w:val="0"/>
        </w:rPr>
        <w:noBreakHyphen/>
        <w:t>hand dealers</w:t>
      </w:r>
      <w:bookmarkEnd w:id="73"/>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No. 46 of 2006 s. 17.]</w:t>
      </w:r>
    </w:p>
    <w:p>
      <w:pPr>
        <w:pStyle w:val="Heading5"/>
        <w:rPr>
          <w:snapToGrid w:val="0"/>
        </w:rPr>
      </w:pPr>
      <w:bookmarkStart w:id="74" w:name="_Toc192515625"/>
      <w:r>
        <w:rPr>
          <w:rStyle w:val="CharSectno"/>
        </w:rPr>
        <w:t>45</w:t>
      </w:r>
      <w:r>
        <w:rPr>
          <w:snapToGrid w:val="0"/>
        </w:rPr>
        <w:t>.</w:t>
      </w:r>
      <w:r>
        <w:rPr>
          <w:snapToGrid w:val="0"/>
        </w:rPr>
        <w:tab/>
        <w:t>Keeping of records</w:t>
      </w:r>
      <w:bookmarkEnd w:id="74"/>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lastRenderedPageBreak/>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75" w:name="_Toc192515626"/>
      <w:r>
        <w:rPr>
          <w:rStyle w:val="CharSectno"/>
        </w:rPr>
        <w:t>46</w:t>
      </w:r>
      <w:r>
        <w:t>.</w:t>
      </w:r>
      <w:r>
        <w:tab/>
        <w:t>Tampering with records</w:t>
      </w:r>
      <w:bookmarkEnd w:id="75"/>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6" w:name="_Toc192515627"/>
      <w:r>
        <w:rPr>
          <w:rStyle w:val="CharSectno"/>
        </w:rPr>
        <w:t>47</w:t>
      </w:r>
      <w:r>
        <w:rPr>
          <w:snapToGrid w:val="0"/>
        </w:rPr>
        <w:t>.</w:t>
      </w:r>
      <w:r>
        <w:rPr>
          <w:snapToGrid w:val="0"/>
        </w:rPr>
        <w:tab/>
        <w:t>Goods to carry contract number</w:t>
      </w:r>
      <w:bookmarkEnd w:id="76"/>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 xml:space="preserve">hand goods obtained by the dealer that are for sale or exchange by the dealer </w:t>
      </w:r>
      <w:r>
        <w:rPr>
          <w:snapToGrid w:val="0"/>
        </w:rPr>
        <w:lastRenderedPageBreak/>
        <w:t>are marked or labelled with the distinguishing number of the contract under which the goods were obtained.</w:t>
      </w:r>
    </w:p>
    <w:p>
      <w:pPr>
        <w:pStyle w:val="Penstart"/>
        <w:keepNext/>
        <w:rPr>
          <w:snapToGrid w:val="0"/>
        </w:rPr>
      </w:pPr>
      <w:r>
        <w:rPr>
          <w:snapToGrid w:val="0"/>
        </w:rPr>
        <w:tab/>
        <w:t>Penalty: $2 000.</w:t>
      </w:r>
    </w:p>
    <w:p>
      <w:pPr>
        <w:pStyle w:val="Footnotesection"/>
      </w:pPr>
      <w:r>
        <w:tab/>
        <w:t>[Section 47 amended: No. 46 of 2006 s. 18.]</w:t>
      </w:r>
    </w:p>
    <w:p>
      <w:pPr>
        <w:pStyle w:val="Heading5"/>
        <w:rPr>
          <w:snapToGrid w:val="0"/>
        </w:rPr>
      </w:pPr>
      <w:bookmarkStart w:id="77" w:name="_Toc192515628"/>
      <w:r>
        <w:rPr>
          <w:rStyle w:val="CharSectno"/>
        </w:rPr>
        <w:t>48</w:t>
      </w:r>
      <w:r>
        <w:rPr>
          <w:snapToGrid w:val="0"/>
        </w:rPr>
        <w:t>.</w:t>
      </w:r>
      <w:r>
        <w:rPr>
          <w:snapToGrid w:val="0"/>
        </w:rPr>
        <w:tab/>
        <w:t>Pawn ticket “lost” or “stolen”</w:t>
      </w:r>
      <w:bookmarkEnd w:id="77"/>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78" w:name="_Toc192512538"/>
      <w:bookmarkStart w:id="79" w:name="_Toc192512679"/>
      <w:bookmarkStart w:id="80" w:name="_Toc192515629"/>
      <w:r>
        <w:rPr>
          <w:rStyle w:val="CharDivNo"/>
        </w:rPr>
        <w:t>Division 2</w:t>
      </w:r>
      <w:r>
        <w:rPr>
          <w:snapToGrid w:val="0"/>
        </w:rPr>
        <w:t> — </w:t>
      </w:r>
      <w:r>
        <w:rPr>
          <w:rStyle w:val="CharDivText"/>
        </w:rPr>
        <w:t>Redemption and sale of goods</w:t>
      </w:r>
      <w:bookmarkEnd w:id="78"/>
      <w:bookmarkEnd w:id="79"/>
      <w:bookmarkEnd w:id="80"/>
    </w:p>
    <w:p>
      <w:pPr>
        <w:pStyle w:val="Heading5"/>
        <w:rPr>
          <w:snapToGrid w:val="0"/>
        </w:rPr>
      </w:pPr>
      <w:bookmarkStart w:id="81" w:name="_Toc192515630"/>
      <w:r>
        <w:rPr>
          <w:rStyle w:val="CharSectno"/>
        </w:rPr>
        <w:t>49</w:t>
      </w:r>
      <w:r>
        <w:rPr>
          <w:snapToGrid w:val="0"/>
        </w:rPr>
        <w:t>.</w:t>
      </w:r>
      <w:r>
        <w:rPr>
          <w:snapToGrid w:val="0"/>
        </w:rPr>
        <w:tab/>
        <w:t>Term used in this Division</w:t>
      </w:r>
      <w:bookmarkEnd w:id="81"/>
    </w:p>
    <w:p>
      <w:pPr>
        <w:pStyle w:val="Subsection"/>
        <w:rPr>
          <w:snapToGrid w:val="0"/>
        </w:rPr>
      </w:pPr>
      <w:r>
        <w:rPr>
          <w:snapToGrid w:val="0"/>
        </w:rPr>
        <w:tab/>
      </w:r>
      <w:r>
        <w:rPr>
          <w:snapToGrid w:val="0"/>
        </w:rPr>
        <w:tab/>
        <w:t xml:space="preserve">In this Division </w:t>
      </w:r>
      <w:r>
        <w:rPr>
          <w:rStyle w:val="CharDefText"/>
        </w:rPr>
        <w:t>pawn ticket</w:t>
      </w:r>
      <w:r>
        <w:rPr>
          <w:snapToGrid w:val="0"/>
        </w:rPr>
        <w:t xml:space="preserve"> includes a replacement pawn ticket issued under section 48.</w:t>
      </w:r>
    </w:p>
    <w:p>
      <w:pPr>
        <w:pStyle w:val="Heading5"/>
        <w:rPr>
          <w:snapToGrid w:val="0"/>
        </w:rPr>
      </w:pPr>
      <w:bookmarkStart w:id="82" w:name="_Toc192515631"/>
      <w:r>
        <w:rPr>
          <w:rStyle w:val="CharSectno"/>
        </w:rPr>
        <w:lastRenderedPageBreak/>
        <w:t>50</w:t>
      </w:r>
      <w:r>
        <w:rPr>
          <w:snapToGrid w:val="0"/>
        </w:rPr>
        <w:t>.</w:t>
      </w:r>
      <w:r>
        <w:rPr>
          <w:snapToGrid w:val="0"/>
        </w:rPr>
        <w:tab/>
        <w:t>When goods may be redeemed</w:t>
      </w:r>
      <w:bookmarkEnd w:id="82"/>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keepNext/>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83" w:name="_Toc192515632"/>
      <w:r>
        <w:rPr>
          <w:rStyle w:val="CharSectno"/>
        </w:rPr>
        <w:t>51</w:t>
      </w:r>
      <w:r>
        <w:rPr>
          <w:snapToGrid w:val="0"/>
        </w:rPr>
        <w:t>.</w:t>
      </w:r>
      <w:r>
        <w:rPr>
          <w:snapToGrid w:val="0"/>
        </w:rPr>
        <w:tab/>
        <w:t>Where pawned goods to be kept</w:t>
      </w:r>
      <w:bookmarkEnd w:id="83"/>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84" w:name="_Toc192515633"/>
      <w:r>
        <w:rPr>
          <w:rStyle w:val="CharSectno"/>
        </w:rPr>
        <w:t>52</w:t>
      </w:r>
      <w:r>
        <w:rPr>
          <w:snapToGrid w:val="0"/>
        </w:rPr>
        <w:t>.</w:t>
      </w:r>
      <w:r>
        <w:rPr>
          <w:snapToGrid w:val="0"/>
        </w:rPr>
        <w:tab/>
        <w:t>When goods to be redeemed</w:t>
      </w:r>
      <w:bookmarkEnd w:id="84"/>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keepNext/>
        <w:rPr>
          <w:snapToGrid w:val="0"/>
        </w:rPr>
      </w:pPr>
      <w:r>
        <w:rPr>
          <w:snapToGrid w:val="0"/>
        </w:rPr>
        <w:lastRenderedPageBreak/>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5" w:name="_Toc192515634"/>
      <w:r>
        <w:rPr>
          <w:rStyle w:val="CharSectno"/>
        </w:rPr>
        <w:t>53</w:t>
      </w:r>
      <w:r>
        <w:rPr>
          <w:snapToGrid w:val="0"/>
        </w:rPr>
        <w:t>.</w:t>
      </w:r>
      <w:r>
        <w:rPr>
          <w:snapToGrid w:val="0"/>
        </w:rPr>
        <w:tab/>
        <w:t>When goods not to be redeemed</w:t>
      </w:r>
      <w:bookmarkEnd w:id="85"/>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86" w:name="_Toc192515635"/>
      <w:r>
        <w:rPr>
          <w:rStyle w:val="CharSectno"/>
        </w:rPr>
        <w:lastRenderedPageBreak/>
        <w:t>54</w:t>
      </w:r>
      <w:r>
        <w:rPr>
          <w:snapToGrid w:val="0"/>
        </w:rPr>
        <w:t>.</w:t>
      </w:r>
      <w:r>
        <w:rPr>
          <w:snapToGrid w:val="0"/>
        </w:rPr>
        <w:tab/>
        <w:t>Redemption only to holder of pawn ticket</w:t>
      </w:r>
      <w:bookmarkEnd w:id="86"/>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7" w:name="_Toc192515636"/>
      <w:r>
        <w:rPr>
          <w:rStyle w:val="CharSectno"/>
        </w:rPr>
        <w:t>55</w:t>
      </w:r>
      <w:r>
        <w:rPr>
          <w:snapToGrid w:val="0"/>
        </w:rPr>
        <w:t>.</w:t>
      </w:r>
      <w:r>
        <w:rPr>
          <w:snapToGrid w:val="0"/>
        </w:rPr>
        <w:tab/>
        <w:t>Sale of unredeemed goods</w:t>
      </w:r>
      <w:bookmarkEnd w:id="87"/>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88" w:name="_Toc192515637"/>
      <w:r>
        <w:rPr>
          <w:rStyle w:val="CharSectno"/>
        </w:rPr>
        <w:t>56</w:t>
      </w:r>
      <w:r>
        <w:rPr>
          <w:snapToGrid w:val="0"/>
        </w:rPr>
        <w:t>.</w:t>
      </w:r>
      <w:r>
        <w:rPr>
          <w:snapToGrid w:val="0"/>
        </w:rPr>
        <w:tab/>
        <w:t>Unredeemed goods not to be bought by or on behalf of pawnbroker</w:t>
      </w:r>
      <w:bookmarkEnd w:id="88"/>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lastRenderedPageBreak/>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9" w:name="_Toc192515638"/>
      <w:r>
        <w:rPr>
          <w:rStyle w:val="CharSectno"/>
        </w:rPr>
        <w:t>57</w:t>
      </w:r>
      <w:r>
        <w:rPr>
          <w:snapToGrid w:val="0"/>
        </w:rPr>
        <w:t>.</w:t>
      </w:r>
      <w:r>
        <w:rPr>
          <w:snapToGrid w:val="0"/>
        </w:rPr>
        <w:tab/>
        <w:t>Application of proceeds of sale</w:t>
      </w:r>
      <w:bookmarkEnd w:id="89"/>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90" w:name="_Toc192515639"/>
      <w:r>
        <w:rPr>
          <w:rStyle w:val="CharSectno"/>
        </w:rPr>
        <w:t>58</w:t>
      </w:r>
      <w:r>
        <w:rPr>
          <w:snapToGrid w:val="0"/>
        </w:rPr>
        <w:t>.</w:t>
      </w:r>
      <w:r>
        <w:rPr>
          <w:snapToGrid w:val="0"/>
        </w:rPr>
        <w:tab/>
        <w:t>Records to be made on sale of unredeemed goods</w:t>
      </w:r>
      <w:bookmarkEnd w:id="90"/>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91" w:name="_Toc192515640"/>
      <w:r>
        <w:rPr>
          <w:rStyle w:val="CharSectno"/>
        </w:rPr>
        <w:lastRenderedPageBreak/>
        <w:t>59</w:t>
      </w:r>
      <w:r>
        <w:rPr>
          <w:snapToGrid w:val="0"/>
        </w:rPr>
        <w:t>.</w:t>
      </w:r>
      <w:r>
        <w:rPr>
          <w:snapToGrid w:val="0"/>
        </w:rPr>
        <w:tab/>
        <w:t>Notice as to surplus</w:t>
      </w:r>
      <w:bookmarkEnd w:id="91"/>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92" w:name="_Toc192515641"/>
      <w:r>
        <w:rPr>
          <w:rStyle w:val="CharSectno"/>
        </w:rPr>
        <w:t>60</w:t>
      </w:r>
      <w:r>
        <w:rPr>
          <w:snapToGrid w:val="0"/>
        </w:rPr>
        <w:t>.</w:t>
      </w:r>
      <w:r>
        <w:rPr>
          <w:snapToGrid w:val="0"/>
        </w:rPr>
        <w:tab/>
        <w:t>Payment of surplus on demand</w:t>
      </w:r>
      <w:bookmarkEnd w:id="92"/>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93" w:name="_Toc192512551"/>
      <w:bookmarkStart w:id="94" w:name="_Toc192512692"/>
      <w:bookmarkStart w:id="95" w:name="_Toc192515642"/>
      <w:r>
        <w:rPr>
          <w:rStyle w:val="CharDivNo"/>
        </w:rPr>
        <w:t>Division 3</w:t>
      </w:r>
      <w:r>
        <w:rPr>
          <w:snapToGrid w:val="0"/>
        </w:rPr>
        <w:t> — </w:t>
      </w:r>
      <w:r>
        <w:rPr>
          <w:rStyle w:val="CharDivText"/>
        </w:rPr>
        <w:t>Retention of second</w:t>
      </w:r>
      <w:r>
        <w:rPr>
          <w:rStyle w:val="CharDivText"/>
        </w:rPr>
        <w:noBreakHyphen/>
        <w:t>hand goods</w:t>
      </w:r>
      <w:bookmarkEnd w:id="93"/>
      <w:bookmarkEnd w:id="94"/>
      <w:bookmarkEnd w:id="95"/>
      <w:r>
        <w:rPr>
          <w:rStyle w:val="CharDivText"/>
        </w:rPr>
        <w:t xml:space="preserve"> </w:t>
      </w:r>
    </w:p>
    <w:p>
      <w:pPr>
        <w:pStyle w:val="Heading5"/>
        <w:rPr>
          <w:snapToGrid w:val="0"/>
        </w:rPr>
      </w:pPr>
      <w:bookmarkStart w:id="96" w:name="_Toc192515643"/>
      <w:r>
        <w:rPr>
          <w:rStyle w:val="CharSectno"/>
        </w:rPr>
        <w:t>61</w:t>
      </w:r>
      <w:r>
        <w:rPr>
          <w:snapToGrid w:val="0"/>
        </w:rPr>
        <w:t>.</w:t>
      </w:r>
      <w:r>
        <w:rPr>
          <w:snapToGrid w:val="0"/>
        </w:rPr>
        <w:tab/>
        <w:t>Second</w:t>
      </w:r>
      <w:r>
        <w:rPr>
          <w:snapToGrid w:val="0"/>
        </w:rPr>
        <w:noBreakHyphen/>
        <w:t>hand goods to be kept unchanged at least 14 days</w:t>
      </w:r>
      <w:bookmarkEnd w:id="96"/>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w:t>
      </w:r>
      <w:r>
        <w:rPr>
          <w:snapToGrid w:val="0"/>
        </w:rPr>
        <w:lastRenderedPageBreak/>
        <w:t xml:space="preserve">altering the form of the </w:t>
      </w:r>
      <w:r>
        <w:t>goods except by marking or labelling them as required by section 47(2).</w:t>
      </w:r>
    </w:p>
    <w:p>
      <w:pPr>
        <w:pStyle w:val="Penstart"/>
        <w:keepNext/>
        <w:rPr>
          <w:snapToGrid w:val="0"/>
        </w:rPr>
      </w:pPr>
      <w:r>
        <w:rPr>
          <w:snapToGrid w:val="0"/>
        </w:rPr>
        <w:tab/>
        <w:t>Penalty for an individual: $5 000 and 12 months’ imprisonment.</w:t>
      </w:r>
    </w:p>
    <w:p>
      <w:pPr>
        <w:pStyle w:val="Penstart"/>
        <w:keepNext/>
        <w:rPr>
          <w:snapToGrid w:val="0"/>
        </w:rPr>
      </w:pPr>
      <w:r>
        <w:rPr>
          <w:snapToGrid w:val="0"/>
        </w:rPr>
        <w:tab/>
        <w:t>Penalty for a body corporate: $20 000.</w:t>
      </w:r>
    </w:p>
    <w:p>
      <w:pPr>
        <w:pStyle w:val="Footnotesection"/>
      </w:pPr>
      <w:r>
        <w:tab/>
        <w:t>[Section 61 amended: No. 46 of 2006 s. 19.]</w:t>
      </w:r>
    </w:p>
    <w:p>
      <w:pPr>
        <w:pStyle w:val="Heading5"/>
        <w:rPr>
          <w:snapToGrid w:val="0"/>
        </w:rPr>
      </w:pPr>
      <w:bookmarkStart w:id="97" w:name="_Toc192515644"/>
      <w:r>
        <w:rPr>
          <w:rStyle w:val="CharSectno"/>
        </w:rPr>
        <w:t>62</w:t>
      </w:r>
      <w:r>
        <w:rPr>
          <w:snapToGrid w:val="0"/>
        </w:rPr>
        <w:t>.</w:t>
      </w:r>
      <w:r>
        <w:rPr>
          <w:snapToGrid w:val="0"/>
        </w:rPr>
        <w:tab/>
        <w:t>Where second</w:t>
      </w:r>
      <w:r>
        <w:rPr>
          <w:snapToGrid w:val="0"/>
        </w:rPr>
        <w:noBreakHyphen/>
        <w:t>hand goods to be kept</w:t>
      </w:r>
      <w:bookmarkEnd w:id="97"/>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98" w:name="_Toc192512554"/>
      <w:bookmarkStart w:id="99" w:name="_Toc192512695"/>
      <w:bookmarkStart w:id="100" w:name="_Toc192515645"/>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98"/>
      <w:bookmarkEnd w:id="99"/>
      <w:bookmarkEnd w:id="100"/>
      <w:r>
        <w:rPr>
          <w:rStyle w:val="CharDivText"/>
        </w:rPr>
        <w:t xml:space="preserve"> </w:t>
      </w:r>
    </w:p>
    <w:p>
      <w:pPr>
        <w:pStyle w:val="Heading5"/>
        <w:rPr>
          <w:snapToGrid w:val="0"/>
        </w:rPr>
      </w:pPr>
      <w:bookmarkStart w:id="101" w:name="_Toc192515646"/>
      <w:r>
        <w:rPr>
          <w:rStyle w:val="CharSectno"/>
        </w:rPr>
        <w:t>63</w:t>
      </w:r>
      <w:r>
        <w:rPr>
          <w:snapToGrid w:val="0"/>
        </w:rPr>
        <w:t>.</w:t>
      </w:r>
      <w:r>
        <w:rPr>
          <w:snapToGrid w:val="0"/>
        </w:rPr>
        <w:tab/>
        <w:t>Pawnbroker not to charge establishment fee</w:t>
      </w:r>
      <w:bookmarkEnd w:id="101"/>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102" w:name="_Toc192515647"/>
      <w:r>
        <w:rPr>
          <w:rStyle w:val="CharSectno"/>
        </w:rPr>
        <w:lastRenderedPageBreak/>
        <w:t>64</w:t>
      </w:r>
      <w:r>
        <w:rPr>
          <w:snapToGrid w:val="0"/>
        </w:rPr>
        <w:t>.</w:t>
      </w:r>
      <w:r>
        <w:rPr>
          <w:snapToGrid w:val="0"/>
        </w:rPr>
        <w:tab/>
        <w:t>Re</w:t>
      </w:r>
      <w:r>
        <w:rPr>
          <w:snapToGrid w:val="0"/>
        </w:rPr>
        <w:noBreakHyphen/>
        <w:t>pledging of goods prohibited</w:t>
      </w:r>
      <w:bookmarkEnd w:id="102"/>
      <w:r>
        <w:rPr>
          <w:snapToGrid w:val="0"/>
        </w:rPr>
        <w:t xml:space="preserve"> </w:t>
      </w:r>
    </w:p>
    <w:p>
      <w:pPr>
        <w:pStyle w:val="Subsection"/>
        <w:keepNext/>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03" w:name="_Toc192515648"/>
      <w:r>
        <w:rPr>
          <w:rStyle w:val="CharSectno"/>
        </w:rPr>
        <w:t>65</w:t>
      </w:r>
      <w:r>
        <w:rPr>
          <w:snapToGrid w:val="0"/>
        </w:rPr>
        <w:t>.</w:t>
      </w:r>
      <w:r>
        <w:rPr>
          <w:snapToGrid w:val="0"/>
        </w:rPr>
        <w:tab/>
        <w:t>No contracting out of liability for loss or damage</w:t>
      </w:r>
      <w:bookmarkEnd w:id="103"/>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104" w:name="_Toc192515649"/>
      <w:r>
        <w:rPr>
          <w:rStyle w:val="CharSectno"/>
        </w:rPr>
        <w:t>66</w:t>
      </w:r>
      <w:r>
        <w:rPr>
          <w:snapToGrid w:val="0"/>
        </w:rPr>
        <w:t>.</w:t>
      </w:r>
      <w:r>
        <w:rPr>
          <w:snapToGrid w:val="0"/>
        </w:rPr>
        <w:tab/>
        <w:t>Buyer may be compensated</w:t>
      </w:r>
      <w:bookmarkEnd w:id="104"/>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105" w:name="_Toc192515650"/>
      <w:r>
        <w:rPr>
          <w:rStyle w:val="CharSectno"/>
        </w:rPr>
        <w:t>67</w:t>
      </w:r>
      <w:r>
        <w:rPr>
          <w:snapToGrid w:val="0"/>
        </w:rPr>
        <w:t>.</w:t>
      </w:r>
      <w:r>
        <w:rPr>
          <w:snapToGrid w:val="0"/>
        </w:rPr>
        <w:tab/>
        <w:t>Certain rights etc. saved</w:t>
      </w:r>
      <w:bookmarkEnd w:id="105"/>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106" w:name="_Toc192515651"/>
      <w:r>
        <w:rPr>
          <w:rStyle w:val="CharSectno"/>
        </w:rPr>
        <w:t>68</w:t>
      </w:r>
      <w:r>
        <w:rPr>
          <w:snapToGrid w:val="0"/>
        </w:rPr>
        <w:t>.</w:t>
      </w:r>
      <w:r>
        <w:rPr>
          <w:snapToGrid w:val="0"/>
        </w:rPr>
        <w:tab/>
        <w:t>Reopening pawnbroking contracts</w:t>
      </w:r>
      <w:bookmarkEnd w:id="106"/>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107" w:name="_Toc192515652"/>
      <w:r>
        <w:rPr>
          <w:rStyle w:val="CharSectno"/>
        </w:rPr>
        <w:lastRenderedPageBreak/>
        <w:t>69</w:t>
      </w:r>
      <w:r>
        <w:rPr>
          <w:snapToGrid w:val="0"/>
        </w:rPr>
        <w:t>.</w:t>
      </w:r>
      <w:r>
        <w:rPr>
          <w:snapToGrid w:val="0"/>
        </w:rPr>
        <w:tab/>
        <w:t>Civil consequences of breach of section 6</w:t>
      </w:r>
      <w:bookmarkEnd w:id="107"/>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108" w:name="_Toc192515653"/>
      <w:r>
        <w:rPr>
          <w:rStyle w:val="CharSectno"/>
        </w:rPr>
        <w:t>70</w:t>
      </w:r>
      <w:r>
        <w:rPr>
          <w:snapToGrid w:val="0"/>
        </w:rPr>
        <w:t>.</w:t>
      </w:r>
      <w:r>
        <w:rPr>
          <w:snapToGrid w:val="0"/>
        </w:rPr>
        <w:tab/>
        <w:t>Civil consequences of breach of section 42</w:t>
      </w:r>
      <w:bookmarkEnd w:id="108"/>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109" w:name="_Toc192515654"/>
      <w:r>
        <w:rPr>
          <w:rStyle w:val="CharSectno"/>
        </w:rPr>
        <w:t>71</w:t>
      </w:r>
      <w:r>
        <w:rPr>
          <w:snapToGrid w:val="0"/>
        </w:rPr>
        <w:t>.</w:t>
      </w:r>
      <w:r>
        <w:rPr>
          <w:snapToGrid w:val="0"/>
        </w:rPr>
        <w:tab/>
        <w:t>Criminal liability</w:t>
      </w:r>
      <w:bookmarkEnd w:id="109"/>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110" w:name="_Toc192515655"/>
      <w:r>
        <w:rPr>
          <w:rStyle w:val="CharSectno"/>
        </w:rPr>
        <w:lastRenderedPageBreak/>
        <w:t>72</w:t>
      </w:r>
      <w:r>
        <w:rPr>
          <w:snapToGrid w:val="0"/>
        </w:rPr>
        <w:t>.</w:t>
      </w:r>
      <w:r>
        <w:rPr>
          <w:snapToGrid w:val="0"/>
        </w:rPr>
        <w:tab/>
        <w:t>Breach does not otherwise vitiate contract</w:t>
      </w:r>
      <w:bookmarkEnd w:id="110"/>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111" w:name="_Toc192515656"/>
      <w:r>
        <w:rPr>
          <w:rStyle w:val="CharSectno"/>
        </w:rPr>
        <w:t>73</w:t>
      </w:r>
      <w:r>
        <w:rPr>
          <w:snapToGrid w:val="0"/>
        </w:rPr>
        <w:t>.</w:t>
      </w:r>
      <w:r>
        <w:rPr>
          <w:snapToGrid w:val="0"/>
        </w:rPr>
        <w:tab/>
        <w:t>Relief from sections 69 and 70</w:t>
      </w:r>
      <w:bookmarkEnd w:id="1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pawnbroker</w:t>
      </w:r>
      <w:r>
        <w:t xml:space="preserve"> includes a person who has acted as a pawnbroker although not under a pawnbroker’s licence held by or on behalf of the person;</w:t>
      </w:r>
    </w:p>
    <w:p>
      <w:pPr>
        <w:pStyle w:val="Defstart"/>
      </w:pPr>
      <w:r>
        <w:rPr>
          <w:b/>
        </w:rPr>
        <w:tab/>
      </w:r>
      <w:r>
        <w:rPr>
          <w:rStyle w:val="CharDefText"/>
        </w:rPr>
        <w:t>Tribunal</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r>
        <w:tab/>
        <w:t>[Section 73 amended: No. 55 of 2004 s. 899.]</w:t>
      </w:r>
    </w:p>
    <w:p>
      <w:pPr>
        <w:pStyle w:val="Heading2"/>
      </w:pPr>
      <w:bookmarkStart w:id="112" w:name="_Toc192512566"/>
      <w:bookmarkStart w:id="113" w:name="_Toc192512707"/>
      <w:bookmarkStart w:id="114" w:name="_Toc192515657"/>
      <w:r>
        <w:rPr>
          <w:rStyle w:val="CharPartNo"/>
        </w:rPr>
        <w:lastRenderedPageBreak/>
        <w:t>Part 4</w:t>
      </w:r>
      <w:r>
        <w:rPr>
          <w:rStyle w:val="CharDivNo"/>
        </w:rPr>
        <w:t> </w:t>
      </w:r>
      <w:r>
        <w:t>—</w:t>
      </w:r>
      <w:r>
        <w:rPr>
          <w:rStyle w:val="CharDivText"/>
        </w:rPr>
        <w:t> </w:t>
      </w:r>
      <w:r>
        <w:rPr>
          <w:rStyle w:val="CharPartText"/>
        </w:rPr>
        <w:t>Enforcement</w:t>
      </w:r>
      <w:bookmarkEnd w:id="112"/>
      <w:bookmarkEnd w:id="113"/>
      <w:bookmarkEnd w:id="114"/>
      <w:r>
        <w:rPr>
          <w:rStyle w:val="CharPartText"/>
        </w:rPr>
        <w:t xml:space="preserve"> </w:t>
      </w:r>
    </w:p>
    <w:p>
      <w:pPr>
        <w:pStyle w:val="Heading5"/>
        <w:rPr>
          <w:snapToGrid w:val="0"/>
        </w:rPr>
      </w:pPr>
      <w:bookmarkStart w:id="115" w:name="_Toc192515658"/>
      <w:r>
        <w:rPr>
          <w:rStyle w:val="CharSectno"/>
        </w:rPr>
        <w:t>74</w:t>
      </w:r>
      <w:r>
        <w:rPr>
          <w:snapToGrid w:val="0"/>
        </w:rPr>
        <w:t>.</w:t>
      </w:r>
      <w:r>
        <w:rPr>
          <w:snapToGrid w:val="0"/>
        </w:rPr>
        <w:tab/>
        <w:t>Entry to and inspection of licensed premises without warrant</w:t>
      </w:r>
      <w:bookmarkEnd w:id="115"/>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116" w:name="_Toc192515659"/>
      <w:r>
        <w:rPr>
          <w:rStyle w:val="CharSectno"/>
        </w:rPr>
        <w:t>75</w:t>
      </w:r>
      <w:r>
        <w:rPr>
          <w:snapToGrid w:val="0"/>
        </w:rPr>
        <w:t>.</w:t>
      </w:r>
      <w:r>
        <w:rPr>
          <w:snapToGrid w:val="0"/>
        </w:rPr>
        <w:tab/>
        <w:t>Assistance in the location of goods at licensed premises</w:t>
      </w:r>
      <w:bookmarkEnd w:id="116"/>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lastRenderedPageBreak/>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117" w:name="_Toc192515660"/>
      <w:r>
        <w:rPr>
          <w:rStyle w:val="CharSectno"/>
        </w:rPr>
        <w:t>76</w:t>
      </w:r>
      <w:r>
        <w:rPr>
          <w:snapToGrid w:val="0"/>
        </w:rPr>
        <w:t>.</w:t>
      </w:r>
      <w:r>
        <w:rPr>
          <w:snapToGrid w:val="0"/>
        </w:rPr>
        <w:tab/>
        <w:t>Provision of, and assistance in relation to, records etc.</w:t>
      </w:r>
      <w:bookmarkEnd w:id="117"/>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lastRenderedPageBreak/>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118" w:name="_Toc192515661"/>
      <w:r>
        <w:rPr>
          <w:rStyle w:val="CharSectno"/>
        </w:rPr>
        <w:t>77</w:t>
      </w:r>
      <w:r>
        <w:rPr>
          <w:snapToGrid w:val="0"/>
        </w:rPr>
        <w:t>.</w:t>
      </w:r>
      <w:r>
        <w:rPr>
          <w:snapToGrid w:val="0"/>
        </w:rPr>
        <w:tab/>
        <w:t>Police may seize records for certain purposes</w:t>
      </w:r>
      <w:bookmarkEnd w:id="118"/>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119" w:name="_Toc192515662"/>
      <w:r>
        <w:rPr>
          <w:rStyle w:val="CharSectno"/>
        </w:rPr>
        <w:t>78</w:t>
      </w:r>
      <w:r>
        <w:rPr>
          <w:snapToGrid w:val="0"/>
        </w:rPr>
        <w:t>.</w:t>
      </w:r>
      <w:r>
        <w:rPr>
          <w:snapToGrid w:val="0"/>
        </w:rPr>
        <w:tab/>
        <w:t>Police to be informed in certain circumstances</w:t>
      </w:r>
      <w:bookmarkEnd w:id="119"/>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 xml:space="preserve">which the pawnbroker is offered for pawn or the dealer is offered for exchange or sale may have been stolen or otherwise unlawfully obtained must without delay </w:t>
      </w:r>
      <w:r>
        <w:rPr>
          <w:snapToGrid w:val="0"/>
        </w:rPr>
        <w:lastRenderedPageBreak/>
        <w:t>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120" w:name="_Toc192515663"/>
      <w:r>
        <w:rPr>
          <w:rStyle w:val="CharSectno"/>
        </w:rPr>
        <w:t>79</w:t>
      </w:r>
      <w:r>
        <w:rPr>
          <w:snapToGrid w:val="0"/>
        </w:rPr>
        <w:t>.</w:t>
      </w:r>
      <w:r>
        <w:rPr>
          <w:snapToGrid w:val="0"/>
        </w:rPr>
        <w:tab/>
        <w:t>Information about goods to be given to Commissioner in accordance with regulations</w:t>
      </w:r>
      <w:bookmarkEnd w:id="120"/>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121" w:name="_Toc192515664"/>
      <w:r>
        <w:rPr>
          <w:rStyle w:val="CharSectno"/>
        </w:rPr>
        <w:t>80</w:t>
      </w:r>
      <w:r>
        <w:rPr>
          <w:snapToGrid w:val="0"/>
        </w:rPr>
        <w:t>.</w:t>
      </w:r>
      <w:r>
        <w:rPr>
          <w:snapToGrid w:val="0"/>
        </w:rPr>
        <w:tab/>
        <w:t>Notice to stop dealing</w:t>
      </w:r>
      <w:bookmarkEnd w:id="121"/>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lastRenderedPageBreak/>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22" w:name="_Toc192515665"/>
      <w:r>
        <w:rPr>
          <w:rStyle w:val="CharSectno"/>
        </w:rPr>
        <w:t>81</w:t>
      </w:r>
      <w:r>
        <w:rPr>
          <w:snapToGrid w:val="0"/>
        </w:rPr>
        <w:t>.</w:t>
      </w:r>
      <w:r>
        <w:rPr>
          <w:snapToGrid w:val="0"/>
        </w:rPr>
        <w:tab/>
        <w:t>Seizure of goods suspected stolen</w:t>
      </w:r>
      <w:bookmarkEnd w:id="122"/>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lastRenderedPageBreak/>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123" w:name="_Toc192515666"/>
      <w:r>
        <w:rPr>
          <w:rStyle w:val="CharSectno"/>
        </w:rPr>
        <w:t>82</w:t>
      </w:r>
      <w:r>
        <w:rPr>
          <w:snapToGrid w:val="0"/>
        </w:rPr>
        <w:t>.</w:t>
      </w:r>
      <w:r>
        <w:rPr>
          <w:snapToGrid w:val="0"/>
        </w:rPr>
        <w:tab/>
        <w:t>Name and address</w:t>
      </w:r>
      <w:bookmarkEnd w:id="123"/>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124" w:name="_Toc192515667"/>
      <w:r>
        <w:rPr>
          <w:rStyle w:val="CharSectno"/>
        </w:rPr>
        <w:t>83</w:t>
      </w:r>
      <w:r>
        <w:rPr>
          <w:snapToGrid w:val="0"/>
        </w:rPr>
        <w:t>.</w:t>
      </w:r>
      <w:r>
        <w:rPr>
          <w:snapToGrid w:val="0"/>
        </w:rPr>
        <w:tab/>
        <w:t>Power of pawnbrokers, dealers etc. to arrest</w:t>
      </w:r>
      <w:bookmarkEnd w:id="124"/>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lastRenderedPageBreak/>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pPr>
      <w:r>
        <w:tab/>
        <w:t>(3)</w:t>
      </w:r>
      <w:r>
        <w:tab/>
        <w:t xml:space="preserve">An arrest made under this section is to be taken to be an arrest made under section 25 of the </w:t>
      </w:r>
      <w:r>
        <w:rPr>
          <w:i/>
        </w:rPr>
        <w:t>Criminal Investigation Act 2006</w:t>
      </w:r>
      <w:r>
        <w:t xml:space="preserve"> and section 25(5) to (7) of that Act applies accordingly.</w:t>
      </w:r>
    </w:p>
    <w:p>
      <w:pPr>
        <w:pStyle w:val="Footnotesection"/>
      </w:pPr>
      <w:r>
        <w:tab/>
        <w:t>[Section 83 amended: No. 5 of 2008 s. 130.]</w:t>
      </w:r>
    </w:p>
    <w:p>
      <w:pPr>
        <w:pStyle w:val="Heading5"/>
        <w:rPr>
          <w:snapToGrid w:val="0"/>
        </w:rPr>
      </w:pPr>
      <w:bookmarkStart w:id="125" w:name="_Toc192515668"/>
      <w:r>
        <w:rPr>
          <w:rStyle w:val="CharSectno"/>
        </w:rPr>
        <w:t>84</w:t>
      </w:r>
      <w:r>
        <w:rPr>
          <w:snapToGrid w:val="0"/>
        </w:rPr>
        <w:t>.</w:t>
      </w:r>
      <w:r>
        <w:rPr>
          <w:snapToGrid w:val="0"/>
        </w:rPr>
        <w:tab/>
        <w:t>Offence of hindering police</w:t>
      </w:r>
      <w:bookmarkEnd w:id="125"/>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126" w:name="_Toc192515669"/>
      <w:r>
        <w:rPr>
          <w:rStyle w:val="CharSectno"/>
        </w:rPr>
        <w:t>85</w:t>
      </w:r>
      <w:r>
        <w:rPr>
          <w:snapToGrid w:val="0"/>
        </w:rPr>
        <w:t>.</w:t>
      </w:r>
      <w:r>
        <w:rPr>
          <w:snapToGrid w:val="0"/>
        </w:rPr>
        <w:tab/>
        <w:t>Summary orders where goods stolen, pawned etc.</w:t>
      </w:r>
      <w:bookmarkEnd w:id="126"/>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lastRenderedPageBreak/>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No. 59 of 2004 s. 141.] </w:t>
      </w:r>
    </w:p>
    <w:p>
      <w:pPr>
        <w:pStyle w:val="Heading5"/>
        <w:rPr>
          <w:snapToGrid w:val="0"/>
        </w:rPr>
      </w:pPr>
      <w:bookmarkStart w:id="127" w:name="_Toc192515670"/>
      <w:r>
        <w:rPr>
          <w:rStyle w:val="CharSectno"/>
        </w:rPr>
        <w:t>86</w:t>
      </w:r>
      <w:r>
        <w:rPr>
          <w:snapToGrid w:val="0"/>
        </w:rPr>
        <w:t>.</w:t>
      </w:r>
      <w:r>
        <w:rPr>
          <w:snapToGrid w:val="0"/>
        </w:rPr>
        <w:tab/>
        <w:t>Summary orders where competing claims to goods</w:t>
      </w:r>
      <w:bookmarkEnd w:id="127"/>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lastRenderedPageBreak/>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No. 59 of 2004 s. 141.] </w:t>
      </w:r>
    </w:p>
    <w:p>
      <w:pPr>
        <w:pStyle w:val="Heading5"/>
        <w:rPr>
          <w:snapToGrid w:val="0"/>
        </w:rPr>
      </w:pPr>
      <w:bookmarkStart w:id="128" w:name="_Toc192515671"/>
      <w:r>
        <w:rPr>
          <w:rStyle w:val="CharSectno"/>
        </w:rPr>
        <w:t>87</w:t>
      </w:r>
      <w:r>
        <w:rPr>
          <w:snapToGrid w:val="0"/>
        </w:rPr>
        <w:t>.</w:t>
      </w:r>
      <w:r>
        <w:rPr>
          <w:snapToGrid w:val="0"/>
        </w:rPr>
        <w:tab/>
        <w:t>Procedure for sections 85 and 86</w:t>
      </w:r>
      <w:bookmarkEnd w:id="128"/>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No. 59 of 2004 s. 141.] </w:t>
      </w:r>
    </w:p>
    <w:p>
      <w:pPr>
        <w:pStyle w:val="Heading5"/>
        <w:rPr>
          <w:snapToGrid w:val="0"/>
        </w:rPr>
      </w:pPr>
      <w:bookmarkStart w:id="129" w:name="_Toc192515672"/>
      <w:r>
        <w:rPr>
          <w:rStyle w:val="CharSectno"/>
        </w:rPr>
        <w:t>88</w:t>
      </w:r>
      <w:r>
        <w:rPr>
          <w:snapToGrid w:val="0"/>
        </w:rPr>
        <w:t>.</w:t>
      </w:r>
      <w:r>
        <w:rPr>
          <w:snapToGrid w:val="0"/>
        </w:rPr>
        <w:tab/>
        <w:t>Licensee’s liability for employees, agents</w:t>
      </w:r>
      <w:bookmarkEnd w:id="129"/>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lastRenderedPageBreak/>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130" w:name="_Toc192515673"/>
      <w:r>
        <w:rPr>
          <w:rStyle w:val="CharSectno"/>
        </w:rPr>
        <w:t>89</w:t>
      </w:r>
      <w:r>
        <w:rPr>
          <w:snapToGrid w:val="0"/>
        </w:rPr>
        <w:t>.</w:t>
      </w:r>
      <w:r>
        <w:rPr>
          <w:snapToGrid w:val="0"/>
        </w:rPr>
        <w:tab/>
      </w:r>
      <w:r>
        <w:t>Liability of partners and bodies corporate</w:t>
      </w:r>
      <w:bookmarkEnd w:id="130"/>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 xml:space="preserve">the partner exercised all such due diligence to prevent the commission of the offence as ought to have been </w:t>
      </w:r>
      <w:r>
        <w:rPr>
          <w:snapToGrid w:val="0"/>
        </w:rPr>
        <w:lastRenderedPageBreak/>
        <w:t>exercised having regard to the nature of the partner’s functions and to all the circumstances.</w:t>
      </w:r>
    </w:p>
    <w:p>
      <w:pPr>
        <w:pStyle w:val="Subsection"/>
        <w:keepNext/>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Ednotesubsection"/>
      </w:pPr>
      <w:r>
        <w:tab/>
        <w:t>[(3)</w:t>
      </w:r>
      <w:r>
        <w:tab/>
        <w:t>deleted]</w:t>
      </w:r>
    </w:p>
    <w:p>
      <w:pPr>
        <w:pStyle w:val="Subsection"/>
        <w:keepNext/>
        <w:rPr>
          <w:snapToGrid w:val="0"/>
        </w:rPr>
      </w:pPr>
      <w:r>
        <w:rPr>
          <w:snapToGrid w:val="0"/>
        </w:rPr>
        <w:tab/>
        <w:t>(4)</w:t>
      </w:r>
      <w:r>
        <w:rPr>
          <w:snapToGrid w:val="0"/>
        </w:rPr>
        <w:tab/>
        <w:t>The reference in subsection (2) to a partner does not include a reference to a partner who is also the licensee.</w:t>
      </w:r>
    </w:p>
    <w:p>
      <w:pPr>
        <w:pStyle w:val="Footnotesection"/>
      </w:pPr>
      <w:r>
        <w:tab/>
        <w:t>[Section 89 amended: No. 46 of 2006 s. 20; No. 9 of 2023 s. 112.]</w:t>
      </w:r>
    </w:p>
    <w:p>
      <w:pPr>
        <w:pStyle w:val="Heading5"/>
        <w:rPr>
          <w:snapToGrid w:val="0"/>
        </w:rPr>
      </w:pPr>
      <w:bookmarkStart w:id="131" w:name="_Toc192515674"/>
      <w:r>
        <w:rPr>
          <w:rStyle w:val="CharSectno"/>
        </w:rPr>
        <w:t>90</w:t>
      </w:r>
      <w:r>
        <w:rPr>
          <w:snapToGrid w:val="0"/>
        </w:rPr>
        <w:t>.</w:t>
      </w:r>
      <w:r>
        <w:rPr>
          <w:snapToGrid w:val="0"/>
        </w:rPr>
        <w:tab/>
        <w:t>Infringement notices</w:t>
      </w:r>
      <w:bookmarkEnd w:id="131"/>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lastRenderedPageBreak/>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lastRenderedPageBreak/>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No. 78 of 1995 s. 102; No. 84 of 2004 s. 80; No. 46 of 2006 s. 21.] </w:t>
      </w:r>
    </w:p>
    <w:p>
      <w:pPr>
        <w:pStyle w:val="Heading2"/>
      </w:pPr>
      <w:bookmarkStart w:id="132" w:name="_Toc192512584"/>
      <w:bookmarkStart w:id="133" w:name="_Toc192512725"/>
      <w:bookmarkStart w:id="134" w:name="_Toc192515675"/>
      <w:r>
        <w:rPr>
          <w:rStyle w:val="CharPartNo"/>
        </w:rPr>
        <w:lastRenderedPageBreak/>
        <w:t>Part 5</w:t>
      </w:r>
      <w:r>
        <w:rPr>
          <w:rStyle w:val="CharDivNo"/>
        </w:rPr>
        <w:t> </w:t>
      </w:r>
      <w:r>
        <w:t>—</w:t>
      </w:r>
      <w:r>
        <w:rPr>
          <w:rStyle w:val="CharDivText"/>
        </w:rPr>
        <w:t> </w:t>
      </w:r>
      <w:r>
        <w:rPr>
          <w:rStyle w:val="CharPartText"/>
        </w:rPr>
        <w:t>Miscellaneous</w:t>
      </w:r>
      <w:bookmarkEnd w:id="132"/>
      <w:bookmarkEnd w:id="133"/>
      <w:bookmarkEnd w:id="134"/>
      <w:r>
        <w:rPr>
          <w:rStyle w:val="CharPartText"/>
        </w:rPr>
        <w:t xml:space="preserve"> </w:t>
      </w:r>
    </w:p>
    <w:p>
      <w:pPr>
        <w:pStyle w:val="Heading5"/>
        <w:spacing w:before="260"/>
        <w:rPr>
          <w:snapToGrid w:val="0"/>
        </w:rPr>
      </w:pPr>
      <w:bookmarkStart w:id="135" w:name="_Toc192515676"/>
      <w:r>
        <w:rPr>
          <w:rStyle w:val="CharSectno"/>
        </w:rPr>
        <w:t>91</w:t>
      </w:r>
      <w:r>
        <w:rPr>
          <w:snapToGrid w:val="0"/>
        </w:rPr>
        <w:t>.</w:t>
      </w:r>
      <w:r>
        <w:rPr>
          <w:snapToGrid w:val="0"/>
        </w:rPr>
        <w:tab/>
        <w:t>Delegation by Commissioner</w:t>
      </w:r>
      <w:bookmarkEnd w:id="135"/>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136" w:name="_Toc192515677"/>
      <w:r>
        <w:rPr>
          <w:rStyle w:val="CharSectno"/>
        </w:rPr>
        <w:t>92</w:t>
      </w:r>
      <w:r>
        <w:rPr>
          <w:snapToGrid w:val="0"/>
        </w:rPr>
        <w:t>.</w:t>
      </w:r>
      <w:r>
        <w:rPr>
          <w:snapToGrid w:val="0"/>
        </w:rPr>
        <w:tab/>
      </w:r>
      <w:r>
        <w:rPr>
          <w:i/>
        </w:rPr>
        <w:t>Financial Management Act 2006</w:t>
      </w:r>
      <w:r>
        <w:t xml:space="preserve"> and </w:t>
      </w:r>
      <w:r>
        <w:rPr>
          <w:i/>
        </w:rPr>
        <w:t>Auditor General Act 2006</w:t>
      </w:r>
      <w:bookmarkEnd w:id="136"/>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No. 55 of 2004 s. 900; No. 77 of 2006 s. 17.]</w:t>
      </w:r>
    </w:p>
    <w:p>
      <w:pPr>
        <w:pStyle w:val="Heading5"/>
        <w:spacing w:before="260"/>
        <w:rPr>
          <w:snapToGrid w:val="0"/>
        </w:rPr>
      </w:pPr>
      <w:bookmarkStart w:id="137" w:name="_Toc192515678"/>
      <w:r>
        <w:rPr>
          <w:rStyle w:val="CharSectno"/>
        </w:rPr>
        <w:lastRenderedPageBreak/>
        <w:t>93</w:t>
      </w:r>
      <w:r>
        <w:rPr>
          <w:snapToGrid w:val="0"/>
        </w:rPr>
        <w:t>.</w:t>
      </w:r>
      <w:r>
        <w:rPr>
          <w:snapToGrid w:val="0"/>
        </w:rPr>
        <w:tab/>
        <w:t>Orders to enable redemption of goods where licence revoked etc.</w:t>
      </w:r>
      <w:bookmarkEnd w:id="137"/>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No. 55 of 2004 s. 901.]</w:t>
      </w:r>
    </w:p>
    <w:p>
      <w:pPr>
        <w:pStyle w:val="Heading5"/>
        <w:rPr>
          <w:snapToGrid w:val="0"/>
        </w:rPr>
      </w:pPr>
      <w:bookmarkStart w:id="138" w:name="_Toc192515679"/>
      <w:r>
        <w:rPr>
          <w:rStyle w:val="CharSectno"/>
        </w:rPr>
        <w:t>94</w:t>
      </w:r>
      <w:r>
        <w:rPr>
          <w:snapToGrid w:val="0"/>
        </w:rPr>
        <w:t>.</w:t>
      </w:r>
      <w:r>
        <w:rPr>
          <w:snapToGrid w:val="0"/>
        </w:rPr>
        <w:tab/>
        <w:t>Service</w:t>
      </w:r>
      <w:bookmarkEnd w:id="138"/>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139" w:name="_Toc192515680"/>
      <w:r>
        <w:rPr>
          <w:rStyle w:val="CharSectno"/>
        </w:rPr>
        <w:lastRenderedPageBreak/>
        <w:t>95</w:t>
      </w:r>
      <w:r>
        <w:rPr>
          <w:snapToGrid w:val="0"/>
        </w:rPr>
        <w:t>.</w:t>
      </w:r>
      <w:r>
        <w:rPr>
          <w:snapToGrid w:val="0"/>
        </w:rPr>
        <w:tab/>
        <w:t>Secrecy</w:t>
      </w:r>
      <w:bookmarkEnd w:id="139"/>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140" w:name="_Toc192515681"/>
      <w:r>
        <w:rPr>
          <w:rStyle w:val="CharSectno"/>
        </w:rPr>
        <w:t>96</w:t>
      </w:r>
      <w:r>
        <w:rPr>
          <w:snapToGrid w:val="0"/>
        </w:rPr>
        <w:t>.</w:t>
      </w:r>
      <w:r>
        <w:rPr>
          <w:snapToGrid w:val="0"/>
        </w:rPr>
        <w:tab/>
        <w:t>Protection from liability</w:t>
      </w:r>
      <w:bookmarkEnd w:id="140"/>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141" w:name="_Toc192515682"/>
      <w:r>
        <w:rPr>
          <w:rStyle w:val="CharSectno"/>
        </w:rPr>
        <w:t>97</w:t>
      </w:r>
      <w:r>
        <w:rPr>
          <w:snapToGrid w:val="0"/>
        </w:rPr>
        <w:t>.</w:t>
      </w:r>
      <w:r>
        <w:rPr>
          <w:snapToGrid w:val="0"/>
        </w:rPr>
        <w:tab/>
        <w:t>Evidentiary provisions</w:t>
      </w:r>
      <w:bookmarkEnd w:id="141"/>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w:t>
      </w:r>
      <w:r>
        <w:rPr>
          <w:snapToGrid w:val="0"/>
        </w:rPr>
        <w:lastRenderedPageBreak/>
        <w:t xml:space="preserve">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142" w:name="_Toc192515683"/>
      <w:r>
        <w:rPr>
          <w:rStyle w:val="CharSectno"/>
        </w:rPr>
        <w:t>98</w:t>
      </w:r>
      <w:r>
        <w:rPr>
          <w:snapToGrid w:val="0"/>
        </w:rPr>
        <w:t>.</w:t>
      </w:r>
      <w:r>
        <w:rPr>
          <w:snapToGrid w:val="0"/>
        </w:rPr>
        <w:tab/>
        <w:t>Regulations</w:t>
      </w:r>
      <w:bookmarkEnd w:id="1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98 amended: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lastRenderedPageBreak/>
        <w:t>[Schedules 1 and 2 omitted under the Reprints Act 1984 s. 7(4)(e).]</w:t>
      </w:r>
    </w:p>
    <w:p>
      <w:pPr>
        <w:pStyle w:val="CentredBaseLine"/>
        <w:spacing w:before="12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120"/>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43" w:name="_Toc192512593"/>
      <w:bookmarkStart w:id="144" w:name="_Toc192512734"/>
      <w:bookmarkStart w:id="145" w:name="_Toc192515684"/>
      <w:r>
        <w:lastRenderedPageBreak/>
        <w:t>Notes</w:t>
      </w:r>
      <w:bookmarkEnd w:id="143"/>
      <w:bookmarkEnd w:id="144"/>
      <w:bookmarkEnd w:id="145"/>
    </w:p>
    <w:p>
      <w:pPr>
        <w:pStyle w:val="nStatement"/>
      </w:pPr>
      <w:r>
        <w:t xml:space="preserve">This is a compilation of the </w:t>
      </w:r>
      <w:r>
        <w:rPr>
          <w:i/>
          <w:noProof/>
        </w:rPr>
        <w:t>Pawnbrokers and Second-hand Dealers Act 1994</w:t>
      </w:r>
      <w:r>
        <w:t xml:space="preserve"> and includes amendments made by other written laws. For provisions that have come into operation, and for information about any reprints, see the compilation table. </w:t>
      </w:r>
    </w:p>
    <w:p>
      <w:pPr>
        <w:pStyle w:val="nHeading3"/>
      </w:pPr>
      <w:bookmarkStart w:id="146" w:name="_Toc192515685"/>
      <w:r>
        <w:t>Compilation table</w:t>
      </w:r>
      <w:bookmarkEnd w:id="146"/>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Pawnbrokers and Second</w:t>
            </w:r>
            <w:r>
              <w:rPr>
                <w:i/>
              </w:rPr>
              <w:noBreakHyphen/>
              <w:t>hand Dealers Act 1994</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s. 1 and 2: 5 Jan 1995;</w:t>
            </w:r>
            <w:r>
              <w:br/>
              <w:t xml:space="preserve">Act other than s. 1 and 2: 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Pt. 61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Motor Vehicle Dealers Amendment Act 2002</w:t>
            </w:r>
            <w:r>
              <w:t xml:space="preserve"> s. 71</w:t>
            </w:r>
          </w:p>
        </w:tc>
        <w:tc>
          <w:tcPr>
            <w:tcW w:w="1134" w:type="dxa"/>
          </w:tcPr>
          <w:p>
            <w:pPr>
              <w:pStyle w:val="nTable"/>
              <w:spacing w:after="40"/>
            </w:pPr>
            <w:r>
              <w:t>4 of 2002</w:t>
            </w:r>
          </w:p>
        </w:tc>
        <w:tc>
          <w:tcPr>
            <w:tcW w:w="1134" w:type="dxa"/>
          </w:tcPr>
          <w:p>
            <w:pPr>
              <w:pStyle w:val="nTable"/>
              <w:spacing w:after="40"/>
            </w:pPr>
            <w:r>
              <w:t>4 Jun 2002</w:t>
            </w:r>
          </w:p>
        </w:tc>
        <w:tc>
          <w:tcPr>
            <w:tcW w:w="2552" w:type="dxa"/>
          </w:tcPr>
          <w:p>
            <w:pPr>
              <w:pStyle w:val="nTable"/>
              <w:spacing w:after="40"/>
              <w:rPr>
                <w:u w:val="single"/>
              </w:rPr>
            </w:pPr>
            <w:r>
              <w:t xml:space="preserve">1 Sep 2002 (see s. 2 and </w:t>
            </w:r>
            <w:r>
              <w:rPr>
                <w:i/>
              </w:rPr>
              <w:t>Gazette</w:t>
            </w:r>
            <w:r>
              <w:t xml:space="preserve"> 13 Aug 2002 p. 4151)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Pawnbrokers and Second-hand Dealers Act 1994 </w:t>
            </w:r>
            <w:r>
              <w:rPr>
                <w:b/>
              </w:rPr>
              <w:t>as at 6 Dec 2002</w:t>
            </w:r>
            <w:r>
              <w:rPr>
                <w:b/>
              </w:rPr>
              <w:br/>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Borders>
              <w:top w:val="nil"/>
              <w:bottom w:val="nil"/>
            </w:tcBorders>
          </w:tcPr>
          <w:p>
            <w:pPr>
              <w:pStyle w:val="nTable"/>
              <w:spacing w:after="40"/>
              <w:rPr>
                <w:snapToGrid w:val="0"/>
              </w:rPr>
            </w:pPr>
            <w:r>
              <w:rPr>
                <w:snapToGrid w:val="0"/>
              </w:rPr>
              <w:t>59 of 2004 (as amended by No. 2 of 2008 s. 77(11) and (13))</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State Administrative Tribunal (Conferral of Jurisdiction) Amendment and Repeal Act 2004</w:t>
            </w:r>
            <w:r>
              <w:t xml:space="preserve"> Pt. 2 Div. 94</w:t>
            </w:r>
            <w:r>
              <w:rPr>
                <w:vertAlign w:val="superscript"/>
              </w:rPr>
              <w:t> 2,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lastRenderedPageBreak/>
              <w:t>Pawnbrokers</w:t>
            </w:r>
            <w:r>
              <w:rPr>
                <w:i/>
                <w:snapToGrid w:val="0"/>
              </w:rPr>
              <w:t xml:space="preserve"> and Second</w:t>
            </w:r>
            <w:r>
              <w:rPr>
                <w:i/>
                <w:snapToGrid w:val="0"/>
              </w:rPr>
              <w:noBreakHyphen/>
              <w:t>hand Dealers Amendment Act 2006</w:t>
            </w:r>
          </w:p>
        </w:tc>
        <w:tc>
          <w:tcPr>
            <w:tcW w:w="1134" w:type="dxa"/>
          </w:tcPr>
          <w:p>
            <w:pPr>
              <w:pStyle w:val="nTable"/>
              <w:spacing w:after="40"/>
              <w:rPr>
                <w:snapToGrid w:val="0"/>
              </w:rPr>
            </w:pPr>
            <w:r>
              <w:rPr>
                <w:snapToGrid w:val="0"/>
              </w:rPr>
              <w:t>46 of 2006</w:t>
            </w:r>
          </w:p>
        </w:tc>
        <w:tc>
          <w:tcPr>
            <w:tcW w:w="1134" w:type="dxa"/>
          </w:tcPr>
          <w:p>
            <w:pPr>
              <w:pStyle w:val="nTable"/>
              <w:spacing w:after="40"/>
            </w:pPr>
            <w:r>
              <w:t>4 </w:t>
            </w:r>
            <w:r>
              <w:rPr>
                <w:snapToGrid w:val="0"/>
              </w:rPr>
              <w:t>Oct</w:t>
            </w:r>
            <w:r>
              <w:t> 2006</w:t>
            </w:r>
          </w:p>
        </w:tc>
        <w:tc>
          <w:tcPr>
            <w:tcW w:w="2552" w:type="dxa"/>
          </w:tcPr>
          <w:p>
            <w:pPr>
              <w:pStyle w:val="nTable"/>
              <w:spacing w:after="40"/>
              <w:rPr>
                <w:i/>
                <w:iCs/>
                <w:snapToGrid w:val="0"/>
              </w:rPr>
            </w:pPr>
            <w:r>
              <w:rPr>
                <w:snapToGrid w:val="0"/>
              </w:rPr>
              <w:t>s. 1 and 2: 4 Oct 2006;</w:t>
            </w:r>
            <w:r>
              <w:rPr>
                <w:snapToGrid w:val="0"/>
              </w:rPr>
              <w:br/>
              <w:t xml:space="preserve">Act other than s. 1 and 2: 1 May 2007 (see s. 2 and </w:t>
            </w:r>
            <w:r>
              <w:rPr>
                <w:i/>
                <w:iCs/>
                <w:snapToGrid w:val="0"/>
              </w:rPr>
              <w:t xml:space="preserve">Gazette </w:t>
            </w:r>
            <w:r>
              <w:rPr>
                <w:snapToGrid w:val="0"/>
              </w:rPr>
              <w:t>30 Apr 2007 p. 1833)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 xml:space="preserve">Pawnbrokers and Second-hand Dealers Act 1994 </w:t>
            </w:r>
            <w:r>
              <w:rPr>
                <w:b/>
              </w:rPr>
              <w:t>as at 15 Jun 2007</w:t>
            </w:r>
            <w:r>
              <w:rPr>
                <w:b/>
              </w:rPr>
              <w:br/>
            </w:r>
            <w:r>
              <w:t>(includes amendments listed above)</w:t>
            </w:r>
          </w:p>
        </w:tc>
      </w:tr>
      <w:tr>
        <w:tc>
          <w:tcPr>
            <w:tcW w:w="2268" w:type="dxa"/>
            <w:tcBorders>
              <w:top w:val="nil"/>
              <w:bottom w:val="nil"/>
            </w:tcBorders>
          </w:tcPr>
          <w:p>
            <w:pPr>
              <w:pStyle w:val="nTable"/>
              <w:spacing w:after="40"/>
              <w:rPr>
                <w:i/>
                <w:snapToGrid w:val="0"/>
              </w:rPr>
            </w:pPr>
            <w:r>
              <w:rPr>
                <w:i/>
                <w:snapToGrid w:val="0"/>
              </w:rPr>
              <w:t>Acts Amendment (Justice) Act 2008</w:t>
            </w:r>
            <w:r>
              <w:rPr>
                <w:iCs/>
                <w:snapToGrid w:val="0"/>
              </w:rPr>
              <w:t xml:space="preserve"> s. 130</w:t>
            </w:r>
          </w:p>
        </w:tc>
        <w:tc>
          <w:tcPr>
            <w:tcW w:w="1134" w:type="dxa"/>
            <w:tcBorders>
              <w:top w:val="nil"/>
              <w:bottom w:val="nil"/>
            </w:tcBorders>
          </w:tcPr>
          <w:p>
            <w:pPr>
              <w:pStyle w:val="nTable"/>
              <w:spacing w:after="40"/>
              <w:rPr>
                <w:snapToGrid w:val="0"/>
              </w:rPr>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Borders>
              <w:top w:val="nil"/>
              <w:bottom w:val="nil"/>
            </w:tcBorders>
          </w:tcPr>
          <w:p>
            <w:pPr>
              <w:pStyle w:val="nTable"/>
              <w:spacing w:after="40"/>
              <w:rPr>
                <w:snapToGrid w:val="0"/>
              </w:rPr>
            </w:pPr>
            <w:r>
              <w:rPr>
                <w:i/>
                <w:snapToGrid w:val="0"/>
              </w:rPr>
              <w:t>Directors’ Liability Reform Act 2023</w:t>
            </w:r>
            <w:r>
              <w:rPr>
                <w:snapToGrid w:val="0"/>
              </w:rPr>
              <w:t xml:space="preserve"> Pt. 3 Div. 44</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rPr>
                <w:snapToGrid w:val="0"/>
              </w:rPr>
            </w:pPr>
            <w:r>
              <w:rPr>
                <w:snapToGrid w:val="0"/>
              </w:rPr>
              <w:t>5 Apr 2023 (see s. 2(j))</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rPr>
              <w:t xml:space="preserve">Firearms Act 2024 </w:t>
            </w:r>
            <w:r>
              <w:rPr>
                <w:iCs/>
              </w:rPr>
              <w:t>Pt. 17 Div. 3 Subdiv. 13</w:t>
            </w:r>
          </w:p>
        </w:tc>
        <w:tc>
          <w:tcPr>
            <w:tcW w:w="1134" w:type="dxa"/>
            <w:tcBorders>
              <w:bottom w:val="single" w:sz="4" w:space="0" w:color="auto"/>
            </w:tcBorders>
          </w:tcPr>
          <w:p>
            <w:pPr>
              <w:pStyle w:val="nTable"/>
              <w:spacing w:after="40"/>
            </w:pPr>
            <w:r>
              <w:t>23 of 2024</w:t>
            </w:r>
          </w:p>
        </w:tc>
        <w:tc>
          <w:tcPr>
            <w:tcW w:w="1134" w:type="dxa"/>
            <w:tcBorders>
              <w:bottom w:val="single" w:sz="4" w:space="0" w:color="auto"/>
            </w:tcBorders>
          </w:tcPr>
          <w:p>
            <w:pPr>
              <w:pStyle w:val="nTable"/>
              <w:spacing w:after="40"/>
            </w:pPr>
            <w:r>
              <w:t>27 Jun 2024</w:t>
            </w:r>
          </w:p>
        </w:tc>
        <w:tc>
          <w:tcPr>
            <w:tcW w:w="2552" w:type="dxa"/>
            <w:tcBorders>
              <w:bottom w:val="single" w:sz="4" w:space="0" w:color="auto"/>
            </w:tcBorders>
          </w:tcPr>
          <w:p>
            <w:pPr>
              <w:pStyle w:val="nTable"/>
              <w:spacing w:after="40"/>
              <w:rPr>
                <w:snapToGrid w:val="0"/>
              </w:rPr>
            </w:pPr>
            <w:r>
              <w:t>31 Mar 2025 (see s. 2(d) and SL 2024/289 cl. 2)</w:t>
            </w:r>
          </w:p>
        </w:tc>
      </w:tr>
    </w:tbl>
    <w:p>
      <w:pPr>
        <w:pStyle w:val="nHeading3"/>
      </w:pPr>
      <w:bookmarkStart w:id="147" w:name="_Toc192515686"/>
      <w:r>
        <w:t>Other notes</w:t>
      </w:r>
      <w:bookmarkEnd w:id="147"/>
    </w:p>
    <w:p>
      <w:pPr>
        <w:pStyle w:val="nNote"/>
      </w:pPr>
      <w:r>
        <w:rPr>
          <w:vertAlign w:val="superscript"/>
        </w:rPr>
        <w:t>1</w:t>
      </w:r>
      <w:r>
        <w:tab/>
        <w:t xml:space="preserve">The provision in this Act repealing these Acts has been omitted under the </w:t>
      </w:r>
      <w:r>
        <w:rPr>
          <w:i/>
          <w:iCs/>
        </w:rPr>
        <w:t>Reprints Act 1984</w:t>
      </w:r>
      <w:r>
        <w:t xml:space="preserve"> s. 7(4)(f).</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vertAlign w:val="superscript"/>
        </w:rPr>
        <w:t>3</w:t>
      </w:r>
      <w:r>
        <w:tab/>
        <w:t xml:space="preserve">The </w:t>
      </w:r>
      <w:r>
        <w:rPr>
          <w:i/>
        </w:rPr>
        <w:t>State Administrative Tribunal Regulations 2004</w:t>
      </w:r>
      <w:r>
        <w:t xml:space="preserve"> r. 59 reads as follows:</w:t>
      </w:r>
    </w:p>
    <w:p>
      <w:pPr>
        <w:pStyle w:val="MiscOpen"/>
      </w:pPr>
      <w:r>
        <w:t>“</w:t>
      </w:r>
    </w:p>
    <w:p>
      <w:pPr>
        <w:pStyle w:val="nzHeading5"/>
      </w:pPr>
      <w:r>
        <w:rPr>
          <w:rStyle w:val="CharSectno"/>
        </w:rPr>
        <w:t>59</w:t>
      </w:r>
      <w:r>
        <w:t>.</w:t>
      </w:r>
      <w:r>
        <w:tab/>
      </w:r>
      <w:r>
        <w:rPr>
          <w:i/>
        </w:rPr>
        <w:t>Pawnbrokers and Second</w:t>
      </w:r>
      <w:r>
        <w:rPr>
          <w:i/>
        </w:rPr>
        <w:noBreakHyphen/>
        <w:t>hand Dealers Act 1994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Note"/>
        <w:rPr>
          <w:snapToGrid w:val="0"/>
        </w:rPr>
      </w:pPr>
      <w:r>
        <w:rPr>
          <w:snapToGrid w:val="0"/>
          <w:vertAlign w:val="superscript"/>
        </w:rPr>
        <w:lastRenderedPageBreak/>
        <w:t>4</w:t>
      </w:r>
      <w:r>
        <w:rPr>
          <w:snapToGrid w:val="0"/>
        </w:rPr>
        <w:tab/>
        <w:t xml:space="preserve">The </w:t>
      </w:r>
      <w:r>
        <w:rPr>
          <w:i/>
          <w:snapToGrid w:val="0"/>
        </w:rPr>
        <w:t>Courts Legislation Amendment and Repeal Act 2004</w:t>
      </w:r>
      <w:r>
        <w:rPr>
          <w:snapToGrid w:val="0"/>
        </w:rPr>
        <w:t xml:space="preserve"> Sch. 1 cl. 116 (to amend s. 93(1)) and Sch. 2 cl. 37 were repealed by the </w:t>
      </w:r>
      <w:r>
        <w:rPr>
          <w:i/>
          <w:iCs/>
          <w:snapToGrid w:val="0"/>
        </w:rPr>
        <w:t>Criminal Law and Evidence Amendment Act 2008</w:t>
      </w:r>
      <w:r>
        <w:rPr>
          <w:snapToGrid w:val="0"/>
        </w:rPr>
        <w:t xml:space="preserve"> s. 77(11) and (13).</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49" w:name="_Toc192512597"/>
      <w:bookmarkStart w:id="150" w:name="_Toc192512737"/>
      <w:bookmarkStart w:id="151" w:name="_Toc192515687"/>
      <w:r>
        <w:rPr>
          <w:sz w:val="28"/>
        </w:rPr>
        <w:lastRenderedPageBreak/>
        <w:t>Defined terms</w:t>
      </w:r>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authorised person</w:t>
      </w:r>
      <w:r>
        <w:tab/>
        <w:t>90(1)</w:t>
      </w:r>
    </w:p>
    <w:p>
      <w:pPr>
        <w:pStyle w:val="DefinedTerms"/>
      </w:pPr>
      <w:r>
        <w:t>business premises</w:t>
      </w:r>
      <w:r>
        <w:tab/>
        <w:t>3(1)</w:t>
      </w:r>
    </w:p>
    <w:p>
      <w:pPr>
        <w:pStyle w:val="DefinedTerms"/>
      </w:pPr>
      <w:r>
        <w:t>Commissioner</w:t>
      </w:r>
      <w:r>
        <w:tab/>
        <w:t>3(1)</w:t>
      </w:r>
    </w:p>
    <w:p>
      <w:pPr>
        <w:pStyle w:val="DefinedTerms"/>
      </w:pPr>
      <w:r>
        <w:t>Department</w:t>
      </w:r>
      <w:r>
        <w:tab/>
        <w:t>3(1)</w:t>
      </w:r>
    </w:p>
    <w:p>
      <w:pPr>
        <w:pStyle w:val="DefinedTerms"/>
      </w:pPr>
      <w:r>
        <w:t>licence</w:t>
      </w:r>
      <w:r>
        <w:tab/>
        <w:t>3(1)</w:t>
      </w:r>
    </w:p>
    <w:p>
      <w:pPr>
        <w:pStyle w:val="DefinedTerms"/>
      </w:pPr>
      <w:r>
        <w:t>licensee</w:t>
      </w:r>
      <w:r>
        <w:tab/>
        <w:t>3(1)</w:t>
      </w:r>
    </w:p>
    <w:p>
      <w:pPr>
        <w:pStyle w:val="DefinedTerms"/>
      </w:pPr>
      <w:r>
        <w:t>officer</w:t>
      </w:r>
      <w:r>
        <w:tab/>
        <w:t>3(1)</w:t>
      </w:r>
    </w:p>
    <w:p>
      <w:pPr>
        <w:pStyle w:val="DefinedTerms"/>
      </w:pPr>
      <w:r>
        <w:t>pawn ticket</w:t>
      </w:r>
      <w:r>
        <w:tab/>
        <w:t>3(1), 49</w:t>
      </w:r>
    </w:p>
    <w:p>
      <w:pPr>
        <w:pStyle w:val="DefinedTerms"/>
      </w:pPr>
      <w:r>
        <w:t>pawnbroker</w:t>
      </w:r>
      <w:r>
        <w:tab/>
        <w:t>3(1), 3A(1), 73(1)</w:t>
      </w:r>
    </w:p>
    <w:p>
      <w:pPr>
        <w:pStyle w:val="DefinedTerms"/>
      </w:pPr>
      <w:r>
        <w:t>pawned</w:t>
      </w:r>
      <w:r>
        <w:tab/>
        <w:t>3A(2)</w:t>
      </w:r>
    </w:p>
    <w:p>
      <w:pPr>
        <w:pStyle w:val="DefinedTerms"/>
      </w:pPr>
      <w:r>
        <w:t>redemption period</w:t>
      </w:r>
      <w:r>
        <w:tab/>
        <w:t>3(1)</w:t>
      </w:r>
    </w:p>
    <w:p>
      <w:pPr>
        <w:pStyle w:val="DefinedTerms"/>
      </w:pPr>
      <w:r>
        <w:t>second</w:t>
      </w:r>
      <w:r>
        <w:noBreakHyphen/>
        <w:t>hand dealer</w:t>
      </w:r>
      <w:r>
        <w:tab/>
        <w:t>3(1)</w:t>
      </w:r>
    </w:p>
    <w:p>
      <w:pPr>
        <w:pStyle w:val="DefinedTerms"/>
      </w:pPr>
      <w:r>
        <w:t>second</w:t>
      </w:r>
      <w:r>
        <w:noBreakHyphen/>
        <w:t>hand goods</w:t>
      </w:r>
      <w:r>
        <w:tab/>
        <w:t>3(1)</w:t>
      </w:r>
    </w:p>
    <w:p>
      <w:pPr>
        <w:pStyle w:val="DefinedTerms"/>
      </w:pPr>
      <w:r>
        <w:t>storage premises</w:t>
      </w:r>
      <w:r>
        <w:tab/>
        <w:t>3(1)</w:t>
      </w:r>
    </w:p>
    <w:p>
      <w:pPr>
        <w:pStyle w:val="DefinedTerms"/>
      </w:pPr>
      <w:r>
        <w:t>Tribunal</w:t>
      </w:r>
      <w:r>
        <w:tab/>
        <w:t>73(1)</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77544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9A0A6B2" w14:textId="01ABD1C6" w:rsidR="00527F95" w:rsidRDefault="003B77E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7BC1">
                        <w:rPr>
                          <w:sz w:val="16"/>
                        </w:rPr>
                        <w:t>2025</w:t>
                      </w:r>
                      <w:r>
                        <w:rPr>
                          <w:sz w:val="16"/>
                        </w:rPr>
                        <w:fldChar w:fldCharType="end"/>
                      </w:r>
                      <w:r>
                        <w:rPr>
                          <w:sz w:val="16"/>
                        </w:rPr>
                        <w:t>.</w:t>
                      </w:r>
                    </w:p>
                    <w:p w14:paraId="5327EFB4" w14:textId="77777777" w:rsidR="00527F95" w:rsidRDefault="003B77E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239B97" w14:textId="34CCBA73" w:rsidR="00527F95" w:rsidRDefault="003B77E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7BC1">
                        <w:rPr>
                          <w:sz w:val="16"/>
                        </w:rPr>
                        <w:t>2025</w:t>
                      </w:r>
                      <w:r>
                        <w:rPr>
                          <w:sz w:val="16"/>
                        </w:rPr>
                        <w:fldChar w:fldCharType="end"/>
                      </w:r>
                      <w:r>
                        <w:rPr>
                          <w:sz w:val="16"/>
                        </w:rPr>
                        <w:t>.</w:t>
                      </w:r>
                    </w:p>
                    <w:p w14:paraId="7714C977" w14:textId="77777777" w:rsidR="00527F95" w:rsidRDefault="003B77E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1548" w:type="dxa"/>
          <w:vAlign w:val="bottom"/>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Pawnbrokers and Second-hand Dealers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35C2CA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51851"/>
    <w:docVar w:name="WAFER_20140113154932" w:val="RemoveTocBookmarks,RemoveUnusedBookmarks,RemoveLanguageTags,UsedStyles,ResetPageSize,UpdateArrangement"/>
    <w:docVar w:name="WAFER_20140113154932_GUID" w:val="b3422c82-0f66-4746-939b-b98fdea5e134"/>
    <w:docVar w:name="WAFER_20140113155140" w:val="RemoveTocBookmarks,RunningHeaders"/>
    <w:docVar w:name="WAFER_20140113155140_GUID" w:val="a6a2ff9b-7496-47d5-bd84-b12b35721ad2"/>
    <w:docVar w:name="WAFER_20150709142935" w:val="ResetPageSize,UpdateArrangement,UpdateNTable"/>
    <w:docVar w:name="WAFER_20150709142935_GUID" w:val="db7283df-081f-4ecd-ab88-c360b4ca0b6b"/>
    <w:docVar w:name="WAFER_20151109112008" w:val="UpdateStyles,UsedStyles"/>
    <w:docVar w:name="WAFER_20151109112008_GUID" w:val="1593b6b7-964d-4abe-aea5-d85f38b822fa"/>
    <w:docVar w:name="WAFER_20240627085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7085615_GUID" w:val="e0694ccc-c137-4f47-b466-72a1b24b124b"/>
    <w:docVar w:name="WAFER_20241218155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255_GUID" w:val="c8e4cf10-f622-4f72-9071-7f526d58ac98"/>
    <w:docVar w:name="WAFER_2024121815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341_GUID" w:val="97912056-f0a0-475c-a502-45e2ad797e79"/>
    <w:docVar w:name="WAFER_20250310151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1832_GUID" w:val="d6b6b3b8-0dff-4841-94ef-21df42a00abd"/>
    <w:docVar w:name="WAFER_20250310151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1851_GUID" w:val="6ad8eefa-dd87-412c-ba7b-0ab5876f3f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15624</Words>
  <Characters>72027</Characters>
  <Application>Microsoft Office Word</Application>
  <DocSecurity>0</DocSecurity>
  <Lines>2000</Lines>
  <Paragraphs>1217</Paragraphs>
  <ScaleCrop>false</ScaleCrop>
  <HeadingPairs>
    <vt:vector size="2" baseType="variant">
      <vt:variant>
        <vt:lpstr>Title</vt:lpstr>
      </vt:variant>
      <vt:variant>
        <vt:i4>1</vt:i4>
      </vt:variant>
    </vt:vector>
  </HeadingPairs>
  <TitlesOfParts>
    <vt:vector size="1" baseType="lpstr">
      <vt:lpstr>Pawnbrokers And Second-Hand Dealers Act 1994</vt:lpstr>
    </vt:vector>
  </TitlesOfParts>
  <Manager/>
  <Company/>
  <LinksUpToDate>false</LinksUpToDate>
  <CharactersWithSpaces>86434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1994 - 02-i0-00</dc:title>
  <dc:subject/>
  <dc:creator/>
  <cp:keywords/>
  <dc:description/>
  <cp:lastModifiedBy>Master Repository Process</cp:lastModifiedBy>
  <cp:revision>4</cp:revision>
  <cp:lastPrinted>2007-06-06T01:39:00Z</cp:lastPrinted>
  <dcterms:created xsi:type="dcterms:W3CDTF">2025-06-18T03:46:00Z</dcterms:created>
  <dcterms:modified xsi:type="dcterms:W3CDTF">2025-06-18T03:46:00Z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DocumentType">
    <vt:lpwstr>Act</vt:lpwstr>
  </property>
  <property fmtid="{D5CDD505-2E9C-101B-9397-08002B2CF9AE}" pid="4" name="OwlsUID">
    <vt:i4>578</vt:i4>
  </property>
  <property fmtid="{D5CDD505-2E9C-101B-9397-08002B2CF9AE}" pid="5" name="ReprintNo">
    <vt:lpwstr>2</vt:lpwstr>
  </property>
  <property fmtid="{D5CDD505-2E9C-101B-9397-08002B2CF9AE}" pid="6" name="AsAtDate">
    <vt:lpwstr>31 Mar 2025</vt:lpwstr>
  </property>
  <property fmtid="{D5CDD505-2E9C-101B-9397-08002B2CF9AE}" pid="7" name="Suffix">
    <vt:lpwstr>02-i0-00</vt:lpwstr>
  </property>
  <property fmtid="{D5CDD505-2E9C-101B-9397-08002B2CF9AE}" pid="8" name="Official">
    <vt:lpwstr/>
  </property>
  <property fmtid="{D5CDD505-2E9C-101B-9397-08002B2CF9AE}" pid="9" name="CommencementDate">
    <vt:lpwstr>20250331</vt:lpwstr>
  </property>
  <property fmtid="{D5CDD505-2E9C-101B-9397-08002B2CF9AE}" pid="10" name="CommencementAsAt">
    <vt:filetime>2025-03-30T16:00:00Z</vt:filetime>
  </property>
  <property fmtid="{D5CDD505-2E9C-101B-9397-08002B2CF9AE}" pid="11" name="CommencementYear">
    <vt:lpwstr>2025</vt:lpwstr>
  </property>
</Properties>
</file>