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_Toc193982126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_Toc193982127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_Toc193982128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_Toc193982129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_Toc193982130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_Toc193982131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_Toc193982132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_Toc193982133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_Toc193982134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_Toc193982135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_Toc193982136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_Toc193982137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_Toc193982138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_Toc193982139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_Toc193982140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_Toc193982141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_Toc193982142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_Toc193982143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_Toc193982144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_Toc193982145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_Toc193982146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_Toc193982149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93982126"/>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93982127"/>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93982128"/>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93982129"/>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w:t>
      </w:r>
    </w:p>
    <w:p>
      <w:pPr>
        <w:pStyle w:val="Heading5"/>
      </w:pPr>
      <w:bookmarkStart w:id="7" w:name="_Toc193982130"/>
      <w:r>
        <w:rPr>
          <w:rStyle w:val="CharSectno"/>
        </w:rPr>
        <w:lastRenderedPageBreak/>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93982131"/>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93982132"/>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93982133"/>
      <w:r>
        <w:rPr>
          <w:rStyle w:val="CharSectno"/>
        </w:rPr>
        <w:t>7</w:t>
      </w:r>
      <w:r>
        <w:t>.</w:t>
      </w:r>
      <w:r>
        <w:tab/>
        <w:t>Transport officers (Act s. 147)</w:t>
      </w:r>
      <w:bookmarkEnd w:id="10"/>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lastRenderedPageBreak/>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93982134"/>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93982135"/>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lastRenderedPageBreak/>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93982136"/>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93982137"/>
      <w:r>
        <w:rPr>
          <w:rStyle w:val="CharSectno"/>
        </w:rPr>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93982138"/>
      <w:r>
        <w:rPr>
          <w:rStyle w:val="CharSectno"/>
        </w:rPr>
        <w:t>12</w:t>
      </w:r>
      <w:r>
        <w:t>.</w:t>
      </w:r>
      <w:r>
        <w:tab/>
        <w:t>Provision of information to, or involvement of, carer or close family member by a person other than psychiatrist (Act s. 290)</w:t>
      </w:r>
      <w:bookmarkEnd w:id="15"/>
    </w:p>
    <w:p>
      <w:pPr>
        <w:pStyle w:val="Subsection"/>
      </w:pPr>
      <w:r>
        <w:tab/>
      </w:r>
      <w:r>
        <w:tab/>
        <w:t xml:space="preserve">If a patient does not have a psychiatrist, the person in charge of the mental health service admitting or receiving the patient must ensure that any carer or close family member of the patient is provided with information referred to in section 285(1)(a), (c) </w:t>
      </w:r>
      <w:r>
        <w:lastRenderedPageBreak/>
        <w:t>or (d) of the Act, or involved in a matter referred to in section 285(1)(b) of the Act.</w:t>
      </w:r>
    </w:p>
    <w:p>
      <w:pPr>
        <w:pStyle w:val="Heading5"/>
      </w:pPr>
      <w:bookmarkStart w:id="16" w:name="_Toc193982139"/>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93982140"/>
      <w:r>
        <w:rPr>
          <w:rStyle w:val="CharSectno"/>
        </w:rPr>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lastRenderedPageBreak/>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93982141"/>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93982142"/>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 xml:space="preserve">any declaration made by the Tribunal under section 398(1) or (3)(a) of the Act about the validity of a treatment order made in respect of the patient and any </w:t>
      </w:r>
      <w:r>
        <w:lastRenderedPageBreak/>
        <w:t>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93982143"/>
      <w:r>
        <w:rPr>
          <w:rStyle w:val="CharSectno"/>
        </w:rPr>
        <w:lastRenderedPageBreak/>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lastRenderedPageBreak/>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93982144"/>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lastRenderedPageBreak/>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 xml:space="preserve">The issuing of a direction under subregulation (3) is an event to which Part 9 of the Act applies and the person in charge of the </w:t>
      </w:r>
      <w:r>
        <w:lastRenderedPageBreak/>
        <w:t>public hospital is the person responsible under that Part for notification of that event.</w:t>
      </w:r>
    </w:p>
    <w:p>
      <w:pPr>
        <w:pStyle w:val="Footnotesection"/>
      </w:pPr>
      <w:r>
        <w:tab/>
        <w:t>[Regulation 18 amended: SL 2024/171 r. 4.]</w:t>
      </w:r>
    </w:p>
    <w:p>
      <w:pPr>
        <w:pStyle w:val="Heading5"/>
      </w:pPr>
      <w:bookmarkStart w:id="22" w:name="_Toc193982145"/>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lastRenderedPageBreak/>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93982146"/>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93980493"/>
      <w:bookmarkStart w:id="25" w:name="_Toc193981675"/>
      <w:bookmarkStart w:id="26" w:name="_Toc193982147"/>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93980494"/>
      <w:bookmarkStart w:id="29" w:name="_Toc193981676"/>
      <w:bookmarkStart w:id="30" w:name="_Toc193982148"/>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1" w:name="_Toc193982149"/>
      <w:r>
        <w:t>Compilation table</w:t>
      </w:r>
      <w:bookmarkEnd w:id="31"/>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6) 2024</w:t>
            </w:r>
          </w:p>
        </w:tc>
        <w:tc>
          <w:tcPr>
            <w:tcW w:w="1276" w:type="dxa"/>
            <w:tcBorders>
              <w:top w:val="nil"/>
              <w:left w:val="nil"/>
              <w:bottom w:val="nil"/>
              <w:right w:val="nil"/>
            </w:tcBorders>
          </w:tcPr>
          <w:p>
            <w:pPr>
              <w:pStyle w:val="nTable"/>
              <w:keepNext/>
              <w:keepLines/>
              <w:spacing w:after="40"/>
            </w:pPr>
            <w:r>
              <w:t>SL 2024/231 13 Nov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2025</w:t>
            </w:r>
          </w:p>
        </w:tc>
        <w:tc>
          <w:tcPr>
            <w:tcW w:w="1276" w:type="dxa"/>
            <w:tcBorders>
              <w:top w:val="nil"/>
              <w:left w:val="nil"/>
              <w:bottom w:val="nil"/>
              <w:right w:val="nil"/>
            </w:tcBorders>
          </w:tcPr>
          <w:p>
            <w:pPr>
              <w:pStyle w:val="nTable"/>
              <w:keepNext/>
              <w:keepLines/>
              <w:spacing w:after="40"/>
            </w:pPr>
            <w:r>
              <w:t>SL 2025/40 6 Mar 2025</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2) 2025</w:t>
            </w:r>
          </w:p>
        </w:tc>
        <w:tc>
          <w:tcPr>
            <w:tcW w:w="1276" w:type="dxa"/>
            <w:tcBorders>
              <w:top w:val="nil"/>
              <w:left w:val="nil"/>
              <w:bottom w:val="single" w:sz="8" w:space="0" w:color="auto"/>
              <w:right w:val="nil"/>
            </w:tcBorders>
          </w:tcPr>
          <w:p>
            <w:pPr>
              <w:pStyle w:val="nTable"/>
              <w:keepNext/>
              <w:keepLines/>
              <w:spacing w:after="40"/>
            </w:pPr>
            <w:r>
              <w:t>SL 2025/49 2 Apr 2025</w:t>
            </w:r>
          </w:p>
        </w:tc>
        <w:tc>
          <w:tcPr>
            <w:tcW w:w="2808"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93980496"/>
      <w:bookmarkStart w:id="34" w:name="_Toc193981678"/>
      <w:bookmarkStart w:id="35" w:name="_Toc193982150"/>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333E8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19DA07" w14:textId="54E94DFE" w:rsidR="00370A90" w:rsidRDefault="0082290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389C">
                        <w:rPr>
                          <w:sz w:val="16"/>
                        </w:rPr>
                        <w:t>2025</w:t>
                      </w:r>
                      <w:r>
                        <w:rPr>
                          <w:sz w:val="16"/>
                        </w:rPr>
                        <w:fldChar w:fldCharType="end"/>
                      </w:r>
                      <w:r>
                        <w:rPr>
                          <w:sz w:val="16"/>
                        </w:rPr>
                        <w:t>.</w:t>
                      </w:r>
                    </w:p>
                    <w:p w14:paraId="16CE0ABF" w14:textId="77777777" w:rsidR="00370A90" w:rsidRDefault="0082290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7F10CF" w14:textId="563F3617" w:rsidR="00370A90" w:rsidRDefault="0082290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389C">
                        <w:rPr>
                          <w:sz w:val="16"/>
                        </w:rPr>
                        <w:t>2025</w:t>
                      </w:r>
                      <w:r>
                        <w:rPr>
                          <w:sz w:val="16"/>
                        </w:rPr>
                        <w:fldChar w:fldCharType="end"/>
                      </w:r>
                      <w:r>
                        <w:rPr>
                          <w:sz w:val="16"/>
                        </w:rPr>
                        <w:t>.</w:t>
                      </w:r>
                    </w:p>
                    <w:p w14:paraId="1AB4C3B9" w14:textId="77777777" w:rsidR="00370A90" w:rsidRDefault="0082290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96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2715062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5260</Words>
  <Characters>25567</Characters>
  <Application>Microsoft Office Word</Application>
  <DocSecurity>0</DocSecurity>
  <Lines>913</Lines>
  <Paragraphs>505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2015 - 00-ac0-00</dc:title>
  <dc:subject/>
  <dc:creator/>
  <cp:keywords/>
  <dc:description/>
  <cp:lastModifiedBy>Master Repository Process</cp:lastModifiedBy>
  <cp:revision>4</cp:revision>
  <cp:lastPrinted>2019-10-08T03:56:00Z</cp:lastPrinted>
  <dcterms:created xsi:type="dcterms:W3CDTF">2025-07-03T04:26:00Z</dcterms:created>
  <dcterms:modified xsi:type="dcterms:W3CDTF">2025-07-03T04:26:00Z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03 Apr 2025</vt:lpwstr>
  </property>
  <property fmtid="{D5CDD505-2E9C-101B-9397-08002B2CF9AE}" pid="6" name="Suffix">
    <vt:lpwstr>00-ac0-00</vt:lpwstr>
  </property>
  <property fmtid="{D5CDD505-2E9C-101B-9397-08002B2CF9AE}" pid="7" name="Official">
    <vt:lpwstr/>
  </property>
  <property fmtid="{D5CDD505-2E9C-101B-9397-08002B2CF9AE}" pid="8" name="CommencementDate">
    <vt:lpwstr>20250403</vt:lpwstr>
  </property>
  <property fmtid="{D5CDD505-2E9C-101B-9397-08002B2CF9AE}" pid="9" name="CommencementAsAt">
    <vt:filetime>2025-04-02T16:00:00Z</vt:filetime>
  </property>
  <property fmtid="{D5CDD505-2E9C-101B-9397-08002B2CF9AE}" pid="10" name="CommencementYear">
    <vt:lpwstr>2025</vt:lpwstr>
  </property>
</Properties>
</file>