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Building Amendment Regulations (No. 2)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Amendment Regulations (No. 2)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_Toc195606504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_Toc195606505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_Toc195606506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_Toc195606507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15D inserted</w:t>
      </w:r>
      <w:r>
        <w:tab/>
      </w:r>
      <w:r>
        <w:fldChar w:fldCharType="begin"/>
      </w:r>
      <w:r>
        <w:instrText xml:space="preserve"> PAGEREF _Toc195606508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15D.</w:t>
      </w:r>
      <w:r>
        <w:rPr>
          <w:noProof/>
        </w:rPr>
        <w:tab/>
        <w:t>Modification to Building Code in relation to certain buildings and decks in bush fire prone areas (s. 150)</w:t>
      </w:r>
      <w:r>
        <w:rPr>
          <w:noProof/>
        </w:rPr>
        <w:tab/>
      </w:r>
      <w:r>
        <w:rPr>
          <w:noProof/>
        </w:rPr>
        <w:fldChar w:fldCharType="begin"/>
      </w:r>
      <w:r>
        <w:rPr>
          <w:noProof/>
        </w:rPr>
        <w:instrText xml:space="preserve"> PAGEREF _Toc195606509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Regulation 18A amended</w:t>
      </w:r>
      <w:r>
        <w:tab/>
      </w:r>
      <w:r>
        <w:fldChar w:fldCharType="begin"/>
      </w:r>
      <w:r>
        <w:instrText xml:space="preserve"> PAGEREF _Toc195606510 \h </w:instrText>
      </w:r>
      <w:r>
        <w:fldChar w:fldCharType="separate"/>
      </w:r>
      <w:r>
        <w:t>4</w:t>
      </w:r>
      <w:r>
        <w:fldChar w:fldCharType="end"/>
      </w:r>
    </w:p>
    <w:p>
      <w:pPr>
        <w:pStyle w:val="TOC8"/>
        <w:rPr>
          <w:rFonts w:asciiTheme="minorHAnsi" w:eastAsiaTheme="minorEastAsia" w:hAnsiTheme="minorHAnsi" w:cstheme="minorBidi"/>
          <w:szCs w:val="22"/>
        </w:rPr>
      </w:pPr>
      <w:r>
        <w:t>7.</w:t>
      </w:r>
      <w:r>
        <w:tab/>
        <w:t>Regulation 31BA amended</w:t>
      </w:r>
      <w:r>
        <w:tab/>
      </w:r>
      <w:r>
        <w:fldChar w:fldCharType="begin"/>
      </w:r>
      <w:r>
        <w:instrText xml:space="preserve"> PAGEREF _Toc195606511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 31D amended</w:t>
      </w:r>
      <w:r>
        <w:tab/>
      </w:r>
      <w:r>
        <w:fldChar w:fldCharType="begin"/>
      </w:r>
      <w:r>
        <w:instrText xml:space="preserve"> PAGEREF _Toc195606512 \h </w:instrText>
      </w:r>
      <w:r>
        <w:fldChar w:fldCharType="separate"/>
      </w:r>
      <w:r>
        <w:t>8</w:t>
      </w:r>
      <w:r>
        <w:fldChar w:fldCharType="end"/>
      </w:r>
    </w:p>
    <w:p>
      <w:pPr>
        <w:pStyle w:val="TOC8"/>
        <w:rPr>
          <w:rFonts w:asciiTheme="minorHAnsi" w:eastAsiaTheme="minorEastAsia" w:hAnsiTheme="minorHAnsi" w:cstheme="minorBidi"/>
          <w:szCs w:val="22"/>
        </w:rPr>
      </w:pPr>
      <w:r>
        <w:t>9.</w:t>
      </w:r>
      <w:r>
        <w:tab/>
        <w:t>Regulation 31 amended</w:t>
      </w:r>
      <w:r>
        <w:tab/>
      </w:r>
      <w:r>
        <w:fldChar w:fldCharType="begin"/>
      </w:r>
      <w:r>
        <w:instrText xml:space="preserve"> PAGEREF _Toc195606513 \h </w:instrText>
      </w:r>
      <w:r>
        <w:fldChar w:fldCharType="separate"/>
      </w:r>
      <w:r>
        <w:t>9</w:t>
      </w:r>
      <w:r>
        <w:fldChar w:fldCharType="end"/>
      </w:r>
    </w:p>
    <w:p>
      <w:pPr>
        <w:pStyle w:val="TOC8"/>
        <w:rPr>
          <w:rFonts w:asciiTheme="minorHAnsi" w:eastAsiaTheme="minorEastAsia" w:hAnsiTheme="minorHAnsi" w:cstheme="minorBidi"/>
          <w:szCs w:val="22"/>
        </w:rPr>
      </w:pPr>
      <w:r>
        <w:t>10.</w:t>
      </w:r>
      <w:r>
        <w:tab/>
        <w:t>Regulation 32 amended</w:t>
      </w:r>
      <w:r>
        <w:tab/>
      </w:r>
      <w:r>
        <w:fldChar w:fldCharType="begin"/>
      </w:r>
      <w:r>
        <w:instrText xml:space="preserve"> PAGEREF _Toc195606514 \h </w:instrText>
      </w:r>
      <w:r>
        <w:fldChar w:fldCharType="separate"/>
      </w:r>
      <w:r>
        <w:t>10</w:t>
      </w:r>
      <w:r>
        <w:fldChar w:fldCharType="end"/>
      </w:r>
    </w:p>
    <w:p>
      <w:pPr>
        <w:pStyle w:val="TOC8"/>
        <w:rPr>
          <w:rFonts w:asciiTheme="minorHAnsi" w:eastAsiaTheme="minorEastAsia" w:hAnsiTheme="minorHAnsi" w:cstheme="minorBidi"/>
          <w:szCs w:val="22"/>
        </w:rPr>
      </w:pPr>
      <w:r>
        <w:t>11.</w:t>
      </w:r>
      <w:r>
        <w:tab/>
        <w:t>Regulation 32A deleted</w:t>
      </w:r>
      <w:r>
        <w:tab/>
      </w:r>
      <w:r>
        <w:fldChar w:fldCharType="begin"/>
      </w:r>
      <w:r>
        <w:instrText xml:space="preserve"> PAGEREF _Toc195606515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 34 amended</w:t>
      </w:r>
      <w:r>
        <w:tab/>
      </w:r>
      <w:r>
        <w:fldChar w:fldCharType="begin"/>
      </w:r>
      <w:r>
        <w:instrText xml:space="preserve"> PAGEREF _Toc195606516 \h </w:instrText>
      </w:r>
      <w:r>
        <w:fldChar w:fldCharType="separate"/>
      </w:r>
      <w:r>
        <w:t>10</w:t>
      </w:r>
      <w:r>
        <w:fldChar w:fldCharType="end"/>
      </w:r>
    </w:p>
    <w:p>
      <w:pPr>
        <w:pStyle w:val="TOC8"/>
        <w:rPr>
          <w:rFonts w:asciiTheme="minorHAnsi" w:eastAsiaTheme="minorEastAsia" w:hAnsiTheme="minorHAnsi" w:cstheme="minorBidi"/>
          <w:szCs w:val="22"/>
        </w:rPr>
      </w:pPr>
      <w:r>
        <w:t>13.</w:t>
      </w:r>
      <w:r>
        <w:tab/>
        <w:t>Regulation 36 amended</w:t>
      </w:r>
      <w:r>
        <w:tab/>
      </w:r>
      <w:r>
        <w:fldChar w:fldCharType="begin"/>
      </w:r>
      <w:r>
        <w:instrText xml:space="preserve"> PAGEREF _Toc195606517 \h </w:instrText>
      </w:r>
      <w:r>
        <w:fldChar w:fldCharType="separate"/>
      </w:r>
      <w:r>
        <w:t>10</w:t>
      </w:r>
      <w:r>
        <w:fldChar w:fldCharType="end"/>
      </w:r>
    </w:p>
    <w:p>
      <w:pPr>
        <w:pStyle w:val="TOC8"/>
        <w:rPr>
          <w:rFonts w:asciiTheme="minorHAnsi" w:eastAsiaTheme="minorEastAsia" w:hAnsiTheme="minorHAnsi" w:cstheme="minorBidi"/>
          <w:szCs w:val="22"/>
        </w:rPr>
      </w:pPr>
      <w:r>
        <w:t>14.</w:t>
      </w:r>
      <w:r>
        <w:tab/>
        <w:t>Schedule 4 clause 2 amended</w:t>
      </w:r>
      <w:r>
        <w:tab/>
      </w:r>
      <w:r>
        <w:fldChar w:fldCharType="begin"/>
      </w:r>
      <w:r>
        <w:instrText xml:space="preserve"> PAGEREF _Toc195606518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pPr>
      <w:r>
        <w:t>Building Amendment Regulations (No. 2) 2025</w:t>
      </w:r>
    </w:p>
    <w:p>
      <w:pPr>
        <w:pStyle w:val="MadeBy"/>
      </w:pPr>
      <w:r>
        <w:t>Made by the Governor in Executive Council.</w:t>
      </w:r>
    </w:p>
    <w:p>
      <w:pPr>
        <w:pStyle w:val="Heading5"/>
      </w:pPr>
      <w:bookmarkStart w:id="2" w:name="_Toc195188018"/>
      <w:bookmarkStart w:id="3" w:name="_Toc195606504"/>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Building Amendment Regulations (No. 2) 2025</w:t>
      </w:r>
      <w:r>
        <w:t>.</w:t>
      </w:r>
    </w:p>
    <w:p>
      <w:pPr>
        <w:pStyle w:val="Heading5"/>
        <w:rPr>
          <w:spacing w:val="-2"/>
        </w:rPr>
      </w:pPr>
      <w:bookmarkStart w:id="5" w:name="_Toc195188019"/>
      <w:bookmarkStart w:id="6" w:name="_Toc19560650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95188020"/>
      <w:bookmarkStart w:id="8" w:name="_Toc195606506"/>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Building Regulations 2012</w:t>
      </w:r>
      <w:r>
        <w:t>.</w:t>
      </w:r>
    </w:p>
    <w:p>
      <w:pPr>
        <w:pStyle w:val="Heading5"/>
      </w:pPr>
      <w:bookmarkStart w:id="9" w:name="_Toc195188021"/>
      <w:bookmarkStart w:id="10" w:name="_Toc195606507"/>
      <w:r>
        <w:rPr>
          <w:rStyle w:val="CharSectno"/>
        </w:rPr>
        <w:t>4</w:t>
      </w:r>
      <w:r>
        <w:t>.</w:t>
      </w:r>
      <w:r>
        <w:tab/>
        <w:t>Regulation 3 amended</w:t>
      </w:r>
      <w:bookmarkEnd w:id="9"/>
      <w:bookmarkEnd w:id="10"/>
    </w:p>
    <w:p>
      <w:pPr>
        <w:pStyle w:val="Subsection"/>
      </w:pPr>
      <w:r>
        <w:tab/>
        <w:t>(1)</w:t>
      </w:r>
      <w:r>
        <w:tab/>
        <w:t>In regulation 3 delete the definitions of:</w:t>
      </w:r>
    </w:p>
    <w:p>
      <w:pPr>
        <w:pStyle w:val="DeleteListSub"/>
        <w:rPr>
          <w:b/>
          <w:bCs/>
          <w:i/>
          <w:iCs/>
        </w:rPr>
      </w:pPr>
      <w:r>
        <w:rPr>
          <w:b/>
          <w:bCs/>
          <w:i/>
          <w:iCs/>
        </w:rPr>
        <w:t>bushfire attack level (BAL)</w:t>
      </w:r>
    </w:p>
    <w:p>
      <w:pPr>
        <w:pStyle w:val="DeleteListSub"/>
        <w:rPr>
          <w:b/>
          <w:bCs/>
          <w:i/>
          <w:iCs/>
        </w:rPr>
      </w:pPr>
      <w:r>
        <w:rPr>
          <w:b/>
          <w:bCs/>
          <w:i/>
          <w:iCs/>
        </w:rPr>
        <w:t>bush fire performance requirement</w:t>
      </w:r>
    </w:p>
    <w:p>
      <w:pPr>
        <w:pStyle w:val="Subsection"/>
        <w:keepNext/>
      </w:pPr>
      <w:r>
        <w:tab/>
        <w:t>(2)</w:t>
      </w:r>
      <w:r>
        <w:tab/>
        <w:t>In regulation 3 insert in alphabetical order:</w:t>
      </w:r>
    </w:p>
    <w:p>
      <w:pPr>
        <w:pStyle w:val="BlankOpen"/>
      </w:pPr>
    </w:p>
    <w:p>
      <w:pPr>
        <w:pStyle w:val="zDefstart"/>
        <w:keepNext/>
      </w:pPr>
      <w:r>
        <w:tab/>
      </w:r>
      <w:r>
        <w:rPr>
          <w:rStyle w:val="CharDefText"/>
        </w:rPr>
        <w:t>BAL</w:t>
      </w:r>
      <w:r>
        <w:t xml:space="preserve"> — </w:t>
      </w:r>
    </w:p>
    <w:p>
      <w:pPr>
        <w:pStyle w:val="zDefpara"/>
      </w:pPr>
      <w:r>
        <w:tab/>
        <w:t>(a)</w:t>
      </w:r>
      <w:r>
        <w:tab/>
        <w:t xml:space="preserve">in relation to a building site, means the bushfire attack level for the building or incidental structure in relation to that building site, as a measure of the severity of the building’s or </w:t>
      </w:r>
      <w:r>
        <w:lastRenderedPageBreak/>
        <w:t>structure’s potential exposure to attack by bush fire, determined in accordance with AS 3959; and</w:t>
      </w:r>
    </w:p>
    <w:p>
      <w:pPr>
        <w:pStyle w:val="zDefpara"/>
      </w:pPr>
      <w:r>
        <w:tab/>
        <w:t>(b)</w:t>
      </w:r>
      <w:r>
        <w:tab/>
        <w:t>if followed by a hyphen and group of letters or numbers, means the bushfire attack level of that particular rating determined in accordance with AS 3959;</w:t>
      </w:r>
    </w:p>
    <w:p>
      <w:pPr>
        <w:pStyle w:val="zDefstart"/>
      </w:pPr>
      <w:r>
        <w:tab/>
      </w:r>
      <w:r>
        <w:rPr>
          <w:rStyle w:val="CharDefText"/>
        </w:rPr>
        <w:t>bush fire performance requirement</w:t>
      </w:r>
      <w:r>
        <w:t xml:space="preserve"> means — </w:t>
      </w:r>
    </w:p>
    <w:p>
      <w:pPr>
        <w:pStyle w:val="zDefpara"/>
      </w:pPr>
      <w:r>
        <w:tab/>
        <w:t>(a)</w:t>
      </w:r>
      <w:r>
        <w:tab/>
        <w:t xml:space="preserve">the Building Code Volume One Part G5 performance requirement G5P1 in relation to the following — </w:t>
      </w:r>
    </w:p>
    <w:p>
      <w:pPr>
        <w:pStyle w:val="zDefsubpara"/>
      </w:pPr>
      <w:r>
        <w:tab/>
        <w:t>(i)</w:t>
      </w:r>
      <w:r>
        <w:tab/>
        <w:t>a Class 2 or Class 3 building;</w:t>
      </w:r>
    </w:p>
    <w:p>
      <w:pPr>
        <w:pStyle w:val="zDefsubpara"/>
      </w:pPr>
      <w:r>
        <w:tab/>
        <w:t>(ii)</w:t>
      </w:r>
      <w:r>
        <w:tab/>
        <w:t>a Class 10a building or deck if the building or deck is immediately adjacent or connected to a Class 2 building, a Class 3 building or a Class 9 vulnerable use building;</w:t>
      </w:r>
    </w:p>
    <w:p>
      <w:pPr>
        <w:pStyle w:val="zDefpara"/>
      </w:pPr>
      <w:r>
        <w:tab/>
      </w:r>
      <w:r>
        <w:tab/>
        <w:t>and</w:t>
      </w:r>
    </w:p>
    <w:p>
      <w:pPr>
        <w:pStyle w:val="zDefpara"/>
      </w:pPr>
      <w:r>
        <w:tab/>
        <w:t>(b)</w:t>
      </w:r>
      <w:r>
        <w:tab/>
        <w:t>the Building Code Volume One Part G5 performance requirements G5P1 and G5P2 in relation to a Class 9 vulnerable use building; and</w:t>
      </w:r>
    </w:p>
    <w:p>
      <w:pPr>
        <w:pStyle w:val="zDefpara"/>
      </w:pPr>
      <w:r>
        <w:tab/>
        <w:t>(c)</w:t>
      </w:r>
      <w:r>
        <w:tab/>
        <w:t xml:space="preserve">the Building Code Volume Two Part H7 performance requirement H7P5 in relation to the following — </w:t>
      </w:r>
    </w:p>
    <w:p>
      <w:pPr>
        <w:pStyle w:val="zDefsubpara"/>
      </w:pPr>
      <w:r>
        <w:tab/>
        <w:t>(i)</w:t>
      </w:r>
      <w:r>
        <w:tab/>
        <w:t>a Class 1 building;</w:t>
      </w:r>
    </w:p>
    <w:p>
      <w:pPr>
        <w:pStyle w:val="zDefsubpara"/>
      </w:pPr>
      <w:r>
        <w:tab/>
        <w:t>(ii)</w:t>
      </w:r>
      <w:r>
        <w:tab/>
        <w:t>a Class 10a building or deck if the building or deck is associated with a Class 1 building;</w:t>
      </w:r>
    </w:p>
    <w:p>
      <w:pPr>
        <w:pStyle w:val="zDefstart"/>
      </w:pPr>
      <w:r>
        <w:tab/>
      </w:r>
      <w:r>
        <w:rPr>
          <w:rStyle w:val="CharDefText"/>
        </w:rPr>
        <w:t>Class 9 vulnerable use building</w:t>
      </w:r>
      <w:r>
        <w:t xml:space="preserve"> means any of the following buildings located in a bush fire prone area — </w:t>
      </w:r>
    </w:p>
    <w:p>
      <w:pPr>
        <w:pStyle w:val="zDefpara"/>
      </w:pPr>
      <w:r>
        <w:tab/>
        <w:t>(a)</w:t>
      </w:r>
      <w:r>
        <w:tab/>
        <w:t>a Class 9a health</w:t>
      </w:r>
      <w:r>
        <w:noBreakHyphen/>
        <w:t>care building (as defined in the Building Code Volume One Schedule 1);</w:t>
      </w:r>
    </w:p>
    <w:p>
      <w:pPr>
        <w:pStyle w:val="zDefpara"/>
      </w:pPr>
      <w:r>
        <w:lastRenderedPageBreak/>
        <w:tab/>
        <w:t>(b)</w:t>
      </w:r>
      <w:r>
        <w:tab/>
        <w:t>a Class 9b early childhood centre;</w:t>
      </w:r>
    </w:p>
    <w:p>
      <w:pPr>
        <w:pStyle w:val="zDefpara"/>
      </w:pPr>
      <w:r>
        <w:tab/>
        <w:t>(c)</w:t>
      </w:r>
      <w:r>
        <w:tab/>
        <w:t>a Class 9b primary or secondary school;</w:t>
      </w:r>
    </w:p>
    <w:p>
      <w:pPr>
        <w:pStyle w:val="zDefpara"/>
      </w:pPr>
      <w:r>
        <w:tab/>
        <w:t>(d)</w:t>
      </w:r>
      <w:r>
        <w:tab/>
        <w:t xml:space="preserve">a Class 9c residential care building (as defined in the Building Code Volume One Schedule 1); </w:t>
      </w:r>
    </w:p>
    <w:p>
      <w:pPr>
        <w:pStyle w:val="zDefstart"/>
      </w:pPr>
      <w:r>
        <w:tab/>
      </w:r>
      <w:r>
        <w:rPr>
          <w:rStyle w:val="CharDefText"/>
        </w:rPr>
        <w:t>early childhood centre</w:t>
      </w:r>
      <w:r>
        <w:t xml:space="preserve"> means a building in an early childhood centre (as that term is defined in the Building Code Volume One Schedule 1);</w:t>
      </w:r>
    </w:p>
    <w:p>
      <w:pPr>
        <w:pStyle w:val="zDefstart"/>
      </w:pPr>
      <w:r>
        <w:tab/>
      </w:r>
      <w:r>
        <w:rPr>
          <w:rStyle w:val="CharDefText"/>
        </w:rPr>
        <w:t>primary or secondary school</w:t>
      </w:r>
      <w:r>
        <w:t xml:space="preserve"> has the same meaning as in the Building Code;</w:t>
      </w:r>
    </w:p>
    <w:p>
      <w:pPr>
        <w:pStyle w:val="BlankClose"/>
      </w:pPr>
    </w:p>
    <w:p>
      <w:pPr>
        <w:pStyle w:val="Heading5"/>
      </w:pPr>
      <w:bookmarkStart w:id="11" w:name="_Toc195188022"/>
      <w:bookmarkStart w:id="12" w:name="_Toc195606508"/>
      <w:r>
        <w:rPr>
          <w:rStyle w:val="CharSectno"/>
        </w:rPr>
        <w:t>5</w:t>
      </w:r>
      <w:r>
        <w:t>.</w:t>
      </w:r>
      <w:r>
        <w:tab/>
        <w:t>Regulation 15D inserted</w:t>
      </w:r>
      <w:bookmarkEnd w:id="11"/>
      <w:bookmarkEnd w:id="12"/>
    </w:p>
    <w:p>
      <w:pPr>
        <w:pStyle w:val="Subsection"/>
      </w:pPr>
      <w:r>
        <w:tab/>
      </w:r>
      <w:r>
        <w:tab/>
        <w:t>At the end of Part 2 insert:</w:t>
      </w:r>
    </w:p>
    <w:p>
      <w:pPr>
        <w:pStyle w:val="BlankOpen"/>
      </w:pPr>
    </w:p>
    <w:p>
      <w:pPr>
        <w:pStyle w:val="zHeading5"/>
      </w:pPr>
      <w:bookmarkStart w:id="13" w:name="_Toc195188023"/>
      <w:bookmarkStart w:id="14" w:name="_Toc195606509"/>
      <w:r>
        <w:t>15D.</w:t>
      </w:r>
      <w:r>
        <w:tab/>
        <w:t>Modification to Building Code in relation to certain buildings and decks in bush fire prone areas (s. 150)</w:t>
      </w:r>
      <w:bookmarkEnd w:id="13"/>
      <w:bookmarkEnd w:id="14"/>
    </w:p>
    <w:p>
      <w:pPr>
        <w:pStyle w:val="zSubsection"/>
      </w:pPr>
      <w:r>
        <w:tab/>
        <w:t>(1)</w:t>
      </w:r>
      <w:r>
        <w:tab/>
        <w:t>This regulation modifies the text of the Building Code.</w:t>
      </w:r>
    </w:p>
    <w:p>
      <w:pPr>
        <w:pStyle w:val="zSubsection"/>
      </w:pPr>
      <w:r>
        <w:tab/>
        <w:t>(2)</w:t>
      </w:r>
      <w:r>
        <w:tab/>
        <w:t>The Building Code (2022 edition) Volume One Part G5 is modified to insert the following note at the beginning of that Part:</w:t>
      </w:r>
    </w:p>
    <w:p>
      <w:pPr>
        <w:pStyle w:val="BlankOpen"/>
      </w:pPr>
    </w:p>
    <w:p>
      <w:pPr>
        <w:pStyle w:val="z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p>
    <w:p>
      <w:pPr>
        <w:pStyle w:val="zMiscellaneousBody"/>
        <w:tabs>
          <w:tab w:val="left" w:pos="1701"/>
        </w:tabs>
      </w:pPr>
      <w:r>
        <w:tab/>
        <w:t>(a)</w:t>
      </w:r>
      <w:r>
        <w:tab/>
        <w:t xml:space="preserve">a Class 9b </w:t>
      </w:r>
      <w:r>
        <w:rPr>
          <w:i/>
        </w:rPr>
        <w:t>early childhood centre</w:t>
      </w:r>
      <w:r>
        <w:t xml:space="preserve">; </w:t>
      </w:r>
    </w:p>
    <w:p>
      <w:pPr>
        <w:pStyle w:val="zMiscellaneousBody"/>
        <w:tabs>
          <w:tab w:val="left" w:pos="1701"/>
        </w:tabs>
      </w:pPr>
      <w:r>
        <w:tab/>
        <w:t>(b)</w:t>
      </w:r>
      <w:r>
        <w:tab/>
        <w:t xml:space="preserve">a Class 9b primary or secondary </w:t>
      </w:r>
      <w:r>
        <w:rPr>
          <w:i/>
          <w:iCs/>
        </w:rPr>
        <w:t>school</w:t>
      </w:r>
      <w:r>
        <w:t xml:space="preserve">; </w:t>
      </w:r>
    </w:p>
    <w:p>
      <w:pPr>
        <w:pStyle w:val="zMiscellaneousBody"/>
        <w:tabs>
          <w:tab w:val="left" w:pos="1701"/>
        </w:tabs>
        <w:ind w:left="2280" w:hanging="1713"/>
      </w:pPr>
      <w:r>
        <w:lastRenderedPageBreak/>
        <w:tab/>
        <w:t>(c)</w:t>
      </w:r>
      <w:r>
        <w:tab/>
        <w:t>a Class 10a building or deck if the building or deck is immediately adjacent or connected to a building referred to in paragraph (a) or (b).</w:t>
      </w:r>
    </w:p>
    <w:p>
      <w:pPr>
        <w:pStyle w:val="BlankClose"/>
      </w:pPr>
    </w:p>
    <w:p>
      <w:pPr>
        <w:pStyle w:val="zPermNoteText"/>
      </w:pPr>
      <w:r>
        <w:tab/>
        <w:t>Note for this regulation:</w:t>
      </w:r>
    </w:p>
    <w:p>
      <w:pPr>
        <w:pStyle w:val="zPermNoteText"/>
      </w:pPr>
      <w:r>
        <w:tab/>
      </w:r>
      <w:r>
        <w:tab/>
        <w:t>The Building Code (2022 edition) clause A1G4(3)(g) provides that a note is part of a provision or requirement in the Building Code and provides additional mandatory instructions.</w:t>
      </w:r>
    </w:p>
    <w:p>
      <w:pPr>
        <w:pStyle w:val="BlankClose"/>
      </w:pPr>
    </w:p>
    <w:p>
      <w:pPr>
        <w:pStyle w:val="Heading5"/>
      </w:pPr>
      <w:bookmarkStart w:id="15" w:name="_Toc195188024"/>
      <w:bookmarkStart w:id="16" w:name="_Toc195606510"/>
      <w:r>
        <w:rPr>
          <w:rStyle w:val="CharSectno"/>
        </w:rPr>
        <w:t>6</w:t>
      </w:r>
      <w:r>
        <w:t>.</w:t>
      </w:r>
      <w:r>
        <w:tab/>
        <w:t>Regulation 18A amended</w:t>
      </w:r>
      <w:bookmarkEnd w:id="15"/>
      <w:bookmarkEnd w:id="16"/>
    </w:p>
    <w:p>
      <w:pPr>
        <w:pStyle w:val="Subsection"/>
      </w:pPr>
      <w:r>
        <w:tab/>
        <w:t>(1)</w:t>
      </w:r>
      <w:r>
        <w:tab/>
        <w:t>In regulation 18A(1):</w:t>
      </w:r>
    </w:p>
    <w:p>
      <w:pPr>
        <w:pStyle w:val="Indenta"/>
      </w:pPr>
      <w:r>
        <w:tab/>
        <w:t>(a)</w:t>
      </w:r>
      <w:r>
        <w:tab/>
        <w:t>in paragraph (e) delete “Class 1, Class 2 or Class 3 building or an associated Class 10a building or deck that is, or is proposed to be, located less than 6 metres from the Class 1, Class 2 or Class 3 building —” and insert:</w:t>
      </w:r>
    </w:p>
    <w:p>
      <w:pPr>
        <w:pStyle w:val="BlankOpen"/>
      </w:pPr>
    </w:p>
    <w:p>
      <w:pPr>
        <w:pStyle w:val="Indenta"/>
      </w:pPr>
      <w:r>
        <w:tab/>
      </w:r>
      <w:r>
        <w:tab/>
        <w:t xml:space="preserve">building or deck referred to in subregulation (1A) — </w:t>
      </w:r>
    </w:p>
    <w:p>
      <w:pPr>
        <w:pStyle w:val="BlankClose"/>
      </w:pPr>
    </w:p>
    <w:p>
      <w:pPr>
        <w:pStyle w:val="Indenta"/>
      </w:pPr>
      <w:r>
        <w:tab/>
        <w:t>(b)</w:t>
      </w:r>
      <w:r>
        <w:tab/>
        <w:t>in paragraph (e)(ii) delete “and, in accordance with regulation 31BA(1) or 31D,” and insert:</w:t>
      </w:r>
    </w:p>
    <w:p>
      <w:pPr>
        <w:pStyle w:val="BlankOpen"/>
      </w:pPr>
    </w:p>
    <w:p>
      <w:pPr>
        <w:pStyle w:val="Indenta"/>
      </w:pPr>
      <w:r>
        <w:tab/>
      </w:r>
      <w:r>
        <w:tab/>
        <w:t>and</w:t>
      </w:r>
    </w:p>
    <w:p>
      <w:pPr>
        <w:pStyle w:val="BlankClose"/>
      </w:pPr>
    </w:p>
    <w:p>
      <w:pPr>
        <w:pStyle w:val="Subsection"/>
        <w:keepNext/>
      </w:pPr>
      <w:r>
        <w:tab/>
        <w:t>(2)</w:t>
      </w:r>
      <w:r>
        <w:tab/>
        <w:t>At the end of regulation 18A(1) insert:</w:t>
      </w:r>
    </w:p>
    <w:p>
      <w:pPr>
        <w:pStyle w:val="BlankOpen"/>
      </w:pPr>
    </w:p>
    <w:p>
      <w:pPr>
        <w:pStyle w:val="zPermNoteHeading"/>
        <w:keepNext/>
      </w:pPr>
      <w:r>
        <w:tab/>
        <w:t>Note for this subregulation:</w:t>
      </w:r>
    </w:p>
    <w:p>
      <w:pPr>
        <w:pStyle w:val="zPermNoteText"/>
      </w:pPr>
      <w:r>
        <w:tab/>
      </w:r>
      <w:r>
        <w:tab/>
        <w:t>For the purposes of paragraph (e)(ii) see regulations 15D, 31BA(1) and 31D which affect the application of bush fire performance requirements to buildings and decks.</w:t>
      </w:r>
    </w:p>
    <w:p>
      <w:pPr>
        <w:pStyle w:val="BlankClose"/>
      </w:pPr>
    </w:p>
    <w:p>
      <w:pPr>
        <w:pStyle w:val="Subsection"/>
        <w:keepNext/>
      </w:pPr>
      <w:r>
        <w:lastRenderedPageBreak/>
        <w:tab/>
        <w:t>(3)</w:t>
      </w:r>
      <w:r>
        <w:tab/>
        <w:t>After regulation 18A(1) insert:</w:t>
      </w:r>
    </w:p>
    <w:p>
      <w:pPr>
        <w:pStyle w:val="BlankOpen"/>
      </w:pPr>
    </w:p>
    <w:p>
      <w:pPr>
        <w:pStyle w:val="zSubsection"/>
      </w:pPr>
      <w:r>
        <w:tab/>
        <w:t>(1A)</w:t>
      </w:r>
      <w:r>
        <w:tab/>
        <w:t xml:space="preserve">For the purposes of subregulation (1)(e), the buildings and decks are the following — </w:t>
      </w:r>
    </w:p>
    <w:p>
      <w:pPr>
        <w:pStyle w:val="zIndenta"/>
      </w:pPr>
      <w:r>
        <w:tab/>
        <w:t>(a)</w:t>
      </w:r>
      <w:r>
        <w:tab/>
        <w:t>a Class 1, Class 2 or Class 3 building;</w:t>
      </w:r>
    </w:p>
    <w:p>
      <w:pPr>
        <w:pStyle w:val="zIndenta"/>
      </w:pPr>
      <w:r>
        <w:tab/>
        <w:t>(b)</w:t>
      </w:r>
      <w:r>
        <w:tab/>
        <w:t>a Class 9 vulnerable use building;</w:t>
      </w:r>
    </w:p>
    <w:p>
      <w:pPr>
        <w:pStyle w:val="zIndenta"/>
      </w:pPr>
      <w:r>
        <w:tab/>
        <w:t>(c)</w:t>
      </w:r>
      <w:r>
        <w:tab/>
        <w:t>a Class 10a building or deck if the building or deck is, or is proposed to be, located less than 6 m from a building referred to in paragraph (a) or (b).</w:t>
      </w:r>
    </w:p>
    <w:p>
      <w:pPr>
        <w:pStyle w:val="BlankClose"/>
      </w:pPr>
    </w:p>
    <w:p>
      <w:pPr>
        <w:pStyle w:val="Heading5"/>
      </w:pPr>
      <w:bookmarkStart w:id="17" w:name="_Toc195188025"/>
      <w:bookmarkStart w:id="18" w:name="_Toc195606511"/>
      <w:r>
        <w:rPr>
          <w:rStyle w:val="CharSectno"/>
        </w:rPr>
        <w:t>7</w:t>
      </w:r>
      <w:r>
        <w:t>.</w:t>
      </w:r>
      <w:r>
        <w:tab/>
        <w:t>Regulation 31BA amended</w:t>
      </w:r>
      <w:bookmarkEnd w:id="17"/>
      <w:bookmarkEnd w:id="18"/>
    </w:p>
    <w:p>
      <w:pPr>
        <w:pStyle w:val="Subsection"/>
      </w:pPr>
      <w:r>
        <w:tab/>
        <w:t>(1)</w:t>
      </w:r>
      <w:r>
        <w:tab/>
        <w:t xml:space="preserve">In regulation 31BA(1A) in the definition of </w:t>
      </w:r>
      <w:r>
        <w:rPr>
          <w:b/>
          <w:bCs/>
          <w:i/>
          <w:iCs/>
        </w:rPr>
        <w:t>relevant building</w:t>
      </w:r>
      <w:r>
        <w:t xml:space="preserve"> delete “building that” and insert:</w:t>
      </w:r>
    </w:p>
    <w:p>
      <w:pPr>
        <w:pStyle w:val="BlankOpen"/>
      </w:pPr>
    </w:p>
    <w:p>
      <w:pPr>
        <w:pStyle w:val="Subsection"/>
      </w:pPr>
      <w:r>
        <w:tab/>
      </w:r>
      <w:r>
        <w:tab/>
        <w:t xml:space="preserve">building, or a Class 9 vulnerable use building, if the building </w:t>
      </w:r>
    </w:p>
    <w:p>
      <w:pPr>
        <w:pStyle w:val="BlankClose"/>
      </w:pPr>
    </w:p>
    <w:p>
      <w:pPr>
        <w:pStyle w:val="Subsection"/>
      </w:pPr>
      <w:r>
        <w:tab/>
        <w:t>(2)</w:t>
      </w:r>
      <w:r>
        <w:tab/>
        <w:t xml:space="preserve">In regulation 31BA(1A) in the definition of </w:t>
      </w:r>
      <w:r>
        <w:rPr>
          <w:b/>
          <w:bCs/>
          <w:i/>
          <w:iCs/>
        </w:rPr>
        <w:t>renovation, alteration, extension, improvement or repair</w:t>
      </w:r>
      <w:r>
        <w:t xml:space="preserve"> delete “air conditioning” and insert: </w:t>
      </w:r>
    </w:p>
    <w:p>
      <w:pPr>
        <w:pStyle w:val="BlankOpen"/>
      </w:pPr>
    </w:p>
    <w:p>
      <w:pPr>
        <w:pStyle w:val="Subsection"/>
      </w:pPr>
      <w:r>
        <w:tab/>
      </w:r>
      <w:r>
        <w:tab/>
        <w:t>cooling</w:t>
      </w:r>
    </w:p>
    <w:p>
      <w:pPr>
        <w:pStyle w:val="BlankClose"/>
      </w:pPr>
    </w:p>
    <w:p>
      <w:pPr>
        <w:pStyle w:val="Subsection"/>
      </w:pPr>
      <w:r>
        <w:tab/>
        <w:t>(3)</w:t>
      </w:r>
      <w:r>
        <w:tab/>
        <w:t>In regulation 31BA(1) in the Table:</w:t>
      </w:r>
    </w:p>
    <w:p>
      <w:pPr>
        <w:pStyle w:val="Indenta"/>
      </w:pPr>
      <w:r>
        <w:tab/>
        <w:t>(a)</w:t>
      </w:r>
      <w:r>
        <w:tab/>
        <w:t xml:space="preserve">delete item 1(c) and insert: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3402"/>
      </w:tblGrid>
      <w:tr>
        <w:tc>
          <w:tcPr>
            <w:tcW w:w="3402" w:type="dxa"/>
            <w:noWrap/>
          </w:tcPr>
          <w:p>
            <w:pPr>
              <w:pStyle w:val="zTableNAm"/>
              <w:ind w:left="459" w:hanging="459"/>
            </w:pPr>
            <w:r>
              <w:t>(c)</w:t>
            </w:r>
            <w:r>
              <w:tab/>
              <w:t xml:space="preserve">the building or incidental structure is or will be a Class 10a building or deck that — </w:t>
            </w:r>
          </w:p>
          <w:p>
            <w:pPr>
              <w:pStyle w:val="zTableNAm"/>
              <w:spacing w:before="60"/>
              <w:ind w:left="947" w:hanging="459"/>
            </w:pPr>
            <w:r>
              <w:lastRenderedPageBreak/>
              <w:t>(i)</w:t>
            </w:r>
            <w:r>
              <w:tab/>
              <w:t xml:space="preserve">is associated with a relevant building that is a Class 1 building; or </w:t>
            </w:r>
          </w:p>
          <w:p>
            <w:pPr>
              <w:pStyle w:val="zTableNAm"/>
              <w:spacing w:before="60"/>
              <w:ind w:left="947" w:hanging="459"/>
            </w:pPr>
            <w:r>
              <w:t>(ii)</w:t>
            </w:r>
            <w:r>
              <w:tab/>
              <w:t>is immediately adjacent or connected to a relevant building (other than a relevant building that is a Class 1 building).</w:t>
            </w:r>
          </w:p>
        </w:tc>
      </w:tr>
    </w:tbl>
    <w:p>
      <w:pPr>
        <w:pStyle w:val="BlankClose"/>
      </w:pPr>
    </w:p>
    <w:p>
      <w:pPr>
        <w:pStyle w:val="Indenta"/>
      </w:pPr>
      <w:r>
        <w:tab/>
        <w:t>(b)</w:t>
      </w:r>
      <w:r>
        <w:tab/>
        <w:t>delete item 2(c)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3402"/>
      </w:tblGrid>
      <w:tr>
        <w:tc>
          <w:tcPr>
            <w:tcW w:w="3402" w:type="dxa"/>
            <w:noWrap/>
          </w:tcPr>
          <w:p>
            <w:pPr>
              <w:pStyle w:val="zTableNAm"/>
              <w:ind w:left="459" w:hanging="459"/>
            </w:pPr>
            <w:r>
              <w:t>(c)</w:t>
            </w:r>
            <w:r>
              <w:tab/>
              <w:t>the building or incidental structure is a Class 10a building or deck that —</w:t>
            </w:r>
          </w:p>
          <w:p>
            <w:pPr>
              <w:pStyle w:val="zTableNAm"/>
              <w:spacing w:before="60"/>
              <w:ind w:left="947" w:hanging="459"/>
            </w:pPr>
            <w:r>
              <w:t>(i)</w:t>
            </w:r>
            <w:r>
              <w:tab/>
              <w:t xml:space="preserve">is associated with a relevant building that is a Class 1 building; or </w:t>
            </w:r>
          </w:p>
          <w:p>
            <w:pPr>
              <w:pStyle w:val="zTableNAm"/>
              <w:keepNext/>
              <w:spacing w:before="60"/>
              <w:ind w:left="947" w:hanging="459"/>
            </w:pPr>
            <w:r>
              <w:t>(ii)</w:t>
            </w:r>
            <w:r>
              <w:tab/>
              <w:t>is immediately adjacent or connected to a relevant building (other than a relevant building that is a Class 1 building).</w:t>
            </w:r>
          </w:p>
        </w:tc>
      </w:tr>
    </w:tbl>
    <w:p>
      <w:pPr>
        <w:pStyle w:val="BlankClose"/>
      </w:pPr>
    </w:p>
    <w:p>
      <w:pPr>
        <w:pStyle w:val="Indenta"/>
      </w:pPr>
      <w:r>
        <w:tab/>
        <w:t>(c)</w:t>
      </w:r>
      <w:r>
        <w:tab/>
        <w:t>delete item 3(c)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3402"/>
      </w:tblGrid>
      <w:tr>
        <w:tc>
          <w:tcPr>
            <w:tcW w:w="3402" w:type="dxa"/>
            <w:noWrap/>
          </w:tcPr>
          <w:p>
            <w:pPr>
              <w:pStyle w:val="zTableNAm"/>
              <w:ind w:left="459" w:hanging="459"/>
            </w:pPr>
            <w:r>
              <w:t>(c)</w:t>
            </w:r>
            <w:r>
              <w:tab/>
              <w:t xml:space="preserve">the building or incidental structure is a Class 10a building or deck that — </w:t>
            </w:r>
          </w:p>
          <w:p>
            <w:pPr>
              <w:pStyle w:val="zTableNAm"/>
              <w:spacing w:before="60"/>
              <w:ind w:left="947" w:hanging="459"/>
            </w:pPr>
            <w:r>
              <w:lastRenderedPageBreak/>
              <w:t>(i)</w:t>
            </w:r>
            <w:r>
              <w:tab/>
              <w:t xml:space="preserve">is associated with a relevant building that is a Class 1 building; or </w:t>
            </w:r>
          </w:p>
          <w:p>
            <w:pPr>
              <w:pStyle w:val="zTableNAm"/>
              <w:spacing w:before="60"/>
              <w:ind w:left="947" w:hanging="459"/>
            </w:pPr>
            <w:r>
              <w:t>(ii)</w:t>
            </w:r>
            <w:r>
              <w:tab/>
              <w:t>is immediately adjacent or connected to a relevant building (other than a relevant building that is a Class 1 building).</w:t>
            </w:r>
          </w:p>
        </w:tc>
      </w:tr>
    </w:tbl>
    <w:p>
      <w:pPr>
        <w:pStyle w:val="BlankClose"/>
      </w:pPr>
    </w:p>
    <w:p>
      <w:pPr>
        <w:pStyle w:val="Indenta"/>
      </w:pPr>
      <w:r>
        <w:tab/>
        <w:t>(d)</w:t>
      </w:r>
      <w:r>
        <w:tab/>
        <w:t>delete item 6(c)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3402"/>
      </w:tblGrid>
      <w:tr>
        <w:tc>
          <w:tcPr>
            <w:tcW w:w="3402" w:type="dxa"/>
            <w:noWrap/>
          </w:tcPr>
          <w:p>
            <w:pPr>
              <w:pStyle w:val="zTableNAm"/>
              <w:ind w:left="459" w:hanging="459"/>
            </w:pPr>
            <w:r>
              <w:t>(c)</w:t>
            </w:r>
            <w:r>
              <w:tab/>
              <w:t xml:space="preserve">the building or incidental structure is a Class 10a building or deck that — </w:t>
            </w:r>
          </w:p>
          <w:p>
            <w:pPr>
              <w:pStyle w:val="zTableNAm"/>
              <w:spacing w:before="60"/>
              <w:ind w:left="947" w:hanging="459"/>
            </w:pPr>
            <w:r>
              <w:t>(i)</w:t>
            </w:r>
            <w:r>
              <w:tab/>
              <w:t xml:space="preserve">is associated with a relevant building that is a Class 1 building; or </w:t>
            </w:r>
          </w:p>
          <w:p>
            <w:pPr>
              <w:pStyle w:val="zTableNAm"/>
              <w:spacing w:before="60"/>
              <w:ind w:left="947" w:hanging="459"/>
            </w:pPr>
            <w:r>
              <w:t>(ii)</w:t>
            </w:r>
            <w:r>
              <w:tab/>
              <w:t>is immediately adjacent or connected to a relevant building (other than a relevant building that is a Class 1 building).</w:t>
            </w:r>
          </w:p>
        </w:tc>
      </w:tr>
    </w:tbl>
    <w:p>
      <w:pPr>
        <w:pStyle w:val="BlankClose"/>
      </w:pPr>
    </w:p>
    <w:p>
      <w:pPr>
        <w:pStyle w:val="Subsection"/>
      </w:pPr>
      <w:r>
        <w:tab/>
        <w:t>(4)</w:t>
      </w:r>
      <w:r>
        <w:tab/>
        <w:t>In regulation 31BA(4):</w:t>
      </w:r>
    </w:p>
    <w:p>
      <w:pPr>
        <w:pStyle w:val="Indenta"/>
      </w:pPr>
      <w:r>
        <w:tab/>
        <w:t>(a)</w:t>
      </w:r>
      <w:r>
        <w:tab/>
        <w:t xml:space="preserve">delete “had not been replaced by the” and insert: </w:t>
      </w:r>
    </w:p>
    <w:p>
      <w:pPr>
        <w:pStyle w:val="BlankOpen"/>
      </w:pPr>
    </w:p>
    <w:p>
      <w:pPr>
        <w:pStyle w:val="Indenta"/>
      </w:pPr>
      <w:r>
        <w:tab/>
      </w:r>
      <w:r>
        <w:tab/>
        <w:t>were the definition that applied immediately before the commencement of the</w:t>
      </w:r>
    </w:p>
    <w:p>
      <w:pPr>
        <w:pStyle w:val="BlankClose"/>
      </w:pPr>
    </w:p>
    <w:p>
      <w:pPr>
        <w:pStyle w:val="Indenta"/>
      </w:pPr>
      <w:r>
        <w:lastRenderedPageBreak/>
        <w:tab/>
        <w:t>(b)</w:t>
      </w:r>
      <w:r>
        <w:tab/>
        <w:t>delete “regulation 6(1) and (2)” and insert:</w:t>
      </w:r>
    </w:p>
    <w:p>
      <w:pPr>
        <w:pStyle w:val="BlankOpen"/>
      </w:pPr>
    </w:p>
    <w:p>
      <w:pPr>
        <w:pStyle w:val="Indenta"/>
      </w:pPr>
      <w:r>
        <w:tab/>
      </w:r>
      <w:r>
        <w:tab/>
        <w:t>regulation 6</w:t>
      </w:r>
    </w:p>
    <w:p>
      <w:pPr>
        <w:pStyle w:val="BlankClose"/>
      </w:pPr>
    </w:p>
    <w:p>
      <w:pPr>
        <w:pStyle w:val="Heading5"/>
      </w:pPr>
      <w:bookmarkStart w:id="19" w:name="_Toc195188026"/>
      <w:bookmarkStart w:id="20" w:name="_Toc195606512"/>
      <w:r>
        <w:rPr>
          <w:rStyle w:val="CharSectno"/>
        </w:rPr>
        <w:t>8</w:t>
      </w:r>
      <w:r>
        <w:t>.</w:t>
      </w:r>
      <w:r>
        <w:tab/>
        <w:t>Regulation 31D amended</w:t>
      </w:r>
      <w:bookmarkEnd w:id="19"/>
      <w:bookmarkEnd w:id="20"/>
    </w:p>
    <w:p>
      <w:pPr>
        <w:pStyle w:val="Subsection"/>
      </w:pPr>
      <w:r>
        <w:tab/>
      </w:r>
      <w:r>
        <w:tab/>
        <w:t>In regulation 31D(5) in the Table:</w:t>
      </w:r>
    </w:p>
    <w:p>
      <w:pPr>
        <w:pStyle w:val="Indenta"/>
      </w:pPr>
      <w:r>
        <w:tab/>
        <w:t>(a)</w:t>
      </w:r>
      <w:r>
        <w:tab/>
        <w:t>in the row relating to section 19(3) delete paragraph (b)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4426"/>
      </w:tblGrid>
      <w:tr>
        <w:tc>
          <w:tcPr>
            <w:tcW w:w="4426" w:type="dxa"/>
            <w:noWrap/>
          </w:tcPr>
          <w:p>
            <w:pPr>
              <w:pStyle w:val="zTableNAm"/>
              <w:ind w:left="459" w:hanging="459"/>
            </w:pPr>
            <w:r>
              <w:t>(b)</w:t>
            </w:r>
            <w:r>
              <w:tab/>
              <w:t xml:space="preserve">the relocated building or incidental structure is or will be a Class 10a building or deck that — </w:t>
            </w:r>
          </w:p>
          <w:p>
            <w:pPr>
              <w:pStyle w:val="zTableNAm"/>
              <w:spacing w:before="60"/>
              <w:ind w:left="947" w:hanging="459"/>
            </w:pPr>
            <w:r>
              <w:t>(i)</w:t>
            </w:r>
            <w:r>
              <w:tab/>
              <w:t xml:space="preserve">is associated with a relevant building that is a Class 1 building; or </w:t>
            </w:r>
          </w:p>
          <w:p>
            <w:pPr>
              <w:pStyle w:val="zTableNAm"/>
              <w:spacing w:before="60"/>
              <w:ind w:left="947" w:hanging="459"/>
            </w:pPr>
            <w:r>
              <w:t>(ii)</w:t>
            </w:r>
            <w:r>
              <w:tab/>
              <w:t>is immediately adjacent or connected to a relevant building (other than a relevant building that is a Class 1 building).</w:t>
            </w:r>
          </w:p>
        </w:tc>
      </w:tr>
    </w:tbl>
    <w:p>
      <w:pPr>
        <w:pStyle w:val="BlankClose"/>
      </w:pPr>
    </w:p>
    <w:p>
      <w:pPr>
        <w:pStyle w:val="Indenta"/>
        <w:keepNext/>
      </w:pPr>
      <w:r>
        <w:tab/>
        <w:t>(b)</w:t>
      </w:r>
      <w:r>
        <w:tab/>
        <w:t>in the row relating to section 37(1) delete paragraph (b)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4426"/>
      </w:tblGrid>
      <w:tr>
        <w:tc>
          <w:tcPr>
            <w:tcW w:w="4426" w:type="dxa"/>
            <w:noWrap/>
          </w:tcPr>
          <w:p>
            <w:pPr>
              <w:pStyle w:val="zTableNAm"/>
              <w:ind w:left="459" w:hanging="459"/>
            </w:pPr>
            <w:r>
              <w:t>(b)</w:t>
            </w:r>
            <w:r>
              <w:tab/>
              <w:t xml:space="preserve">the relocated building or incidental structure is or will be a Class 10a building or deck that — </w:t>
            </w:r>
          </w:p>
          <w:p>
            <w:pPr>
              <w:pStyle w:val="zTableNAm"/>
              <w:spacing w:before="60"/>
              <w:ind w:left="947" w:hanging="459"/>
            </w:pPr>
            <w:r>
              <w:t>(i)</w:t>
            </w:r>
            <w:r>
              <w:tab/>
              <w:t xml:space="preserve">is associated with a relevant building that is a Class 1 building; or </w:t>
            </w:r>
          </w:p>
          <w:p>
            <w:pPr>
              <w:pStyle w:val="zTableNAm"/>
              <w:spacing w:before="60"/>
              <w:ind w:left="947" w:hanging="459"/>
            </w:pPr>
            <w:r>
              <w:t>(ii)</w:t>
            </w:r>
            <w:r>
              <w:tab/>
              <w:t xml:space="preserve">is immediately adjacent or connected to a relevant building </w:t>
            </w:r>
            <w:r>
              <w:lastRenderedPageBreak/>
              <w:t>(other than a relevant building that is a Class 1 building).</w:t>
            </w:r>
          </w:p>
        </w:tc>
      </w:tr>
    </w:tbl>
    <w:p>
      <w:pPr>
        <w:pStyle w:val="BlankClose"/>
      </w:pPr>
    </w:p>
    <w:p>
      <w:pPr>
        <w:pStyle w:val="Indenta"/>
      </w:pPr>
      <w:r>
        <w:tab/>
        <w:t>(c)</w:t>
      </w:r>
      <w:r>
        <w:tab/>
        <w:t>in the row relating to section 37(2) delete paragraph (b)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4426"/>
      </w:tblGrid>
      <w:tr>
        <w:tc>
          <w:tcPr>
            <w:tcW w:w="4426" w:type="dxa"/>
            <w:noWrap/>
          </w:tcPr>
          <w:p>
            <w:pPr>
              <w:pStyle w:val="zTableNAm"/>
              <w:ind w:left="459" w:hanging="459"/>
            </w:pPr>
            <w:r>
              <w:t>(b)</w:t>
            </w:r>
            <w:r>
              <w:tab/>
              <w:t xml:space="preserve">the relocated building or incidental structure is or will be a Class 10a building or deck that — </w:t>
            </w:r>
          </w:p>
          <w:p>
            <w:pPr>
              <w:pStyle w:val="zTableNAm"/>
              <w:spacing w:before="60"/>
              <w:ind w:left="947" w:hanging="459"/>
            </w:pPr>
            <w:r>
              <w:t>(i)</w:t>
            </w:r>
            <w:r>
              <w:tab/>
              <w:t xml:space="preserve">is associated with a relevant building that is a Class 1 building; or </w:t>
            </w:r>
          </w:p>
          <w:p>
            <w:pPr>
              <w:pStyle w:val="TableNAm"/>
              <w:spacing w:before="60"/>
              <w:ind w:left="947" w:hanging="459"/>
            </w:pPr>
            <w:r>
              <w:t>(ii)</w:t>
            </w:r>
            <w:r>
              <w:tab/>
              <w:t>is immediately adjacent or connected to a relevant building (other than a relevant building that is a Class 1 building).</w:t>
            </w:r>
          </w:p>
        </w:tc>
      </w:tr>
    </w:tbl>
    <w:p>
      <w:pPr>
        <w:pStyle w:val="BlankClose"/>
      </w:pPr>
    </w:p>
    <w:p>
      <w:pPr>
        <w:pStyle w:val="Heading5"/>
      </w:pPr>
      <w:bookmarkStart w:id="21" w:name="_Toc195188027"/>
      <w:bookmarkStart w:id="22" w:name="_Toc195606513"/>
      <w:r>
        <w:rPr>
          <w:rStyle w:val="CharSectno"/>
        </w:rPr>
        <w:t>9</w:t>
      </w:r>
      <w:r>
        <w:t>.</w:t>
      </w:r>
      <w:r>
        <w:tab/>
        <w:t>Regulation 31 amended</w:t>
      </w:r>
      <w:bookmarkEnd w:id="21"/>
      <w:bookmarkEnd w:id="22"/>
    </w:p>
    <w:p>
      <w:pPr>
        <w:pStyle w:val="Subsection"/>
        <w:keepNext/>
      </w:pPr>
      <w:r>
        <w:tab/>
        <w:t>(1)</w:t>
      </w:r>
      <w:r>
        <w:tab/>
        <w:t>In regulation 31 delete the definitions of:</w:t>
      </w:r>
    </w:p>
    <w:p>
      <w:pPr>
        <w:pStyle w:val="DeleteListSub"/>
        <w:rPr>
          <w:b/>
          <w:bCs/>
          <w:i/>
          <w:iCs/>
        </w:rPr>
      </w:pPr>
      <w:r>
        <w:rPr>
          <w:b/>
          <w:bCs/>
          <w:i/>
          <w:iCs/>
        </w:rPr>
        <w:t>accredited person</w:t>
      </w:r>
    </w:p>
    <w:p>
      <w:pPr>
        <w:pStyle w:val="DeleteListSub"/>
        <w:rPr>
          <w:b/>
          <w:bCs/>
          <w:i/>
          <w:iCs/>
        </w:rPr>
      </w:pPr>
      <w:r>
        <w:rPr>
          <w:b/>
          <w:bCs/>
          <w:i/>
          <w:iCs/>
        </w:rPr>
        <w:t>transitional bush fire application</w:t>
      </w:r>
    </w:p>
    <w:p>
      <w:pPr>
        <w:pStyle w:val="Subsection"/>
      </w:pPr>
      <w:r>
        <w:tab/>
        <w:t>(2)</w:t>
      </w:r>
      <w:r>
        <w:tab/>
        <w:t xml:space="preserve">In regulation 31 in the definition of </w:t>
      </w:r>
      <w:r>
        <w:rPr>
          <w:b/>
          <w:bCs/>
          <w:i/>
          <w:iCs/>
        </w:rPr>
        <w:t>application</w:t>
      </w:r>
      <w:r>
        <w:t xml:space="preserve"> paragraph (b) delete “application;” and insert:</w:t>
      </w:r>
    </w:p>
    <w:p>
      <w:pPr>
        <w:pStyle w:val="BlankOpen"/>
      </w:pPr>
    </w:p>
    <w:p>
      <w:pPr>
        <w:pStyle w:val="Subsection"/>
      </w:pPr>
      <w:r>
        <w:tab/>
      </w:r>
      <w:r>
        <w:tab/>
        <w:t>application.</w:t>
      </w:r>
    </w:p>
    <w:p>
      <w:pPr>
        <w:pStyle w:val="BlankClose"/>
      </w:pPr>
    </w:p>
    <w:p>
      <w:pPr>
        <w:pStyle w:val="SectAltNote"/>
      </w:pPr>
      <w:r>
        <w:tab/>
        <w:t>Note:</w:t>
      </w:r>
      <w:r>
        <w:tab/>
        <w:t xml:space="preserve">The heading to amended regulation 31 is to read: </w:t>
      </w:r>
    </w:p>
    <w:p>
      <w:pPr>
        <w:pStyle w:val="SectAltHeading"/>
      </w:pPr>
      <w:r>
        <w:tab/>
      </w:r>
      <w:r>
        <w:tab/>
        <w:t>Term used: application</w:t>
      </w:r>
    </w:p>
    <w:p>
      <w:pPr>
        <w:pStyle w:val="Heading5"/>
      </w:pPr>
      <w:bookmarkStart w:id="23" w:name="_Toc195188028"/>
      <w:bookmarkStart w:id="24" w:name="_Toc195606514"/>
      <w:r>
        <w:rPr>
          <w:rStyle w:val="CharSectno"/>
        </w:rPr>
        <w:lastRenderedPageBreak/>
        <w:t>10</w:t>
      </w:r>
      <w:r>
        <w:t>.</w:t>
      </w:r>
      <w:r>
        <w:tab/>
        <w:t>Regulation 32 amended</w:t>
      </w:r>
      <w:bookmarkEnd w:id="23"/>
      <w:bookmarkEnd w:id="24"/>
    </w:p>
    <w:p>
      <w:pPr>
        <w:pStyle w:val="Subsection"/>
      </w:pPr>
      <w:r>
        <w:tab/>
      </w:r>
      <w:r>
        <w:tab/>
        <w:t>In regulation 32(1) delete “standard, other than a transitional bush fire application,” and insert:</w:t>
      </w:r>
    </w:p>
    <w:p>
      <w:pPr>
        <w:pStyle w:val="BlankOpen"/>
      </w:pPr>
    </w:p>
    <w:p>
      <w:pPr>
        <w:pStyle w:val="Subsection"/>
      </w:pPr>
      <w:r>
        <w:tab/>
      </w:r>
      <w:r>
        <w:tab/>
        <w:t>standard</w:t>
      </w:r>
    </w:p>
    <w:p>
      <w:pPr>
        <w:pStyle w:val="BlankClose"/>
      </w:pPr>
    </w:p>
    <w:p>
      <w:pPr>
        <w:pStyle w:val="Heading5"/>
      </w:pPr>
      <w:bookmarkStart w:id="25" w:name="_Toc195188029"/>
      <w:bookmarkStart w:id="26" w:name="_Toc195606515"/>
      <w:r>
        <w:rPr>
          <w:rStyle w:val="CharSectno"/>
        </w:rPr>
        <w:t>11</w:t>
      </w:r>
      <w:r>
        <w:t>.</w:t>
      </w:r>
      <w:r>
        <w:tab/>
        <w:t>Regulation 32A deleted</w:t>
      </w:r>
      <w:bookmarkEnd w:id="25"/>
      <w:bookmarkEnd w:id="26"/>
    </w:p>
    <w:p>
      <w:pPr>
        <w:pStyle w:val="Subsection"/>
      </w:pPr>
      <w:r>
        <w:tab/>
      </w:r>
      <w:r>
        <w:tab/>
        <w:t>Delete regulation 32A.</w:t>
      </w:r>
    </w:p>
    <w:p>
      <w:pPr>
        <w:pStyle w:val="Heading5"/>
      </w:pPr>
      <w:bookmarkStart w:id="27" w:name="_Toc195188030"/>
      <w:bookmarkStart w:id="28" w:name="_Toc195606516"/>
      <w:r>
        <w:rPr>
          <w:rStyle w:val="CharSectno"/>
        </w:rPr>
        <w:t>12</w:t>
      </w:r>
      <w:r>
        <w:t>.</w:t>
      </w:r>
      <w:r>
        <w:tab/>
        <w:t>Regulation 34 amended</w:t>
      </w:r>
      <w:bookmarkEnd w:id="27"/>
      <w:bookmarkEnd w:id="28"/>
    </w:p>
    <w:p>
      <w:pPr>
        <w:pStyle w:val="Subsection"/>
      </w:pPr>
      <w:r>
        <w:tab/>
      </w:r>
      <w:r>
        <w:tab/>
        <w:t>In regulation 34 delete “he or she” and insert:</w:t>
      </w:r>
    </w:p>
    <w:p>
      <w:pPr>
        <w:pStyle w:val="BlankOpen"/>
      </w:pPr>
    </w:p>
    <w:p>
      <w:pPr>
        <w:pStyle w:val="Subsection"/>
      </w:pPr>
      <w:r>
        <w:tab/>
      </w:r>
      <w:r>
        <w:tab/>
        <w:t>the Building Commissioner</w:t>
      </w:r>
    </w:p>
    <w:p>
      <w:pPr>
        <w:pStyle w:val="BlankClose"/>
      </w:pPr>
    </w:p>
    <w:p>
      <w:pPr>
        <w:pStyle w:val="Heading5"/>
      </w:pPr>
      <w:bookmarkStart w:id="29" w:name="_Toc195188031"/>
      <w:bookmarkStart w:id="30" w:name="_Toc195606517"/>
      <w:r>
        <w:rPr>
          <w:rStyle w:val="CharSectno"/>
        </w:rPr>
        <w:t>13</w:t>
      </w:r>
      <w:r>
        <w:t>.</w:t>
      </w:r>
      <w:r>
        <w:tab/>
        <w:t>Regulation 36 amended</w:t>
      </w:r>
      <w:bookmarkEnd w:id="29"/>
      <w:bookmarkEnd w:id="30"/>
    </w:p>
    <w:p>
      <w:pPr>
        <w:pStyle w:val="Subsection"/>
        <w:keepNext/>
      </w:pPr>
      <w:r>
        <w:tab/>
        <w:t>(1)</w:t>
      </w:r>
      <w:r>
        <w:tab/>
        <w:t>In regulation 36(2):</w:t>
      </w:r>
    </w:p>
    <w:p>
      <w:pPr>
        <w:pStyle w:val="Indenta"/>
      </w:pPr>
      <w:r>
        <w:tab/>
        <w:t>(a)</w:t>
      </w:r>
      <w:r>
        <w:tab/>
        <w:t xml:space="preserve">delete “57(2)(d)” and insert: </w:t>
      </w:r>
    </w:p>
    <w:p>
      <w:pPr>
        <w:pStyle w:val="BlankOpen"/>
      </w:pPr>
    </w:p>
    <w:p>
      <w:pPr>
        <w:pStyle w:val="Indenta"/>
      </w:pPr>
      <w:r>
        <w:tab/>
      </w:r>
      <w:r>
        <w:tab/>
        <w:t>57(2)(d),</w:t>
      </w:r>
    </w:p>
    <w:p>
      <w:pPr>
        <w:pStyle w:val="BlankClose"/>
      </w:pPr>
    </w:p>
    <w:p>
      <w:pPr>
        <w:pStyle w:val="Indenta"/>
      </w:pPr>
      <w:r>
        <w:tab/>
        <w:t>(b)</w:t>
      </w:r>
      <w:r>
        <w:tab/>
        <w:t xml:space="preserve">in paragraph (aa) delete “or Class 3 building —” and insert: </w:t>
      </w:r>
    </w:p>
    <w:p>
      <w:pPr>
        <w:pStyle w:val="BlankOpen"/>
      </w:pPr>
    </w:p>
    <w:p>
      <w:pPr>
        <w:pStyle w:val="Indenta"/>
      </w:pPr>
      <w:r>
        <w:tab/>
      </w:r>
      <w:r>
        <w:tab/>
        <w:t>building, a Class 3 building or a Class 9 vulnerable use building —</w:t>
      </w:r>
    </w:p>
    <w:p>
      <w:pPr>
        <w:pStyle w:val="BlankClose"/>
      </w:pPr>
    </w:p>
    <w:p>
      <w:pPr>
        <w:pStyle w:val="Indenta"/>
        <w:keepNext/>
      </w:pPr>
      <w:r>
        <w:lastRenderedPageBreak/>
        <w:tab/>
        <w:t>(c)</w:t>
      </w:r>
      <w:r>
        <w:tab/>
        <w:t xml:space="preserve">in paragraph (aa)(ii) delete “and, in accordance with item 4 of the Table to regulation 31BA(1),” and insert: </w:t>
      </w:r>
    </w:p>
    <w:p>
      <w:pPr>
        <w:pStyle w:val="BlankOpen"/>
      </w:pPr>
    </w:p>
    <w:p>
      <w:pPr>
        <w:pStyle w:val="Indenta"/>
        <w:keepNext/>
      </w:pPr>
      <w:r>
        <w:tab/>
      </w:r>
      <w:r>
        <w:tab/>
        <w:t>and</w:t>
      </w:r>
    </w:p>
    <w:p>
      <w:pPr>
        <w:pStyle w:val="BlankClose"/>
      </w:pPr>
    </w:p>
    <w:p>
      <w:pPr>
        <w:pStyle w:val="Indenta"/>
      </w:pPr>
      <w:r>
        <w:tab/>
        <w:t>(d)</w:t>
      </w:r>
      <w:r>
        <w:tab/>
        <w:t xml:space="preserve">in paragraph (ba) delete “Class 1, Class 2 or Class 3 building or an associated Class 10a building or deck located less than 6 metres from the Class 1, Class 2 or Class 3 building —” and insert: </w:t>
      </w:r>
    </w:p>
    <w:p>
      <w:pPr>
        <w:pStyle w:val="BlankOpen"/>
      </w:pPr>
    </w:p>
    <w:p>
      <w:pPr>
        <w:pStyle w:val="Indenta"/>
      </w:pPr>
      <w:r>
        <w:tab/>
      </w:r>
      <w:r>
        <w:tab/>
        <w:t xml:space="preserve">building or deck referred to in subregulation (3) — </w:t>
      </w:r>
    </w:p>
    <w:p>
      <w:pPr>
        <w:pStyle w:val="BlankClose"/>
      </w:pPr>
    </w:p>
    <w:p>
      <w:pPr>
        <w:pStyle w:val="Indenta"/>
      </w:pPr>
      <w:r>
        <w:tab/>
        <w:t>(e)</w:t>
      </w:r>
      <w:r>
        <w:tab/>
        <w:t xml:space="preserve">in paragraph (ba)(ii) delete “and, in accordance with item 5 or 6 (as the case may be) of the Table to regulation 31BA(1),” and insert: </w:t>
      </w:r>
    </w:p>
    <w:p>
      <w:pPr>
        <w:pStyle w:val="BlankOpen"/>
      </w:pPr>
    </w:p>
    <w:p>
      <w:pPr>
        <w:pStyle w:val="Indenta"/>
      </w:pPr>
      <w:r>
        <w:tab/>
      </w:r>
      <w:r>
        <w:tab/>
        <w:t>and</w:t>
      </w:r>
    </w:p>
    <w:p>
      <w:pPr>
        <w:pStyle w:val="BlankClose"/>
      </w:pPr>
    </w:p>
    <w:p>
      <w:pPr>
        <w:pStyle w:val="Subsection"/>
        <w:keepNext/>
      </w:pPr>
      <w:r>
        <w:tab/>
        <w:t>(2)</w:t>
      </w:r>
      <w:r>
        <w:tab/>
        <w:t>At the end of regulation 36(2) insert:</w:t>
      </w:r>
    </w:p>
    <w:p>
      <w:pPr>
        <w:pStyle w:val="BlankOpen"/>
      </w:pPr>
    </w:p>
    <w:p>
      <w:pPr>
        <w:pStyle w:val="zPermNoteHeading"/>
      </w:pPr>
      <w:r>
        <w:tab/>
        <w:t xml:space="preserve">Notes for this subregulation: </w:t>
      </w:r>
    </w:p>
    <w:p>
      <w:pPr>
        <w:pStyle w:val="z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pPr>
        <w:pStyle w:val="zPermNoteText"/>
      </w:pPr>
      <w:r>
        <w:tab/>
        <w:t>2.</w:t>
      </w:r>
      <w:r>
        <w:tab/>
        <w:t>For the purposes of paragraph (ba)(ii), see regulation 15D and regulation 31BA(1) Table item 5 or 6 (as the case may be) which affect the application of bush fire performance requirements to buildings and decks.</w:t>
      </w:r>
    </w:p>
    <w:p>
      <w:pPr>
        <w:pStyle w:val="BlankClose"/>
      </w:pPr>
    </w:p>
    <w:p>
      <w:pPr>
        <w:pStyle w:val="Subsection"/>
        <w:keepNext/>
      </w:pPr>
      <w:r>
        <w:lastRenderedPageBreak/>
        <w:tab/>
        <w:t>(3)</w:t>
      </w:r>
      <w:r>
        <w:tab/>
        <w:t>After regulation 36(2) insert:</w:t>
      </w:r>
    </w:p>
    <w:p>
      <w:pPr>
        <w:pStyle w:val="BlankOpen"/>
      </w:pPr>
    </w:p>
    <w:p>
      <w:pPr>
        <w:pStyle w:val="zSubsection"/>
        <w:keepNext/>
      </w:pPr>
      <w:r>
        <w:tab/>
        <w:t>(3)</w:t>
      </w:r>
      <w:r>
        <w:tab/>
        <w:t xml:space="preserve">For the purposes of subregulation (2)(ba), the buildings and decks are the following — </w:t>
      </w:r>
    </w:p>
    <w:p>
      <w:pPr>
        <w:pStyle w:val="zIndenta"/>
      </w:pPr>
      <w:r>
        <w:tab/>
        <w:t>(a)</w:t>
      </w:r>
      <w:r>
        <w:tab/>
        <w:t xml:space="preserve">a Class 1, Class 2 or Class 3 building; </w:t>
      </w:r>
    </w:p>
    <w:p>
      <w:pPr>
        <w:pStyle w:val="zIndenta"/>
      </w:pPr>
      <w:r>
        <w:tab/>
        <w:t>(b)</w:t>
      </w:r>
      <w:r>
        <w:tab/>
        <w:t xml:space="preserve">a Class 9 vulnerable use building; </w:t>
      </w:r>
    </w:p>
    <w:p>
      <w:pPr>
        <w:pStyle w:val="zIndenta"/>
      </w:pPr>
      <w:r>
        <w:tab/>
        <w:t>(c)</w:t>
      </w:r>
      <w:r>
        <w:tab/>
        <w:t>a Class 10a building or deck if the building or deck is, or is proposed to be, located less than 6 m from a building referred to in paragraph (a) or (b).</w:t>
      </w:r>
    </w:p>
    <w:p>
      <w:pPr>
        <w:pStyle w:val="BlankClose"/>
      </w:pPr>
    </w:p>
    <w:p>
      <w:pPr>
        <w:pStyle w:val="Heading5"/>
      </w:pPr>
      <w:bookmarkStart w:id="31" w:name="_Toc195188032"/>
      <w:bookmarkStart w:id="32" w:name="_Toc195606518"/>
      <w:r>
        <w:rPr>
          <w:rStyle w:val="CharSectno"/>
        </w:rPr>
        <w:t>14</w:t>
      </w:r>
      <w:r>
        <w:t>.</w:t>
      </w:r>
      <w:r>
        <w:tab/>
        <w:t>Schedule 4 clause 2 amended</w:t>
      </w:r>
      <w:bookmarkEnd w:id="31"/>
      <w:bookmarkEnd w:id="32"/>
    </w:p>
    <w:p>
      <w:pPr>
        <w:pStyle w:val="Subsection"/>
      </w:pPr>
      <w:r>
        <w:tab/>
        <w:t>(1)</w:t>
      </w:r>
      <w:r>
        <w:tab/>
        <w:t>In Schedule 4 clause 2 insert in alphabetical order:</w:t>
      </w:r>
    </w:p>
    <w:p>
      <w:pPr>
        <w:pStyle w:val="BlankOpen"/>
      </w:pPr>
    </w:p>
    <w:p>
      <w:pPr>
        <w:pStyle w:val="zyDefstart"/>
      </w:pPr>
      <w:r>
        <w:tab/>
      </w:r>
      <w:r>
        <w:rPr>
          <w:rStyle w:val="CharDefText"/>
        </w:rPr>
        <w:t>item 13(d) building or incidental structure</w:t>
      </w:r>
      <w:r>
        <w:t xml:space="preserve"> means any of the following — </w:t>
      </w:r>
    </w:p>
    <w:p>
      <w:pPr>
        <w:pStyle w:val="zyDefpara"/>
      </w:pPr>
      <w:r>
        <w:tab/>
        <w:t>(a)</w:t>
      </w:r>
      <w:r>
        <w:tab/>
        <w:t>a Class 1, Class 2 or Class 3 building;</w:t>
      </w:r>
    </w:p>
    <w:p>
      <w:pPr>
        <w:pStyle w:val="zyDefpara"/>
      </w:pPr>
      <w:r>
        <w:tab/>
        <w:t>(b)</w:t>
      </w:r>
      <w:r>
        <w:tab/>
        <w:t xml:space="preserve">a Class 10a building or deck if the building or deck is associated with a Class 1 building; </w:t>
      </w:r>
    </w:p>
    <w:p>
      <w:pPr>
        <w:pStyle w:val="zyDefpara"/>
      </w:pPr>
      <w:r>
        <w:tab/>
        <w:t>(c)</w:t>
      </w:r>
      <w:r>
        <w:tab/>
        <w:t>a Class 10a building or deck if the building or deck is immediately adjacent or connected to a Class 2 or Class 3 building;</w:t>
      </w:r>
    </w:p>
    <w:p>
      <w:pPr>
        <w:pStyle w:val="zyDefstart"/>
        <w:keepNext/>
      </w:pPr>
      <w:r>
        <w:tab/>
      </w:r>
      <w:r>
        <w:rPr>
          <w:rStyle w:val="CharDefText"/>
        </w:rPr>
        <w:t>item 13(e) building or incidental structure</w:t>
      </w:r>
      <w:r>
        <w:t xml:space="preserve"> means any of the following — </w:t>
      </w:r>
    </w:p>
    <w:p>
      <w:pPr>
        <w:pStyle w:val="zyDefpara"/>
      </w:pPr>
      <w:r>
        <w:tab/>
        <w:t>(a)</w:t>
      </w:r>
      <w:r>
        <w:tab/>
        <w:t>a Class 9b early childhood centre;</w:t>
      </w:r>
    </w:p>
    <w:p>
      <w:pPr>
        <w:pStyle w:val="zyDefpara"/>
      </w:pPr>
      <w:r>
        <w:tab/>
        <w:t>(b)</w:t>
      </w:r>
      <w:r>
        <w:tab/>
        <w:t>a Class 9b primary or secondary school;</w:t>
      </w:r>
    </w:p>
    <w:p>
      <w:pPr>
        <w:pStyle w:val="zyDefpara"/>
      </w:pPr>
      <w:r>
        <w:tab/>
        <w:t>(c)</w:t>
      </w:r>
      <w:r>
        <w:tab/>
        <w:t>a Class 10a building or deck if the building or deck is immediately adjacent or connected to a building referred to in paragraph (a) or (b);</w:t>
      </w:r>
    </w:p>
    <w:p>
      <w:pPr>
        <w:pStyle w:val="BlankClose"/>
      </w:pPr>
    </w:p>
    <w:p>
      <w:pPr>
        <w:pStyle w:val="Subsection"/>
        <w:keepNext/>
      </w:pPr>
      <w:r>
        <w:lastRenderedPageBreak/>
        <w:tab/>
        <w:t>(2)</w:t>
      </w:r>
      <w:r>
        <w:tab/>
        <w:t xml:space="preserve">In Schedule 4 clause 2 in the Table: </w:t>
      </w:r>
    </w:p>
    <w:p>
      <w:pPr>
        <w:pStyle w:val="Indenta"/>
        <w:keepNext/>
      </w:pPr>
      <w:r>
        <w:tab/>
        <w:t>(a)</w:t>
      </w:r>
      <w:r>
        <w:tab/>
        <w:t>in item 13(b) delete “</w:t>
      </w:r>
      <w:r>
        <w:rPr>
          <w:sz w:val="22"/>
          <w:szCs w:val="22"/>
        </w:rPr>
        <w:t>building; or</w:t>
      </w:r>
      <w:r>
        <w:t>” and insert:</w:t>
      </w:r>
    </w:p>
    <w:p>
      <w:pPr>
        <w:pStyle w:val="BlankOpen"/>
      </w:pPr>
    </w:p>
    <w:p>
      <w:pPr>
        <w:pStyle w:val="Indenta"/>
        <w:rPr>
          <w:sz w:val="22"/>
          <w:szCs w:val="22"/>
        </w:rPr>
      </w:pPr>
      <w:r>
        <w:rPr>
          <w:sz w:val="22"/>
          <w:szCs w:val="22"/>
        </w:rPr>
        <w:tab/>
      </w:r>
      <w:r>
        <w:rPr>
          <w:sz w:val="22"/>
          <w:szCs w:val="22"/>
        </w:rPr>
        <w:tab/>
        <w:t>building (other than a Class 9 vulnerable use building); or</w:t>
      </w:r>
    </w:p>
    <w:p>
      <w:pPr>
        <w:pStyle w:val="BlankClose"/>
      </w:pPr>
    </w:p>
    <w:p>
      <w:pPr>
        <w:pStyle w:val="Indenta"/>
      </w:pPr>
      <w:r>
        <w:tab/>
        <w:t>(b)</w:t>
      </w:r>
      <w:r>
        <w:tab/>
        <w:t xml:space="preserve">delete item 13(c) and (d) and insert: </w:t>
      </w:r>
    </w:p>
    <w:p>
      <w:pPr>
        <w:pStyle w:val="BlankOpen"/>
      </w:pPr>
    </w:p>
    <w:tbl>
      <w:tblPr>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rPr>
        <w:tc>
          <w:tcPr>
            <w:tcW w:w="851" w:type="dxa"/>
            <w:tcBorders>
              <w:top w:val="nil"/>
              <w:left w:val="nil"/>
              <w:bottom w:val="nil"/>
              <w:right w:val="nil"/>
            </w:tcBorders>
          </w:tcPr>
          <w:p>
            <w:pPr>
              <w:pStyle w:val="zyTableNAm"/>
              <w:rPr>
                <w:szCs w:val="22"/>
              </w:rPr>
            </w:pPr>
          </w:p>
        </w:tc>
        <w:tc>
          <w:tcPr>
            <w:tcW w:w="6274" w:type="dxa"/>
            <w:tcBorders>
              <w:top w:val="nil"/>
              <w:left w:val="nil"/>
              <w:bottom w:val="nil"/>
              <w:right w:val="nil"/>
            </w:tcBorders>
          </w:tcPr>
          <w:p>
            <w:pPr>
              <w:pStyle w:val="zyTableNAm"/>
              <w:tabs>
                <w:tab w:val="clear" w:pos="567"/>
                <w:tab w:val="left" w:pos="1560"/>
              </w:tabs>
              <w:ind w:left="2127" w:hanging="567"/>
            </w:pPr>
            <w:r>
              <w:t>(c)</w:t>
            </w:r>
            <w:r>
              <w:tab/>
              <w:t>the building or incidental structure is located in a bush fire prone area, the BAL for the building site is BAL</w:t>
            </w:r>
            <w:r>
              <w:noBreakHyphen/>
              <w:t xml:space="preserve">LOW and the building or structure is not any of the following — </w:t>
            </w:r>
          </w:p>
          <w:p>
            <w:pPr>
              <w:pStyle w:val="zyTableNAm"/>
              <w:tabs>
                <w:tab w:val="clear" w:pos="567"/>
                <w:tab w:val="right" w:pos="2694"/>
              </w:tabs>
              <w:ind w:left="2835" w:hanging="992"/>
            </w:pPr>
            <w:r>
              <w:tab/>
              <w:t>(i)</w:t>
            </w:r>
            <w:r>
              <w:tab/>
              <w:t>a Class 9 vulnerable use building;</w:t>
            </w:r>
          </w:p>
          <w:p>
            <w:pPr>
              <w:pStyle w:val="zyTableNAm"/>
              <w:tabs>
                <w:tab w:val="clear" w:pos="567"/>
                <w:tab w:val="right" w:pos="2694"/>
              </w:tabs>
              <w:ind w:left="2835" w:hanging="992"/>
            </w:pPr>
            <w:r>
              <w:tab/>
              <w:t xml:space="preserve">(ii) </w:t>
            </w:r>
            <w:r>
              <w:tab/>
              <w:t>a Class 10a building or deck immediately adjacent or connected to a Class 9 vulnerable use building;</w:t>
            </w:r>
          </w:p>
          <w:p>
            <w:pPr>
              <w:pStyle w:val="zyTableNAm"/>
              <w:tabs>
                <w:tab w:val="clear" w:pos="567"/>
                <w:tab w:val="left" w:pos="1560"/>
              </w:tabs>
              <w:ind w:left="2127" w:hanging="567"/>
              <w:rPr>
                <w:rStyle w:val="DraftersNotes"/>
                <w:b w:val="0"/>
                <w:i w:val="0"/>
                <w:sz w:val="22"/>
              </w:rPr>
            </w:pPr>
            <w:r>
              <w:tab/>
              <w:t>or</w:t>
            </w:r>
          </w:p>
        </w:tc>
      </w:tr>
      <w:tr>
        <w:tc>
          <w:tcPr>
            <w:tcW w:w="851" w:type="dxa"/>
            <w:tcBorders>
              <w:top w:val="nil"/>
              <w:left w:val="nil"/>
              <w:bottom w:val="nil"/>
              <w:right w:val="nil"/>
            </w:tcBorders>
          </w:tcPr>
          <w:p>
            <w:pPr>
              <w:pStyle w:val="zyTableNAm"/>
              <w:rPr>
                <w:szCs w:val="22"/>
              </w:rPr>
            </w:pPr>
          </w:p>
        </w:tc>
        <w:tc>
          <w:tcPr>
            <w:tcW w:w="6274" w:type="dxa"/>
            <w:tcBorders>
              <w:top w:val="nil"/>
              <w:left w:val="nil"/>
              <w:bottom w:val="nil"/>
              <w:right w:val="nil"/>
            </w:tcBorders>
          </w:tcPr>
          <w:p>
            <w:pPr>
              <w:pStyle w:val="zyTableNAm"/>
              <w:tabs>
                <w:tab w:val="clear" w:pos="567"/>
                <w:tab w:val="left" w:pos="1560"/>
              </w:tabs>
              <w:ind w:left="2127" w:hanging="567"/>
            </w:pPr>
            <w:r>
              <w:t>(d)</w:t>
            </w:r>
            <w:r>
              <w:tab/>
              <w:t xml:space="preserve">all of the following apply — </w:t>
            </w:r>
          </w:p>
          <w:p>
            <w:pPr>
              <w:pStyle w:val="zyTableNAm"/>
              <w:tabs>
                <w:tab w:val="clear" w:pos="567"/>
                <w:tab w:val="right" w:pos="2694"/>
              </w:tabs>
              <w:ind w:left="2835" w:hanging="992"/>
            </w:pPr>
            <w:r>
              <w:tab/>
              <w:t>(i)</w:t>
            </w:r>
            <w:r>
              <w:tab/>
              <w:t xml:space="preserve">the building or incidental structure is an item 13(d) building or incidental structure located in a bush fire prone area; </w:t>
            </w:r>
          </w:p>
          <w:p>
            <w:pPr>
              <w:pStyle w:val="zyTableNAm"/>
              <w:tabs>
                <w:tab w:val="clear" w:pos="567"/>
                <w:tab w:val="right" w:pos="2694"/>
              </w:tabs>
              <w:ind w:left="2835" w:hanging="992"/>
            </w:pPr>
            <w:r>
              <w:tab/>
              <w:t>(ii)</w:t>
            </w:r>
            <w:r>
              <w:tab/>
              <w:t>the BAL for the building site is BAL</w:t>
            </w:r>
            <w:r>
              <w:noBreakHyphen/>
              <w:t>12.5, BAL</w:t>
            </w:r>
            <w:r>
              <w:noBreakHyphen/>
              <w:t>19 or BAL</w:t>
            </w:r>
            <w:r>
              <w:noBreakHyphen/>
              <w:t xml:space="preserve">29; </w:t>
            </w:r>
          </w:p>
          <w:p>
            <w:pPr>
              <w:pStyle w:val="zyTableNAm"/>
              <w:tabs>
                <w:tab w:val="clear" w:pos="567"/>
                <w:tab w:val="right" w:pos="2694"/>
              </w:tabs>
              <w:ind w:left="2835" w:hanging="992"/>
            </w:pPr>
            <w:r>
              <w:tab/>
              <w:t>(iii)</w:t>
            </w:r>
            <w:r>
              <w:tab/>
              <w:t>the installation of the evaporative cooling unit complies with the requirements for roof penetration in respect of the building or incidental structure set out in AS 3959;</w:t>
            </w:r>
          </w:p>
          <w:p>
            <w:pPr>
              <w:pStyle w:val="zyTableNAm"/>
              <w:tabs>
                <w:tab w:val="clear" w:pos="567"/>
                <w:tab w:val="left" w:pos="1560"/>
              </w:tabs>
              <w:ind w:left="2127" w:hanging="567"/>
            </w:pPr>
            <w:r>
              <w:tab/>
              <w:t>or</w:t>
            </w:r>
          </w:p>
        </w:tc>
      </w:tr>
      <w:tr>
        <w:trPr>
          <w:cantSplit/>
        </w:trPr>
        <w:tc>
          <w:tcPr>
            <w:tcW w:w="851" w:type="dxa"/>
            <w:tcBorders>
              <w:top w:val="nil"/>
              <w:left w:val="nil"/>
              <w:bottom w:val="nil"/>
              <w:right w:val="nil"/>
            </w:tcBorders>
          </w:tcPr>
          <w:p>
            <w:pPr>
              <w:pStyle w:val="zyTableNAm"/>
              <w:rPr>
                <w:szCs w:val="22"/>
              </w:rPr>
            </w:pPr>
          </w:p>
        </w:tc>
        <w:tc>
          <w:tcPr>
            <w:tcW w:w="6274" w:type="dxa"/>
            <w:tcBorders>
              <w:top w:val="nil"/>
              <w:left w:val="nil"/>
              <w:bottom w:val="nil"/>
              <w:right w:val="nil"/>
            </w:tcBorders>
          </w:tcPr>
          <w:p>
            <w:pPr>
              <w:pStyle w:val="zyTableNAm"/>
              <w:tabs>
                <w:tab w:val="clear" w:pos="567"/>
                <w:tab w:val="left" w:pos="1560"/>
              </w:tabs>
              <w:ind w:left="2127" w:hanging="567"/>
            </w:pPr>
            <w:r>
              <w:t>(e)</w:t>
            </w:r>
            <w:r>
              <w:tab/>
              <w:t xml:space="preserve">both of the following apply — </w:t>
            </w:r>
          </w:p>
          <w:p>
            <w:pPr>
              <w:pStyle w:val="zyTableNAm"/>
              <w:tabs>
                <w:tab w:val="clear" w:pos="567"/>
                <w:tab w:val="right" w:pos="2694"/>
              </w:tabs>
              <w:ind w:left="2835" w:hanging="992"/>
            </w:pPr>
            <w:r>
              <w:tab/>
              <w:t>(i)</w:t>
            </w:r>
            <w:r>
              <w:tab/>
              <w:t xml:space="preserve">the building or incidental structure is an item 13(e) building or incidental structure located in a bush fire prone area; </w:t>
            </w:r>
          </w:p>
          <w:p>
            <w:pPr>
              <w:pStyle w:val="zyTableNAm"/>
              <w:tabs>
                <w:tab w:val="clear" w:pos="567"/>
                <w:tab w:val="right" w:pos="2694"/>
              </w:tabs>
              <w:ind w:left="2835" w:hanging="992"/>
            </w:pPr>
            <w:r>
              <w:tab/>
              <w:t xml:space="preserve">(ii) </w:t>
            </w:r>
            <w:r>
              <w:tab/>
              <w:t>the installation of the evaporative cooling unit commences on or before 30 April 2028;</w:t>
            </w:r>
          </w:p>
          <w:p>
            <w:pPr>
              <w:pStyle w:val="zyTableNAm"/>
              <w:tabs>
                <w:tab w:val="clear" w:pos="567"/>
                <w:tab w:val="left" w:pos="1560"/>
              </w:tabs>
              <w:ind w:left="2127" w:hanging="567"/>
            </w:pPr>
            <w:r>
              <w:rPr>
                <w:rStyle w:val="DraftersNotes"/>
                <w:b w:val="0"/>
                <w:i w:val="0"/>
                <w:sz w:val="22"/>
              </w:rPr>
              <w:tab/>
            </w:r>
            <w:r>
              <w:t>or</w:t>
            </w:r>
          </w:p>
        </w:tc>
      </w:tr>
      <w:tr>
        <w:trPr>
          <w:cantSplit/>
        </w:trPr>
        <w:tc>
          <w:tcPr>
            <w:tcW w:w="851" w:type="dxa"/>
            <w:tcBorders>
              <w:top w:val="nil"/>
              <w:left w:val="nil"/>
              <w:bottom w:val="nil"/>
              <w:right w:val="nil"/>
            </w:tcBorders>
          </w:tcPr>
          <w:p>
            <w:pPr>
              <w:pStyle w:val="zyTableNAm"/>
              <w:rPr>
                <w:szCs w:val="22"/>
              </w:rPr>
            </w:pPr>
          </w:p>
        </w:tc>
        <w:tc>
          <w:tcPr>
            <w:tcW w:w="6274" w:type="dxa"/>
            <w:tcBorders>
              <w:top w:val="nil"/>
              <w:left w:val="nil"/>
              <w:bottom w:val="nil"/>
              <w:right w:val="nil"/>
            </w:tcBorders>
          </w:tcPr>
          <w:p>
            <w:pPr>
              <w:pStyle w:val="zyTableNAm"/>
              <w:tabs>
                <w:tab w:val="clear" w:pos="567"/>
                <w:tab w:val="left" w:pos="1560"/>
              </w:tabs>
              <w:ind w:left="2127" w:hanging="567"/>
              <w:rPr>
                <w:rStyle w:val="DraftersNotes"/>
                <w:b w:val="0"/>
                <w:i w:val="0"/>
                <w:sz w:val="22"/>
              </w:rPr>
            </w:pPr>
            <w:r>
              <w:rPr>
                <w:rStyle w:val="DraftersNotes"/>
                <w:b w:val="0"/>
                <w:i w:val="0"/>
                <w:sz w:val="22"/>
              </w:rPr>
              <w:t>(f)</w:t>
            </w:r>
            <w:r>
              <w:rPr>
                <w:rStyle w:val="DraftersNotes"/>
                <w:b w:val="0"/>
                <w:i w:val="0"/>
                <w:sz w:val="22"/>
              </w:rPr>
              <w:tab/>
              <w:t xml:space="preserve">the building or incidental structure is a Class 10 building or incidental structure other than the following — </w:t>
            </w:r>
          </w:p>
          <w:p>
            <w:pPr>
              <w:pStyle w:val="zyTableNAm"/>
              <w:tabs>
                <w:tab w:val="clear" w:pos="567"/>
                <w:tab w:val="right" w:pos="2694"/>
              </w:tabs>
              <w:ind w:left="2835" w:hanging="992"/>
            </w:pPr>
            <w:r>
              <w:tab/>
              <w:t>(i)</w:t>
            </w:r>
            <w:r>
              <w:tab/>
              <w:t xml:space="preserve">a Class 10a building or deck if the building or deck is associated with a Class 1 building; </w:t>
            </w:r>
          </w:p>
          <w:p>
            <w:pPr>
              <w:pStyle w:val="zyTableNAm"/>
              <w:tabs>
                <w:tab w:val="clear" w:pos="567"/>
                <w:tab w:val="right" w:pos="2694"/>
              </w:tabs>
              <w:ind w:left="2835" w:hanging="992"/>
              <w:rPr>
                <w:b/>
                <w:sz w:val="20"/>
              </w:rPr>
            </w:pPr>
            <w:r>
              <w:tab/>
              <w:t>(ii)</w:t>
            </w:r>
            <w:r>
              <w:tab/>
              <w:t>a Class 10a building or deck if the building or deck is immediately adjacent or connected to a Class 2 building, a Class 3 building or a Class 9 vulnerable use building.</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CA267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5903EC" w14:textId="0F15B206" w:rsidR="00F62DCC" w:rsidRDefault="00F62D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563B">
                        <w:rPr>
                          <w:sz w:val="16"/>
                        </w:rPr>
                        <w:t>2025</w:t>
                      </w:r>
                      <w:r>
                        <w:rPr>
                          <w:sz w:val="16"/>
                        </w:rPr>
                        <w:fldChar w:fldCharType="end"/>
                      </w:r>
                      <w:r>
                        <w:rPr>
                          <w:sz w:val="16"/>
                        </w:rPr>
                        <w:t>.</w:t>
                      </w:r>
                    </w:p>
                    <w:p w14:paraId="52F848CE" w14:textId="77777777" w:rsidR="00F62DCC" w:rsidRDefault="00F62D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0DD909" w14:textId="08F27D10" w:rsidR="00F62DCC" w:rsidRDefault="00F62D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563B">
                        <w:rPr>
                          <w:sz w:val="16"/>
                        </w:rPr>
                        <w:t>2025</w:t>
                      </w:r>
                      <w:r>
                        <w:rPr>
                          <w:sz w:val="16"/>
                        </w:rPr>
                        <w:fldChar w:fldCharType="end"/>
                      </w:r>
                      <w:r>
                        <w:rPr>
                          <w:sz w:val="16"/>
                        </w:rPr>
                        <w:t>.</w:t>
                      </w:r>
                    </w:p>
                    <w:p w14:paraId="204BEBB7" w14:textId="77777777" w:rsidR="00F62DCC" w:rsidRDefault="00F62D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Apr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Amendment Regulations (No. 2)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Amendment Regulations (No. 2)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Amendment Regulations (No. 2)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Building Amendment Regulations (No. 2)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101307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313135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3135929_GUID" w:val="fde96fe8-9adc-400e-9b44-2295a5a28290"/>
    <w:docVar w:name="WAFER_2025032109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1090119_GUID" w:val="8237d127-ec93-4fa1-8f83-473c8fbc3820"/>
    <w:docVar w:name="WAFER_20250327123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23448_GUID" w:val="0a577177-5ad5-4a34-b466-b3882a3707e6"/>
    <w:docVar w:name="WAFER_20250410130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410130715_GUID" w:val="aa37de0a-6d4e-4cba-9496-78bcc2229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763E599C-2ED0-4BEC-9EBE-14F5FE9B7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2416</Words>
  <Characters>11626</Characters>
  <Application>Microsoft Office Word</Application>
  <DocSecurity>0</DocSecurity>
  <Lines>484</Lines>
  <Paragraphs>246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Amendment Regulations (No. 2) 2025 - 00-00-00</dc:title>
  <dc:subject/>
  <dc:creator/>
  <cp:keywords/>
  <dc:description/>
  <cp:lastModifiedBy>Master Repository Process</cp:lastModifiedBy>
  <cp:revision>4</cp:revision>
  <cp:lastPrinted>2025-03-26T01:44:00Z</cp:lastPrinted>
  <dcterms:created xsi:type="dcterms:W3CDTF">2025-07-21T02:49:00Z</dcterms:created>
  <dcterms:modified xsi:type="dcterms:W3CDTF">2025-07-21T02:49:00Z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55079</vt:lpwstr>
  </property>
  <property fmtid="{D5CDD505-2E9C-101B-9397-08002B2CF9AE}" pid="3" name="DocumentType">
    <vt:lpwstr>Reg</vt:lpwstr>
  </property>
  <property fmtid="{D5CDD505-2E9C-101B-9397-08002B2CF9AE}" pid="4" name="AsAtDate">
    <vt:lpwstr>16 Apr 2025</vt:lpwstr>
  </property>
  <property fmtid="{D5CDD505-2E9C-101B-9397-08002B2CF9AE}" pid="5" name="Suffix">
    <vt:lpwstr>00-00-00</vt:lpwstr>
  </property>
  <property fmtid="{D5CDD505-2E9C-101B-9397-08002B2CF9AE}" pid="6" name="Official">
    <vt:lpwstr/>
  </property>
  <property fmtid="{D5CDD505-2E9C-101B-9397-08002B2CF9AE}" pid="7" name="SLAPId">
    <vt:lpwstr>2025/62</vt:lpwstr>
  </property>
  <property fmtid="{D5CDD505-2E9C-101B-9397-08002B2CF9AE}" pid="8" name="PublishDate">
    <vt:lpwstr>16 Apr 2025</vt:lpwstr>
  </property>
  <property fmtid="{D5CDD505-2E9C-101B-9397-08002B2CF9AE}" pid="9" name="CommencementDate">
    <vt:lpwstr>20250416</vt:lpwstr>
  </property>
  <property fmtid="{D5CDD505-2E9C-101B-9397-08002B2CF9AE}" pid="10" name="CommencementAsAt">
    <vt:filetime>2025-04-15T16:00:00Z</vt:filetime>
  </property>
  <property fmtid="{D5CDD505-2E9C-101B-9397-08002B2CF9AE}" pid="11" name="CommencementYear">
    <vt:lpwstr>2025</vt:lpwstr>
  </property>
</Properties>
</file>