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(General)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_Toc195279064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_Toc195279065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_Toc195279066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_Toc195279067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_Toc195279068 \h </w:instrText>
      </w:r>
      <w:r>
        <w:fldChar w:fldCharType="separate"/>
      </w:r>
      <w:r>
        <w:t>2</w:t>
      </w:r>
      <w:r>
        <w:fldChar w:fldCharType="end"/>
      </w:r>
    </w:p>
    <w:p>
      <w:pPr>
        <w:pStyle w:val="TOC8"/>
        <w:rPr>
          <w:rFonts w:asciiTheme="minorHAnsi" w:eastAsiaTheme="minorEastAsia" w:hAnsiTheme="minorHAnsi" w:cstheme="minorBidi"/>
          <w:szCs w:val="22"/>
        </w:rPr>
      </w:pPr>
      <w:r>
        <w:t>6.</w:t>
      </w:r>
      <w:r>
        <w:tab/>
        <w:t>Determination of safety management system</w:t>
      </w:r>
      <w:r>
        <w:tab/>
      </w:r>
      <w:r>
        <w:fldChar w:fldCharType="begin"/>
      </w:r>
      <w:r>
        <w:instrText xml:space="preserve"> PAGEREF _Toc195279069 \h </w:instrText>
      </w:r>
      <w:r>
        <w:fldChar w:fldCharType="separate"/>
      </w:r>
      <w:r>
        <w:t>40</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_Toc195279070 \h </w:instrText>
      </w:r>
      <w:r>
        <w:fldChar w:fldCharType="separate"/>
      </w:r>
      <w:r>
        <w:t>40</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_Toc195279071 \h </w:instrText>
      </w:r>
      <w:r>
        <w:fldChar w:fldCharType="separate"/>
      </w:r>
      <w:r>
        <w:t>41</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_Toc195279072 \h </w:instrText>
      </w:r>
      <w:r>
        <w:fldChar w:fldCharType="separate"/>
      </w:r>
      <w:r>
        <w:t>41</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_Toc195279073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Non</w:t>
      </w:r>
      <w:r>
        <w:noBreakHyphen/>
        <w:t>application of regulations to mines and petroleum and geothermal energy operations</w:t>
      </w:r>
      <w:r>
        <w:tab/>
      </w:r>
      <w:r>
        <w:fldChar w:fldCharType="begin"/>
      </w:r>
      <w:r>
        <w:instrText xml:space="preserve"> PAGEREF _Toc195279075 \h </w:instrText>
      </w:r>
      <w:r>
        <w:fldChar w:fldCharType="separate"/>
      </w:r>
      <w:r>
        <w:t>42</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_Toc195279076 \h </w:instrText>
      </w:r>
      <w:r>
        <w:fldChar w:fldCharType="separate"/>
      </w:r>
      <w:r>
        <w:t>42</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_Toc195279077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_Toc195279079 \h </w:instrText>
      </w:r>
      <w:r>
        <w:fldChar w:fldCharType="separate"/>
      </w:r>
      <w:r>
        <w:t>43</w:t>
      </w:r>
      <w:r>
        <w:fldChar w:fldCharType="end"/>
      </w:r>
    </w:p>
    <w:p>
      <w:pPr>
        <w:pStyle w:val="TOC8"/>
        <w:rPr>
          <w:rFonts w:asciiTheme="minorHAnsi" w:eastAsiaTheme="minorEastAsia" w:hAnsiTheme="minorHAnsi" w:cstheme="minorBidi"/>
          <w:szCs w:val="22"/>
        </w:rPr>
      </w:pPr>
      <w:r>
        <w:t>14.</w:t>
      </w:r>
      <w:r>
        <w:tab/>
        <w:t>Inconsistencies between provisions</w:t>
      </w:r>
      <w:r>
        <w:tab/>
      </w:r>
      <w:r>
        <w:fldChar w:fldCharType="begin"/>
      </w:r>
      <w:r>
        <w:instrText xml:space="preserve"> PAGEREF _Toc195279080 \h </w:instrText>
      </w:r>
      <w:r>
        <w:fldChar w:fldCharType="separate"/>
      </w:r>
      <w:r>
        <w:t>43</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_Toc195279081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_Toc195279085 \h </w:instrText>
      </w:r>
      <w:r>
        <w:fldChar w:fldCharType="separate"/>
      </w:r>
      <w:r>
        <w:t>45</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_Toc195279086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_Toc195279088 \h </w:instrText>
      </w:r>
      <w:r>
        <w:fldChar w:fldCharType="separate"/>
      </w:r>
      <w:r>
        <w:t>46</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_Toc195279089 \h </w:instrText>
      </w:r>
      <w:r>
        <w:fldChar w:fldCharType="separate"/>
      </w:r>
      <w:r>
        <w:t>47</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_Toc195279090 \h </w:instrText>
      </w:r>
      <w:r>
        <w:fldChar w:fldCharType="separate"/>
      </w:r>
      <w:r>
        <w:t>47</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_Toc195279091 \h </w:instrText>
      </w:r>
      <w:r>
        <w:fldChar w:fldCharType="separate"/>
      </w:r>
      <w:r>
        <w:t>48</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_Toc195279092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_Toc195279094 \h </w:instrText>
      </w:r>
      <w:r>
        <w:fldChar w:fldCharType="separate"/>
      </w:r>
      <w:r>
        <w:t>50</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_Toc195279095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_Toc195279097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_Toc195279099 \h </w:instrText>
      </w:r>
      <w:r>
        <w:fldChar w:fldCharType="separate"/>
      </w:r>
      <w:r>
        <w:t>52</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_Toc195279100 \h </w:instrText>
      </w:r>
      <w:r>
        <w:fldChar w:fldCharType="separate"/>
      </w:r>
      <w:r>
        <w:t>52</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_Toc195279101 \h </w:instrText>
      </w:r>
      <w:r>
        <w:fldChar w:fldCharType="separate"/>
      </w:r>
      <w:r>
        <w:t>52</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_Toc195279102 \h </w:instrText>
      </w:r>
      <w:r>
        <w:fldChar w:fldCharType="separate"/>
      </w:r>
      <w:r>
        <w:t>52</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_Toc195279103 \h </w:instrText>
      </w:r>
      <w:r>
        <w:fldChar w:fldCharType="separate"/>
      </w:r>
      <w:r>
        <w:t>52</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_Toc195279104 \h </w:instrText>
      </w:r>
      <w:r>
        <w:fldChar w:fldCharType="separate"/>
      </w:r>
      <w:r>
        <w:t>52</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_Toc195279105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_Toc195279108 \h </w:instrText>
      </w:r>
      <w:r>
        <w:fldChar w:fldCharType="separate"/>
      </w:r>
      <w:r>
        <w:t>53</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_Toc195279109 \h </w:instrText>
      </w:r>
      <w:r>
        <w:fldChar w:fldCharType="separate"/>
      </w:r>
      <w:r>
        <w:t>53</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_Toc195279110 \h </w:instrText>
      </w:r>
      <w:r>
        <w:fldChar w:fldCharType="separate"/>
      </w:r>
      <w:r>
        <w:t>53</w:t>
      </w:r>
      <w:r>
        <w:fldChar w:fldCharType="end"/>
      </w:r>
    </w:p>
    <w:p>
      <w:pPr>
        <w:pStyle w:val="TOC8"/>
        <w:rPr>
          <w:rFonts w:asciiTheme="minorHAnsi" w:eastAsiaTheme="minorEastAsia" w:hAnsiTheme="minorHAnsi" w:cstheme="minorBidi"/>
          <w:szCs w:val="22"/>
        </w:rPr>
      </w:pPr>
      <w:r>
        <w:t>35.</w:t>
      </w:r>
      <w:r>
        <w:tab/>
        <w:t>Managing risks to health and safety</w:t>
      </w:r>
      <w:r>
        <w:tab/>
      </w:r>
      <w:r>
        <w:fldChar w:fldCharType="begin"/>
      </w:r>
      <w:r>
        <w:instrText xml:space="preserve"> PAGEREF _Toc195279111 \h </w:instrText>
      </w:r>
      <w:r>
        <w:fldChar w:fldCharType="separate"/>
      </w:r>
      <w:r>
        <w:t>53</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_Toc195279112 \h </w:instrText>
      </w:r>
      <w:r>
        <w:fldChar w:fldCharType="separate"/>
      </w:r>
      <w:r>
        <w:t>54</w:t>
      </w:r>
      <w:r>
        <w:fldChar w:fldCharType="end"/>
      </w:r>
    </w:p>
    <w:p>
      <w:pPr>
        <w:pStyle w:val="TOC8"/>
        <w:rPr>
          <w:rFonts w:asciiTheme="minorHAnsi" w:eastAsiaTheme="minorEastAsia" w:hAnsiTheme="minorHAnsi" w:cstheme="minorBidi"/>
          <w:szCs w:val="22"/>
        </w:rPr>
      </w:pPr>
      <w:r>
        <w:lastRenderedPageBreak/>
        <w:t>37.</w:t>
      </w:r>
      <w:r>
        <w:tab/>
        <w:t>Maintenance of control measures</w:t>
      </w:r>
      <w:r>
        <w:tab/>
      </w:r>
      <w:r>
        <w:fldChar w:fldCharType="begin"/>
      </w:r>
      <w:r>
        <w:instrText xml:space="preserve"> PAGEREF _Toc195279113 \h </w:instrText>
      </w:r>
      <w:r>
        <w:fldChar w:fldCharType="separate"/>
      </w:r>
      <w:r>
        <w:t>54</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_Toc195279114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_Toc195279117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_Toc195279119 \h </w:instrText>
      </w:r>
      <w:r>
        <w:fldChar w:fldCharType="separate"/>
      </w:r>
      <w:r>
        <w:t>57</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_Toc195279120 \h </w:instrText>
      </w:r>
      <w:r>
        <w:fldChar w:fldCharType="separate"/>
      </w:r>
      <w:r>
        <w:t>58</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_Toc195279121 \h </w:instrText>
      </w:r>
      <w:r>
        <w:fldChar w:fldCharType="separate"/>
      </w:r>
      <w:r>
        <w:t>59</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_Toc195279122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_Toc195279124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_Toc195279126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_Toc195279128 \h </w:instrText>
      </w:r>
      <w:r>
        <w:fldChar w:fldCharType="separate"/>
      </w:r>
      <w:r>
        <w:t>63</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_Toc195279129 \h </w:instrText>
      </w:r>
      <w:r>
        <w:fldChar w:fldCharType="separate"/>
      </w:r>
      <w:r>
        <w:t>64</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_Toc195279130 \h </w:instrText>
      </w:r>
      <w:r>
        <w:fldChar w:fldCharType="separate"/>
      </w:r>
      <w:r>
        <w:t>65</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_Toc195279131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_Toc195279133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_Toc195279135 \h </w:instrText>
      </w:r>
      <w:r>
        <w:fldChar w:fldCharType="separate"/>
      </w:r>
      <w:r>
        <w:t>67</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_Toc195279136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7A — Tobacco products and e</w:t>
      </w:r>
      <w:r>
        <w:noBreakHyphen/>
        <w:t>cigarettes</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_Toc195279138 \h </w:instrText>
      </w:r>
      <w:r>
        <w:fldChar w:fldCharType="separate"/>
      </w:r>
      <w:r>
        <w:t>69</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_Toc195279139 \h </w:instrText>
      </w:r>
      <w:r>
        <w:fldChar w:fldCharType="separate"/>
      </w:r>
      <w:r>
        <w:t>70</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_Toc195279140 \h </w:instrText>
      </w:r>
      <w:r>
        <w:fldChar w:fldCharType="separate"/>
      </w:r>
      <w:r>
        <w:t>71</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_Toc195279141 \h </w:instrText>
      </w:r>
      <w:r>
        <w:fldChar w:fldCharType="separate"/>
      </w:r>
      <w:r>
        <w:t>71</w:t>
      </w:r>
      <w:r>
        <w:fldChar w:fldCharType="end"/>
      </w:r>
    </w:p>
    <w:p>
      <w:pPr>
        <w:pStyle w:val="TOC8"/>
        <w:rPr>
          <w:rFonts w:asciiTheme="minorHAnsi" w:eastAsiaTheme="minorEastAsia" w:hAnsiTheme="minorHAnsi" w:cstheme="minorBidi"/>
          <w:szCs w:val="22"/>
        </w:rPr>
      </w:pPr>
      <w:r>
        <w:t>50E.</w:t>
      </w:r>
      <w:r>
        <w:tab/>
        <w:t>Defence to r. 50D: smoking in private vehicle or residence</w:t>
      </w:r>
      <w:r>
        <w:tab/>
      </w:r>
      <w:r>
        <w:fldChar w:fldCharType="begin"/>
      </w:r>
      <w:r>
        <w:instrText xml:space="preserve"> PAGEREF _Toc195279142 \h </w:instrText>
      </w:r>
      <w:r>
        <w:fldChar w:fldCharType="separate"/>
      </w:r>
      <w:r>
        <w:t>72</w:t>
      </w:r>
      <w:r>
        <w:fldChar w:fldCharType="end"/>
      </w:r>
    </w:p>
    <w:p>
      <w:pPr>
        <w:pStyle w:val="TOC8"/>
        <w:rPr>
          <w:rFonts w:asciiTheme="minorHAnsi" w:eastAsiaTheme="minorEastAsia" w:hAnsiTheme="minorHAnsi" w:cstheme="minorBidi"/>
          <w:szCs w:val="22"/>
        </w:rPr>
      </w:pPr>
      <w:r>
        <w:lastRenderedPageBreak/>
        <w:t>50F.</w:t>
      </w:r>
      <w:r>
        <w:tab/>
        <w:t>Defence to r. 50D: smoking by actor in a performance</w:t>
      </w:r>
      <w:r>
        <w:tab/>
      </w:r>
      <w:r>
        <w:fldChar w:fldCharType="begin"/>
      </w:r>
      <w:r>
        <w:instrText xml:space="preserve"> PAGEREF _Toc195279143 \h </w:instrText>
      </w:r>
      <w:r>
        <w:fldChar w:fldCharType="separate"/>
      </w:r>
      <w:r>
        <w:t>72</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_Toc195279144 \h </w:instrText>
      </w:r>
      <w:r>
        <w:fldChar w:fldCharType="separate"/>
      </w:r>
      <w:r>
        <w:t>72</w:t>
      </w:r>
      <w:r>
        <w:fldChar w:fldCharType="end"/>
      </w:r>
    </w:p>
    <w:p>
      <w:pPr>
        <w:pStyle w:val="TOC8"/>
        <w:rPr>
          <w:rFonts w:asciiTheme="minorHAnsi" w:eastAsiaTheme="minorEastAsia" w:hAnsiTheme="minorHAnsi" w:cstheme="minorBidi"/>
          <w:szCs w:val="22"/>
        </w:rPr>
      </w:pPr>
      <w:r>
        <w:t>50H.</w:t>
      </w:r>
      <w:r>
        <w:tab/>
        <w:t>Inspectors may require individuals to stop smoking</w:t>
      </w:r>
      <w:r>
        <w:tab/>
      </w:r>
      <w:r>
        <w:fldChar w:fldCharType="begin"/>
      </w:r>
      <w:r>
        <w:instrText xml:space="preserve"> PAGEREF _Toc195279145 \h </w:instrText>
      </w:r>
      <w:r>
        <w:fldChar w:fldCharType="separate"/>
      </w:r>
      <w:r>
        <w:t>73</w:t>
      </w:r>
      <w:r>
        <w:fldChar w:fldCharType="end"/>
      </w:r>
    </w:p>
    <w:p>
      <w:pPr>
        <w:pStyle w:val="TOC8"/>
        <w:rPr>
          <w:rFonts w:asciiTheme="minorHAnsi" w:eastAsiaTheme="minorEastAsia" w:hAnsiTheme="minorHAnsi" w:cstheme="minorBidi"/>
          <w:szCs w:val="22"/>
        </w:rPr>
      </w:pPr>
      <w:r>
        <w:t>50I.</w:t>
      </w:r>
      <w:r>
        <w:tab/>
        <w:t>Exposure to second</w:t>
      </w:r>
      <w:r>
        <w:noBreakHyphen/>
        <w:t>hand smoke</w:t>
      </w:r>
      <w:r>
        <w:tab/>
      </w:r>
      <w:r>
        <w:fldChar w:fldCharType="begin"/>
      </w:r>
      <w:r>
        <w:instrText xml:space="preserve"> PAGEREF _Toc195279146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_Toc195279148 \h </w:instrText>
      </w:r>
      <w:r>
        <w:fldChar w:fldCharType="separate"/>
      </w:r>
      <w:r>
        <w:t>74</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_Toc195279149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_Toc195279151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_Toc195279153 \h </w:instrText>
      </w:r>
      <w:r>
        <w:fldChar w:fldCharType="separate"/>
      </w:r>
      <w:r>
        <w:t>76</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_Toc195279154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_Toc195279156 \h </w:instrText>
      </w:r>
      <w:r>
        <w:fldChar w:fldCharType="separate"/>
      </w:r>
      <w:r>
        <w:t>77</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_Toc195279157 \h </w:instrText>
      </w:r>
      <w:r>
        <w:fldChar w:fldCharType="separate"/>
      </w:r>
      <w:r>
        <w:t>77</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_Toc195279158 \h </w:instrText>
      </w:r>
      <w:r>
        <w:fldChar w:fldCharType="separate"/>
      </w:r>
      <w:r>
        <w:t>77</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_Toc195279159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_Toc195279161 \h </w:instrText>
      </w:r>
      <w:r>
        <w:fldChar w:fldCharType="separate"/>
      </w:r>
      <w:r>
        <w:t>79</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_Toc195279162 \h </w:instrText>
      </w:r>
      <w:r>
        <w:fldChar w:fldCharType="separate"/>
      </w:r>
      <w:r>
        <w:t>79</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_Toc195279163 \h </w:instrText>
      </w:r>
      <w:r>
        <w:fldChar w:fldCharType="separate"/>
      </w:r>
      <w:r>
        <w:t>79</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_Toc195279164 \h </w:instrText>
      </w:r>
      <w:r>
        <w:fldChar w:fldCharType="separate"/>
      </w:r>
      <w:r>
        <w:t>80</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_Toc195279165 \h </w:instrText>
      </w:r>
      <w:r>
        <w:fldChar w:fldCharType="separate"/>
      </w:r>
      <w:r>
        <w:t>80</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_Toc195279166 \h </w:instrText>
      </w:r>
      <w:r>
        <w:fldChar w:fldCharType="separate"/>
      </w:r>
      <w:r>
        <w:t>81</w:t>
      </w:r>
      <w:r>
        <w:fldChar w:fldCharType="end"/>
      </w:r>
    </w:p>
    <w:p>
      <w:pPr>
        <w:pStyle w:val="TOC8"/>
        <w:rPr>
          <w:rFonts w:asciiTheme="minorHAnsi" w:eastAsiaTheme="minorEastAsia" w:hAnsiTheme="minorHAnsi" w:cstheme="minorBidi"/>
          <w:szCs w:val="22"/>
        </w:rPr>
      </w:pPr>
      <w:r>
        <w:t>55K.</w:t>
      </w:r>
      <w:r>
        <w:tab/>
        <w:t>Person conducting business or undertaking must ensure confidentiality of medical examination results</w:t>
      </w:r>
      <w:r>
        <w:tab/>
      </w:r>
      <w:r>
        <w:fldChar w:fldCharType="begin"/>
      </w:r>
      <w:r>
        <w:instrText xml:space="preserve"> PAGEREF _Toc195279167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_Toc195279170 \h </w:instrText>
      </w:r>
      <w:r>
        <w:fldChar w:fldCharType="separate"/>
      </w:r>
      <w:r>
        <w:t>83</w:t>
      </w:r>
      <w:r>
        <w:fldChar w:fldCharType="end"/>
      </w:r>
    </w:p>
    <w:p>
      <w:pPr>
        <w:pStyle w:val="TOC8"/>
        <w:rPr>
          <w:rFonts w:asciiTheme="minorHAnsi" w:eastAsiaTheme="minorEastAsia" w:hAnsiTheme="minorHAnsi" w:cstheme="minorBidi"/>
          <w:szCs w:val="22"/>
        </w:rPr>
      </w:pPr>
      <w:r>
        <w:lastRenderedPageBreak/>
        <w:t>57.</w:t>
      </w:r>
      <w:r>
        <w:tab/>
        <w:t>Managing risk of hearing loss from noise</w:t>
      </w:r>
      <w:r>
        <w:tab/>
      </w:r>
      <w:r>
        <w:fldChar w:fldCharType="begin"/>
      </w:r>
      <w:r>
        <w:instrText xml:space="preserve"> PAGEREF _Toc195279171 \h </w:instrText>
      </w:r>
      <w:r>
        <w:fldChar w:fldCharType="separate"/>
      </w:r>
      <w:r>
        <w:t>83</w:t>
      </w:r>
      <w:r>
        <w:fldChar w:fldCharType="end"/>
      </w:r>
    </w:p>
    <w:p>
      <w:pPr>
        <w:pStyle w:val="TOC8"/>
        <w:rPr>
          <w:rFonts w:asciiTheme="minorHAnsi" w:eastAsiaTheme="minorEastAsia" w:hAnsiTheme="minorHAnsi" w:cstheme="minorBidi"/>
          <w:szCs w:val="22"/>
        </w:rPr>
      </w:pPr>
      <w:r>
        <w:t>58.</w:t>
      </w:r>
      <w:r>
        <w:tab/>
        <w:t>Audiometric testing</w:t>
      </w:r>
      <w:r>
        <w:tab/>
      </w:r>
      <w:r>
        <w:fldChar w:fldCharType="begin"/>
      </w:r>
      <w:r>
        <w:instrText xml:space="preserve"> PAGEREF _Toc195279172 \h </w:instrText>
      </w:r>
      <w:r>
        <w:fldChar w:fldCharType="separate"/>
      </w:r>
      <w:r>
        <w:t>84</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_Toc195279173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_Toc195279175 \h </w:instrText>
      </w:r>
      <w:r>
        <w:fldChar w:fldCharType="separate"/>
      </w:r>
      <w:r>
        <w:t>87</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_Toc195279176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_Toc195279179 \h </w:instrText>
      </w:r>
      <w:r>
        <w:fldChar w:fldCharType="separate"/>
      </w:r>
      <w:r>
        <w:t>90</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_Toc195279180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_Toc195279182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_Toc195279184 \h </w:instrText>
      </w:r>
      <w:r>
        <w:fldChar w:fldCharType="separate"/>
      </w:r>
      <w:r>
        <w:t>91</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_Toc195279185 \h </w:instrText>
      </w:r>
      <w:r>
        <w:fldChar w:fldCharType="separate"/>
      </w:r>
      <w:r>
        <w:t>92</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_Toc195279186 \h </w:instrText>
      </w:r>
      <w:r>
        <w:fldChar w:fldCharType="separate"/>
      </w:r>
      <w:r>
        <w:t>93</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_Toc195279187 \h </w:instrText>
      </w:r>
      <w:r>
        <w:fldChar w:fldCharType="separate"/>
      </w:r>
      <w:r>
        <w:t>94</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_Toc195279188 \h </w:instrText>
      </w:r>
      <w:r>
        <w:fldChar w:fldCharType="separate"/>
      </w:r>
      <w:r>
        <w:t>95</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_Toc195279189 \h </w:instrText>
      </w:r>
      <w:r>
        <w:fldChar w:fldCharType="separate"/>
      </w:r>
      <w:r>
        <w:t>95</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_Toc195279190 \h </w:instrText>
      </w:r>
      <w:r>
        <w:fldChar w:fldCharType="separate"/>
      </w:r>
      <w:r>
        <w:t>96</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_Toc195279191 \h </w:instrText>
      </w:r>
      <w:r>
        <w:fldChar w:fldCharType="separate"/>
      </w:r>
      <w:r>
        <w:t>97</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_Toc195279192 \h </w:instrText>
      </w:r>
      <w:r>
        <w:fldChar w:fldCharType="separate"/>
      </w:r>
      <w:r>
        <w:t>98</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_Toc195279193 \h </w:instrText>
      </w:r>
      <w:r>
        <w:fldChar w:fldCharType="separate"/>
      </w:r>
      <w:r>
        <w:t>98</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_Toc195279194 \h </w:instrText>
      </w:r>
      <w:r>
        <w:fldChar w:fldCharType="separate"/>
      </w:r>
      <w:r>
        <w:t>99</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_Toc195279195 \h </w:instrText>
      </w:r>
      <w:r>
        <w:fldChar w:fldCharType="separate"/>
      </w:r>
      <w:r>
        <w:t>100</w:t>
      </w:r>
      <w:r>
        <w:fldChar w:fldCharType="end"/>
      </w:r>
    </w:p>
    <w:p>
      <w:pPr>
        <w:pStyle w:val="TOC8"/>
        <w:rPr>
          <w:rFonts w:asciiTheme="minorHAnsi" w:eastAsiaTheme="minorEastAsia" w:hAnsiTheme="minorHAnsi" w:cstheme="minorBidi"/>
          <w:szCs w:val="22"/>
        </w:rPr>
      </w:pPr>
      <w:r>
        <w:t>77.</w:t>
      </w:r>
      <w:r>
        <w:tab/>
        <w:t>Confined space entry permit and risk assessment must be kept</w:t>
      </w:r>
      <w:r>
        <w:tab/>
      </w:r>
      <w:r>
        <w:fldChar w:fldCharType="begin"/>
      </w:r>
      <w:r>
        <w:instrText xml:space="preserve"> PAGEREF _Toc195279196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_Toc195279198 \h </w:instrText>
      </w:r>
      <w:r>
        <w:fldChar w:fldCharType="separate"/>
      </w:r>
      <w:r>
        <w:t>103</w:t>
      </w:r>
      <w:r>
        <w:fldChar w:fldCharType="end"/>
      </w:r>
    </w:p>
    <w:p>
      <w:pPr>
        <w:pStyle w:val="TOC8"/>
        <w:rPr>
          <w:rFonts w:asciiTheme="minorHAnsi" w:eastAsiaTheme="minorEastAsia" w:hAnsiTheme="minorHAnsi" w:cstheme="minorBidi"/>
          <w:szCs w:val="22"/>
        </w:rPr>
      </w:pPr>
      <w:r>
        <w:t>79.</w:t>
      </w:r>
      <w:r>
        <w:tab/>
        <w:t>Specific requirements to minimise risk of fall</w:t>
      </w:r>
      <w:r>
        <w:tab/>
      </w:r>
      <w:r>
        <w:fldChar w:fldCharType="begin"/>
      </w:r>
      <w:r>
        <w:instrText xml:space="preserve"> PAGEREF _Toc195279199 \h </w:instrText>
      </w:r>
      <w:r>
        <w:fldChar w:fldCharType="separate"/>
      </w:r>
      <w:r>
        <w:t>104</w:t>
      </w:r>
      <w:r>
        <w:fldChar w:fldCharType="end"/>
      </w:r>
    </w:p>
    <w:p>
      <w:pPr>
        <w:pStyle w:val="TOC8"/>
        <w:rPr>
          <w:rFonts w:asciiTheme="minorHAnsi" w:eastAsiaTheme="minorEastAsia" w:hAnsiTheme="minorHAnsi" w:cstheme="minorBidi"/>
          <w:szCs w:val="22"/>
        </w:rPr>
      </w:pPr>
      <w:r>
        <w:t>79A.</w:t>
      </w:r>
      <w:r>
        <w:tab/>
        <w:t>Duties of certain persons as to holes or openings in floors</w:t>
      </w:r>
      <w:r>
        <w:tab/>
      </w:r>
      <w:r>
        <w:fldChar w:fldCharType="begin"/>
      </w:r>
      <w:r>
        <w:instrText xml:space="preserve"> PAGEREF _Toc195279200 \h </w:instrText>
      </w:r>
      <w:r>
        <w:fldChar w:fldCharType="separate"/>
      </w:r>
      <w:r>
        <w:t>106</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_Toc195279201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_Toc195279205 \h </w:instrText>
      </w:r>
      <w:r>
        <w:fldChar w:fldCharType="separate"/>
      </w:r>
      <w:r>
        <w:t>109</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_Toc195279206 \h </w:instrText>
      </w:r>
      <w:r>
        <w:fldChar w:fldCharType="separate"/>
      </w:r>
      <w:r>
        <w:t>109</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_Toc195279207 \h </w:instrText>
      </w:r>
      <w:r>
        <w:fldChar w:fldCharType="separate"/>
      </w:r>
      <w:r>
        <w:t>111</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_Toc195279208 \h </w:instrText>
      </w:r>
      <w:r>
        <w:fldChar w:fldCharType="separate"/>
      </w:r>
      <w:r>
        <w:t>111</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_Toc195279209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Who may apply for a licence</w:t>
      </w:r>
      <w:r>
        <w:tab/>
      </w:r>
      <w:r>
        <w:fldChar w:fldCharType="begin"/>
      </w:r>
      <w:r>
        <w:instrText xml:space="preserve"> PAGEREF _Toc195279211 \h </w:instrText>
      </w:r>
      <w:r>
        <w:fldChar w:fldCharType="separate"/>
      </w:r>
      <w:r>
        <w:t>114</w:t>
      </w:r>
      <w:r>
        <w:fldChar w:fldCharType="end"/>
      </w:r>
    </w:p>
    <w:p>
      <w:pPr>
        <w:pStyle w:val="TOC8"/>
        <w:rPr>
          <w:rFonts w:asciiTheme="minorHAnsi" w:eastAsiaTheme="minorEastAsia" w:hAnsiTheme="minorHAnsi" w:cstheme="minorBidi"/>
          <w:szCs w:val="22"/>
        </w:rPr>
      </w:pPr>
      <w:r>
        <w:t>87.</w:t>
      </w:r>
      <w:r>
        <w:tab/>
        <w:t>Application for high risk work licence</w:t>
      </w:r>
      <w:r>
        <w:tab/>
      </w:r>
      <w:r>
        <w:fldChar w:fldCharType="begin"/>
      </w:r>
      <w:r>
        <w:instrText xml:space="preserve"> PAGEREF _Toc195279212 \h </w:instrText>
      </w:r>
      <w:r>
        <w:fldChar w:fldCharType="separate"/>
      </w:r>
      <w:r>
        <w:t>114</w:t>
      </w:r>
      <w:r>
        <w:fldChar w:fldCharType="end"/>
      </w:r>
    </w:p>
    <w:p>
      <w:pPr>
        <w:pStyle w:val="TOC8"/>
        <w:rPr>
          <w:rFonts w:asciiTheme="minorHAnsi" w:eastAsiaTheme="minorEastAsia" w:hAnsiTheme="minorHAnsi" w:cstheme="minorBidi"/>
          <w:szCs w:val="22"/>
        </w:rPr>
      </w:pPr>
      <w:r>
        <w:t>88.</w:t>
      </w:r>
      <w:r>
        <w:tab/>
        <w:t>Additional information</w:t>
      </w:r>
      <w:r>
        <w:tab/>
      </w:r>
      <w:r>
        <w:fldChar w:fldCharType="begin"/>
      </w:r>
      <w:r>
        <w:instrText xml:space="preserve"> PAGEREF _Toc195279213 \h </w:instrText>
      </w:r>
      <w:r>
        <w:fldChar w:fldCharType="separate"/>
      </w:r>
      <w:r>
        <w:t>115</w:t>
      </w:r>
      <w:r>
        <w:fldChar w:fldCharType="end"/>
      </w:r>
    </w:p>
    <w:p>
      <w:pPr>
        <w:pStyle w:val="TOC8"/>
        <w:rPr>
          <w:rFonts w:asciiTheme="minorHAnsi" w:eastAsiaTheme="minorEastAsia" w:hAnsiTheme="minorHAnsi" w:cstheme="minorBidi"/>
          <w:szCs w:val="22"/>
        </w:rPr>
      </w:pPr>
      <w:r>
        <w:t>89.</w:t>
      </w:r>
      <w:r>
        <w:tab/>
        <w:t>Decision on application</w:t>
      </w:r>
      <w:r>
        <w:tab/>
      </w:r>
      <w:r>
        <w:fldChar w:fldCharType="begin"/>
      </w:r>
      <w:r>
        <w:instrText xml:space="preserve"> PAGEREF _Toc195279214 \h </w:instrText>
      </w:r>
      <w:r>
        <w:fldChar w:fldCharType="separate"/>
      </w:r>
      <w:r>
        <w:t>116</w:t>
      </w:r>
      <w:r>
        <w:fldChar w:fldCharType="end"/>
      </w:r>
    </w:p>
    <w:p>
      <w:pPr>
        <w:pStyle w:val="TOC8"/>
        <w:rPr>
          <w:rFonts w:asciiTheme="minorHAnsi" w:eastAsiaTheme="minorEastAsia" w:hAnsiTheme="minorHAnsi" w:cstheme="minorBidi"/>
          <w:szCs w:val="22"/>
        </w:rPr>
      </w:pPr>
      <w:r>
        <w:t>90.</w:t>
      </w:r>
      <w:r>
        <w:tab/>
        <w:t>Matters to be taken into account</w:t>
      </w:r>
      <w:r>
        <w:tab/>
      </w:r>
      <w:r>
        <w:fldChar w:fldCharType="begin"/>
      </w:r>
      <w:r>
        <w:instrText xml:space="preserve"> PAGEREF _Toc195279215 \h </w:instrText>
      </w:r>
      <w:r>
        <w:fldChar w:fldCharType="separate"/>
      </w:r>
      <w:r>
        <w:t>117</w:t>
      </w:r>
      <w:r>
        <w:fldChar w:fldCharType="end"/>
      </w:r>
    </w:p>
    <w:p>
      <w:pPr>
        <w:pStyle w:val="TOC8"/>
        <w:rPr>
          <w:rFonts w:asciiTheme="minorHAnsi" w:eastAsiaTheme="minorEastAsia" w:hAnsiTheme="minorHAnsi" w:cstheme="minorBidi"/>
          <w:szCs w:val="22"/>
        </w:rPr>
      </w:pPr>
      <w:r>
        <w:t>91.</w:t>
      </w:r>
      <w:r>
        <w:tab/>
        <w:t>Refusal to grant high risk work licence: process</w:t>
      </w:r>
      <w:r>
        <w:tab/>
      </w:r>
      <w:r>
        <w:fldChar w:fldCharType="begin"/>
      </w:r>
      <w:r>
        <w:instrText xml:space="preserve"> PAGEREF _Toc195279216 \h </w:instrText>
      </w:r>
      <w:r>
        <w:fldChar w:fldCharType="separate"/>
      </w:r>
      <w:r>
        <w:t>118</w:t>
      </w:r>
      <w:r>
        <w:fldChar w:fldCharType="end"/>
      </w:r>
    </w:p>
    <w:p>
      <w:pPr>
        <w:pStyle w:val="TOC8"/>
        <w:rPr>
          <w:rFonts w:asciiTheme="minorHAnsi" w:eastAsiaTheme="minorEastAsia" w:hAnsiTheme="minorHAnsi" w:cstheme="minorBidi"/>
          <w:szCs w:val="22"/>
        </w:rPr>
      </w:pPr>
      <w:r>
        <w:t>91A.</w:t>
      </w:r>
      <w:r>
        <w:tab/>
        <w:t>Conditions of licence</w:t>
      </w:r>
      <w:r>
        <w:tab/>
      </w:r>
      <w:r>
        <w:fldChar w:fldCharType="begin"/>
      </w:r>
      <w:r>
        <w:instrText xml:space="preserve"> PAGEREF _Toc195279217 \h </w:instrText>
      </w:r>
      <w:r>
        <w:fldChar w:fldCharType="separate"/>
      </w:r>
      <w:r>
        <w:t>119</w:t>
      </w:r>
      <w:r>
        <w:fldChar w:fldCharType="end"/>
      </w:r>
    </w:p>
    <w:p>
      <w:pPr>
        <w:pStyle w:val="TOC8"/>
        <w:rPr>
          <w:rFonts w:asciiTheme="minorHAnsi" w:eastAsiaTheme="minorEastAsia" w:hAnsiTheme="minorHAnsi" w:cstheme="minorBidi"/>
          <w:szCs w:val="22"/>
        </w:rPr>
      </w:pPr>
      <w:r>
        <w:t>92.</w:t>
      </w:r>
      <w:r>
        <w:tab/>
        <w:t>Duration of licence</w:t>
      </w:r>
      <w:r>
        <w:tab/>
      </w:r>
      <w:r>
        <w:fldChar w:fldCharType="begin"/>
      </w:r>
      <w:r>
        <w:instrText xml:space="preserve"> PAGEREF _Toc195279218 \h </w:instrText>
      </w:r>
      <w:r>
        <w:fldChar w:fldCharType="separate"/>
      </w:r>
      <w:r>
        <w:t>119</w:t>
      </w:r>
      <w:r>
        <w:fldChar w:fldCharType="end"/>
      </w:r>
    </w:p>
    <w:p>
      <w:pPr>
        <w:pStyle w:val="TOC8"/>
        <w:rPr>
          <w:rFonts w:asciiTheme="minorHAnsi" w:eastAsiaTheme="minorEastAsia" w:hAnsiTheme="minorHAnsi" w:cstheme="minorBidi"/>
          <w:szCs w:val="22"/>
        </w:rPr>
      </w:pPr>
      <w:r>
        <w:t>93.</w:t>
      </w:r>
      <w:r>
        <w:tab/>
        <w:t>Licence document</w:t>
      </w:r>
      <w:r>
        <w:tab/>
      </w:r>
      <w:r>
        <w:fldChar w:fldCharType="begin"/>
      </w:r>
      <w:r>
        <w:instrText xml:space="preserve"> PAGEREF _Toc195279219 \h </w:instrText>
      </w:r>
      <w:r>
        <w:fldChar w:fldCharType="separate"/>
      </w:r>
      <w:r>
        <w:t>119</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_Toc195279220 \h </w:instrText>
      </w:r>
      <w:r>
        <w:fldChar w:fldCharType="separate"/>
      </w:r>
      <w:r>
        <w:t>120</w:t>
      </w:r>
      <w:r>
        <w:fldChar w:fldCharType="end"/>
      </w:r>
    </w:p>
    <w:p>
      <w:pPr>
        <w:pStyle w:val="TOC8"/>
        <w:rPr>
          <w:rFonts w:asciiTheme="minorHAnsi" w:eastAsiaTheme="minorEastAsia" w:hAnsiTheme="minorHAnsi" w:cstheme="minorBidi"/>
          <w:szCs w:val="22"/>
        </w:rPr>
      </w:pPr>
      <w:r>
        <w:t>95.</w:t>
      </w:r>
      <w:r>
        <w:tab/>
        <w:t>Reassessment of competency of licence holder</w:t>
      </w:r>
      <w:r>
        <w:tab/>
      </w:r>
      <w:r>
        <w:fldChar w:fldCharType="begin"/>
      </w:r>
      <w:r>
        <w:instrText xml:space="preserve"> PAGEREF _Toc195279221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licence document</w:t>
      </w:r>
    </w:p>
    <w:p>
      <w:pPr>
        <w:pStyle w:val="TOC8"/>
        <w:rPr>
          <w:rFonts w:asciiTheme="minorHAnsi" w:eastAsiaTheme="minorEastAsia" w:hAnsiTheme="minorHAnsi" w:cstheme="minorBidi"/>
          <w:szCs w:val="22"/>
        </w:rPr>
      </w:pPr>
      <w:r>
        <w:t>96.</w:t>
      </w:r>
      <w:r>
        <w:tab/>
        <w:t>Notice of change of address</w:t>
      </w:r>
      <w:r>
        <w:tab/>
      </w:r>
      <w:r>
        <w:fldChar w:fldCharType="begin"/>
      </w:r>
      <w:r>
        <w:instrText xml:space="preserve"> PAGEREF _Toc195279223 \h </w:instrText>
      </w:r>
      <w:r>
        <w:fldChar w:fldCharType="separate"/>
      </w:r>
      <w:r>
        <w:t>121</w:t>
      </w:r>
      <w:r>
        <w:fldChar w:fldCharType="end"/>
      </w:r>
    </w:p>
    <w:p>
      <w:pPr>
        <w:pStyle w:val="TOC8"/>
        <w:rPr>
          <w:rFonts w:asciiTheme="minorHAnsi" w:eastAsiaTheme="minorEastAsia" w:hAnsiTheme="minorHAnsi" w:cstheme="minorBidi"/>
          <w:szCs w:val="22"/>
        </w:rPr>
      </w:pPr>
      <w:r>
        <w:t>97.</w:t>
      </w:r>
      <w:r>
        <w:tab/>
        <w:t>Licence holder to return licence</w:t>
      </w:r>
      <w:r>
        <w:tab/>
      </w:r>
      <w:r>
        <w:fldChar w:fldCharType="begin"/>
      </w:r>
      <w:r>
        <w:instrText xml:space="preserve"> PAGEREF _Toc195279224 \h </w:instrText>
      </w:r>
      <w:r>
        <w:fldChar w:fldCharType="separate"/>
      </w:r>
      <w:r>
        <w:t>121</w:t>
      </w:r>
      <w:r>
        <w:fldChar w:fldCharType="end"/>
      </w:r>
    </w:p>
    <w:p>
      <w:pPr>
        <w:pStyle w:val="TOC8"/>
        <w:rPr>
          <w:rFonts w:asciiTheme="minorHAnsi" w:eastAsiaTheme="minorEastAsia" w:hAnsiTheme="minorHAnsi" w:cstheme="minorBidi"/>
          <w:szCs w:val="22"/>
        </w:rPr>
      </w:pPr>
      <w:r>
        <w:t>98.</w:t>
      </w:r>
      <w:r>
        <w:tab/>
        <w:t>Replacement licence document</w:t>
      </w:r>
      <w:r>
        <w:tab/>
      </w:r>
      <w:r>
        <w:fldChar w:fldCharType="begin"/>
      </w:r>
      <w:r>
        <w:instrText xml:space="preserve"> PAGEREF _Toc195279225 \h </w:instrText>
      </w:r>
      <w:r>
        <w:fldChar w:fldCharType="separate"/>
      </w:r>
      <w:r>
        <w:t>122</w:t>
      </w:r>
      <w:r>
        <w:fldChar w:fldCharType="end"/>
      </w:r>
    </w:p>
    <w:p>
      <w:pPr>
        <w:pStyle w:val="TOC8"/>
        <w:rPr>
          <w:rFonts w:asciiTheme="minorHAnsi" w:eastAsiaTheme="minorEastAsia" w:hAnsiTheme="minorHAnsi" w:cstheme="minorBidi"/>
          <w:szCs w:val="22"/>
        </w:rPr>
      </w:pPr>
      <w:r>
        <w:t>99.</w:t>
      </w:r>
      <w:r>
        <w:tab/>
        <w:t>Voluntary surrender of licence</w:t>
      </w:r>
      <w:r>
        <w:tab/>
      </w:r>
      <w:r>
        <w:fldChar w:fldCharType="begin"/>
      </w:r>
      <w:r>
        <w:instrText xml:space="preserve"> PAGEREF _Toc195279226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high risk work licence</w:t>
      </w:r>
    </w:p>
    <w:p>
      <w:pPr>
        <w:pStyle w:val="TOC8"/>
        <w:rPr>
          <w:rFonts w:asciiTheme="minorHAnsi" w:eastAsiaTheme="minorEastAsia" w:hAnsiTheme="minorHAnsi" w:cstheme="minorBidi"/>
          <w:szCs w:val="22"/>
        </w:rPr>
      </w:pPr>
      <w:r>
        <w:t>100.</w:t>
      </w:r>
      <w:r>
        <w:tab/>
        <w:t>Regulator may renew licence</w:t>
      </w:r>
      <w:r>
        <w:tab/>
      </w:r>
      <w:r>
        <w:fldChar w:fldCharType="begin"/>
      </w:r>
      <w:r>
        <w:instrText xml:space="preserve"> PAGEREF _Toc195279228 \h </w:instrText>
      </w:r>
      <w:r>
        <w:fldChar w:fldCharType="separate"/>
      </w:r>
      <w:r>
        <w:t>123</w:t>
      </w:r>
      <w:r>
        <w:fldChar w:fldCharType="end"/>
      </w:r>
    </w:p>
    <w:p>
      <w:pPr>
        <w:pStyle w:val="TOC8"/>
        <w:rPr>
          <w:rFonts w:asciiTheme="minorHAnsi" w:eastAsiaTheme="minorEastAsia" w:hAnsiTheme="minorHAnsi" w:cstheme="minorBidi"/>
          <w:szCs w:val="22"/>
        </w:rPr>
      </w:pPr>
      <w:r>
        <w:t>101.</w:t>
      </w:r>
      <w:r>
        <w:tab/>
        <w:t>Application for renewal</w:t>
      </w:r>
      <w:r>
        <w:tab/>
      </w:r>
      <w:r>
        <w:fldChar w:fldCharType="begin"/>
      </w:r>
      <w:r>
        <w:instrText xml:space="preserve"> PAGEREF _Toc195279229 \h </w:instrText>
      </w:r>
      <w:r>
        <w:fldChar w:fldCharType="separate"/>
      </w:r>
      <w:r>
        <w:t>123</w:t>
      </w:r>
      <w:r>
        <w:fldChar w:fldCharType="end"/>
      </w:r>
    </w:p>
    <w:p>
      <w:pPr>
        <w:pStyle w:val="TOC8"/>
        <w:rPr>
          <w:rFonts w:asciiTheme="minorHAnsi" w:eastAsiaTheme="minorEastAsia" w:hAnsiTheme="minorHAnsi" w:cstheme="minorBidi"/>
          <w:szCs w:val="22"/>
        </w:rPr>
      </w:pPr>
      <w:r>
        <w:t>102.</w:t>
      </w:r>
      <w:r>
        <w:tab/>
        <w:t>Licence continues in force until application is decided</w:t>
      </w:r>
      <w:r>
        <w:tab/>
      </w:r>
      <w:r>
        <w:fldChar w:fldCharType="begin"/>
      </w:r>
      <w:r>
        <w:instrText xml:space="preserve"> PAGEREF _Toc195279230 \h </w:instrText>
      </w:r>
      <w:r>
        <w:fldChar w:fldCharType="separate"/>
      </w:r>
      <w:r>
        <w:t>124</w:t>
      </w:r>
      <w:r>
        <w:fldChar w:fldCharType="end"/>
      </w:r>
    </w:p>
    <w:p>
      <w:pPr>
        <w:pStyle w:val="TOC8"/>
        <w:rPr>
          <w:rFonts w:asciiTheme="minorHAnsi" w:eastAsiaTheme="minorEastAsia" w:hAnsiTheme="minorHAnsi" w:cstheme="minorBidi"/>
          <w:szCs w:val="22"/>
        </w:rPr>
      </w:pPr>
      <w:r>
        <w:t>103.</w:t>
      </w:r>
      <w:r>
        <w:tab/>
        <w:t>Renewal of expired licence</w:t>
      </w:r>
      <w:r>
        <w:tab/>
      </w:r>
      <w:r>
        <w:fldChar w:fldCharType="begin"/>
      </w:r>
      <w:r>
        <w:instrText xml:space="preserve"> PAGEREF _Toc195279231 \h </w:instrText>
      </w:r>
      <w:r>
        <w:fldChar w:fldCharType="separate"/>
      </w:r>
      <w:r>
        <w:t>124</w:t>
      </w:r>
      <w:r>
        <w:fldChar w:fldCharType="end"/>
      </w:r>
    </w:p>
    <w:p>
      <w:pPr>
        <w:pStyle w:val="TOC8"/>
        <w:rPr>
          <w:rFonts w:asciiTheme="minorHAnsi" w:eastAsiaTheme="minorEastAsia" w:hAnsiTheme="minorHAnsi" w:cstheme="minorBidi"/>
          <w:szCs w:val="22"/>
        </w:rPr>
      </w:pPr>
      <w:r>
        <w:t>104.</w:t>
      </w:r>
      <w:r>
        <w:tab/>
        <w:t>Provisions relating to renewal of licence</w:t>
      </w:r>
      <w:r>
        <w:tab/>
      </w:r>
      <w:r>
        <w:fldChar w:fldCharType="begin"/>
      </w:r>
      <w:r>
        <w:instrText xml:space="preserve"> PAGEREF _Toc195279232 \h </w:instrText>
      </w:r>
      <w:r>
        <w:fldChar w:fldCharType="separate"/>
      </w:r>
      <w:r>
        <w:t>124</w:t>
      </w:r>
      <w:r>
        <w:fldChar w:fldCharType="end"/>
      </w:r>
    </w:p>
    <w:p>
      <w:pPr>
        <w:pStyle w:val="TOC8"/>
        <w:rPr>
          <w:rFonts w:asciiTheme="minorHAnsi" w:eastAsiaTheme="minorEastAsia" w:hAnsiTheme="minorHAnsi" w:cstheme="minorBidi"/>
          <w:szCs w:val="22"/>
        </w:rPr>
      </w:pPr>
      <w:r>
        <w:t>105.</w:t>
      </w:r>
      <w:r>
        <w:tab/>
        <w:t>Status of licence during review</w:t>
      </w:r>
      <w:r>
        <w:tab/>
      </w:r>
      <w:r>
        <w:fldChar w:fldCharType="begin"/>
      </w:r>
      <w:r>
        <w:instrText xml:space="preserve"> PAGEREF _Toc195279233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 of high risk work licence</w:t>
      </w:r>
    </w:p>
    <w:p>
      <w:pPr>
        <w:pStyle w:val="TOC8"/>
        <w:rPr>
          <w:rFonts w:asciiTheme="minorHAnsi" w:eastAsiaTheme="minorEastAsia" w:hAnsiTheme="minorHAnsi" w:cstheme="minorBidi"/>
          <w:szCs w:val="22"/>
        </w:rPr>
      </w:pPr>
      <w:r>
        <w:t>106.</w:t>
      </w:r>
      <w:r>
        <w:tab/>
        <w:t>Suspension or cancellation of licence</w:t>
      </w:r>
      <w:r>
        <w:tab/>
      </w:r>
      <w:r>
        <w:fldChar w:fldCharType="begin"/>
      </w:r>
      <w:r>
        <w:instrText xml:space="preserve"> PAGEREF _Toc195279235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107.</w:t>
      </w:r>
      <w:r>
        <w:tab/>
        <w:t>Matters taken into account</w:t>
      </w:r>
      <w:r>
        <w:tab/>
      </w:r>
      <w:r>
        <w:fldChar w:fldCharType="begin"/>
      </w:r>
      <w:r>
        <w:instrText xml:space="preserve"> PAGEREF _Toc195279236 \h </w:instrText>
      </w:r>
      <w:r>
        <w:fldChar w:fldCharType="separate"/>
      </w:r>
      <w:r>
        <w:t>127</w:t>
      </w:r>
      <w:r>
        <w:fldChar w:fldCharType="end"/>
      </w:r>
    </w:p>
    <w:p>
      <w:pPr>
        <w:pStyle w:val="TOC8"/>
        <w:rPr>
          <w:rFonts w:asciiTheme="minorHAnsi" w:eastAsiaTheme="minorEastAsia" w:hAnsiTheme="minorHAnsi" w:cstheme="minorBidi"/>
          <w:szCs w:val="22"/>
        </w:rPr>
      </w:pPr>
      <w:r>
        <w:t>108.</w:t>
      </w:r>
      <w:r>
        <w:tab/>
        <w:t>Notice to and submissions by licence holder</w:t>
      </w:r>
      <w:r>
        <w:tab/>
      </w:r>
      <w:r>
        <w:fldChar w:fldCharType="begin"/>
      </w:r>
      <w:r>
        <w:instrText xml:space="preserve"> PAGEREF _Toc195279237 \h </w:instrText>
      </w:r>
      <w:r>
        <w:fldChar w:fldCharType="separate"/>
      </w:r>
      <w:r>
        <w:t>128</w:t>
      </w:r>
      <w:r>
        <w:fldChar w:fldCharType="end"/>
      </w:r>
    </w:p>
    <w:p>
      <w:pPr>
        <w:pStyle w:val="TOC8"/>
        <w:rPr>
          <w:rFonts w:asciiTheme="minorHAnsi" w:eastAsiaTheme="minorEastAsia" w:hAnsiTheme="minorHAnsi" w:cstheme="minorBidi"/>
          <w:szCs w:val="22"/>
        </w:rPr>
      </w:pPr>
      <w:r>
        <w:t>109.</w:t>
      </w:r>
      <w:r>
        <w:tab/>
        <w:t>Notice of decision</w:t>
      </w:r>
      <w:r>
        <w:tab/>
      </w:r>
      <w:r>
        <w:fldChar w:fldCharType="begin"/>
      </w:r>
      <w:r>
        <w:instrText xml:space="preserve"> PAGEREF _Toc195279238 \h </w:instrText>
      </w:r>
      <w:r>
        <w:fldChar w:fldCharType="separate"/>
      </w:r>
      <w:r>
        <w:t>128</w:t>
      </w:r>
      <w:r>
        <w:fldChar w:fldCharType="end"/>
      </w:r>
    </w:p>
    <w:p>
      <w:pPr>
        <w:pStyle w:val="TOC8"/>
        <w:rPr>
          <w:rFonts w:asciiTheme="minorHAnsi" w:eastAsiaTheme="minorEastAsia" w:hAnsiTheme="minorHAnsi" w:cstheme="minorBidi"/>
          <w:szCs w:val="22"/>
        </w:rPr>
      </w:pPr>
      <w:r>
        <w:t>110.</w:t>
      </w:r>
      <w:r>
        <w:tab/>
        <w:t>Immediate suspension</w:t>
      </w:r>
      <w:r>
        <w:tab/>
      </w:r>
      <w:r>
        <w:fldChar w:fldCharType="begin"/>
      </w:r>
      <w:r>
        <w:instrText xml:space="preserve"> PAGEREF _Toc195279239 \h </w:instrText>
      </w:r>
      <w:r>
        <w:fldChar w:fldCharType="separate"/>
      </w:r>
      <w:r>
        <w:t>130</w:t>
      </w:r>
      <w:r>
        <w:fldChar w:fldCharType="end"/>
      </w:r>
    </w:p>
    <w:p>
      <w:pPr>
        <w:pStyle w:val="TOC8"/>
        <w:rPr>
          <w:rFonts w:asciiTheme="minorHAnsi" w:eastAsiaTheme="minorEastAsia" w:hAnsiTheme="minorHAnsi" w:cstheme="minorBidi"/>
          <w:szCs w:val="22"/>
        </w:rPr>
      </w:pPr>
      <w:r>
        <w:t>111.</w:t>
      </w:r>
      <w:r>
        <w:tab/>
        <w:t>Licence holder to return licence document</w:t>
      </w:r>
      <w:r>
        <w:tab/>
      </w:r>
      <w:r>
        <w:fldChar w:fldCharType="begin"/>
      </w:r>
      <w:r>
        <w:instrText xml:space="preserve"> PAGEREF _Toc195279240 \h </w:instrText>
      </w:r>
      <w:r>
        <w:fldChar w:fldCharType="separate"/>
      </w:r>
      <w:r>
        <w:t>131</w:t>
      </w:r>
      <w:r>
        <w:fldChar w:fldCharType="end"/>
      </w:r>
    </w:p>
    <w:p>
      <w:pPr>
        <w:pStyle w:val="TOC8"/>
        <w:rPr>
          <w:rFonts w:asciiTheme="minorHAnsi" w:eastAsiaTheme="minorEastAsia" w:hAnsiTheme="minorHAnsi" w:cstheme="minorBidi"/>
          <w:szCs w:val="22"/>
        </w:rPr>
      </w:pPr>
      <w:r>
        <w:t>112.</w:t>
      </w:r>
      <w:r>
        <w:tab/>
        <w:t>Regulator to return licence document after suspension</w:t>
      </w:r>
      <w:r>
        <w:tab/>
      </w:r>
      <w:r>
        <w:fldChar w:fldCharType="begin"/>
      </w:r>
      <w:r>
        <w:instrText xml:space="preserve"> PAGEREF _Toc195279241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Division 2 — Accreditation of assessors</w:t>
      </w:r>
    </w:p>
    <w:p>
      <w:pPr>
        <w:pStyle w:val="TOC6"/>
        <w:tabs>
          <w:tab w:val="right" w:leader="dot" w:pos="7077"/>
        </w:tabs>
        <w:rPr>
          <w:rFonts w:asciiTheme="minorHAnsi" w:eastAsiaTheme="minorEastAsia" w:hAnsiTheme="minorHAnsi" w:cstheme="minorBidi"/>
          <w:b w:val="0"/>
          <w:sz w:val="22"/>
          <w:szCs w:val="22"/>
        </w:rPr>
      </w:pPr>
      <w:r>
        <w:t>Subdivision 1 — Requirement to be accredited</w:t>
      </w:r>
    </w:p>
    <w:p>
      <w:pPr>
        <w:pStyle w:val="TOC8"/>
        <w:rPr>
          <w:rFonts w:asciiTheme="minorHAnsi" w:eastAsiaTheme="minorEastAsia" w:hAnsiTheme="minorHAnsi" w:cstheme="minorBidi"/>
          <w:szCs w:val="22"/>
        </w:rPr>
      </w:pPr>
      <w:r>
        <w:t>113.</w:t>
      </w:r>
      <w:r>
        <w:tab/>
        <w:t>Accreditation required to assess competency for high risk work licence</w:t>
      </w:r>
      <w:r>
        <w:tab/>
      </w:r>
      <w:r>
        <w:fldChar w:fldCharType="begin"/>
      </w:r>
      <w:r>
        <w:instrText xml:space="preserve"> PAGEREF _Toc195279244 \h </w:instrText>
      </w:r>
      <w:r>
        <w:fldChar w:fldCharType="separate"/>
      </w:r>
      <w:r>
        <w:t>131</w:t>
      </w:r>
      <w:r>
        <w:fldChar w:fldCharType="end"/>
      </w:r>
    </w:p>
    <w:p>
      <w:pPr>
        <w:pStyle w:val="TOC8"/>
        <w:rPr>
          <w:rFonts w:asciiTheme="minorHAnsi" w:eastAsiaTheme="minorEastAsia" w:hAnsiTheme="minorHAnsi" w:cstheme="minorBidi"/>
          <w:szCs w:val="22"/>
        </w:rPr>
      </w:pPr>
      <w:r>
        <w:t>114.</w:t>
      </w:r>
      <w:r>
        <w:tab/>
        <w:t>Accredited assessor must act in accordance with accreditation</w:t>
      </w:r>
      <w:r>
        <w:tab/>
      </w:r>
      <w:r>
        <w:fldChar w:fldCharType="begin"/>
      </w:r>
      <w:r>
        <w:instrText xml:space="preserve"> PAGEREF _Toc195279245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Accreditation process</w:t>
      </w:r>
    </w:p>
    <w:p>
      <w:pPr>
        <w:pStyle w:val="TOC8"/>
        <w:rPr>
          <w:rFonts w:asciiTheme="minorHAnsi" w:eastAsiaTheme="minorEastAsia" w:hAnsiTheme="minorHAnsi" w:cstheme="minorBidi"/>
          <w:szCs w:val="22"/>
        </w:rPr>
      </w:pPr>
      <w:r>
        <w:t>115.</w:t>
      </w:r>
      <w:r>
        <w:tab/>
        <w:t>Regulator may accredit assessors</w:t>
      </w:r>
      <w:r>
        <w:tab/>
      </w:r>
      <w:r>
        <w:fldChar w:fldCharType="begin"/>
      </w:r>
      <w:r>
        <w:instrText xml:space="preserve"> PAGEREF _Toc195279247 \h </w:instrText>
      </w:r>
      <w:r>
        <w:fldChar w:fldCharType="separate"/>
      </w:r>
      <w:r>
        <w:t>132</w:t>
      </w:r>
      <w:r>
        <w:fldChar w:fldCharType="end"/>
      </w:r>
    </w:p>
    <w:p>
      <w:pPr>
        <w:pStyle w:val="TOC8"/>
        <w:rPr>
          <w:rFonts w:asciiTheme="minorHAnsi" w:eastAsiaTheme="minorEastAsia" w:hAnsiTheme="minorHAnsi" w:cstheme="minorBidi"/>
          <w:szCs w:val="22"/>
        </w:rPr>
      </w:pPr>
      <w:r>
        <w:t>116.</w:t>
      </w:r>
      <w:r>
        <w:tab/>
        <w:t>Application for accreditation</w:t>
      </w:r>
      <w:r>
        <w:tab/>
      </w:r>
      <w:r>
        <w:fldChar w:fldCharType="begin"/>
      </w:r>
      <w:r>
        <w:instrText xml:space="preserve"> PAGEREF _Toc195279248 \h </w:instrText>
      </w:r>
      <w:r>
        <w:fldChar w:fldCharType="separate"/>
      </w:r>
      <w:r>
        <w:t>132</w:t>
      </w:r>
      <w:r>
        <w:fldChar w:fldCharType="end"/>
      </w:r>
    </w:p>
    <w:p>
      <w:pPr>
        <w:pStyle w:val="TOC8"/>
        <w:rPr>
          <w:rFonts w:asciiTheme="minorHAnsi" w:eastAsiaTheme="minorEastAsia" w:hAnsiTheme="minorHAnsi" w:cstheme="minorBidi"/>
          <w:szCs w:val="22"/>
        </w:rPr>
      </w:pPr>
      <w:r>
        <w:t>117.</w:t>
      </w:r>
      <w:r>
        <w:tab/>
        <w:t>Additional information</w:t>
      </w:r>
      <w:r>
        <w:tab/>
      </w:r>
      <w:r>
        <w:fldChar w:fldCharType="begin"/>
      </w:r>
      <w:r>
        <w:instrText xml:space="preserve"> PAGEREF _Toc195279249 \h </w:instrText>
      </w:r>
      <w:r>
        <w:fldChar w:fldCharType="separate"/>
      </w:r>
      <w:r>
        <w:t>134</w:t>
      </w:r>
      <w:r>
        <w:fldChar w:fldCharType="end"/>
      </w:r>
    </w:p>
    <w:p>
      <w:pPr>
        <w:pStyle w:val="TOC8"/>
        <w:rPr>
          <w:rFonts w:asciiTheme="minorHAnsi" w:eastAsiaTheme="minorEastAsia" w:hAnsiTheme="minorHAnsi" w:cstheme="minorBidi"/>
          <w:szCs w:val="22"/>
        </w:rPr>
      </w:pPr>
      <w:r>
        <w:t>118.</w:t>
      </w:r>
      <w:r>
        <w:tab/>
        <w:t>Decision on application</w:t>
      </w:r>
      <w:r>
        <w:tab/>
      </w:r>
      <w:r>
        <w:fldChar w:fldCharType="begin"/>
      </w:r>
      <w:r>
        <w:instrText xml:space="preserve"> PAGEREF _Toc195279250 \h </w:instrText>
      </w:r>
      <w:r>
        <w:fldChar w:fldCharType="separate"/>
      </w:r>
      <w:r>
        <w:t>134</w:t>
      </w:r>
      <w:r>
        <w:fldChar w:fldCharType="end"/>
      </w:r>
    </w:p>
    <w:p>
      <w:pPr>
        <w:pStyle w:val="TOC8"/>
        <w:rPr>
          <w:rFonts w:asciiTheme="minorHAnsi" w:eastAsiaTheme="minorEastAsia" w:hAnsiTheme="minorHAnsi" w:cstheme="minorBidi"/>
          <w:szCs w:val="22"/>
        </w:rPr>
      </w:pPr>
      <w:r>
        <w:t>119.</w:t>
      </w:r>
      <w:r>
        <w:tab/>
        <w:t>Matters to be taken into account</w:t>
      </w:r>
      <w:r>
        <w:tab/>
      </w:r>
      <w:r>
        <w:fldChar w:fldCharType="begin"/>
      </w:r>
      <w:r>
        <w:instrText xml:space="preserve"> PAGEREF _Toc195279251 \h </w:instrText>
      </w:r>
      <w:r>
        <w:fldChar w:fldCharType="separate"/>
      </w:r>
      <w:r>
        <w:t>136</w:t>
      </w:r>
      <w:r>
        <w:fldChar w:fldCharType="end"/>
      </w:r>
    </w:p>
    <w:p>
      <w:pPr>
        <w:pStyle w:val="TOC8"/>
        <w:rPr>
          <w:rFonts w:asciiTheme="minorHAnsi" w:eastAsiaTheme="minorEastAsia" w:hAnsiTheme="minorHAnsi" w:cstheme="minorBidi"/>
          <w:szCs w:val="22"/>
        </w:rPr>
      </w:pPr>
      <w:r>
        <w:t>120.</w:t>
      </w:r>
      <w:r>
        <w:tab/>
        <w:t>Refusal to grant accreditation: process</w:t>
      </w:r>
      <w:r>
        <w:tab/>
      </w:r>
      <w:r>
        <w:fldChar w:fldCharType="begin"/>
      </w:r>
      <w:r>
        <w:instrText xml:space="preserve"> PAGEREF _Toc195279252 \h </w:instrText>
      </w:r>
      <w:r>
        <w:fldChar w:fldCharType="separate"/>
      </w:r>
      <w:r>
        <w:t>137</w:t>
      </w:r>
      <w:r>
        <w:fldChar w:fldCharType="end"/>
      </w:r>
    </w:p>
    <w:p>
      <w:pPr>
        <w:pStyle w:val="TOC8"/>
        <w:rPr>
          <w:rFonts w:asciiTheme="minorHAnsi" w:eastAsiaTheme="minorEastAsia" w:hAnsiTheme="minorHAnsi" w:cstheme="minorBidi"/>
          <w:szCs w:val="22"/>
        </w:rPr>
      </w:pPr>
      <w:r>
        <w:t>121.</w:t>
      </w:r>
      <w:r>
        <w:tab/>
        <w:t>Conditions of accreditation</w:t>
      </w:r>
      <w:r>
        <w:tab/>
      </w:r>
      <w:r>
        <w:fldChar w:fldCharType="begin"/>
      </w:r>
      <w:r>
        <w:instrText xml:space="preserve"> PAGEREF _Toc195279253 \h </w:instrText>
      </w:r>
      <w:r>
        <w:fldChar w:fldCharType="separate"/>
      </w:r>
      <w:r>
        <w:t>137</w:t>
      </w:r>
      <w:r>
        <w:fldChar w:fldCharType="end"/>
      </w:r>
    </w:p>
    <w:p>
      <w:pPr>
        <w:pStyle w:val="TOC8"/>
        <w:rPr>
          <w:rFonts w:asciiTheme="minorHAnsi" w:eastAsiaTheme="minorEastAsia" w:hAnsiTheme="minorHAnsi" w:cstheme="minorBidi"/>
          <w:szCs w:val="22"/>
        </w:rPr>
      </w:pPr>
      <w:r>
        <w:t>122.</w:t>
      </w:r>
      <w:r>
        <w:tab/>
        <w:t>Duration of accreditation</w:t>
      </w:r>
      <w:r>
        <w:tab/>
      </w:r>
      <w:r>
        <w:fldChar w:fldCharType="begin"/>
      </w:r>
      <w:r>
        <w:instrText xml:space="preserve"> PAGEREF _Toc195279254 \h </w:instrText>
      </w:r>
      <w:r>
        <w:fldChar w:fldCharType="separate"/>
      </w:r>
      <w:r>
        <w:t>138</w:t>
      </w:r>
      <w:r>
        <w:fldChar w:fldCharType="end"/>
      </w:r>
    </w:p>
    <w:p>
      <w:pPr>
        <w:pStyle w:val="TOC8"/>
        <w:rPr>
          <w:rFonts w:asciiTheme="minorHAnsi" w:eastAsiaTheme="minorEastAsia" w:hAnsiTheme="minorHAnsi" w:cstheme="minorBidi"/>
          <w:szCs w:val="22"/>
        </w:rPr>
      </w:pPr>
      <w:r>
        <w:t>123.</w:t>
      </w:r>
      <w:r>
        <w:tab/>
        <w:t>Accreditation document</w:t>
      </w:r>
      <w:r>
        <w:tab/>
      </w:r>
      <w:r>
        <w:fldChar w:fldCharType="begin"/>
      </w:r>
      <w:r>
        <w:instrText xml:space="preserve"> PAGEREF _Toc195279255 \h </w:instrText>
      </w:r>
      <w:r>
        <w:fldChar w:fldCharType="separate"/>
      </w:r>
      <w:r>
        <w:t>138</w:t>
      </w:r>
      <w:r>
        <w:fldChar w:fldCharType="end"/>
      </w:r>
    </w:p>
    <w:p>
      <w:pPr>
        <w:pStyle w:val="TOC8"/>
        <w:rPr>
          <w:rFonts w:asciiTheme="minorHAnsi" w:eastAsiaTheme="minorEastAsia" w:hAnsiTheme="minorHAnsi" w:cstheme="minorBidi"/>
          <w:szCs w:val="22"/>
        </w:rPr>
      </w:pPr>
      <w:r>
        <w:t>124.</w:t>
      </w:r>
      <w:r>
        <w:tab/>
        <w:t>Accreditation document to be available</w:t>
      </w:r>
      <w:r>
        <w:tab/>
      </w:r>
      <w:r>
        <w:fldChar w:fldCharType="begin"/>
      </w:r>
      <w:r>
        <w:instrText xml:space="preserve"> PAGEREF _Toc195279256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accreditation document</w:t>
      </w:r>
    </w:p>
    <w:p>
      <w:pPr>
        <w:pStyle w:val="TOC8"/>
        <w:rPr>
          <w:rFonts w:asciiTheme="minorHAnsi" w:eastAsiaTheme="minorEastAsia" w:hAnsiTheme="minorHAnsi" w:cstheme="minorBidi"/>
          <w:szCs w:val="22"/>
        </w:rPr>
      </w:pPr>
      <w:r>
        <w:t>125.</w:t>
      </w:r>
      <w:r>
        <w:tab/>
        <w:t>Changes to information</w:t>
      </w:r>
      <w:r>
        <w:tab/>
      </w:r>
      <w:r>
        <w:fldChar w:fldCharType="begin"/>
      </w:r>
      <w:r>
        <w:instrText xml:space="preserve"> PAGEREF _Toc195279258 \h </w:instrText>
      </w:r>
      <w:r>
        <w:fldChar w:fldCharType="separate"/>
      </w:r>
      <w:r>
        <w:t>139</w:t>
      </w:r>
      <w:r>
        <w:fldChar w:fldCharType="end"/>
      </w:r>
    </w:p>
    <w:p>
      <w:pPr>
        <w:pStyle w:val="TOC8"/>
        <w:rPr>
          <w:rFonts w:asciiTheme="minorHAnsi" w:eastAsiaTheme="minorEastAsia" w:hAnsiTheme="minorHAnsi" w:cstheme="minorBidi"/>
          <w:szCs w:val="22"/>
        </w:rPr>
      </w:pPr>
      <w:r>
        <w:t>126.</w:t>
      </w:r>
      <w:r>
        <w:tab/>
        <w:t>Accredited assessor to return accreditation document</w:t>
      </w:r>
      <w:r>
        <w:tab/>
      </w:r>
      <w:r>
        <w:fldChar w:fldCharType="begin"/>
      </w:r>
      <w:r>
        <w:instrText xml:space="preserve"> PAGEREF _Toc195279259 \h </w:instrText>
      </w:r>
      <w:r>
        <w:fldChar w:fldCharType="separate"/>
      </w:r>
      <w:r>
        <w:t>140</w:t>
      </w:r>
      <w:r>
        <w:fldChar w:fldCharType="end"/>
      </w:r>
    </w:p>
    <w:p>
      <w:pPr>
        <w:pStyle w:val="TOC8"/>
        <w:rPr>
          <w:rFonts w:asciiTheme="minorHAnsi" w:eastAsiaTheme="minorEastAsia" w:hAnsiTheme="minorHAnsi" w:cstheme="minorBidi"/>
          <w:szCs w:val="22"/>
        </w:rPr>
      </w:pPr>
      <w:r>
        <w:t>127.</w:t>
      </w:r>
      <w:r>
        <w:tab/>
        <w:t>Replacement accreditation document</w:t>
      </w:r>
      <w:r>
        <w:tab/>
      </w:r>
      <w:r>
        <w:fldChar w:fldCharType="begin"/>
      </w:r>
      <w:r>
        <w:instrText xml:space="preserve"> PAGEREF _Toc195279260 \h </w:instrText>
      </w:r>
      <w:r>
        <w:fldChar w:fldCharType="separate"/>
      </w:r>
      <w:r>
        <w:t>140</w:t>
      </w:r>
      <w:r>
        <w:fldChar w:fldCharType="end"/>
      </w:r>
    </w:p>
    <w:p>
      <w:pPr>
        <w:pStyle w:val="TOC8"/>
        <w:rPr>
          <w:rFonts w:asciiTheme="minorHAnsi" w:eastAsiaTheme="minorEastAsia" w:hAnsiTheme="minorHAnsi" w:cstheme="minorBidi"/>
          <w:szCs w:val="22"/>
        </w:rPr>
      </w:pPr>
      <w:r>
        <w:t>128.</w:t>
      </w:r>
      <w:r>
        <w:tab/>
        <w:t>Voluntary surrender of accreditation</w:t>
      </w:r>
      <w:r>
        <w:tab/>
      </w:r>
      <w:r>
        <w:fldChar w:fldCharType="begin"/>
      </w:r>
      <w:r>
        <w:instrText xml:space="preserve"> PAGEREF _Toc195279261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accreditation</w:t>
      </w:r>
    </w:p>
    <w:p>
      <w:pPr>
        <w:pStyle w:val="TOC8"/>
        <w:rPr>
          <w:rFonts w:asciiTheme="minorHAnsi" w:eastAsiaTheme="minorEastAsia" w:hAnsiTheme="minorHAnsi" w:cstheme="minorBidi"/>
          <w:szCs w:val="22"/>
        </w:rPr>
      </w:pPr>
      <w:r>
        <w:t>129.</w:t>
      </w:r>
      <w:r>
        <w:tab/>
        <w:t>Regulator may renew accreditation</w:t>
      </w:r>
      <w:r>
        <w:tab/>
      </w:r>
      <w:r>
        <w:fldChar w:fldCharType="begin"/>
      </w:r>
      <w:r>
        <w:instrText xml:space="preserve"> PAGEREF _Toc195279263 \h </w:instrText>
      </w:r>
      <w:r>
        <w:fldChar w:fldCharType="separate"/>
      </w:r>
      <w:r>
        <w:t>141</w:t>
      </w:r>
      <w:r>
        <w:fldChar w:fldCharType="end"/>
      </w:r>
    </w:p>
    <w:p>
      <w:pPr>
        <w:pStyle w:val="TOC8"/>
        <w:rPr>
          <w:rFonts w:asciiTheme="minorHAnsi" w:eastAsiaTheme="minorEastAsia" w:hAnsiTheme="minorHAnsi" w:cstheme="minorBidi"/>
          <w:szCs w:val="22"/>
        </w:rPr>
      </w:pPr>
      <w:r>
        <w:t>130.</w:t>
      </w:r>
      <w:r>
        <w:tab/>
        <w:t>Application for renewal</w:t>
      </w:r>
      <w:r>
        <w:tab/>
      </w:r>
      <w:r>
        <w:fldChar w:fldCharType="begin"/>
      </w:r>
      <w:r>
        <w:instrText xml:space="preserve"> PAGEREF _Toc195279264 \h </w:instrText>
      </w:r>
      <w:r>
        <w:fldChar w:fldCharType="separate"/>
      </w:r>
      <w:r>
        <w:t>142</w:t>
      </w:r>
      <w:r>
        <w:fldChar w:fldCharType="end"/>
      </w:r>
    </w:p>
    <w:p>
      <w:pPr>
        <w:pStyle w:val="TOC8"/>
        <w:rPr>
          <w:rFonts w:asciiTheme="minorHAnsi" w:eastAsiaTheme="minorEastAsia" w:hAnsiTheme="minorHAnsi" w:cstheme="minorBidi"/>
          <w:szCs w:val="22"/>
        </w:rPr>
      </w:pPr>
      <w:r>
        <w:t>131.</w:t>
      </w:r>
      <w:r>
        <w:tab/>
        <w:t>Accreditation continues in force until application is decided</w:t>
      </w:r>
      <w:r>
        <w:tab/>
      </w:r>
      <w:r>
        <w:fldChar w:fldCharType="begin"/>
      </w:r>
      <w:r>
        <w:instrText xml:space="preserve"> PAGEREF _Toc195279265 \h </w:instrText>
      </w:r>
      <w:r>
        <w:fldChar w:fldCharType="separate"/>
      </w:r>
      <w:r>
        <w:t>142</w:t>
      </w:r>
      <w:r>
        <w:fldChar w:fldCharType="end"/>
      </w:r>
    </w:p>
    <w:p>
      <w:pPr>
        <w:pStyle w:val="TOC8"/>
        <w:rPr>
          <w:rFonts w:asciiTheme="minorHAnsi" w:eastAsiaTheme="minorEastAsia" w:hAnsiTheme="minorHAnsi" w:cstheme="minorBidi"/>
          <w:szCs w:val="22"/>
        </w:rPr>
      </w:pPr>
      <w:r>
        <w:t>132.</w:t>
      </w:r>
      <w:r>
        <w:tab/>
        <w:t>Provisions relating to application</w:t>
      </w:r>
      <w:r>
        <w:tab/>
      </w:r>
      <w:r>
        <w:fldChar w:fldCharType="begin"/>
      </w:r>
      <w:r>
        <w:instrText xml:space="preserve"> PAGEREF _Toc195279266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w:t>
      </w:r>
    </w:p>
    <w:p>
      <w:pPr>
        <w:pStyle w:val="TOC8"/>
        <w:rPr>
          <w:rFonts w:asciiTheme="minorHAnsi" w:eastAsiaTheme="minorEastAsia" w:hAnsiTheme="minorHAnsi" w:cstheme="minorBidi"/>
          <w:szCs w:val="22"/>
        </w:rPr>
      </w:pPr>
      <w:r>
        <w:t>133.</w:t>
      </w:r>
      <w:r>
        <w:tab/>
        <w:t>Regulator may suspend or cancel accreditation</w:t>
      </w:r>
      <w:r>
        <w:tab/>
      </w:r>
      <w:r>
        <w:fldChar w:fldCharType="begin"/>
      </w:r>
      <w:r>
        <w:instrText xml:space="preserve"> PAGEREF _Toc195279268 \h </w:instrText>
      </w:r>
      <w:r>
        <w:fldChar w:fldCharType="separate"/>
      </w:r>
      <w:r>
        <w:t>143</w:t>
      </w:r>
      <w:r>
        <w:fldChar w:fldCharType="end"/>
      </w:r>
    </w:p>
    <w:p>
      <w:pPr>
        <w:pStyle w:val="TOC8"/>
        <w:rPr>
          <w:rFonts w:asciiTheme="minorHAnsi" w:eastAsiaTheme="minorEastAsia" w:hAnsiTheme="minorHAnsi" w:cstheme="minorBidi"/>
          <w:szCs w:val="22"/>
        </w:rPr>
      </w:pPr>
      <w:r>
        <w:lastRenderedPageBreak/>
        <w:t>134.</w:t>
      </w:r>
      <w:r>
        <w:tab/>
        <w:t>Suspension or cancellation of accreditation</w:t>
      </w:r>
      <w:r>
        <w:tab/>
      </w:r>
      <w:r>
        <w:fldChar w:fldCharType="begin"/>
      </w:r>
      <w:r>
        <w:instrText xml:space="preserve"> PAGEREF _Toc195279269 \h </w:instrText>
      </w:r>
      <w:r>
        <w:fldChar w:fldCharType="separate"/>
      </w:r>
      <w:r>
        <w:t>143</w:t>
      </w:r>
      <w:r>
        <w:fldChar w:fldCharType="end"/>
      </w:r>
    </w:p>
    <w:p>
      <w:pPr>
        <w:pStyle w:val="TOC8"/>
        <w:rPr>
          <w:rFonts w:asciiTheme="minorHAnsi" w:eastAsiaTheme="minorEastAsia" w:hAnsiTheme="minorHAnsi" w:cstheme="minorBidi"/>
          <w:szCs w:val="22"/>
        </w:rPr>
      </w:pPr>
      <w:r>
        <w:t>135.</w:t>
      </w:r>
      <w:r>
        <w:tab/>
        <w:t>Matters to be taken into account</w:t>
      </w:r>
      <w:r>
        <w:tab/>
      </w:r>
      <w:r>
        <w:fldChar w:fldCharType="begin"/>
      </w:r>
      <w:r>
        <w:instrText xml:space="preserve"> PAGEREF _Toc195279270 \h </w:instrText>
      </w:r>
      <w:r>
        <w:fldChar w:fldCharType="separate"/>
      </w:r>
      <w:r>
        <w:t>144</w:t>
      </w:r>
      <w:r>
        <w:fldChar w:fldCharType="end"/>
      </w:r>
    </w:p>
    <w:p>
      <w:pPr>
        <w:pStyle w:val="TOC8"/>
        <w:rPr>
          <w:rFonts w:asciiTheme="minorHAnsi" w:eastAsiaTheme="minorEastAsia" w:hAnsiTheme="minorHAnsi" w:cstheme="minorBidi"/>
          <w:szCs w:val="22"/>
        </w:rPr>
      </w:pPr>
      <w:r>
        <w:t>136.</w:t>
      </w:r>
      <w:r>
        <w:tab/>
        <w:t>Notice to and submissions by accredited assessor</w:t>
      </w:r>
      <w:r>
        <w:tab/>
      </w:r>
      <w:r>
        <w:fldChar w:fldCharType="begin"/>
      </w:r>
      <w:r>
        <w:instrText xml:space="preserve"> PAGEREF _Toc195279271 \h </w:instrText>
      </w:r>
      <w:r>
        <w:fldChar w:fldCharType="separate"/>
      </w:r>
      <w:r>
        <w:t>145</w:t>
      </w:r>
      <w:r>
        <w:fldChar w:fldCharType="end"/>
      </w:r>
    </w:p>
    <w:p>
      <w:pPr>
        <w:pStyle w:val="TOC8"/>
        <w:rPr>
          <w:rFonts w:asciiTheme="minorHAnsi" w:eastAsiaTheme="minorEastAsia" w:hAnsiTheme="minorHAnsi" w:cstheme="minorBidi"/>
          <w:szCs w:val="22"/>
        </w:rPr>
      </w:pPr>
      <w:r>
        <w:t>137.</w:t>
      </w:r>
      <w:r>
        <w:tab/>
        <w:t>Notice of decision</w:t>
      </w:r>
      <w:r>
        <w:tab/>
      </w:r>
      <w:r>
        <w:fldChar w:fldCharType="begin"/>
      </w:r>
      <w:r>
        <w:instrText xml:space="preserve"> PAGEREF _Toc195279272 \h </w:instrText>
      </w:r>
      <w:r>
        <w:fldChar w:fldCharType="separate"/>
      </w:r>
      <w:r>
        <w:t>145</w:t>
      </w:r>
      <w:r>
        <w:fldChar w:fldCharType="end"/>
      </w:r>
    </w:p>
    <w:p>
      <w:pPr>
        <w:pStyle w:val="TOC8"/>
        <w:rPr>
          <w:rFonts w:asciiTheme="minorHAnsi" w:eastAsiaTheme="minorEastAsia" w:hAnsiTheme="minorHAnsi" w:cstheme="minorBidi"/>
          <w:szCs w:val="22"/>
        </w:rPr>
      </w:pPr>
      <w:r>
        <w:t>138.</w:t>
      </w:r>
      <w:r>
        <w:tab/>
        <w:t>Immediate suspension</w:t>
      </w:r>
      <w:r>
        <w:tab/>
      </w:r>
      <w:r>
        <w:fldChar w:fldCharType="begin"/>
      </w:r>
      <w:r>
        <w:instrText xml:space="preserve"> PAGEREF _Toc195279273 \h </w:instrText>
      </w:r>
      <w:r>
        <w:fldChar w:fldCharType="separate"/>
      </w:r>
      <w:r>
        <w:t>147</w:t>
      </w:r>
      <w:r>
        <w:fldChar w:fldCharType="end"/>
      </w:r>
    </w:p>
    <w:p>
      <w:pPr>
        <w:pStyle w:val="TOC8"/>
        <w:rPr>
          <w:rFonts w:asciiTheme="minorHAnsi" w:eastAsiaTheme="minorEastAsia" w:hAnsiTheme="minorHAnsi" w:cstheme="minorBidi"/>
          <w:szCs w:val="22"/>
        </w:rPr>
      </w:pPr>
      <w:r>
        <w:t>139.</w:t>
      </w:r>
      <w:r>
        <w:tab/>
        <w:t>Accredited assessor to return accreditation document</w:t>
      </w:r>
      <w:r>
        <w:tab/>
      </w:r>
      <w:r>
        <w:fldChar w:fldCharType="begin"/>
      </w:r>
      <w:r>
        <w:instrText xml:space="preserve"> PAGEREF _Toc195279274 \h </w:instrText>
      </w:r>
      <w:r>
        <w:fldChar w:fldCharType="separate"/>
      </w:r>
      <w:r>
        <w:t>147</w:t>
      </w:r>
      <w:r>
        <w:fldChar w:fldCharType="end"/>
      </w:r>
    </w:p>
    <w:p>
      <w:pPr>
        <w:pStyle w:val="TOC8"/>
        <w:rPr>
          <w:rFonts w:asciiTheme="minorHAnsi" w:eastAsiaTheme="minorEastAsia" w:hAnsiTheme="minorHAnsi" w:cstheme="minorBidi"/>
          <w:szCs w:val="22"/>
        </w:rPr>
      </w:pPr>
      <w:r>
        <w:t>140.</w:t>
      </w:r>
      <w:r>
        <w:tab/>
        <w:t>Regulator to return accreditation document after suspension</w:t>
      </w:r>
      <w:r>
        <w:tab/>
      </w:r>
      <w:r>
        <w:fldChar w:fldCharType="begin"/>
      </w:r>
      <w:r>
        <w:instrText xml:space="preserve"> PAGEREF _Toc195279275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6 — Agreements with RTOs</w:t>
      </w:r>
    </w:p>
    <w:p>
      <w:pPr>
        <w:pStyle w:val="TOC8"/>
        <w:rPr>
          <w:rFonts w:asciiTheme="minorHAnsi" w:eastAsiaTheme="minorEastAsia" w:hAnsiTheme="minorHAnsi" w:cstheme="minorBidi"/>
          <w:szCs w:val="22"/>
        </w:rPr>
      </w:pPr>
      <w:r>
        <w:t>141.</w:t>
      </w:r>
      <w:r>
        <w:tab/>
        <w:t>Regulator may enter into agreement with RTO</w:t>
      </w:r>
      <w:r>
        <w:tab/>
      </w:r>
      <w:r>
        <w:fldChar w:fldCharType="begin"/>
      </w:r>
      <w:r>
        <w:instrText xml:space="preserve"> PAGEREF _Toc195279277 \h </w:instrText>
      </w:r>
      <w:r>
        <w:fldChar w:fldCharType="separate"/>
      </w:r>
      <w:r>
        <w:t>148</w:t>
      </w:r>
      <w:r>
        <w:fldChar w:fldCharType="end"/>
      </w:r>
    </w:p>
    <w:p>
      <w:pPr>
        <w:pStyle w:val="TOC8"/>
        <w:rPr>
          <w:rFonts w:asciiTheme="minorHAnsi" w:eastAsiaTheme="minorEastAsia" w:hAnsiTheme="minorHAnsi" w:cstheme="minorBidi"/>
          <w:szCs w:val="22"/>
        </w:rPr>
      </w:pPr>
      <w:r>
        <w:t>141A.</w:t>
      </w:r>
      <w:r>
        <w:tab/>
        <w:t>RTO to retain records</w:t>
      </w:r>
      <w:r>
        <w:tab/>
      </w:r>
      <w:r>
        <w:fldChar w:fldCharType="begin"/>
      </w:r>
      <w:r>
        <w:instrText xml:space="preserve"> PAGEREF _Toc195279278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_Toc195279281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_Toc195279283 \h </w:instrText>
      </w:r>
      <w:r>
        <w:fldChar w:fldCharType="separate"/>
      </w:r>
      <w:r>
        <w:t>149</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_Toc195279284 \h </w:instrText>
      </w:r>
      <w:r>
        <w:fldChar w:fldCharType="separate"/>
      </w:r>
      <w:r>
        <w:t>149</w:t>
      </w:r>
      <w:r>
        <w:fldChar w:fldCharType="end"/>
      </w:r>
    </w:p>
    <w:p>
      <w:pPr>
        <w:pStyle w:val="TOC8"/>
        <w:rPr>
          <w:rFonts w:asciiTheme="minorHAnsi" w:eastAsiaTheme="minorEastAsia" w:hAnsiTheme="minorHAnsi" w:cstheme="minorBidi"/>
          <w:szCs w:val="22"/>
        </w:rPr>
      </w:pPr>
      <w:r>
        <w:t>142C.</w:t>
      </w:r>
      <w:r>
        <w:tab/>
        <w:t>Requirement to hold demolition licence to carry out Class 2 demolition work</w:t>
      </w:r>
      <w:r>
        <w:tab/>
      </w:r>
      <w:r>
        <w:fldChar w:fldCharType="begin"/>
      </w:r>
      <w:r>
        <w:instrText xml:space="preserve"> PAGEREF _Toc195279285 \h </w:instrText>
      </w:r>
      <w:r>
        <w:fldChar w:fldCharType="separate"/>
      </w:r>
      <w:r>
        <w:t>150</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_Toc195279286 \h </w:instrText>
      </w:r>
      <w:r>
        <w:fldChar w:fldCharType="separate"/>
      </w:r>
      <w:r>
        <w:t>151</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_Toc195279287 \h </w:instrText>
      </w:r>
      <w:r>
        <w:fldChar w:fldCharType="separate"/>
      </w:r>
      <w:r>
        <w:t>151</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_Toc195279288 \h </w:instrText>
      </w:r>
      <w:r>
        <w:fldChar w:fldCharType="separate"/>
      </w:r>
      <w:r>
        <w:t>152</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_Toc195279289 \h </w:instrText>
      </w:r>
      <w:r>
        <w:fldChar w:fldCharType="separate"/>
      </w:r>
      <w:r>
        <w:t>153</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_Toc195279290 \h </w:instrText>
      </w:r>
      <w:r>
        <w:fldChar w:fldCharType="separate"/>
      </w:r>
      <w:r>
        <w:t>153</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_Toc195279291 \h </w:instrText>
      </w:r>
      <w:r>
        <w:fldChar w:fldCharType="separate"/>
      </w:r>
      <w:r>
        <w:t>154</w:t>
      </w:r>
      <w:r>
        <w:fldChar w:fldCharType="end"/>
      </w:r>
    </w:p>
    <w:p>
      <w:pPr>
        <w:pStyle w:val="TOC8"/>
        <w:rPr>
          <w:rFonts w:asciiTheme="minorHAnsi" w:eastAsiaTheme="minorEastAsia" w:hAnsiTheme="minorHAnsi" w:cstheme="minorBidi"/>
          <w:szCs w:val="22"/>
        </w:rPr>
      </w:pPr>
      <w:r>
        <w:t>142J.</w:t>
      </w:r>
      <w:r>
        <w:tab/>
        <w:t>Demolition work other than Class 1 or 2 demolition work to be in accordance with standard</w:t>
      </w:r>
      <w:r>
        <w:tab/>
      </w:r>
      <w:r>
        <w:fldChar w:fldCharType="begin"/>
      </w:r>
      <w:r>
        <w:instrText xml:space="preserve"> PAGEREF _Toc195279292 \h </w:instrText>
      </w:r>
      <w:r>
        <w:fldChar w:fldCharType="separate"/>
      </w:r>
      <w:r>
        <w:t>155</w:t>
      </w:r>
      <w:r>
        <w:fldChar w:fldCharType="end"/>
      </w:r>
    </w:p>
    <w:p>
      <w:pPr>
        <w:pStyle w:val="TOC8"/>
        <w:rPr>
          <w:rFonts w:asciiTheme="minorHAnsi" w:eastAsiaTheme="minorEastAsia" w:hAnsiTheme="minorHAnsi" w:cstheme="minorBidi"/>
          <w:szCs w:val="22"/>
        </w:rPr>
      </w:pPr>
      <w:r>
        <w:t>142K.</w:t>
      </w:r>
      <w:r>
        <w:tab/>
        <w:t>Class 1 or 2 demolition work to be in accordance with standard or approval</w:t>
      </w:r>
      <w:r>
        <w:tab/>
      </w:r>
      <w:r>
        <w:fldChar w:fldCharType="begin"/>
      </w:r>
      <w:r>
        <w:instrText xml:space="preserve"> PAGEREF _Toc195279293 \h </w:instrText>
      </w:r>
      <w:r>
        <w:fldChar w:fldCharType="separate"/>
      </w:r>
      <w:r>
        <w:t>155</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_Toc195279294 \h </w:instrText>
      </w:r>
      <w:r>
        <w:fldChar w:fldCharType="separate"/>
      </w:r>
      <w:r>
        <w:t>156</w:t>
      </w:r>
      <w:r>
        <w:fldChar w:fldCharType="end"/>
      </w:r>
    </w:p>
    <w:p>
      <w:pPr>
        <w:pStyle w:val="TOC8"/>
        <w:rPr>
          <w:rFonts w:asciiTheme="minorHAnsi" w:eastAsiaTheme="minorEastAsia" w:hAnsiTheme="minorHAnsi" w:cstheme="minorBidi"/>
          <w:szCs w:val="22"/>
        </w:rPr>
      </w:pPr>
      <w:r>
        <w:lastRenderedPageBreak/>
        <w:t>142M.</w:t>
      </w:r>
      <w:r>
        <w:tab/>
        <w:t>Requirements for scaffold used in demolition work</w:t>
      </w:r>
      <w:r>
        <w:tab/>
      </w:r>
      <w:r>
        <w:fldChar w:fldCharType="begin"/>
      </w:r>
      <w:r>
        <w:instrText xml:space="preserve"> PAGEREF _Toc195279295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_Toc195279298 \h </w:instrText>
      </w:r>
      <w:r>
        <w:fldChar w:fldCharType="separate"/>
      </w:r>
      <w:r>
        <w:t>158</w:t>
      </w:r>
      <w:r>
        <w:fldChar w:fldCharType="end"/>
      </w:r>
    </w:p>
    <w:p>
      <w:pPr>
        <w:pStyle w:val="TOC8"/>
        <w:rPr>
          <w:rFonts w:asciiTheme="minorHAnsi" w:eastAsiaTheme="minorEastAsia" w:hAnsiTheme="minorHAnsi" w:cstheme="minorBidi"/>
          <w:szCs w:val="22"/>
        </w:rPr>
      </w:pPr>
      <w:r>
        <w:t>142O.</w:t>
      </w:r>
      <w:r>
        <w:tab/>
        <w:t>Nomination of supervisor</w:t>
      </w:r>
      <w:r>
        <w:tab/>
      </w:r>
      <w:r>
        <w:fldChar w:fldCharType="begin"/>
      </w:r>
      <w:r>
        <w:instrText xml:space="preserve"> PAGEREF _Toc195279299 \h </w:instrText>
      </w:r>
      <w:r>
        <w:fldChar w:fldCharType="separate"/>
      </w:r>
      <w:r>
        <w:t>160</w:t>
      </w:r>
      <w:r>
        <w:fldChar w:fldCharType="end"/>
      </w:r>
    </w:p>
    <w:p>
      <w:pPr>
        <w:pStyle w:val="TOC8"/>
        <w:rPr>
          <w:rFonts w:asciiTheme="minorHAnsi" w:eastAsiaTheme="minorEastAsia" w:hAnsiTheme="minorHAnsi" w:cstheme="minorBidi"/>
          <w:szCs w:val="22"/>
        </w:rPr>
      </w:pPr>
      <w:r>
        <w:t>142P.</w:t>
      </w:r>
      <w:r>
        <w:tab/>
        <w:t>Regulator may request examination</w:t>
      </w:r>
      <w:r>
        <w:tab/>
      </w:r>
      <w:r>
        <w:fldChar w:fldCharType="begin"/>
      </w:r>
      <w:r>
        <w:instrText xml:space="preserve"> PAGEREF _Toc195279300 \h </w:instrText>
      </w:r>
      <w:r>
        <w:fldChar w:fldCharType="separate"/>
      </w:r>
      <w:r>
        <w:t>161</w:t>
      </w:r>
      <w:r>
        <w:fldChar w:fldCharType="end"/>
      </w:r>
    </w:p>
    <w:p>
      <w:pPr>
        <w:pStyle w:val="TOC8"/>
        <w:rPr>
          <w:rFonts w:asciiTheme="minorHAnsi" w:eastAsiaTheme="minorEastAsia" w:hAnsiTheme="minorHAnsi" w:cstheme="minorBidi"/>
          <w:szCs w:val="22"/>
        </w:rPr>
      </w:pPr>
      <w:r>
        <w:t>142Q.</w:t>
      </w:r>
      <w:r>
        <w:tab/>
        <w:t>Additional information</w:t>
      </w:r>
      <w:r>
        <w:tab/>
      </w:r>
      <w:r>
        <w:fldChar w:fldCharType="begin"/>
      </w:r>
      <w:r>
        <w:instrText xml:space="preserve"> PAGEREF _Toc195279301 \h </w:instrText>
      </w:r>
      <w:r>
        <w:fldChar w:fldCharType="separate"/>
      </w:r>
      <w:r>
        <w:t>161</w:t>
      </w:r>
      <w:r>
        <w:fldChar w:fldCharType="end"/>
      </w:r>
    </w:p>
    <w:p>
      <w:pPr>
        <w:pStyle w:val="TOC8"/>
        <w:rPr>
          <w:rFonts w:asciiTheme="minorHAnsi" w:eastAsiaTheme="minorEastAsia" w:hAnsiTheme="minorHAnsi" w:cstheme="minorBidi"/>
          <w:szCs w:val="22"/>
        </w:rPr>
      </w:pPr>
      <w:r>
        <w:t>142R.</w:t>
      </w:r>
      <w:r>
        <w:tab/>
        <w:t>Decision on application</w:t>
      </w:r>
      <w:r>
        <w:tab/>
      </w:r>
      <w:r>
        <w:fldChar w:fldCharType="begin"/>
      </w:r>
      <w:r>
        <w:instrText xml:space="preserve"> PAGEREF _Toc195279302 \h </w:instrText>
      </w:r>
      <w:r>
        <w:fldChar w:fldCharType="separate"/>
      </w:r>
      <w:r>
        <w:t>161</w:t>
      </w:r>
      <w:r>
        <w:fldChar w:fldCharType="end"/>
      </w:r>
    </w:p>
    <w:p>
      <w:pPr>
        <w:pStyle w:val="TOC8"/>
        <w:rPr>
          <w:rFonts w:asciiTheme="minorHAnsi" w:eastAsiaTheme="minorEastAsia" w:hAnsiTheme="minorHAnsi" w:cstheme="minorBidi"/>
          <w:szCs w:val="22"/>
        </w:rPr>
      </w:pPr>
      <w:r>
        <w:t>142S.</w:t>
      </w:r>
      <w:r>
        <w:tab/>
        <w:t>Matters to be taken into account</w:t>
      </w:r>
      <w:r>
        <w:tab/>
      </w:r>
      <w:r>
        <w:fldChar w:fldCharType="begin"/>
      </w:r>
      <w:r>
        <w:instrText xml:space="preserve"> PAGEREF _Toc195279303 \h </w:instrText>
      </w:r>
      <w:r>
        <w:fldChar w:fldCharType="separate"/>
      </w:r>
      <w:r>
        <w:t>163</w:t>
      </w:r>
      <w:r>
        <w:fldChar w:fldCharType="end"/>
      </w:r>
    </w:p>
    <w:p>
      <w:pPr>
        <w:pStyle w:val="TOC8"/>
        <w:rPr>
          <w:rFonts w:asciiTheme="minorHAnsi" w:eastAsiaTheme="minorEastAsia" w:hAnsiTheme="minorHAnsi" w:cstheme="minorBidi"/>
          <w:szCs w:val="22"/>
        </w:rPr>
      </w:pPr>
      <w:r>
        <w:t>142T.</w:t>
      </w:r>
      <w:r>
        <w:tab/>
        <w:t>Refusal to grant licence: process</w:t>
      </w:r>
      <w:r>
        <w:tab/>
      </w:r>
      <w:r>
        <w:fldChar w:fldCharType="begin"/>
      </w:r>
      <w:r>
        <w:instrText xml:space="preserve"> PAGEREF _Toc195279304 \h </w:instrText>
      </w:r>
      <w:r>
        <w:fldChar w:fldCharType="separate"/>
      </w:r>
      <w:r>
        <w:t>163</w:t>
      </w:r>
      <w:r>
        <w:fldChar w:fldCharType="end"/>
      </w:r>
    </w:p>
    <w:p>
      <w:pPr>
        <w:pStyle w:val="TOC8"/>
        <w:rPr>
          <w:rFonts w:asciiTheme="minorHAnsi" w:eastAsiaTheme="minorEastAsia" w:hAnsiTheme="minorHAnsi" w:cstheme="minorBidi"/>
          <w:szCs w:val="22"/>
        </w:rPr>
      </w:pPr>
      <w:r>
        <w:t>142U.</w:t>
      </w:r>
      <w:r>
        <w:tab/>
        <w:t>Conditions of licence</w:t>
      </w:r>
      <w:r>
        <w:tab/>
      </w:r>
      <w:r>
        <w:fldChar w:fldCharType="begin"/>
      </w:r>
      <w:r>
        <w:instrText xml:space="preserve"> PAGEREF _Toc195279305 \h </w:instrText>
      </w:r>
      <w:r>
        <w:fldChar w:fldCharType="separate"/>
      </w:r>
      <w:r>
        <w:t>164</w:t>
      </w:r>
      <w:r>
        <w:fldChar w:fldCharType="end"/>
      </w:r>
    </w:p>
    <w:p>
      <w:pPr>
        <w:pStyle w:val="TOC8"/>
        <w:rPr>
          <w:rFonts w:asciiTheme="minorHAnsi" w:eastAsiaTheme="minorEastAsia" w:hAnsiTheme="minorHAnsi" w:cstheme="minorBidi"/>
          <w:szCs w:val="22"/>
        </w:rPr>
      </w:pPr>
      <w:r>
        <w:t>142V.</w:t>
      </w:r>
      <w:r>
        <w:tab/>
        <w:t>Duration of licence</w:t>
      </w:r>
      <w:r>
        <w:tab/>
      </w:r>
      <w:r>
        <w:fldChar w:fldCharType="begin"/>
      </w:r>
      <w:r>
        <w:instrText xml:space="preserve"> PAGEREF _Toc195279306 \h </w:instrText>
      </w:r>
      <w:r>
        <w:fldChar w:fldCharType="separate"/>
      </w:r>
      <w:r>
        <w:t>165</w:t>
      </w:r>
      <w:r>
        <w:fldChar w:fldCharType="end"/>
      </w:r>
    </w:p>
    <w:p>
      <w:pPr>
        <w:pStyle w:val="TOC8"/>
        <w:rPr>
          <w:rFonts w:asciiTheme="minorHAnsi" w:eastAsiaTheme="minorEastAsia" w:hAnsiTheme="minorHAnsi" w:cstheme="minorBidi"/>
          <w:szCs w:val="22"/>
        </w:rPr>
      </w:pPr>
      <w:r>
        <w:t>142W.</w:t>
      </w:r>
      <w:r>
        <w:tab/>
        <w:t>Licence document</w:t>
      </w:r>
      <w:r>
        <w:tab/>
      </w:r>
      <w:r>
        <w:fldChar w:fldCharType="begin"/>
      </w:r>
      <w:r>
        <w:instrText xml:space="preserve"> PAGEREF _Toc195279307 \h </w:instrText>
      </w:r>
      <w:r>
        <w:fldChar w:fldCharType="separate"/>
      </w:r>
      <w:r>
        <w:t>165</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_Toc195279308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licence and licence document</w:t>
      </w:r>
    </w:p>
    <w:p>
      <w:pPr>
        <w:pStyle w:val="TOC8"/>
        <w:rPr>
          <w:rFonts w:asciiTheme="minorHAnsi" w:eastAsiaTheme="minorEastAsia" w:hAnsiTheme="minorHAnsi" w:cstheme="minorBidi"/>
          <w:szCs w:val="22"/>
        </w:rPr>
      </w:pPr>
      <w:r>
        <w:t>143.</w:t>
      </w:r>
      <w:r>
        <w:tab/>
        <w:t>Changes to information</w:t>
      </w:r>
      <w:r>
        <w:tab/>
      </w:r>
      <w:r>
        <w:fldChar w:fldCharType="begin"/>
      </w:r>
      <w:r>
        <w:instrText xml:space="preserve"> PAGEREF _Toc195279310 \h </w:instrText>
      </w:r>
      <w:r>
        <w:fldChar w:fldCharType="separate"/>
      </w:r>
      <w:r>
        <w:t>166</w:t>
      </w:r>
      <w:r>
        <w:fldChar w:fldCharType="end"/>
      </w:r>
    </w:p>
    <w:p>
      <w:pPr>
        <w:pStyle w:val="TOC8"/>
        <w:rPr>
          <w:rFonts w:asciiTheme="minorHAnsi" w:eastAsiaTheme="minorEastAsia" w:hAnsiTheme="minorHAnsi" w:cstheme="minorBidi"/>
          <w:szCs w:val="22"/>
        </w:rPr>
      </w:pPr>
      <w:r>
        <w:t>143A.</w:t>
      </w:r>
      <w:r>
        <w:tab/>
        <w:t>Change to nominated supervisor</w:t>
      </w:r>
      <w:r>
        <w:tab/>
      </w:r>
      <w:r>
        <w:fldChar w:fldCharType="begin"/>
      </w:r>
      <w:r>
        <w:instrText xml:space="preserve"> PAGEREF _Toc195279311 \h </w:instrText>
      </w:r>
      <w:r>
        <w:fldChar w:fldCharType="separate"/>
      </w:r>
      <w:r>
        <w:t>166</w:t>
      </w:r>
      <w:r>
        <w:fldChar w:fldCharType="end"/>
      </w:r>
    </w:p>
    <w:p>
      <w:pPr>
        <w:pStyle w:val="TOC8"/>
        <w:rPr>
          <w:rFonts w:asciiTheme="minorHAnsi" w:eastAsiaTheme="minorEastAsia" w:hAnsiTheme="minorHAnsi" w:cstheme="minorBidi"/>
          <w:szCs w:val="22"/>
        </w:rPr>
      </w:pPr>
      <w:r>
        <w:t>143B.</w:t>
      </w:r>
      <w:r>
        <w:tab/>
        <w:t>Amendment imposed by regulator</w:t>
      </w:r>
      <w:r>
        <w:tab/>
      </w:r>
      <w:r>
        <w:fldChar w:fldCharType="begin"/>
      </w:r>
      <w:r>
        <w:instrText xml:space="preserve"> PAGEREF _Toc195279312 \h </w:instrText>
      </w:r>
      <w:r>
        <w:fldChar w:fldCharType="separate"/>
      </w:r>
      <w:r>
        <w:t>167</w:t>
      </w:r>
      <w:r>
        <w:fldChar w:fldCharType="end"/>
      </w:r>
    </w:p>
    <w:p>
      <w:pPr>
        <w:pStyle w:val="TOC8"/>
        <w:rPr>
          <w:rFonts w:asciiTheme="minorHAnsi" w:eastAsiaTheme="minorEastAsia" w:hAnsiTheme="minorHAnsi" w:cstheme="minorBidi"/>
          <w:szCs w:val="22"/>
        </w:rPr>
      </w:pPr>
      <w:r>
        <w:t>143C.</w:t>
      </w:r>
      <w:r>
        <w:tab/>
        <w:t>Amendment on application by licence holder</w:t>
      </w:r>
      <w:r>
        <w:tab/>
      </w:r>
      <w:r>
        <w:fldChar w:fldCharType="begin"/>
      </w:r>
      <w:r>
        <w:instrText xml:space="preserve"> PAGEREF _Toc195279313 \h </w:instrText>
      </w:r>
      <w:r>
        <w:fldChar w:fldCharType="separate"/>
      </w:r>
      <w:r>
        <w:t>169</w:t>
      </w:r>
      <w:r>
        <w:fldChar w:fldCharType="end"/>
      </w:r>
    </w:p>
    <w:p>
      <w:pPr>
        <w:pStyle w:val="TOC8"/>
        <w:rPr>
          <w:rFonts w:asciiTheme="minorHAnsi" w:eastAsiaTheme="minorEastAsia" w:hAnsiTheme="minorHAnsi" w:cstheme="minorBidi"/>
          <w:szCs w:val="22"/>
        </w:rPr>
      </w:pPr>
      <w:r>
        <w:t>143D.</w:t>
      </w:r>
      <w:r>
        <w:tab/>
        <w:t>Minor amendments to licence</w:t>
      </w:r>
      <w:r>
        <w:tab/>
      </w:r>
      <w:r>
        <w:fldChar w:fldCharType="begin"/>
      </w:r>
      <w:r>
        <w:instrText xml:space="preserve"> PAGEREF _Toc195279314 \h </w:instrText>
      </w:r>
      <w:r>
        <w:fldChar w:fldCharType="separate"/>
      </w:r>
      <w:r>
        <w:t>170</w:t>
      </w:r>
      <w:r>
        <w:fldChar w:fldCharType="end"/>
      </w:r>
    </w:p>
    <w:p>
      <w:pPr>
        <w:pStyle w:val="TOC8"/>
        <w:rPr>
          <w:rFonts w:asciiTheme="minorHAnsi" w:eastAsiaTheme="minorEastAsia" w:hAnsiTheme="minorHAnsi" w:cstheme="minorBidi"/>
          <w:szCs w:val="22"/>
        </w:rPr>
      </w:pPr>
      <w:r>
        <w:t>143E.</w:t>
      </w:r>
      <w:r>
        <w:tab/>
        <w:t>Regulator to give amended licence to the holder</w:t>
      </w:r>
      <w:r>
        <w:tab/>
      </w:r>
      <w:r>
        <w:fldChar w:fldCharType="begin"/>
      </w:r>
      <w:r>
        <w:instrText xml:space="preserve"> PAGEREF _Toc195279315 \h </w:instrText>
      </w:r>
      <w:r>
        <w:fldChar w:fldCharType="separate"/>
      </w:r>
      <w:r>
        <w:t>170</w:t>
      </w:r>
      <w:r>
        <w:fldChar w:fldCharType="end"/>
      </w:r>
    </w:p>
    <w:p>
      <w:pPr>
        <w:pStyle w:val="TOC8"/>
        <w:rPr>
          <w:rFonts w:asciiTheme="minorHAnsi" w:eastAsiaTheme="minorEastAsia" w:hAnsiTheme="minorHAnsi" w:cstheme="minorBidi"/>
          <w:szCs w:val="22"/>
        </w:rPr>
      </w:pPr>
      <w:r>
        <w:t>143F.</w:t>
      </w:r>
      <w:r>
        <w:tab/>
        <w:t>Licence holder to return licence</w:t>
      </w:r>
      <w:r>
        <w:tab/>
      </w:r>
      <w:r>
        <w:fldChar w:fldCharType="begin"/>
      </w:r>
      <w:r>
        <w:instrText xml:space="preserve"> PAGEREF _Toc195279316 \h </w:instrText>
      </w:r>
      <w:r>
        <w:fldChar w:fldCharType="separate"/>
      </w:r>
      <w:r>
        <w:t>171</w:t>
      </w:r>
      <w:r>
        <w:fldChar w:fldCharType="end"/>
      </w:r>
    </w:p>
    <w:p>
      <w:pPr>
        <w:pStyle w:val="TOC8"/>
        <w:rPr>
          <w:rFonts w:asciiTheme="minorHAnsi" w:eastAsiaTheme="minorEastAsia" w:hAnsiTheme="minorHAnsi" w:cstheme="minorBidi"/>
          <w:szCs w:val="22"/>
        </w:rPr>
      </w:pPr>
      <w:r>
        <w:t>143G.</w:t>
      </w:r>
      <w:r>
        <w:tab/>
        <w:t>Replacement licence document</w:t>
      </w:r>
      <w:r>
        <w:tab/>
      </w:r>
      <w:r>
        <w:fldChar w:fldCharType="begin"/>
      </w:r>
      <w:r>
        <w:instrText xml:space="preserve"> PAGEREF _Toc195279317 \h </w:instrText>
      </w:r>
      <w:r>
        <w:fldChar w:fldCharType="separate"/>
      </w:r>
      <w:r>
        <w:t>171</w:t>
      </w:r>
      <w:r>
        <w:fldChar w:fldCharType="end"/>
      </w:r>
    </w:p>
    <w:p>
      <w:pPr>
        <w:pStyle w:val="TOC8"/>
        <w:rPr>
          <w:rFonts w:asciiTheme="minorHAnsi" w:eastAsiaTheme="minorEastAsia" w:hAnsiTheme="minorHAnsi" w:cstheme="minorBidi"/>
          <w:szCs w:val="22"/>
        </w:rPr>
      </w:pPr>
      <w:r>
        <w:t>143H.</w:t>
      </w:r>
      <w:r>
        <w:tab/>
        <w:t>Voluntary surrender of licence</w:t>
      </w:r>
      <w:r>
        <w:tab/>
      </w:r>
      <w:r>
        <w:fldChar w:fldCharType="begin"/>
      </w:r>
      <w:r>
        <w:instrText xml:space="preserve"> PAGEREF _Toc195279318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Division 3 — Renewal of licence</w:t>
      </w:r>
    </w:p>
    <w:p>
      <w:pPr>
        <w:pStyle w:val="TOC8"/>
        <w:rPr>
          <w:rFonts w:asciiTheme="minorHAnsi" w:eastAsiaTheme="minorEastAsia" w:hAnsiTheme="minorHAnsi" w:cstheme="minorBidi"/>
          <w:szCs w:val="22"/>
        </w:rPr>
      </w:pPr>
      <w:r>
        <w:t>143I.</w:t>
      </w:r>
      <w:r>
        <w:tab/>
        <w:t>Regulator may renew licence</w:t>
      </w:r>
      <w:r>
        <w:tab/>
      </w:r>
      <w:r>
        <w:fldChar w:fldCharType="begin"/>
      </w:r>
      <w:r>
        <w:instrText xml:space="preserve"> PAGEREF _Toc195279320 \h </w:instrText>
      </w:r>
      <w:r>
        <w:fldChar w:fldCharType="separate"/>
      </w:r>
      <w:r>
        <w:t>172</w:t>
      </w:r>
      <w:r>
        <w:fldChar w:fldCharType="end"/>
      </w:r>
    </w:p>
    <w:p>
      <w:pPr>
        <w:pStyle w:val="TOC8"/>
        <w:rPr>
          <w:rFonts w:asciiTheme="minorHAnsi" w:eastAsiaTheme="minorEastAsia" w:hAnsiTheme="minorHAnsi" w:cstheme="minorBidi"/>
          <w:szCs w:val="22"/>
        </w:rPr>
      </w:pPr>
      <w:r>
        <w:t>143J.</w:t>
      </w:r>
      <w:r>
        <w:tab/>
        <w:t>Application for renewal</w:t>
      </w:r>
      <w:r>
        <w:tab/>
      </w:r>
      <w:r>
        <w:fldChar w:fldCharType="begin"/>
      </w:r>
      <w:r>
        <w:instrText xml:space="preserve"> PAGEREF _Toc195279321 \h </w:instrText>
      </w:r>
      <w:r>
        <w:fldChar w:fldCharType="separate"/>
      </w:r>
      <w:r>
        <w:t>172</w:t>
      </w:r>
      <w:r>
        <w:fldChar w:fldCharType="end"/>
      </w:r>
    </w:p>
    <w:p>
      <w:pPr>
        <w:pStyle w:val="TOC8"/>
        <w:rPr>
          <w:rFonts w:asciiTheme="minorHAnsi" w:eastAsiaTheme="minorEastAsia" w:hAnsiTheme="minorHAnsi" w:cstheme="minorBidi"/>
          <w:szCs w:val="22"/>
        </w:rPr>
      </w:pPr>
      <w:r>
        <w:t>143K.</w:t>
      </w:r>
      <w:r>
        <w:tab/>
        <w:t>Provisions relating to renewal of licence</w:t>
      </w:r>
      <w:r>
        <w:tab/>
      </w:r>
      <w:r>
        <w:fldChar w:fldCharType="begin"/>
      </w:r>
      <w:r>
        <w:instrText xml:space="preserve"> PAGEREF _Toc195279322 \h </w:instrText>
      </w:r>
      <w:r>
        <w:fldChar w:fldCharType="separate"/>
      </w:r>
      <w:r>
        <w:t>173</w:t>
      </w:r>
      <w:r>
        <w:fldChar w:fldCharType="end"/>
      </w:r>
    </w:p>
    <w:p>
      <w:pPr>
        <w:pStyle w:val="TOC8"/>
        <w:rPr>
          <w:rFonts w:asciiTheme="minorHAnsi" w:eastAsiaTheme="minorEastAsia" w:hAnsiTheme="minorHAnsi" w:cstheme="minorBidi"/>
          <w:szCs w:val="22"/>
        </w:rPr>
      </w:pPr>
      <w:r>
        <w:t>143L.</w:t>
      </w:r>
      <w:r>
        <w:tab/>
        <w:t>Renewal of demolition licence: regulator to be satisfied about certain matters</w:t>
      </w:r>
      <w:r>
        <w:tab/>
      </w:r>
      <w:r>
        <w:fldChar w:fldCharType="begin"/>
      </w:r>
      <w:r>
        <w:instrText xml:space="preserve"> PAGEREF _Toc195279323 \h </w:instrText>
      </w:r>
      <w:r>
        <w:fldChar w:fldCharType="separate"/>
      </w:r>
      <w:r>
        <w:t>174</w:t>
      </w:r>
      <w:r>
        <w:fldChar w:fldCharType="end"/>
      </w:r>
    </w:p>
    <w:p>
      <w:pPr>
        <w:pStyle w:val="TOC8"/>
        <w:rPr>
          <w:rFonts w:asciiTheme="minorHAnsi" w:eastAsiaTheme="minorEastAsia" w:hAnsiTheme="minorHAnsi" w:cstheme="minorBidi"/>
          <w:szCs w:val="22"/>
        </w:rPr>
      </w:pPr>
      <w:r>
        <w:t>143M.</w:t>
      </w:r>
      <w:r>
        <w:tab/>
        <w:t>Status of licence during review</w:t>
      </w:r>
      <w:r>
        <w:tab/>
      </w:r>
      <w:r>
        <w:fldChar w:fldCharType="begin"/>
      </w:r>
      <w:r>
        <w:instrText xml:space="preserve"> PAGEREF _Toc195279324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and cancellation of licence</w:t>
      </w:r>
    </w:p>
    <w:p>
      <w:pPr>
        <w:pStyle w:val="TOC8"/>
        <w:rPr>
          <w:rFonts w:asciiTheme="minorHAnsi" w:eastAsiaTheme="minorEastAsia" w:hAnsiTheme="minorHAnsi" w:cstheme="minorBidi"/>
          <w:szCs w:val="22"/>
        </w:rPr>
      </w:pPr>
      <w:r>
        <w:t>143N.</w:t>
      </w:r>
      <w:r>
        <w:tab/>
        <w:t>Suspension or cancellation of licence</w:t>
      </w:r>
      <w:r>
        <w:tab/>
      </w:r>
      <w:r>
        <w:fldChar w:fldCharType="begin"/>
      </w:r>
      <w:r>
        <w:instrText xml:space="preserve"> PAGEREF _Toc195279326 \h </w:instrText>
      </w:r>
      <w:r>
        <w:fldChar w:fldCharType="separate"/>
      </w:r>
      <w:r>
        <w:t>175</w:t>
      </w:r>
      <w:r>
        <w:fldChar w:fldCharType="end"/>
      </w:r>
    </w:p>
    <w:p>
      <w:pPr>
        <w:pStyle w:val="TOC8"/>
        <w:rPr>
          <w:rFonts w:asciiTheme="minorHAnsi" w:eastAsiaTheme="minorEastAsia" w:hAnsiTheme="minorHAnsi" w:cstheme="minorBidi"/>
          <w:szCs w:val="22"/>
        </w:rPr>
      </w:pPr>
      <w:r>
        <w:t>143O.</w:t>
      </w:r>
      <w:r>
        <w:tab/>
        <w:t>Matters taken into account</w:t>
      </w:r>
      <w:r>
        <w:tab/>
      </w:r>
      <w:r>
        <w:fldChar w:fldCharType="begin"/>
      </w:r>
      <w:r>
        <w:instrText xml:space="preserve"> PAGEREF _Toc195279327 \h </w:instrText>
      </w:r>
      <w:r>
        <w:fldChar w:fldCharType="separate"/>
      </w:r>
      <w:r>
        <w:t>177</w:t>
      </w:r>
      <w:r>
        <w:fldChar w:fldCharType="end"/>
      </w:r>
    </w:p>
    <w:p>
      <w:pPr>
        <w:pStyle w:val="TOC8"/>
        <w:rPr>
          <w:rFonts w:asciiTheme="minorHAnsi" w:eastAsiaTheme="minorEastAsia" w:hAnsiTheme="minorHAnsi" w:cstheme="minorBidi"/>
          <w:szCs w:val="22"/>
        </w:rPr>
      </w:pPr>
      <w:r>
        <w:t>143P.</w:t>
      </w:r>
      <w:r>
        <w:tab/>
        <w:t>Notice to and submissions by licence holder</w:t>
      </w:r>
      <w:r>
        <w:tab/>
      </w:r>
      <w:r>
        <w:fldChar w:fldCharType="begin"/>
      </w:r>
      <w:r>
        <w:instrText xml:space="preserve"> PAGEREF _Toc195279328 \h </w:instrText>
      </w:r>
      <w:r>
        <w:fldChar w:fldCharType="separate"/>
      </w:r>
      <w:r>
        <w:t>178</w:t>
      </w:r>
      <w:r>
        <w:fldChar w:fldCharType="end"/>
      </w:r>
    </w:p>
    <w:p>
      <w:pPr>
        <w:pStyle w:val="TOC8"/>
        <w:rPr>
          <w:rFonts w:asciiTheme="minorHAnsi" w:eastAsiaTheme="minorEastAsia" w:hAnsiTheme="minorHAnsi" w:cstheme="minorBidi"/>
          <w:szCs w:val="22"/>
        </w:rPr>
      </w:pPr>
      <w:r>
        <w:t>143Q.</w:t>
      </w:r>
      <w:r>
        <w:tab/>
        <w:t>Notice of decision</w:t>
      </w:r>
      <w:r>
        <w:tab/>
      </w:r>
      <w:r>
        <w:fldChar w:fldCharType="begin"/>
      </w:r>
      <w:r>
        <w:instrText xml:space="preserve"> PAGEREF _Toc195279329 \h </w:instrText>
      </w:r>
      <w:r>
        <w:fldChar w:fldCharType="separate"/>
      </w:r>
      <w:r>
        <w:t>178</w:t>
      </w:r>
      <w:r>
        <w:fldChar w:fldCharType="end"/>
      </w:r>
    </w:p>
    <w:p>
      <w:pPr>
        <w:pStyle w:val="TOC8"/>
        <w:rPr>
          <w:rFonts w:asciiTheme="minorHAnsi" w:eastAsiaTheme="minorEastAsia" w:hAnsiTheme="minorHAnsi" w:cstheme="minorBidi"/>
          <w:szCs w:val="22"/>
        </w:rPr>
      </w:pPr>
      <w:r>
        <w:t>143R.</w:t>
      </w:r>
      <w:r>
        <w:tab/>
        <w:t>Immediate suspension</w:t>
      </w:r>
      <w:r>
        <w:tab/>
      </w:r>
      <w:r>
        <w:fldChar w:fldCharType="begin"/>
      </w:r>
      <w:r>
        <w:instrText xml:space="preserve"> PAGEREF _Toc195279330 \h </w:instrText>
      </w:r>
      <w:r>
        <w:fldChar w:fldCharType="separate"/>
      </w:r>
      <w:r>
        <w:t>179</w:t>
      </w:r>
      <w:r>
        <w:fldChar w:fldCharType="end"/>
      </w:r>
    </w:p>
    <w:p>
      <w:pPr>
        <w:pStyle w:val="TOC8"/>
        <w:rPr>
          <w:rFonts w:asciiTheme="minorHAnsi" w:eastAsiaTheme="minorEastAsia" w:hAnsiTheme="minorHAnsi" w:cstheme="minorBidi"/>
          <w:szCs w:val="22"/>
        </w:rPr>
      </w:pPr>
      <w:r>
        <w:t>143S.</w:t>
      </w:r>
      <w:r>
        <w:tab/>
        <w:t>Licence holder to return licence document</w:t>
      </w:r>
      <w:r>
        <w:tab/>
      </w:r>
      <w:r>
        <w:fldChar w:fldCharType="begin"/>
      </w:r>
      <w:r>
        <w:instrText xml:space="preserve"> PAGEREF _Toc195279331 \h </w:instrText>
      </w:r>
      <w:r>
        <w:fldChar w:fldCharType="separate"/>
      </w:r>
      <w:r>
        <w:t>180</w:t>
      </w:r>
      <w:r>
        <w:fldChar w:fldCharType="end"/>
      </w:r>
    </w:p>
    <w:p>
      <w:pPr>
        <w:pStyle w:val="TOC8"/>
        <w:rPr>
          <w:rFonts w:asciiTheme="minorHAnsi" w:eastAsiaTheme="minorEastAsia" w:hAnsiTheme="minorHAnsi" w:cstheme="minorBidi"/>
          <w:szCs w:val="22"/>
        </w:rPr>
      </w:pPr>
      <w:r>
        <w:lastRenderedPageBreak/>
        <w:t>143T.</w:t>
      </w:r>
      <w:r>
        <w:tab/>
        <w:t>Regulator to return licence document after suspension</w:t>
      </w:r>
      <w:r>
        <w:tab/>
      </w:r>
      <w:r>
        <w:fldChar w:fldCharType="begin"/>
      </w:r>
      <w:r>
        <w:instrText xml:space="preserve"> PAGEREF _Toc195279332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_Toc195279335 \h </w:instrText>
      </w:r>
      <w:r>
        <w:fldChar w:fldCharType="separate"/>
      </w:r>
      <w:r>
        <w:t>181</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_Toc195279336 \h </w:instrText>
      </w:r>
      <w:r>
        <w:fldChar w:fldCharType="separate"/>
      </w:r>
      <w:r>
        <w:t>181</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_Toc195279337 \h </w:instrText>
      </w:r>
      <w:r>
        <w:fldChar w:fldCharType="separate"/>
      </w:r>
      <w:r>
        <w:t>181</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_Toc195279338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_Toc195279340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_Toc195279342 \h </w:instrText>
      </w:r>
      <w:r>
        <w:fldChar w:fldCharType="separate"/>
      </w:r>
      <w:r>
        <w:t>182</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_Toc195279343 \h </w:instrText>
      </w:r>
      <w:r>
        <w:fldChar w:fldCharType="separate"/>
      </w:r>
      <w:r>
        <w:t>182</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_Toc195279344 \h </w:instrText>
      </w:r>
      <w:r>
        <w:fldChar w:fldCharType="separate"/>
      </w:r>
      <w:r>
        <w:t>183</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_Toc195279345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_Toc195279347 \h </w:instrText>
      </w:r>
      <w:r>
        <w:fldChar w:fldCharType="separate"/>
      </w:r>
      <w:r>
        <w:t>185</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_Toc195279348 \h </w:instrText>
      </w:r>
      <w:r>
        <w:fldChar w:fldCharType="separate"/>
      </w:r>
      <w:r>
        <w:t>185</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_Toc195279349 \h </w:instrText>
      </w:r>
      <w:r>
        <w:fldChar w:fldCharType="separate"/>
      </w:r>
      <w:r>
        <w:t>188</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_Toc195279350 \h </w:instrText>
      </w:r>
      <w:r>
        <w:fldChar w:fldCharType="separate"/>
      </w:r>
      <w:r>
        <w:t>188</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_Toc195279351 \h </w:instrText>
      </w:r>
      <w:r>
        <w:fldChar w:fldCharType="separate"/>
      </w:r>
      <w:r>
        <w:t>188</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_Toc195279352 \h </w:instrText>
      </w:r>
      <w:r>
        <w:fldChar w:fldCharType="separate"/>
      </w:r>
      <w:r>
        <w:t>188</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_Toc195279353 \h </w:instrText>
      </w:r>
      <w:r>
        <w:fldChar w:fldCharType="separate"/>
      </w:r>
      <w:r>
        <w:t>188</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_Toc195279354 \h </w:instrText>
      </w:r>
      <w:r>
        <w:fldChar w:fldCharType="separate"/>
      </w:r>
      <w:r>
        <w:t>188</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_Toc195279355 \h </w:instrText>
      </w:r>
      <w:r>
        <w:fldChar w:fldCharType="separate"/>
      </w:r>
      <w:r>
        <w:t>188</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_Toc195279356 \h </w:instrText>
      </w:r>
      <w:r>
        <w:fldChar w:fldCharType="separate"/>
      </w:r>
      <w:r>
        <w:t>188</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_Toc195279357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_Toc195279359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_Toc195279361 \h </w:instrText>
      </w:r>
      <w:r>
        <w:fldChar w:fldCharType="separate"/>
      </w:r>
      <w:r>
        <w:t>189</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_Toc195279362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_Toc195279364 \h </w:instrText>
      </w:r>
      <w:r>
        <w:fldChar w:fldCharType="separate"/>
      </w:r>
      <w:r>
        <w:t>191</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_Toc195279365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_Toc195279368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_Toc195279370 \h </w:instrText>
      </w:r>
      <w:r>
        <w:fldChar w:fldCharType="separate"/>
      </w:r>
      <w:r>
        <w:t>193</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_Toc195279371 \h </w:instrText>
      </w:r>
      <w:r>
        <w:fldChar w:fldCharType="separate"/>
      </w:r>
      <w:r>
        <w:t>194</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_Toc195279372 \h </w:instrText>
      </w:r>
      <w:r>
        <w:fldChar w:fldCharType="separate"/>
      </w:r>
      <w:r>
        <w:t>194</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_Toc195279373 \h </w:instrText>
      </w:r>
      <w:r>
        <w:fldChar w:fldCharType="separate"/>
      </w:r>
      <w:r>
        <w:t>195</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_Toc195279374 \h </w:instrText>
      </w:r>
      <w:r>
        <w:fldChar w:fldCharType="separate"/>
      </w:r>
      <w:r>
        <w:t>196</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_Toc195279375 \h </w:instrText>
      </w:r>
      <w:r>
        <w:fldChar w:fldCharType="separate"/>
      </w:r>
      <w:r>
        <w:t>196</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_Toc195279376 \h </w:instrText>
      </w:r>
      <w:r>
        <w:fldChar w:fldCharType="separate"/>
      </w:r>
      <w:r>
        <w:t>197</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_Toc195279377 \h </w:instrText>
      </w:r>
      <w:r>
        <w:fldChar w:fldCharType="separate"/>
      </w:r>
      <w:r>
        <w:t>197</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_Toc195279378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_Toc195279380 \h </w:instrText>
      </w:r>
      <w:r>
        <w:fldChar w:fldCharType="separate"/>
      </w:r>
      <w:r>
        <w:t>199</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_Toc195279381 \h </w:instrText>
      </w:r>
      <w:r>
        <w:fldChar w:fldCharType="separate"/>
      </w:r>
      <w:r>
        <w:t>199</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_Toc195279382 \h </w:instrText>
      </w:r>
      <w:r>
        <w:fldChar w:fldCharType="separate"/>
      </w:r>
      <w:r>
        <w:t>200</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_Toc195279383 \h </w:instrText>
      </w:r>
      <w:r>
        <w:fldChar w:fldCharType="separate"/>
      </w:r>
      <w:r>
        <w:t>200</w:t>
      </w:r>
      <w:r>
        <w:fldChar w:fldCharType="end"/>
      </w:r>
    </w:p>
    <w:p>
      <w:pPr>
        <w:pStyle w:val="TOC8"/>
        <w:rPr>
          <w:rFonts w:asciiTheme="minorHAnsi" w:eastAsiaTheme="minorEastAsia" w:hAnsiTheme="minorHAnsi" w:cstheme="minorBidi"/>
          <w:szCs w:val="22"/>
        </w:rPr>
      </w:pPr>
      <w:r>
        <w:t>180.</w:t>
      </w:r>
      <w:r>
        <w:tab/>
        <w:t>Additional control: dive safety log to be kept</w:t>
      </w:r>
      <w:r>
        <w:tab/>
      </w:r>
      <w:r>
        <w:fldChar w:fldCharType="begin"/>
      </w:r>
      <w:r>
        <w:instrText xml:space="preserve"> PAGEREF _Toc195279384 \h </w:instrText>
      </w:r>
      <w:r>
        <w:fldChar w:fldCharType="separate"/>
      </w:r>
      <w:r>
        <w:t>201</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_Toc195279385 \h </w:instrText>
      </w:r>
      <w:r>
        <w:fldChar w:fldCharType="separate"/>
      </w:r>
      <w:r>
        <w:t>202</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_Toc195279386 \h </w:instrText>
      </w:r>
      <w:r>
        <w:fldChar w:fldCharType="separate"/>
      </w:r>
      <w:r>
        <w:t>204</w:t>
      </w:r>
      <w:r>
        <w:fldChar w:fldCharType="end"/>
      </w:r>
    </w:p>
    <w:p>
      <w:pPr>
        <w:pStyle w:val="TOC6"/>
        <w:tabs>
          <w:tab w:val="right" w:leader="dot" w:pos="7077"/>
        </w:tabs>
        <w:rPr>
          <w:rFonts w:asciiTheme="minorHAnsi" w:eastAsiaTheme="minorEastAsia" w:hAnsiTheme="minorHAnsi" w:cstheme="minorBidi"/>
          <w:b w:val="0"/>
          <w:sz w:val="22"/>
          <w:szCs w:val="22"/>
        </w:rPr>
      </w:pPr>
      <w:r>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_Toc195279388 \h </w:instrText>
      </w:r>
      <w:r>
        <w:fldChar w:fldCharType="separate"/>
      </w:r>
      <w:r>
        <w:t>205</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_Toc195279389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4.10 — Driving commercial vehicles</w:t>
      </w:r>
    </w:p>
    <w:p>
      <w:pPr>
        <w:pStyle w:val="TOC8"/>
        <w:rPr>
          <w:rFonts w:asciiTheme="minorHAnsi" w:eastAsiaTheme="minorEastAsia" w:hAnsiTheme="minorHAnsi" w:cstheme="minorBidi"/>
          <w:szCs w:val="22"/>
        </w:rPr>
      </w:pPr>
      <w:r>
        <w:t>184B.</w:t>
      </w:r>
      <w:r>
        <w:tab/>
        <w:t>Application of Part</w:t>
      </w:r>
      <w:r>
        <w:tab/>
      </w:r>
      <w:r>
        <w:fldChar w:fldCharType="begin"/>
      </w:r>
      <w:r>
        <w:instrText xml:space="preserve"> PAGEREF _Toc195279391 \h </w:instrText>
      </w:r>
      <w:r>
        <w:fldChar w:fldCharType="separate"/>
      </w:r>
      <w:r>
        <w:t>206</w:t>
      </w:r>
      <w:r>
        <w:fldChar w:fldCharType="end"/>
      </w:r>
    </w:p>
    <w:p>
      <w:pPr>
        <w:pStyle w:val="TOC8"/>
        <w:rPr>
          <w:rFonts w:asciiTheme="minorHAnsi" w:eastAsiaTheme="minorEastAsia" w:hAnsiTheme="minorHAnsi" w:cstheme="minorBidi"/>
          <w:szCs w:val="22"/>
        </w:rPr>
      </w:pPr>
      <w:r>
        <w:t>184C.</w:t>
      </w:r>
      <w:r>
        <w:tab/>
        <w:t>Terms used</w:t>
      </w:r>
      <w:r>
        <w:tab/>
      </w:r>
      <w:r>
        <w:fldChar w:fldCharType="begin"/>
      </w:r>
      <w:r>
        <w:instrText xml:space="preserve"> PAGEREF _Toc195279392 \h </w:instrText>
      </w:r>
      <w:r>
        <w:fldChar w:fldCharType="separate"/>
      </w:r>
      <w:r>
        <w:t>206</w:t>
      </w:r>
      <w:r>
        <w:fldChar w:fldCharType="end"/>
      </w:r>
    </w:p>
    <w:p>
      <w:pPr>
        <w:pStyle w:val="TOC8"/>
        <w:rPr>
          <w:rFonts w:asciiTheme="minorHAnsi" w:eastAsiaTheme="minorEastAsia" w:hAnsiTheme="minorHAnsi" w:cstheme="minorBidi"/>
          <w:szCs w:val="22"/>
        </w:rPr>
      </w:pPr>
      <w:r>
        <w:t>184D.</w:t>
      </w:r>
      <w:r>
        <w:tab/>
        <w:t>Commercial vehicle driver: duties</w:t>
      </w:r>
      <w:r>
        <w:tab/>
      </w:r>
      <w:r>
        <w:fldChar w:fldCharType="begin"/>
      </w:r>
      <w:r>
        <w:instrText xml:space="preserve"> PAGEREF _Toc195279393 \h </w:instrText>
      </w:r>
      <w:r>
        <w:fldChar w:fldCharType="separate"/>
      </w:r>
      <w:r>
        <w:t>207</w:t>
      </w:r>
      <w:r>
        <w:fldChar w:fldCharType="end"/>
      </w:r>
    </w:p>
    <w:p>
      <w:pPr>
        <w:pStyle w:val="TOC8"/>
        <w:rPr>
          <w:rFonts w:asciiTheme="minorHAnsi" w:eastAsiaTheme="minorEastAsia" w:hAnsiTheme="minorHAnsi" w:cstheme="minorBidi"/>
          <w:szCs w:val="22"/>
        </w:rPr>
      </w:pPr>
      <w:r>
        <w:t>184E.</w:t>
      </w:r>
      <w:r>
        <w:tab/>
        <w:t>Commercial vehicle driver: hours of work</w:t>
      </w:r>
      <w:r>
        <w:tab/>
      </w:r>
      <w:r>
        <w:fldChar w:fldCharType="begin"/>
      </w:r>
      <w:r>
        <w:instrText xml:space="preserve"> PAGEREF _Toc195279394 \h </w:instrText>
      </w:r>
      <w:r>
        <w:fldChar w:fldCharType="separate"/>
      </w:r>
      <w:r>
        <w:t>209</w:t>
      </w:r>
      <w:r>
        <w:fldChar w:fldCharType="end"/>
      </w:r>
    </w:p>
    <w:p>
      <w:pPr>
        <w:pStyle w:val="TOC8"/>
        <w:rPr>
          <w:rFonts w:asciiTheme="minorHAnsi" w:eastAsiaTheme="minorEastAsia" w:hAnsiTheme="minorHAnsi" w:cstheme="minorBidi"/>
          <w:szCs w:val="22"/>
        </w:rPr>
      </w:pPr>
      <w:r>
        <w:t>184F.</w:t>
      </w:r>
      <w:r>
        <w:tab/>
        <w:t>Requirement for driver fatigue management plan</w:t>
      </w:r>
      <w:r>
        <w:tab/>
      </w:r>
      <w:r>
        <w:fldChar w:fldCharType="begin"/>
      </w:r>
      <w:r>
        <w:instrText xml:space="preserve"> PAGEREF _Toc195279395 \h </w:instrText>
      </w:r>
      <w:r>
        <w:fldChar w:fldCharType="separate"/>
      </w:r>
      <w:r>
        <w:t>210</w:t>
      </w:r>
      <w:r>
        <w:fldChar w:fldCharType="end"/>
      </w:r>
    </w:p>
    <w:p>
      <w:pPr>
        <w:pStyle w:val="TOC8"/>
        <w:rPr>
          <w:rFonts w:asciiTheme="minorHAnsi" w:eastAsiaTheme="minorEastAsia" w:hAnsiTheme="minorHAnsi" w:cstheme="minorBidi"/>
          <w:szCs w:val="22"/>
        </w:rPr>
      </w:pPr>
      <w:r>
        <w:t>184G.</w:t>
      </w:r>
      <w:r>
        <w:tab/>
        <w:t>Record of commercial vehicle drivers’ time</w:t>
      </w:r>
      <w:r>
        <w:tab/>
      </w:r>
      <w:r>
        <w:fldChar w:fldCharType="begin"/>
      </w:r>
      <w:r>
        <w:instrText xml:space="preserve"> PAGEREF _Toc195279396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_Toc195279400 \h </w:instrText>
      </w:r>
      <w:r>
        <w:fldChar w:fldCharType="separate"/>
      </w:r>
      <w:r>
        <w:t>212</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_Toc195279401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_Toc195279403 \h </w:instrText>
      </w:r>
      <w:r>
        <w:fldChar w:fldCharType="separate"/>
      </w:r>
      <w:r>
        <w:t>212</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_Toc195279404 \h </w:instrText>
      </w:r>
      <w:r>
        <w:fldChar w:fldCharType="separate"/>
      </w:r>
      <w:r>
        <w:t>213</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_Toc195279405 \h </w:instrText>
      </w:r>
      <w:r>
        <w:fldChar w:fldCharType="separate"/>
      </w:r>
      <w:r>
        <w:t>214</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_Toc195279406 \h </w:instrText>
      </w:r>
      <w:r>
        <w:fldChar w:fldCharType="separate"/>
      </w:r>
      <w:r>
        <w:t>216</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_Toc195279407 \h </w:instrText>
      </w:r>
      <w:r>
        <w:fldChar w:fldCharType="separate"/>
      </w:r>
      <w:r>
        <w:t>217</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_Toc195279408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_Toc195279410 \h </w:instrText>
      </w:r>
      <w:r>
        <w:fldChar w:fldCharType="separate"/>
      </w:r>
      <w:r>
        <w:t>218</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_Toc195279411 \h </w:instrText>
      </w:r>
      <w:r>
        <w:fldChar w:fldCharType="separate"/>
      </w:r>
      <w:r>
        <w:t>220</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_Toc195279412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_Toc195279414 \h </w:instrText>
      </w:r>
      <w:r>
        <w:fldChar w:fldCharType="separate"/>
      </w:r>
      <w:r>
        <w:t>221</w:t>
      </w:r>
      <w:r>
        <w:fldChar w:fldCharType="end"/>
      </w:r>
    </w:p>
    <w:p>
      <w:pPr>
        <w:pStyle w:val="TOC8"/>
        <w:rPr>
          <w:rFonts w:asciiTheme="minorHAnsi" w:eastAsiaTheme="minorEastAsia" w:hAnsiTheme="minorHAnsi" w:cstheme="minorBidi"/>
          <w:szCs w:val="22"/>
        </w:rPr>
      </w:pPr>
      <w:r>
        <w:t>197.</w:t>
      </w:r>
      <w:r>
        <w:tab/>
        <w:t>Control of risk</w:t>
      </w:r>
      <w:r>
        <w:tab/>
      </w:r>
      <w:r>
        <w:fldChar w:fldCharType="begin"/>
      </w:r>
      <w:r>
        <w:instrText xml:space="preserve"> PAGEREF _Toc195279415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_Toc195279417 \h </w:instrText>
      </w:r>
      <w:r>
        <w:fldChar w:fldCharType="separate"/>
      </w:r>
      <w:r>
        <w:t>223</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_Toc195279418 \h </w:instrText>
      </w:r>
      <w:r>
        <w:fldChar w:fldCharType="separate"/>
      </w:r>
      <w:r>
        <w:t>223</w:t>
      </w:r>
      <w:r>
        <w:fldChar w:fldCharType="end"/>
      </w:r>
    </w:p>
    <w:p>
      <w:pPr>
        <w:pStyle w:val="TOC8"/>
        <w:rPr>
          <w:rFonts w:asciiTheme="minorHAnsi" w:eastAsiaTheme="minorEastAsia" w:hAnsiTheme="minorHAnsi" w:cstheme="minorBidi"/>
          <w:szCs w:val="22"/>
        </w:rPr>
      </w:pPr>
      <w:r>
        <w:lastRenderedPageBreak/>
        <w:t>200.</w:t>
      </w:r>
      <w:r>
        <w:tab/>
        <w:t>Second</w:t>
      </w:r>
      <w:r>
        <w:noBreakHyphen/>
        <w:t>hand plant to be used for scrap or spare parts</w:t>
      </w:r>
      <w:r>
        <w:tab/>
      </w:r>
      <w:r>
        <w:fldChar w:fldCharType="begin"/>
      </w:r>
      <w:r>
        <w:instrText xml:space="preserve"> PAGEREF _Toc195279419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_Toc195279421 \h </w:instrText>
      </w:r>
      <w:r>
        <w:fldChar w:fldCharType="separate"/>
      </w:r>
      <w:r>
        <w:t>224</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_Toc195279422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_Toc195279425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_Toc195279427 \h </w:instrText>
      </w:r>
      <w:r>
        <w:fldChar w:fldCharType="separate"/>
      </w:r>
      <w:r>
        <w:t>226</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_Toc195279428 \h </w:instrText>
      </w:r>
      <w:r>
        <w:fldChar w:fldCharType="separate"/>
      </w:r>
      <w:r>
        <w:t>227</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_Toc195279429 \h </w:instrText>
      </w:r>
      <w:r>
        <w:fldChar w:fldCharType="separate"/>
      </w:r>
      <w:r>
        <w:t>228</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_Toc195279430 \h </w:instrText>
      </w:r>
      <w:r>
        <w:fldChar w:fldCharType="separate"/>
      </w:r>
      <w:r>
        <w:t>228</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_Toc195279431 \h </w:instrText>
      </w:r>
      <w:r>
        <w:fldChar w:fldCharType="separate"/>
      </w:r>
      <w:r>
        <w:t>229</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_Toc195279432 \h </w:instrText>
      </w:r>
      <w:r>
        <w:fldChar w:fldCharType="separate"/>
      </w:r>
      <w:r>
        <w:t>231</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_Toc195279433 \h </w:instrText>
      </w:r>
      <w:r>
        <w:fldChar w:fldCharType="separate"/>
      </w:r>
      <w:r>
        <w:t>231</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_Toc195279434 \h </w:instrText>
      </w:r>
      <w:r>
        <w:fldChar w:fldCharType="separate"/>
      </w:r>
      <w:r>
        <w:t>232</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_Toc195279435 \h </w:instrText>
      </w:r>
      <w:r>
        <w:fldChar w:fldCharType="separate"/>
      </w:r>
      <w:r>
        <w:t>233</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_Toc195279436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_Toc195279438 \h </w:instrText>
      </w:r>
      <w:r>
        <w:fldChar w:fldCharType="separate"/>
      </w:r>
      <w:r>
        <w:t>234</w:t>
      </w:r>
      <w:r>
        <w:fldChar w:fldCharType="end"/>
      </w:r>
    </w:p>
    <w:p>
      <w:pPr>
        <w:pStyle w:val="TOC8"/>
        <w:rPr>
          <w:rFonts w:asciiTheme="minorHAnsi" w:eastAsiaTheme="minorEastAsia" w:hAnsiTheme="minorHAnsi" w:cstheme="minorBidi"/>
          <w:szCs w:val="22"/>
        </w:rPr>
      </w:pPr>
      <w:r>
        <w:t>215.</w:t>
      </w:r>
      <w:r>
        <w:tab/>
        <w:t>Powered mobile plant: specific control measures</w:t>
      </w:r>
      <w:r>
        <w:tab/>
      </w:r>
      <w:r>
        <w:fldChar w:fldCharType="begin"/>
      </w:r>
      <w:r>
        <w:instrText xml:space="preserve"> PAGEREF _Toc195279439 \h </w:instrText>
      </w:r>
      <w:r>
        <w:fldChar w:fldCharType="separate"/>
      </w:r>
      <w:r>
        <w:t>235</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_Toc195279440 \h </w:instrText>
      </w:r>
      <w:r>
        <w:fldChar w:fldCharType="separate"/>
      </w:r>
      <w:r>
        <w:t>236</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_Toc195279441 \h </w:instrText>
      </w:r>
      <w:r>
        <w:fldChar w:fldCharType="separate"/>
      </w:r>
      <w:r>
        <w:t>237</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_Toc195279442 \h </w:instrText>
      </w:r>
      <w:r>
        <w:fldChar w:fldCharType="separate"/>
      </w:r>
      <w:r>
        <w:t>237</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_Toc195279443 \h </w:instrText>
      </w:r>
      <w:r>
        <w:fldChar w:fldCharType="separate"/>
      </w:r>
      <w:r>
        <w:t>238</w:t>
      </w:r>
      <w:r>
        <w:fldChar w:fldCharType="end"/>
      </w:r>
    </w:p>
    <w:p>
      <w:pPr>
        <w:pStyle w:val="TOC8"/>
        <w:rPr>
          <w:rFonts w:asciiTheme="minorHAnsi" w:eastAsiaTheme="minorEastAsia" w:hAnsiTheme="minorHAnsi" w:cstheme="minorBidi"/>
          <w:szCs w:val="22"/>
        </w:rPr>
      </w:pPr>
      <w:r>
        <w:lastRenderedPageBreak/>
        <w:t>220.</w:t>
      </w:r>
      <w:r>
        <w:tab/>
        <w:t>Exception: plant not specifically designed to lift or suspend a person</w:t>
      </w:r>
      <w:r>
        <w:tab/>
      </w:r>
      <w:r>
        <w:fldChar w:fldCharType="begin"/>
      </w:r>
      <w:r>
        <w:instrText xml:space="preserve"> PAGEREF _Toc195279444 \h </w:instrText>
      </w:r>
      <w:r>
        <w:fldChar w:fldCharType="separate"/>
      </w:r>
      <w:r>
        <w:t>240</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_Toc195279445 \h </w:instrText>
      </w:r>
      <w:r>
        <w:fldChar w:fldCharType="separate"/>
      </w:r>
      <w:r>
        <w:t>241</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_Toc195279446 \h </w:instrText>
      </w:r>
      <w:r>
        <w:fldChar w:fldCharType="separate"/>
      </w:r>
      <w:r>
        <w:t>241</w:t>
      </w:r>
      <w:r>
        <w:fldChar w:fldCharType="end"/>
      </w:r>
    </w:p>
    <w:p>
      <w:pPr>
        <w:pStyle w:val="TOC8"/>
        <w:rPr>
          <w:rFonts w:asciiTheme="minorHAnsi" w:eastAsiaTheme="minorEastAsia" w:hAnsiTheme="minorHAnsi" w:cstheme="minorBidi"/>
          <w:szCs w:val="22"/>
        </w:rPr>
      </w:pPr>
      <w:r>
        <w:t>223.</w:t>
      </w:r>
      <w:r>
        <w:tab/>
        <w:t>Lasers</w:t>
      </w:r>
      <w:r>
        <w:tab/>
      </w:r>
      <w:r>
        <w:fldChar w:fldCharType="begin"/>
      </w:r>
      <w:r>
        <w:instrText xml:space="preserve"> PAGEREF _Toc195279447 \h </w:instrText>
      </w:r>
      <w:r>
        <w:fldChar w:fldCharType="separate"/>
      </w:r>
      <w:r>
        <w:t>242</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_Toc195279448 \h </w:instrText>
      </w:r>
      <w:r>
        <w:fldChar w:fldCharType="separate"/>
      </w:r>
      <w:r>
        <w:t>243</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_Toc195279449 \h </w:instrText>
      </w:r>
      <w:r>
        <w:fldChar w:fldCharType="separate"/>
      </w:r>
      <w:r>
        <w:t>244</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_Toc195279450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_Toc195279453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_Toc195279455 \h </w:instrText>
      </w:r>
      <w:r>
        <w:fldChar w:fldCharType="separate"/>
      </w:r>
      <w:r>
        <w:t>248</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_Toc195279456 \h </w:instrText>
      </w:r>
      <w:r>
        <w:fldChar w:fldCharType="separate"/>
      </w:r>
      <w:r>
        <w:t>249</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_Toc195279457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_Toc195279459 \h </w:instrText>
      </w:r>
      <w:r>
        <w:fldChar w:fldCharType="separate"/>
      </w:r>
      <w:r>
        <w:t>250</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_Toc195279460 \h </w:instrText>
      </w:r>
      <w:r>
        <w:fldChar w:fldCharType="separate"/>
      </w:r>
      <w:r>
        <w:t>250</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_Toc195279461 \h </w:instrText>
      </w:r>
      <w:r>
        <w:fldChar w:fldCharType="separate"/>
      </w:r>
      <w:r>
        <w:t>251</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_Toc195279462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_Toc195279465 \h </w:instrText>
      </w:r>
      <w:r>
        <w:fldChar w:fldCharType="separate"/>
      </w:r>
      <w:r>
        <w:t>252</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_Toc195279466 \h </w:instrText>
      </w:r>
      <w:r>
        <w:fldChar w:fldCharType="separate"/>
      </w:r>
      <w:r>
        <w:t>253</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_Toc195279467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Control measures for amusement devices and passenger ropeways</w:t>
      </w:r>
    </w:p>
    <w:p>
      <w:pPr>
        <w:pStyle w:val="TOC8"/>
        <w:rPr>
          <w:rFonts w:asciiTheme="minorHAnsi" w:eastAsiaTheme="minorEastAsia" w:hAnsiTheme="minorHAnsi" w:cstheme="minorBidi"/>
          <w:szCs w:val="22"/>
        </w:rPr>
      </w:pPr>
      <w:r>
        <w:t>238.</w:t>
      </w:r>
      <w:r>
        <w:tab/>
        <w:t>Operation of amusement devices and passenger ropeways</w:t>
      </w:r>
      <w:r>
        <w:tab/>
      </w:r>
      <w:r>
        <w:fldChar w:fldCharType="begin"/>
      </w:r>
      <w:r>
        <w:instrText xml:space="preserve"> PAGEREF _Toc195279469 \h </w:instrText>
      </w:r>
      <w:r>
        <w:fldChar w:fldCharType="separate"/>
      </w:r>
      <w:r>
        <w:t>255</w:t>
      </w:r>
      <w:r>
        <w:fldChar w:fldCharType="end"/>
      </w:r>
    </w:p>
    <w:p>
      <w:pPr>
        <w:pStyle w:val="TOC8"/>
        <w:rPr>
          <w:rFonts w:asciiTheme="minorHAnsi" w:eastAsiaTheme="minorEastAsia" w:hAnsiTheme="minorHAnsi" w:cstheme="minorBidi"/>
          <w:szCs w:val="22"/>
        </w:rPr>
      </w:pPr>
      <w:r>
        <w:t>239.</w:t>
      </w:r>
      <w:r>
        <w:tab/>
        <w:t>Storage of amusement devices and passenger ropeways</w:t>
      </w:r>
      <w:r>
        <w:tab/>
      </w:r>
      <w:r>
        <w:fldChar w:fldCharType="begin"/>
      </w:r>
      <w:r>
        <w:instrText xml:space="preserve"> PAGEREF _Toc195279470 \h </w:instrText>
      </w:r>
      <w:r>
        <w:fldChar w:fldCharType="separate"/>
      </w:r>
      <w:r>
        <w:t>256</w:t>
      </w:r>
      <w:r>
        <w:fldChar w:fldCharType="end"/>
      </w:r>
    </w:p>
    <w:p>
      <w:pPr>
        <w:pStyle w:val="TOC8"/>
        <w:rPr>
          <w:rFonts w:asciiTheme="minorHAnsi" w:eastAsiaTheme="minorEastAsia" w:hAnsiTheme="minorHAnsi" w:cstheme="minorBidi"/>
          <w:szCs w:val="22"/>
        </w:rPr>
      </w:pPr>
      <w:r>
        <w:t>240.</w:t>
      </w:r>
      <w:r>
        <w:tab/>
        <w:t>Maintenance, inspection and testing of amusement devices and passenger ropeways</w:t>
      </w:r>
      <w:r>
        <w:tab/>
      </w:r>
      <w:r>
        <w:fldChar w:fldCharType="begin"/>
      </w:r>
      <w:r>
        <w:instrText xml:space="preserve"> PAGEREF _Toc195279471 \h </w:instrText>
      </w:r>
      <w:r>
        <w:fldChar w:fldCharType="separate"/>
      </w:r>
      <w:r>
        <w:t>257</w:t>
      </w:r>
      <w:r>
        <w:fldChar w:fldCharType="end"/>
      </w:r>
    </w:p>
    <w:p>
      <w:pPr>
        <w:pStyle w:val="TOC8"/>
        <w:rPr>
          <w:rFonts w:asciiTheme="minorHAnsi" w:eastAsiaTheme="minorEastAsia" w:hAnsiTheme="minorHAnsi" w:cstheme="minorBidi"/>
          <w:szCs w:val="22"/>
        </w:rPr>
      </w:pPr>
      <w:r>
        <w:t>241.</w:t>
      </w:r>
      <w:r>
        <w:tab/>
        <w:t>Annual inspection of amusement devices and passenger ropeways</w:t>
      </w:r>
      <w:r>
        <w:tab/>
      </w:r>
      <w:r>
        <w:fldChar w:fldCharType="begin"/>
      </w:r>
      <w:r>
        <w:instrText xml:space="preserve"> PAGEREF _Toc195279472 \h </w:instrText>
      </w:r>
      <w:r>
        <w:fldChar w:fldCharType="separate"/>
      </w:r>
      <w:r>
        <w:t>257</w:t>
      </w:r>
      <w:r>
        <w:fldChar w:fldCharType="end"/>
      </w:r>
    </w:p>
    <w:p>
      <w:pPr>
        <w:pStyle w:val="TOC8"/>
        <w:rPr>
          <w:rFonts w:asciiTheme="minorHAnsi" w:eastAsiaTheme="minorEastAsia" w:hAnsiTheme="minorHAnsi" w:cstheme="minorBidi"/>
          <w:szCs w:val="22"/>
        </w:rPr>
      </w:pPr>
      <w:r>
        <w:t>242.</w:t>
      </w:r>
      <w:r>
        <w:tab/>
        <w:t>Log book and manuals for amusement devices</w:t>
      </w:r>
      <w:r>
        <w:tab/>
      </w:r>
      <w:r>
        <w:fldChar w:fldCharType="begin"/>
      </w:r>
      <w:r>
        <w:instrText xml:space="preserve"> PAGEREF _Toc195279473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Plant design to be registered</w:t>
      </w:r>
      <w:r>
        <w:tab/>
      </w:r>
      <w:r>
        <w:fldChar w:fldCharType="begin"/>
      </w:r>
      <w:r>
        <w:instrText xml:space="preserve"> PAGEREF _Toc195279476 \h </w:instrText>
      </w:r>
      <w:r>
        <w:fldChar w:fldCharType="separate"/>
      </w:r>
      <w:r>
        <w:t>260</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_Toc195279477 \h </w:instrText>
      </w:r>
      <w:r>
        <w:fldChar w:fldCharType="separate"/>
      </w:r>
      <w:r>
        <w:t>261</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_Toc195279478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_Toc195279480 \h </w:instrText>
      </w:r>
      <w:r>
        <w:fldChar w:fldCharType="separate"/>
      </w:r>
      <w:r>
        <w:t>262</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_Toc195279481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_Toc195279483 \h </w:instrText>
      </w:r>
      <w:r>
        <w:fldChar w:fldCharType="separate"/>
      </w:r>
      <w:r>
        <w:t>262</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_Toc195279484 \h </w:instrText>
      </w:r>
      <w:r>
        <w:fldChar w:fldCharType="separate"/>
      </w:r>
      <w:r>
        <w:t>262</w:t>
      </w:r>
      <w:r>
        <w:fldChar w:fldCharType="end"/>
      </w:r>
    </w:p>
    <w:p>
      <w:pPr>
        <w:pStyle w:val="TOC8"/>
        <w:rPr>
          <w:rFonts w:asciiTheme="minorHAnsi" w:eastAsiaTheme="minorEastAsia" w:hAnsiTheme="minorHAnsi" w:cstheme="minorBidi"/>
          <w:szCs w:val="22"/>
        </w:rPr>
      </w:pPr>
      <w:r>
        <w:t>250.</w:t>
      </w:r>
      <w:r>
        <w:tab/>
        <w:t>Application for registration</w:t>
      </w:r>
      <w:r>
        <w:tab/>
      </w:r>
      <w:r>
        <w:fldChar w:fldCharType="begin"/>
      </w:r>
      <w:r>
        <w:instrText xml:space="preserve"> PAGEREF _Toc195279485 \h </w:instrText>
      </w:r>
      <w:r>
        <w:fldChar w:fldCharType="separate"/>
      </w:r>
      <w:r>
        <w:t>262</w:t>
      </w:r>
      <w:r>
        <w:fldChar w:fldCharType="end"/>
      </w:r>
    </w:p>
    <w:p>
      <w:pPr>
        <w:pStyle w:val="TOC8"/>
        <w:rPr>
          <w:rFonts w:asciiTheme="minorHAnsi" w:eastAsiaTheme="minorEastAsia" w:hAnsiTheme="minorHAnsi" w:cstheme="minorBidi"/>
          <w:szCs w:val="22"/>
        </w:rPr>
      </w:pPr>
      <w:r>
        <w:t>251.</w:t>
      </w:r>
      <w:r>
        <w:tab/>
        <w:t>Design verification statement</w:t>
      </w:r>
      <w:r>
        <w:tab/>
      </w:r>
      <w:r>
        <w:fldChar w:fldCharType="begin"/>
      </w:r>
      <w:r>
        <w:instrText xml:space="preserve"> PAGEREF _Toc195279486 \h </w:instrText>
      </w:r>
      <w:r>
        <w:fldChar w:fldCharType="separate"/>
      </w:r>
      <w:r>
        <w:t>264</w:t>
      </w:r>
      <w:r>
        <w:fldChar w:fldCharType="end"/>
      </w:r>
    </w:p>
    <w:p>
      <w:pPr>
        <w:pStyle w:val="TOC8"/>
        <w:rPr>
          <w:rFonts w:asciiTheme="minorHAnsi" w:eastAsiaTheme="minorEastAsia" w:hAnsiTheme="minorHAnsi" w:cstheme="minorBidi"/>
          <w:szCs w:val="22"/>
        </w:rPr>
      </w:pPr>
      <w:r>
        <w:t>252.</w:t>
      </w:r>
      <w:r>
        <w:tab/>
        <w:t>Who can be the design verifier</w:t>
      </w:r>
      <w:r>
        <w:tab/>
      </w:r>
      <w:r>
        <w:fldChar w:fldCharType="begin"/>
      </w:r>
      <w:r>
        <w:instrText xml:space="preserve"> PAGEREF _Toc195279487 \h </w:instrText>
      </w:r>
      <w:r>
        <w:fldChar w:fldCharType="separate"/>
      </w:r>
      <w:r>
        <w:t>264</w:t>
      </w:r>
      <w:r>
        <w:fldChar w:fldCharType="end"/>
      </w:r>
    </w:p>
    <w:p>
      <w:pPr>
        <w:pStyle w:val="TOC8"/>
        <w:rPr>
          <w:rFonts w:asciiTheme="minorHAnsi" w:eastAsiaTheme="minorEastAsia" w:hAnsiTheme="minorHAnsi" w:cstheme="minorBidi"/>
          <w:szCs w:val="22"/>
        </w:rPr>
      </w:pPr>
      <w:r>
        <w:t>253.</w:t>
      </w:r>
      <w:r>
        <w:tab/>
        <w:t>Duty of design verifier</w:t>
      </w:r>
      <w:r>
        <w:tab/>
      </w:r>
      <w:r>
        <w:fldChar w:fldCharType="begin"/>
      </w:r>
      <w:r>
        <w:instrText xml:space="preserve"> PAGEREF _Toc195279488 \h </w:instrText>
      </w:r>
      <w:r>
        <w:fldChar w:fldCharType="separate"/>
      </w:r>
      <w:r>
        <w:t>265</w:t>
      </w:r>
      <w:r>
        <w:fldChar w:fldCharType="end"/>
      </w:r>
    </w:p>
    <w:p>
      <w:pPr>
        <w:pStyle w:val="TOC8"/>
        <w:rPr>
          <w:rFonts w:asciiTheme="minorHAnsi" w:eastAsiaTheme="minorEastAsia" w:hAnsiTheme="minorHAnsi" w:cstheme="minorBidi"/>
          <w:szCs w:val="22"/>
        </w:rPr>
      </w:pPr>
      <w:r>
        <w:t>254.</w:t>
      </w:r>
      <w:r>
        <w:tab/>
        <w:t>Design verification statements not to be made in certain circumstances</w:t>
      </w:r>
      <w:r>
        <w:tab/>
      </w:r>
      <w:r>
        <w:fldChar w:fldCharType="begin"/>
      </w:r>
      <w:r>
        <w:instrText xml:space="preserve"> PAGEREF _Toc195279489 \h </w:instrText>
      </w:r>
      <w:r>
        <w:fldChar w:fldCharType="separate"/>
      </w:r>
      <w:r>
        <w:t>265</w:t>
      </w:r>
      <w:r>
        <w:fldChar w:fldCharType="end"/>
      </w:r>
    </w:p>
    <w:p>
      <w:pPr>
        <w:pStyle w:val="TOC8"/>
        <w:rPr>
          <w:rFonts w:asciiTheme="minorHAnsi" w:eastAsiaTheme="minorEastAsia" w:hAnsiTheme="minorHAnsi" w:cstheme="minorBidi"/>
          <w:szCs w:val="22"/>
        </w:rPr>
      </w:pPr>
      <w:r>
        <w:t>255.</w:t>
      </w:r>
      <w:r>
        <w:tab/>
        <w:t>Additional information</w:t>
      </w:r>
      <w:r>
        <w:tab/>
      </w:r>
      <w:r>
        <w:fldChar w:fldCharType="begin"/>
      </w:r>
      <w:r>
        <w:instrText xml:space="preserve"> PAGEREF _Toc195279490 \h </w:instrText>
      </w:r>
      <w:r>
        <w:fldChar w:fldCharType="separate"/>
      </w:r>
      <w:r>
        <w:t>265</w:t>
      </w:r>
      <w:r>
        <w:fldChar w:fldCharType="end"/>
      </w:r>
    </w:p>
    <w:p>
      <w:pPr>
        <w:pStyle w:val="TOC8"/>
        <w:rPr>
          <w:rFonts w:asciiTheme="minorHAnsi" w:eastAsiaTheme="minorEastAsia" w:hAnsiTheme="minorHAnsi" w:cstheme="minorBidi"/>
          <w:szCs w:val="22"/>
        </w:rPr>
      </w:pPr>
      <w:r>
        <w:t>256.</w:t>
      </w:r>
      <w:r>
        <w:tab/>
        <w:t>Decision on application</w:t>
      </w:r>
      <w:r>
        <w:tab/>
      </w:r>
      <w:r>
        <w:fldChar w:fldCharType="begin"/>
      </w:r>
      <w:r>
        <w:instrText xml:space="preserve"> PAGEREF _Toc195279491 \h </w:instrText>
      </w:r>
      <w:r>
        <w:fldChar w:fldCharType="separate"/>
      </w:r>
      <w:r>
        <w:t>266</w:t>
      </w:r>
      <w:r>
        <w:fldChar w:fldCharType="end"/>
      </w:r>
    </w:p>
    <w:p>
      <w:pPr>
        <w:pStyle w:val="TOC8"/>
        <w:rPr>
          <w:rFonts w:asciiTheme="minorHAnsi" w:eastAsiaTheme="minorEastAsia" w:hAnsiTheme="minorHAnsi" w:cstheme="minorBidi"/>
          <w:szCs w:val="22"/>
        </w:rPr>
      </w:pPr>
      <w:r>
        <w:t>257.</w:t>
      </w:r>
      <w:r>
        <w:tab/>
        <w:t>Refusal of registration: process</w:t>
      </w:r>
      <w:r>
        <w:tab/>
      </w:r>
      <w:r>
        <w:fldChar w:fldCharType="begin"/>
      </w:r>
      <w:r>
        <w:instrText xml:space="preserve"> PAGEREF _Toc195279492 \h </w:instrText>
      </w:r>
      <w:r>
        <w:fldChar w:fldCharType="separate"/>
      </w:r>
      <w:r>
        <w:t>267</w:t>
      </w:r>
      <w:r>
        <w:fldChar w:fldCharType="end"/>
      </w:r>
    </w:p>
    <w:p>
      <w:pPr>
        <w:pStyle w:val="TOC8"/>
        <w:rPr>
          <w:rFonts w:asciiTheme="minorHAnsi" w:eastAsiaTheme="minorEastAsia" w:hAnsiTheme="minorHAnsi" w:cstheme="minorBidi"/>
          <w:szCs w:val="22"/>
        </w:rPr>
      </w:pPr>
      <w:r>
        <w:t>258.</w:t>
      </w:r>
      <w:r>
        <w:tab/>
        <w:t>Conditions of registration</w:t>
      </w:r>
      <w:r>
        <w:tab/>
      </w:r>
      <w:r>
        <w:fldChar w:fldCharType="begin"/>
      </w:r>
      <w:r>
        <w:instrText xml:space="preserve"> PAGEREF _Toc195279493 \h </w:instrText>
      </w:r>
      <w:r>
        <w:fldChar w:fldCharType="separate"/>
      </w:r>
      <w:r>
        <w:t>268</w:t>
      </w:r>
      <w:r>
        <w:fldChar w:fldCharType="end"/>
      </w:r>
    </w:p>
    <w:p>
      <w:pPr>
        <w:pStyle w:val="TOC8"/>
        <w:rPr>
          <w:rFonts w:asciiTheme="minorHAnsi" w:eastAsiaTheme="minorEastAsia" w:hAnsiTheme="minorHAnsi" w:cstheme="minorBidi"/>
          <w:szCs w:val="22"/>
        </w:rPr>
      </w:pPr>
      <w:r>
        <w:t>259.</w:t>
      </w:r>
      <w:r>
        <w:tab/>
        <w:t>Duration of registration of plant design</w:t>
      </w:r>
      <w:r>
        <w:tab/>
      </w:r>
      <w:r>
        <w:fldChar w:fldCharType="begin"/>
      </w:r>
      <w:r>
        <w:instrText xml:space="preserve"> PAGEREF _Toc195279494 \h </w:instrText>
      </w:r>
      <w:r>
        <w:fldChar w:fldCharType="separate"/>
      </w:r>
      <w:r>
        <w:t>268</w:t>
      </w:r>
      <w:r>
        <w:fldChar w:fldCharType="end"/>
      </w:r>
    </w:p>
    <w:p>
      <w:pPr>
        <w:pStyle w:val="TOC8"/>
        <w:rPr>
          <w:rFonts w:asciiTheme="minorHAnsi" w:eastAsiaTheme="minorEastAsia" w:hAnsiTheme="minorHAnsi" w:cstheme="minorBidi"/>
          <w:szCs w:val="22"/>
        </w:rPr>
      </w:pPr>
      <w:r>
        <w:t>260.</w:t>
      </w:r>
      <w:r>
        <w:tab/>
        <w:t>Plant design registration number</w:t>
      </w:r>
      <w:r>
        <w:tab/>
      </w:r>
      <w:r>
        <w:fldChar w:fldCharType="begin"/>
      </w:r>
      <w:r>
        <w:instrText xml:space="preserve"> PAGEREF _Toc195279495 \h </w:instrText>
      </w:r>
      <w:r>
        <w:fldChar w:fldCharType="separate"/>
      </w:r>
      <w:r>
        <w:t>268</w:t>
      </w:r>
      <w:r>
        <w:fldChar w:fldCharType="end"/>
      </w:r>
    </w:p>
    <w:p>
      <w:pPr>
        <w:pStyle w:val="TOC8"/>
        <w:rPr>
          <w:rFonts w:asciiTheme="minorHAnsi" w:eastAsiaTheme="minorEastAsia" w:hAnsiTheme="minorHAnsi" w:cstheme="minorBidi"/>
          <w:szCs w:val="22"/>
        </w:rPr>
      </w:pPr>
      <w:r>
        <w:t>261.</w:t>
      </w:r>
      <w:r>
        <w:tab/>
        <w:t>Registration document</w:t>
      </w:r>
      <w:r>
        <w:tab/>
      </w:r>
      <w:r>
        <w:fldChar w:fldCharType="begin"/>
      </w:r>
      <w:r>
        <w:instrText xml:space="preserve"> PAGEREF _Toc195279496 \h </w:instrText>
      </w:r>
      <w:r>
        <w:fldChar w:fldCharType="separate"/>
      </w:r>
      <w:r>
        <w:t>269</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_Toc195279497 \h </w:instrText>
      </w:r>
      <w:r>
        <w:fldChar w:fldCharType="separate"/>
      </w:r>
      <w:r>
        <w:t>270</w:t>
      </w:r>
      <w:r>
        <w:fldChar w:fldCharType="end"/>
      </w:r>
    </w:p>
    <w:p>
      <w:pPr>
        <w:pStyle w:val="TOC8"/>
        <w:rPr>
          <w:rFonts w:asciiTheme="minorHAnsi" w:eastAsiaTheme="minorEastAsia" w:hAnsiTheme="minorHAnsi" w:cstheme="minorBidi"/>
          <w:szCs w:val="22"/>
        </w:rPr>
      </w:pPr>
      <w:r>
        <w:lastRenderedPageBreak/>
        <w:t>263.</w:t>
      </w:r>
      <w:r>
        <w:tab/>
        <w:t>Disclosure of design information</w:t>
      </w:r>
      <w:r>
        <w:tab/>
      </w:r>
      <w:r>
        <w:fldChar w:fldCharType="begin"/>
      </w:r>
      <w:r>
        <w:instrText xml:space="preserve"> PAGEREF _Toc195279498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_Toc195279500 \h </w:instrText>
      </w:r>
      <w:r>
        <w:fldChar w:fldCharType="separate"/>
      </w:r>
      <w:r>
        <w:t>271</w:t>
      </w:r>
      <w:r>
        <w:fldChar w:fldCharType="end"/>
      </w:r>
    </w:p>
    <w:p>
      <w:pPr>
        <w:pStyle w:val="TOC8"/>
        <w:rPr>
          <w:rFonts w:asciiTheme="minorHAnsi" w:eastAsiaTheme="minorEastAsia" w:hAnsiTheme="minorHAnsi" w:cstheme="minorBidi"/>
          <w:szCs w:val="22"/>
        </w:rPr>
      </w:pPr>
      <w:r>
        <w:t>265.</w:t>
      </w:r>
      <w:r>
        <w:tab/>
        <w:t>Who can apply to register an item of plant</w:t>
      </w:r>
      <w:r>
        <w:tab/>
      </w:r>
      <w:r>
        <w:fldChar w:fldCharType="begin"/>
      </w:r>
      <w:r>
        <w:instrText xml:space="preserve"> PAGEREF _Toc195279501 \h </w:instrText>
      </w:r>
      <w:r>
        <w:fldChar w:fldCharType="separate"/>
      </w:r>
      <w:r>
        <w:t>271</w:t>
      </w:r>
      <w:r>
        <w:fldChar w:fldCharType="end"/>
      </w:r>
    </w:p>
    <w:p>
      <w:pPr>
        <w:pStyle w:val="TOC8"/>
        <w:rPr>
          <w:rFonts w:asciiTheme="minorHAnsi" w:eastAsiaTheme="minorEastAsia" w:hAnsiTheme="minorHAnsi" w:cstheme="minorBidi"/>
          <w:szCs w:val="22"/>
        </w:rPr>
      </w:pPr>
      <w:r>
        <w:t>266.</w:t>
      </w:r>
      <w:r>
        <w:tab/>
        <w:t>Application for registration</w:t>
      </w:r>
      <w:r>
        <w:tab/>
      </w:r>
      <w:r>
        <w:fldChar w:fldCharType="begin"/>
      </w:r>
      <w:r>
        <w:instrText xml:space="preserve"> PAGEREF _Toc195279502 \h </w:instrText>
      </w:r>
      <w:r>
        <w:fldChar w:fldCharType="separate"/>
      </w:r>
      <w:r>
        <w:t>271</w:t>
      </w:r>
      <w:r>
        <w:fldChar w:fldCharType="end"/>
      </w:r>
    </w:p>
    <w:p>
      <w:pPr>
        <w:pStyle w:val="TOC8"/>
        <w:rPr>
          <w:rFonts w:asciiTheme="minorHAnsi" w:eastAsiaTheme="minorEastAsia" w:hAnsiTheme="minorHAnsi" w:cstheme="minorBidi"/>
          <w:szCs w:val="22"/>
        </w:rPr>
      </w:pPr>
      <w:r>
        <w:t>267.</w:t>
      </w:r>
      <w:r>
        <w:tab/>
        <w:t>When is a person competent to inspect plant</w:t>
      </w:r>
      <w:r>
        <w:tab/>
      </w:r>
      <w:r>
        <w:fldChar w:fldCharType="begin"/>
      </w:r>
      <w:r>
        <w:instrText xml:space="preserve"> PAGEREF _Toc195279503 \h </w:instrText>
      </w:r>
      <w:r>
        <w:fldChar w:fldCharType="separate"/>
      </w:r>
      <w:r>
        <w:t>272</w:t>
      </w:r>
      <w:r>
        <w:fldChar w:fldCharType="end"/>
      </w:r>
    </w:p>
    <w:p>
      <w:pPr>
        <w:pStyle w:val="TOC8"/>
        <w:rPr>
          <w:rFonts w:asciiTheme="minorHAnsi" w:eastAsiaTheme="minorEastAsia" w:hAnsiTheme="minorHAnsi" w:cstheme="minorBidi"/>
          <w:szCs w:val="22"/>
        </w:rPr>
      </w:pPr>
      <w:r>
        <w:t>268.</w:t>
      </w:r>
      <w:r>
        <w:tab/>
        <w:t>Additional information</w:t>
      </w:r>
      <w:r>
        <w:tab/>
      </w:r>
      <w:r>
        <w:fldChar w:fldCharType="begin"/>
      </w:r>
      <w:r>
        <w:instrText xml:space="preserve"> PAGEREF _Toc195279504 \h </w:instrText>
      </w:r>
      <w:r>
        <w:fldChar w:fldCharType="separate"/>
      </w:r>
      <w:r>
        <w:t>273</w:t>
      </w:r>
      <w:r>
        <w:fldChar w:fldCharType="end"/>
      </w:r>
    </w:p>
    <w:p>
      <w:pPr>
        <w:pStyle w:val="TOC8"/>
        <w:rPr>
          <w:rFonts w:asciiTheme="minorHAnsi" w:eastAsiaTheme="minorEastAsia" w:hAnsiTheme="minorHAnsi" w:cstheme="minorBidi"/>
          <w:szCs w:val="22"/>
        </w:rPr>
      </w:pPr>
      <w:r>
        <w:t>269.</w:t>
      </w:r>
      <w:r>
        <w:tab/>
        <w:t>Decision on application</w:t>
      </w:r>
      <w:r>
        <w:tab/>
      </w:r>
      <w:r>
        <w:fldChar w:fldCharType="begin"/>
      </w:r>
      <w:r>
        <w:instrText xml:space="preserve"> PAGEREF _Toc195279505 \h </w:instrText>
      </w:r>
      <w:r>
        <w:fldChar w:fldCharType="separate"/>
      </w:r>
      <w:r>
        <w:t>273</w:t>
      </w:r>
      <w:r>
        <w:fldChar w:fldCharType="end"/>
      </w:r>
    </w:p>
    <w:p>
      <w:pPr>
        <w:pStyle w:val="TOC8"/>
        <w:rPr>
          <w:rFonts w:asciiTheme="minorHAnsi" w:eastAsiaTheme="minorEastAsia" w:hAnsiTheme="minorHAnsi" w:cstheme="minorBidi"/>
          <w:szCs w:val="22"/>
        </w:rPr>
      </w:pPr>
      <w:r>
        <w:t>270.</w:t>
      </w:r>
      <w:r>
        <w:tab/>
        <w:t>Refusal of registration: process</w:t>
      </w:r>
      <w:r>
        <w:tab/>
      </w:r>
      <w:r>
        <w:fldChar w:fldCharType="begin"/>
      </w:r>
      <w:r>
        <w:instrText xml:space="preserve"> PAGEREF _Toc195279506 \h </w:instrText>
      </w:r>
      <w:r>
        <w:fldChar w:fldCharType="separate"/>
      </w:r>
      <w:r>
        <w:t>274</w:t>
      </w:r>
      <w:r>
        <w:fldChar w:fldCharType="end"/>
      </w:r>
    </w:p>
    <w:p>
      <w:pPr>
        <w:pStyle w:val="TOC8"/>
        <w:rPr>
          <w:rFonts w:asciiTheme="minorHAnsi" w:eastAsiaTheme="minorEastAsia" w:hAnsiTheme="minorHAnsi" w:cstheme="minorBidi"/>
          <w:szCs w:val="22"/>
        </w:rPr>
      </w:pPr>
      <w:r>
        <w:t>271.</w:t>
      </w:r>
      <w:r>
        <w:tab/>
        <w:t>Conditions of registration</w:t>
      </w:r>
      <w:r>
        <w:tab/>
      </w:r>
      <w:r>
        <w:fldChar w:fldCharType="begin"/>
      </w:r>
      <w:r>
        <w:instrText xml:space="preserve"> PAGEREF _Toc195279507 \h </w:instrText>
      </w:r>
      <w:r>
        <w:fldChar w:fldCharType="separate"/>
      </w:r>
      <w:r>
        <w:t>275</w:t>
      </w:r>
      <w:r>
        <w:fldChar w:fldCharType="end"/>
      </w:r>
    </w:p>
    <w:p>
      <w:pPr>
        <w:pStyle w:val="TOC8"/>
        <w:rPr>
          <w:rFonts w:asciiTheme="minorHAnsi" w:eastAsiaTheme="minorEastAsia" w:hAnsiTheme="minorHAnsi" w:cstheme="minorBidi"/>
          <w:szCs w:val="22"/>
        </w:rPr>
      </w:pPr>
      <w:r>
        <w:t>272.</w:t>
      </w:r>
      <w:r>
        <w:tab/>
        <w:t>Day when registration takes effect</w:t>
      </w:r>
      <w:r>
        <w:tab/>
      </w:r>
      <w:r>
        <w:fldChar w:fldCharType="begin"/>
      </w:r>
      <w:r>
        <w:instrText xml:space="preserve"> PAGEREF _Toc195279508 \h </w:instrText>
      </w:r>
      <w:r>
        <w:fldChar w:fldCharType="separate"/>
      </w:r>
      <w:r>
        <w:t>276</w:t>
      </w:r>
      <w:r>
        <w:fldChar w:fldCharType="end"/>
      </w:r>
    </w:p>
    <w:p>
      <w:pPr>
        <w:pStyle w:val="TOC8"/>
        <w:rPr>
          <w:rFonts w:asciiTheme="minorHAnsi" w:eastAsiaTheme="minorEastAsia" w:hAnsiTheme="minorHAnsi" w:cstheme="minorBidi"/>
          <w:szCs w:val="22"/>
        </w:rPr>
      </w:pPr>
      <w:r>
        <w:t>273.</w:t>
      </w:r>
      <w:r>
        <w:tab/>
        <w:t>Plant registration number</w:t>
      </w:r>
      <w:r>
        <w:tab/>
      </w:r>
      <w:r>
        <w:fldChar w:fldCharType="begin"/>
      </w:r>
      <w:r>
        <w:instrText xml:space="preserve"> PAGEREF _Toc195279509 \h </w:instrText>
      </w:r>
      <w:r>
        <w:fldChar w:fldCharType="separate"/>
      </w:r>
      <w:r>
        <w:t>276</w:t>
      </w:r>
      <w:r>
        <w:fldChar w:fldCharType="end"/>
      </w:r>
    </w:p>
    <w:p>
      <w:pPr>
        <w:pStyle w:val="TOC8"/>
        <w:rPr>
          <w:rFonts w:asciiTheme="minorHAnsi" w:eastAsiaTheme="minorEastAsia" w:hAnsiTheme="minorHAnsi" w:cstheme="minorBidi"/>
          <w:szCs w:val="22"/>
        </w:rPr>
      </w:pPr>
      <w:r>
        <w:t>274.</w:t>
      </w:r>
      <w:r>
        <w:tab/>
        <w:t>Registration document</w:t>
      </w:r>
      <w:r>
        <w:tab/>
      </w:r>
      <w:r>
        <w:fldChar w:fldCharType="begin"/>
      </w:r>
      <w:r>
        <w:instrText xml:space="preserve"> PAGEREF _Toc195279510 \h </w:instrText>
      </w:r>
      <w:r>
        <w:fldChar w:fldCharType="separate"/>
      </w:r>
      <w:r>
        <w:t>276</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_Toc195279511 \h </w:instrText>
      </w:r>
      <w:r>
        <w:fldChar w:fldCharType="separate"/>
      </w:r>
      <w:r>
        <w:t>277</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_Toc195279512 \h </w:instrText>
      </w:r>
      <w:r>
        <w:fldChar w:fldCharType="separate"/>
      </w:r>
      <w:r>
        <w:t>277</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_Toc195279513 \h </w:instrText>
      </w:r>
      <w:r>
        <w:fldChar w:fldCharType="separate"/>
      </w:r>
      <w:r>
        <w:t>277</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_Toc195279514 \h </w:instrText>
      </w:r>
      <w:r>
        <w:fldChar w:fldCharType="separate"/>
      </w:r>
      <w:r>
        <w:t>277</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_Toc195279515 \h </w:instrText>
      </w:r>
      <w:r>
        <w:fldChar w:fldCharType="separate"/>
      </w:r>
      <w:r>
        <w:t>277</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_Toc195279516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Division 5 — Changes to registration and registration documents</w:t>
      </w:r>
    </w:p>
    <w:p>
      <w:pPr>
        <w:pStyle w:val="TOC8"/>
        <w:rPr>
          <w:rFonts w:asciiTheme="minorHAnsi" w:eastAsiaTheme="minorEastAsia" w:hAnsiTheme="minorHAnsi" w:cstheme="minorBidi"/>
          <w:szCs w:val="22"/>
        </w:rPr>
      </w:pPr>
      <w:r>
        <w:t>281.</w:t>
      </w:r>
      <w:r>
        <w:tab/>
        <w:t>Application of Division</w:t>
      </w:r>
      <w:r>
        <w:tab/>
      </w:r>
      <w:r>
        <w:fldChar w:fldCharType="begin"/>
      </w:r>
      <w:r>
        <w:instrText xml:space="preserve"> PAGEREF _Toc195279518 \h </w:instrText>
      </w:r>
      <w:r>
        <w:fldChar w:fldCharType="separate"/>
      </w:r>
      <w:r>
        <w:t>278</w:t>
      </w:r>
      <w:r>
        <w:fldChar w:fldCharType="end"/>
      </w:r>
    </w:p>
    <w:p>
      <w:pPr>
        <w:pStyle w:val="TOC8"/>
        <w:rPr>
          <w:rFonts w:asciiTheme="minorHAnsi" w:eastAsiaTheme="minorEastAsia" w:hAnsiTheme="minorHAnsi" w:cstheme="minorBidi"/>
          <w:szCs w:val="22"/>
        </w:rPr>
      </w:pPr>
      <w:r>
        <w:t>282.</w:t>
      </w:r>
      <w:r>
        <w:tab/>
        <w:t>Changes to information</w:t>
      </w:r>
      <w:r>
        <w:tab/>
      </w:r>
      <w:r>
        <w:fldChar w:fldCharType="begin"/>
      </w:r>
      <w:r>
        <w:instrText xml:space="preserve"> PAGEREF _Toc195279519 \h </w:instrText>
      </w:r>
      <w:r>
        <w:fldChar w:fldCharType="separate"/>
      </w:r>
      <w:r>
        <w:t>278</w:t>
      </w:r>
      <w:r>
        <w:fldChar w:fldCharType="end"/>
      </w:r>
    </w:p>
    <w:p>
      <w:pPr>
        <w:pStyle w:val="TOC8"/>
        <w:rPr>
          <w:rFonts w:asciiTheme="minorHAnsi" w:eastAsiaTheme="minorEastAsia" w:hAnsiTheme="minorHAnsi" w:cstheme="minorBidi"/>
          <w:szCs w:val="22"/>
        </w:rPr>
      </w:pPr>
      <w:r>
        <w:t>283.</w:t>
      </w:r>
      <w:r>
        <w:tab/>
        <w:t>Amendment of registration imposed by regulator</w:t>
      </w:r>
      <w:r>
        <w:tab/>
      </w:r>
      <w:r>
        <w:fldChar w:fldCharType="begin"/>
      </w:r>
      <w:r>
        <w:instrText xml:space="preserve"> PAGEREF _Toc195279520 \h </w:instrText>
      </w:r>
      <w:r>
        <w:fldChar w:fldCharType="separate"/>
      </w:r>
      <w:r>
        <w:t>279</w:t>
      </w:r>
      <w:r>
        <w:fldChar w:fldCharType="end"/>
      </w:r>
    </w:p>
    <w:p>
      <w:pPr>
        <w:pStyle w:val="TOC8"/>
        <w:rPr>
          <w:rFonts w:asciiTheme="minorHAnsi" w:eastAsiaTheme="minorEastAsia" w:hAnsiTheme="minorHAnsi" w:cstheme="minorBidi"/>
          <w:szCs w:val="22"/>
        </w:rPr>
      </w:pPr>
      <w:r>
        <w:t>284.</w:t>
      </w:r>
      <w:r>
        <w:tab/>
        <w:t>Amendment on application by registration holder</w:t>
      </w:r>
      <w:r>
        <w:tab/>
      </w:r>
      <w:r>
        <w:fldChar w:fldCharType="begin"/>
      </w:r>
      <w:r>
        <w:instrText xml:space="preserve"> PAGEREF _Toc195279521 \h </w:instrText>
      </w:r>
      <w:r>
        <w:fldChar w:fldCharType="separate"/>
      </w:r>
      <w:r>
        <w:t>280</w:t>
      </w:r>
      <w:r>
        <w:fldChar w:fldCharType="end"/>
      </w:r>
    </w:p>
    <w:p>
      <w:pPr>
        <w:pStyle w:val="TOC8"/>
        <w:rPr>
          <w:rFonts w:asciiTheme="minorHAnsi" w:eastAsiaTheme="minorEastAsia" w:hAnsiTheme="minorHAnsi" w:cstheme="minorBidi"/>
          <w:szCs w:val="22"/>
        </w:rPr>
      </w:pPr>
      <w:r>
        <w:t>285.</w:t>
      </w:r>
      <w:r>
        <w:tab/>
        <w:t>Minor corrections to registration</w:t>
      </w:r>
      <w:r>
        <w:tab/>
      </w:r>
      <w:r>
        <w:fldChar w:fldCharType="begin"/>
      </w:r>
      <w:r>
        <w:instrText xml:space="preserve"> PAGEREF _Toc195279522 \h </w:instrText>
      </w:r>
      <w:r>
        <w:fldChar w:fldCharType="separate"/>
      </w:r>
      <w:r>
        <w:t>281</w:t>
      </w:r>
      <w:r>
        <w:fldChar w:fldCharType="end"/>
      </w:r>
    </w:p>
    <w:p>
      <w:pPr>
        <w:pStyle w:val="TOC8"/>
        <w:rPr>
          <w:rFonts w:asciiTheme="minorHAnsi" w:eastAsiaTheme="minorEastAsia" w:hAnsiTheme="minorHAnsi" w:cstheme="minorBidi"/>
          <w:szCs w:val="22"/>
        </w:rPr>
      </w:pPr>
      <w:r>
        <w:t>286.</w:t>
      </w:r>
      <w:r>
        <w:tab/>
        <w:t>Regulator to give amended registration document</w:t>
      </w:r>
      <w:r>
        <w:tab/>
      </w:r>
      <w:r>
        <w:fldChar w:fldCharType="begin"/>
      </w:r>
      <w:r>
        <w:instrText xml:space="preserve"> PAGEREF _Toc195279523 \h </w:instrText>
      </w:r>
      <w:r>
        <w:fldChar w:fldCharType="separate"/>
      </w:r>
      <w:r>
        <w:t>282</w:t>
      </w:r>
      <w:r>
        <w:fldChar w:fldCharType="end"/>
      </w:r>
    </w:p>
    <w:p>
      <w:pPr>
        <w:pStyle w:val="TOC8"/>
        <w:rPr>
          <w:rFonts w:asciiTheme="minorHAnsi" w:eastAsiaTheme="minorEastAsia" w:hAnsiTheme="minorHAnsi" w:cstheme="minorBidi"/>
          <w:szCs w:val="22"/>
        </w:rPr>
      </w:pPr>
      <w:r>
        <w:t>287.</w:t>
      </w:r>
      <w:r>
        <w:tab/>
        <w:t>Registration holder to return registration document</w:t>
      </w:r>
      <w:r>
        <w:tab/>
      </w:r>
      <w:r>
        <w:fldChar w:fldCharType="begin"/>
      </w:r>
      <w:r>
        <w:instrText xml:space="preserve"> PAGEREF _Toc195279524 \h </w:instrText>
      </w:r>
      <w:r>
        <w:fldChar w:fldCharType="separate"/>
      </w:r>
      <w:r>
        <w:t>282</w:t>
      </w:r>
      <w:r>
        <w:fldChar w:fldCharType="end"/>
      </w:r>
    </w:p>
    <w:p>
      <w:pPr>
        <w:pStyle w:val="TOC8"/>
        <w:rPr>
          <w:rFonts w:asciiTheme="minorHAnsi" w:eastAsiaTheme="minorEastAsia" w:hAnsiTheme="minorHAnsi" w:cstheme="minorBidi"/>
          <w:szCs w:val="22"/>
        </w:rPr>
      </w:pPr>
      <w:r>
        <w:t>288.</w:t>
      </w:r>
      <w:r>
        <w:tab/>
        <w:t>Replacement registration document</w:t>
      </w:r>
      <w:r>
        <w:tab/>
      </w:r>
      <w:r>
        <w:fldChar w:fldCharType="begin"/>
      </w:r>
      <w:r>
        <w:instrText xml:space="preserve"> PAGEREF _Toc195279525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Division 6 — Cancellation of registration</w:t>
      </w:r>
    </w:p>
    <w:p>
      <w:pPr>
        <w:pStyle w:val="TOC8"/>
        <w:rPr>
          <w:rFonts w:asciiTheme="minorHAnsi" w:eastAsiaTheme="minorEastAsia" w:hAnsiTheme="minorHAnsi" w:cstheme="minorBidi"/>
          <w:szCs w:val="22"/>
        </w:rPr>
      </w:pPr>
      <w:r>
        <w:t>288A.</w:t>
      </w:r>
      <w:r>
        <w:tab/>
        <w:t>Application of Division</w:t>
      </w:r>
      <w:r>
        <w:tab/>
      </w:r>
      <w:r>
        <w:fldChar w:fldCharType="begin"/>
      </w:r>
      <w:r>
        <w:instrText xml:space="preserve"> PAGEREF _Toc195279527 \h </w:instrText>
      </w:r>
      <w:r>
        <w:fldChar w:fldCharType="separate"/>
      </w:r>
      <w:r>
        <w:t>283</w:t>
      </w:r>
      <w:r>
        <w:fldChar w:fldCharType="end"/>
      </w:r>
    </w:p>
    <w:p>
      <w:pPr>
        <w:pStyle w:val="TOC8"/>
        <w:rPr>
          <w:rFonts w:asciiTheme="minorHAnsi" w:eastAsiaTheme="minorEastAsia" w:hAnsiTheme="minorHAnsi" w:cstheme="minorBidi"/>
          <w:szCs w:val="22"/>
        </w:rPr>
      </w:pPr>
      <w:r>
        <w:t>288B.</w:t>
      </w:r>
      <w:r>
        <w:tab/>
        <w:t>Regulator may cancel registration</w:t>
      </w:r>
      <w:r>
        <w:tab/>
      </w:r>
      <w:r>
        <w:fldChar w:fldCharType="begin"/>
      </w:r>
      <w:r>
        <w:instrText xml:space="preserve"> PAGEREF _Toc195279528 \h </w:instrText>
      </w:r>
      <w:r>
        <w:fldChar w:fldCharType="separate"/>
      </w:r>
      <w:r>
        <w:t>284</w:t>
      </w:r>
      <w:r>
        <w:fldChar w:fldCharType="end"/>
      </w:r>
    </w:p>
    <w:p>
      <w:pPr>
        <w:pStyle w:val="TOC8"/>
        <w:rPr>
          <w:rFonts w:asciiTheme="minorHAnsi" w:eastAsiaTheme="minorEastAsia" w:hAnsiTheme="minorHAnsi" w:cstheme="minorBidi"/>
          <w:szCs w:val="22"/>
        </w:rPr>
      </w:pPr>
      <w:r>
        <w:t>288C.</w:t>
      </w:r>
      <w:r>
        <w:tab/>
        <w:t>Cancellation process</w:t>
      </w:r>
      <w:r>
        <w:tab/>
      </w:r>
      <w:r>
        <w:fldChar w:fldCharType="begin"/>
      </w:r>
      <w:r>
        <w:instrText xml:space="preserve"> PAGEREF _Toc195279529 \h </w:instrText>
      </w:r>
      <w:r>
        <w:fldChar w:fldCharType="separate"/>
      </w:r>
      <w:r>
        <w:t>284</w:t>
      </w:r>
      <w:r>
        <w:fldChar w:fldCharType="end"/>
      </w:r>
    </w:p>
    <w:p>
      <w:pPr>
        <w:pStyle w:val="TOC8"/>
        <w:rPr>
          <w:rFonts w:asciiTheme="minorHAnsi" w:eastAsiaTheme="minorEastAsia" w:hAnsiTheme="minorHAnsi" w:cstheme="minorBidi"/>
          <w:szCs w:val="22"/>
        </w:rPr>
      </w:pPr>
      <w:r>
        <w:t>288D.</w:t>
      </w:r>
      <w:r>
        <w:tab/>
        <w:t>Registration holder to return registration document</w:t>
      </w:r>
      <w:r>
        <w:tab/>
      </w:r>
      <w:r>
        <w:fldChar w:fldCharType="begin"/>
      </w:r>
      <w:r>
        <w:instrText xml:space="preserve"> PAGEREF _Toc195279530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_Toc195279533 \h </w:instrText>
      </w:r>
      <w:r>
        <w:fldChar w:fldCharType="separate"/>
      </w:r>
      <w:r>
        <w:t>286</w:t>
      </w:r>
      <w:r>
        <w:fldChar w:fldCharType="end"/>
      </w:r>
    </w:p>
    <w:p>
      <w:pPr>
        <w:pStyle w:val="TOC8"/>
        <w:rPr>
          <w:rFonts w:asciiTheme="minorHAnsi" w:eastAsiaTheme="minorEastAsia" w:hAnsiTheme="minorHAnsi" w:cstheme="minorBidi"/>
          <w:szCs w:val="22"/>
        </w:rPr>
      </w:pPr>
      <w:r>
        <w:lastRenderedPageBreak/>
        <w:t>290.</w:t>
      </w:r>
      <w:r>
        <w:tab/>
        <w:t>Meaning of structure</w:t>
      </w:r>
      <w:r>
        <w:tab/>
      </w:r>
      <w:r>
        <w:fldChar w:fldCharType="begin"/>
      </w:r>
      <w:r>
        <w:instrText xml:space="preserve"> PAGEREF _Toc195279534 \h </w:instrText>
      </w:r>
      <w:r>
        <w:fldChar w:fldCharType="separate"/>
      </w:r>
      <w:r>
        <w:t>287</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_Toc195279535 \h </w:instrText>
      </w:r>
      <w:r>
        <w:fldChar w:fldCharType="separate"/>
      </w:r>
      <w:r>
        <w:t>288</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_Toc195279536 \h </w:instrText>
      </w:r>
      <w:r>
        <w:fldChar w:fldCharType="separate"/>
      </w:r>
      <w:r>
        <w:t>289</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_Toc195279537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_Toc195279539 \h </w:instrText>
      </w:r>
      <w:r>
        <w:fldChar w:fldCharType="separate"/>
      </w:r>
      <w:r>
        <w:t>290</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_Toc195279540 \h </w:instrText>
      </w:r>
      <w:r>
        <w:fldChar w:fldCharType="separate"/>
      </w:r>
      <w:r>
        <w:t>291</w:t>
      </w:r>
      <w:r>
        <w:fldChar w:fldCharType="end"/>
      </w:r>
    </w:p>
    <w:p>
      <w:pPr>
        <w:pStyle w:val="TOC8"/>
        <w:rPr>
          <w:rFonts w:asciiTheme="minorHAnsi" w:eastAsiaTheme="minorEastAsia" w:hAnsiTheme="minorHAnsi" w:cstheme="minorBidi"/>
          <w:szCs w:val="22"/>
        </w:rPr>
      </w:pPr>
      <w:r>
        <w:t>296.</w:t>
      </w:r>
      <w:r>
        <w:tab/>
        <w:t>Person who commissions project must give information to principal contractor</w:t>
      </w:r>
      <w:r>
        <w:tab/>
      </w:r>
      <w:r>
        <w:fldChar w:fldCharType="begin"/>
      </w:r>
      <w:r>
        <w:instrText xml:space="preserve"> PAGEREF _Toc195279541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_Toc195279544 \h </w:instrText>
      </w:r>
      <w:r>
        <w:fldChar w:fldCharType="separate"/>
      </w:r>
      <w:r>
        <w:t>292</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_Toc195279545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_Toc195279547 \h </w:instrText>
      </w:r>
      <w:r>
        <w:fldChar w:fldCharType="separate"/>
      </w:r>
      <w:r>
        <w:t>293</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_Toc195279548 \h </w:instrText>
      </w:r>
      <w:r>
        <w:fldChar w:fldCharType="separate"/>
      </w:r>
      <w:r>
        <w:t>294</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_Toc195279549 \h </w:instrText>
      </w:r>
      <w:r>
        <w:fldChar w:fldCharType="separate"/>
      </w:r>
      <w:r>
        <w:t>295</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_Toc195279550 \h </w:instrText>
      </w:r>
      <w:r>
        <w:fldChar w:fldCharType="separate"/>
      </w:r>
      <w:r>
        <w:t>295</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_Toc195279551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_Toc195279553 \h </w:instrText>
      </w:r>
      <w:r>
        <w:fldChar w:fldCharType="separate"/>
      </w:r>
      <w:r>
        <w:t>296</w:t>
      </w:r>
      <w:r>
        <w:fldChar w:fldCharType="end"/>
      </w:r>
    </w:p>
    <w:p>
      <w:pPr>
        <w:pStyle w:val="TOC8"/>
        <w:rPr>
          <w:rFonts w:asciiTheme="minorHAnsi" w:eastAsiaTheme="minorEastAsia" w:hAnsiTheme="minorHAnsi" w:cstheme="minorBidi"/>
          <w:szCs w:val="22"/>
        </w:rPr>
      </w:pPr>
      <w:r>
        <w:t>305.</w:t>
      </w:r>
      <w:r>
        <w:tab/>
        <w:t>Management of risks to health and safety associated with excavation work</w:t>
      </w:r>
      <w:r>
        <w:tab/>
      </w:r>
      <w:r>
        <w:fldChar w:fldCharType="begin"/>
      </w:r>
      <w:r>
        <w:instrText xml:space="preserve"> PAGEREF _Toc195279554 \h </w:instrText>
      </w:r>
      <w:r>
        <w:fldChar w:fldCharType="separate"/>
      </w:r>
      <w:r>
        <w:t>298</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_Toc195279555 \h </w:instrText>
      </w:r>
      <w:r>
        <w:fldChar w:fldCharType="separate"/>
      </w:r>
      <w:r>
        <w:t>299</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_Toc195279557 \h </w:instrText>
      </w:r>
      <w:r>
        <w:fldChar w:fldCharType="separate"/>
      </w:r>
      <w:r>
        <w:t>301</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_Toc195279558 \h </w:instrText>
      </w:r>
      <w:r>
        <w:fldChar w:fldCharType="separate"/>
      </w:r>
      <w:r>
        <w:t>301</w:t>
      </w:r>
      <w:r>
        <w:fldChar w:fldCharType="end"/>
      </w:r>
    </w:p>
    <w:p>
      <w:pPr>
        <w:pStyle w:val="TOC8"/>
        <w:rPr>
          <w:rFonts w:asciiTheme="minorHAnsi" w:eastAsiaTheme="minorEastAsia" w:hAnsiTheme="minorHAnsi" w:cstheme="minorBidi"/>
          <w:szCs w:val="22"/>
        </w:rPr>
      </w:pPr>
      <w:r>
        <w:lastRenderedPageBreak/>
        <w:t>306C.</w:t>
      </w:r>
      <w:r>
        <w:tab/>
        <w:t>Concrete panels to be designed and made in accordance with standard</w:t>
      </w:r>
      <w:r>
        <w:tab/>
      </w:r>
      <w:r>
        <w:fldChar w:fldCharType="begin"/>
      </w:r>
      <w:r>
        <w:instrText xml:space="preserve"> PAGEREF _Toc195279559 \h </w:instrText>
      </w:r>
      <w:r>
        <w:fldChar w:fldCharType="separate"/>
      </w:r>
      <w:r>
        <w:t>302</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_Toc195279560 \h </w:instrText>
      </w:r>
      <w:r>
        <w:fldChar w:fldCharType="separate"/>
      </w:r>
      <w:r>
        <w:t>304</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_Toc195279561 \h </w:instrText>
      </w:r>
      <w:r>
        <w:fldChar w:fldCharType="separate"/>
      </w:r>
      <w:r>
        <w:t>305</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_Toc195279562 \h </w:instrText>
      </w:r>
      <w:r>
        <w:fldChar w:fldCharType="separate"/>
      </w:r>
      <w:r>
        <w:t>305</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_Toc195279563 \h </w:instrText>
      </w:r>
      <w:r>
        <w:fldChar w:fldCharType="separate"/>
      </w:r>
      <w:r>
        <w:t>306</w:t>
      </w:r>
      <w:r>
        <w:fldChar w:fldCharType="end"/>
      </w:r>
    </w:p>
    <w:p>
      <w:pPr>
        <w:pStyle w:val="TOC8"/>
        <w:rPr>
          <w:rFonts w:asciiTheme="minorHAnsi" w:eastAsiaTheme="minorEastAsia" w:hAnsiTheme="minorHAnsi" w:cstheme="minorBidi"/>
          <w:szCs w:val="22"/>
        </w:rPr>
      </w:pPr>
      <w:r>
        <w:t>306H.</w:t>
      </w:r>
      <w:r>
        <w:tab/>
        <w:t>Documents required at construction site where tilt</w:t>
      </w:r>
      <w:r>
        <w:noBreakHyphen/>
        <w:t>up work done</w:t>
      </w:r>
      <w:r>
        <w:tab/>
      </w:r>
      <w:r>
        <w:fldChar w:fldCharType="begin"/>
      </w:r>
      <w:r>
        <w:instrText xml:space="preserve"> PAGEREF _Toc195279564 \h </w:instrText>
      </w:r>
      <w:r>
        <w:fldChar w:fldCharType="separate"/>
      </w:r>
      <w:r>
        <w:t>306</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_Toc195279565 \h </w:instrText>
      </w:r>
      <w:r>
        <w:fldChar w:fldCharType="separate"/>
      </w:r>
      <w:r>
        <w:t>307</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_Toc195279566 \h </w:instrText>
      </w:r>
      <w:r>
        <w:fldChar w:fldCharType="separate"/>
      </w:r>
      <w:r>
        <w:t>308</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_Toc195279567 \h </w:instrText>
      </w:r>
      <w:r>
        <w:fldChar w:fldCharType="separate"/>
      </w:r>
      <w:r>
        <w:t>308</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_Toc195279569 \h </w:instrText>
      </w:r>
      <w:r>
        <w:fldChar w:fldCharType="separate"/>
      </w:r>
      <w:r>
        <w:t>309</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_Toc195279570 \h </w:instrText>
      </w:r>
      <w:r>
        <w:fldChar w:fldCharType="separate"/>
      </w:r>
      <w:r>
        <w:t>309</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_Toc195279571 \h </w:instrText>
      </w:r>
      <w:r>
        <w:fldChar w:fldCharType="separate"/>
      </w:r>
      <w:r>
        <w:t>309</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_Toc195279572 \h </w:instrText>
      </w:r>
      <w:r>
        <w:fldChar w:fldCharType="separate"/>
      </w:r>
      <w:r>
        <w:t>310</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_Toc195279573 \h </w:instrText>
      </w:r>
      <w:r>
        <w:fldChar w:fldCharType="separate"/>
      </w:r>
      <w:r>
        <w:t>311</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_Toc195279574 \h </w:instrText>
      </w:r>
      <w:r>
        <w:fldChar w:fldCharType="separate"/>
      </w:r>
      <w:r>
        <w:t>311</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_Toc195279575 \h </w:instrText>
      </w:r>
      <w:r>
        <w:fldChar w:fldCharType="separate"/>
      </w:r>
      <w:r>
        <w:t>312</w:t>
      </w:r>
      <w:r>
        <w:fldChar w:fldCharType="end"/>
      </w:r>
    </w:p>
    <w:p>
      <w:pPr>
        <w:pStyle w:val="TOC8"/>
        <w:rPr>
          <w:rFonts w:asciiTheme="minorHAnsi" w:eastAsiaTheme="minorEastAsia" w:hAnsiTheme="minorHAnsi" w:cstheme="minorBidi"/>
          <w:szCs w:val="22"/>
        </w:rPr>
      </w:pPr>
      <w:r>
        <w:t>314.</w:t>
      </w:r>
      <w:r>
        <w:tab/>
        <w:t>Further health and safety duties: specific regulations</w:t>
      </w:r>
      <w:r>
        <w:tab/>
      </w:r>
      <w:r>
        <w:fldChar w:fldCharType="begin"/>
      </w:r>
      <w:r>
        <w:instrText xml:space="preserve"> PAGEREF _Toc195279576 \h </w:instrText>
      </w:r>
      <w:r>
        <w:fldChar w:fldCharType="separate"/>
      </w:r>
      <w:r>
        <w:t>313</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_Toc195279577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_Toc195279579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_Toc195279582 \h </w:instrText>
      </w:r>
      <w:r>
        <w:fldChar w:fldCharType="separate"/>
      </w:r>
      <w:r>
        <w:t>314</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_Toc195279583 \h </w:instrText>
      </w:r>
      <w:r>
        <w:fldChar w:fldCharType="separate"/>
      </w:r>
      <w:r>
        <w:t>315</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_Toc195279584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construction induction training cards</w:t>
      </w:r>
    </w:p>
    <w:p>
      <w:pPr>
        <w:pStyle w:val="TOC8"/>
        <w:rPr>
          <w:rFonts w:asciiTheme="minorHAnsi" w:eastAsiaTheme="minorEastAsia" w:hAnsiTheme="minorHAnsi" w:cstheme="minorBidi"/>
          <w:szCs w:val="22"/>
        </w:rPr>
      </w:pPr>
      <w:r>
        <w:t>318A.</w:t>
      </w:r>
      <w:r>
        <w:tab/>
        <w:t>Meaning of authorised RTO</w:t>
      </w:r>
      <w:r>
        <w:tab/>
      </w:r>
      <w:r>
        <w:fldChar w:fldCharType="begin"/>
      </w:r>
      <w:r>
        <w:instrText xml:space="preserve"> PAGEREF _Toc195279586 \h </w:instrText>
      </w:r>
      <w:r>
        <w:fldChar w:fldCharType="separate"/>
      </w:r>
      <w:r>
        <w:t>316</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_Toc195279587 \h </w:instrText>
      </w:r>
      <w:r>
        <w:fldChar w:fldCharType="separate"/>
      </w:r>
      <w:r>
        <w:t>316</w:t>
      </w:r>
      <w:r>
        <w:fldChar w:fldCharType="end"/>
      </w:r>
    </w:p>
    <w:p>
      <w:pPr>
        <w:pStyle w:val="TOC8"/>
        <w:rPr>
          <w:rFonts w:asciiTheme="minorHAnsi" w:eastAsiaTheme="minorEastAsia" w:hAnsiTheme="minorHAnsi" w:cstheme="minorBidi"/>
          <w:szCs w:val="22"/>
        </w:rPr>
      </w:pPr>
      <w:r>
        <w:t>320.</w:t>
      </w:r>
      <w:r>
        <w:tab/>
        <w:t>Content of card</w:t>
      </w:r>
      <w:r>
        <w:tab/>
      </w:r>
      <w:r>
        <w:fldChar w:fldCharType="begin"/>
      </w:r>
      <w:r>
        <w:instrText xml:space="preserve"> PAGEREF _Toc195279588 \h </w:instrText>
      </w:r>
      <w:r>
        <w:fldChar w:fldCharType="separate"/>
      </w:r>
      <w:r>
        <w:t>316</w:t>
      </w:r>
      <w:r>
        <w:fldChar w:fldCharType="end"/>
      </w:r>
    </w:p>
    <w:p>
      <w:pPr>
        <w:pStyle w:val="TOC8"/>
        <w:rPr>
          <w:rFonts w:asciiTheme="minorHAnsi" w:eastAsiaTheme="minorEastAsia" w:hAnsiTheme="minorHAnsi" w:cstheme="minorBidi"/>
          <w:szCs w:val="22"/>
        </w:rPr>
      </w:pPr>
      <w:r>
        <w:t>321.</w:t>
      </w:r>
      <w:r>
        <w:tab/>
        <w:t>Not used</w:t>
      </w:r>
      <w:r>
        <w:tab/>
      </w:r>
      <w:r>
        <w:fldChar w:fldCharType="begin"/>
      </w:r>
      <w:r>
        <w:instrText xml:space="preserve"> PAGEREF _Toc195279589 \h </w:instrText>
      </w:r>
      <w:r>
        <w:fldChar w:fldCharType="separate"/>
      </w:r>
      <w:r>
        <w:t>316</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_Toc195279590 \h </w:instrText>
      </w:r>
      <w:r>
        <w:fldChar w:fldCharType="separate"/>
      </w:r>
      <w:r>
        <w:t>317</w:t>
      </w:r>
      <w:r>
        <w:fldChar w:fldCharType="end"/>
      </w:r>
    </w:p>
    <w:p>
      <w:pPr>
        <w:pStyle w:val="TOC8"/>
        <w:rPr>
          <w:rFonts w:asciiTheme="minorHAnsi" w:eastAsiaTheme="minorEastAsia" w:hAnsiTheme="minorHAnsi" w:cstheme="minorBidi"/>
          <w:szCs w:val="22"/>
        </w:rPr>
      </w:pPr>
      <w:r>
        <w:t>323.</w:t>
      </w:r>
      <w:r>
        <w:tab/>
        <w:t>Cancellation of card: grounds</w:t>
      </w:r>
      <w:r>
        <w:tab/>
      </w:r>
      <w:r>
        <w:fldChar w:fldCharType="begin"/>
      </w:r>
      <w:r>
        <w:instrText xml:space="preserve"> PAGEREF _Toc195279591 \h </w:instrText>
      </w:r>
      <w:r>
        <w:fldChar w:fldCharType="separate"/>
      </w:r>
      <w:r>
        <w:t>317</w:t>
      </w:r>
      <w:r>
        <w:fldChar w:fldCharType="end"/>
      </w:r>
    </w:p>
    <w:p>
      <w:pPr>
        <w:pStyle w:val="TOC8"/>
        <w:rPr>
          <w:rFonts w:asciiTheme="minorHAnsi" w:eastAsiaTheme="minorEastAsia" w:hAnsiTheme="minorHAnsi" w:cstheme="minorBidi"/>
          <w:szCs w:val="22"/>
        </w:rPr>
      </w:pPr>
      <w:r>
        <w:t>324.</w:t>
      </w:r>
      <w:r>
        <w:tab/>
        <w:t>Cancellation of card: process</w:t>
      </w:r>
      <w:r>
        <w:tab/>
      </w:r>
      <w:r>
        <w:fldChar w:fldCharType="begin"/>
      </w:r>
      <w:r>
        <w:instrText xml:space="preserve"> PAGEREF _Toc195279592 \h </w:instrText>
      </w:r>
      <w:r>
        <w:fldChar w:fldCharType="separate"/>
      </w:r>
      <w:r>
        <w:t>317</w:t>
      </w:r>
      <w:r>
        <w:fldChar w:fldCharType="end"/>
      </w:r>
    </w:p>
    <w:p>
      <w:pPr>
        <w:pStyle w:val="TOC8"/>
        <w:rPr>
          <w:rFonts w:asciiTheme="minorHAnsi" w:eastAsiaTheme="minorEastAsia" w:hAnsiTheme="minorHAnsi" w:cstheme="minorBidi"/>
          <w:szCs w:val="22"/>
        </w:rPr>
      </w:pPr>
      <w:r>
        <w:t>325.</w:t>
      </w:r>
      <w:r>
        <w:tab/>
        <w:t>RTO may enter agreement to issue cards</w:t>
      </w:r>
      <w:r>
        <w:tab/>
      </w:r>
      <w:r>
        <w:fldChar w:fldCharType="begin"/>
      </w:r>
      <w:r>
        <w:instrText xml:space="preserve"> PAGEREF _Toc195279593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_Toc195279595 \h </w:instrText>
      </w:r>
      <w:r>
        <w:fldChar w:fldCharType="separate"/>
      </w:r>
      <w:r>
        <w:t>318</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_Toc195279596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_Toc195279600 \h </w:instrText>
      </w:r>
      <w:r>
        <w:fldChar w:fldCharType="separate"/>
      </w:r>
      <w:r>
        <w:t>320</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_Toc195279603 \h </w:instrText>
      </w:r>
      <w:r>
        <w:fldChar w:fldCharType="separate"/>
      </w:r>
      <w:r>
        <w:t>322</w:t>
      </w:r>
      <w:r>
        <w:fldChar w:fldCharType="end"/>
      </w:r>
    </w:p>
    <w:p>
      <w:pPr>
        <w:pStyle w:val="TOC8"/>
        <w:rPr>
          <w:rFonts w:asciiTheme="minorHAnsi" w:eastAsiaTheme="minorEastAsia" w:hAnsiTheme="minorHAnsi" w:cstheme="minorBidi"/>
          <w:szCs w:val="22"/>
        </w:rPr>
      </w:pPr>
      <w:r>
        <w:t>330.</w:t>
      </w:r>
      <w:r>
        <w:tab/>
        <w:t>Manufacturer or importer to prepare and provide safety data sheets</w:t>
      </w:r>
      <w:r>
        <w:tab/>
      </w:r>
      <w:r>
        <w:fldChar w:fldCharType="begin"/>
      </w:r>
      <w:r>
        <w:instrText xml:space="preserve"> PAGEREF _Toc195279604 \h </w:instrText>
      </w:r>
      <w:r>
        <w:fldChar w:fldCharType="separate"/>
      </w:r>
      <w:r>
        <w:t>322</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_Toc195279605 \h </w:instrText>
      </w:r>
      <w:r>
        <w:fldChar w:fldCharType="separate"/>
      </w:r>
      <w:r>
        <w:t>324</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_Toc195279606 \h </w:instrText>
      </w:r>
      <w:r>
        <w:fldChar w:fldCharType="separate"/>
      </w:r>
      <w:r>
        <w:t>324</w:t>
      </w:r>
      <w:r>
        <w:fldChar w:fldCharType="end"/>
      </w:r>
    </w:p>
    <w:p>
      <w:pPr>
        <w:pStyle w:val="TOC8"/>
        <w:rPr>
          <w:rFonts w:asciiTheme="minorHAnsi" w:eastAsiaTheme="minorEastAsia" w:hAnsiTheme="minorHAnsi" w:cstheme="minorBidi"/>
          <w:szCs w:val="22"/>
        </w:rPr>
      </w:pPr>
      <w:r>
        <w:lastRenderedPageBreak/>
        <w:t>333.</w:t>
      </w:r>
      <w:r>
        <w:tab/>
        <w:t>Emergency disclosure of chemical identities to emergency service worker</w:t>
      </w:r>
      <w:r>
        <w:tab/>
      </w:r>
      <w:r>
        <w:fldChar w:fldCharType="begin"/>
      </w:r>
      <w:r>
        <w:instrText xml:space="preserve"> PAGEREF _Toc195279607 \h </w:instrText>
      </w:r>
      <w:r>
        <w:fldChar w:fldCharType="separate"/>
      </w:r>
      <w:r>
        <w:t>325</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_Toc195279608 \h </w:instrText>
      </w:r>
      <w:r>
        <w:fldChar w:fldCharType="separate"/>
      </w:r>
      <w:r>
        <w:t>325</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_Toc195279609 \h </w:instrText>
      </w:r>
      <w:r>
        <w:fldChar w:fldCharType="separate"/>
      </w:r>
      <w:r>
        <w:t>325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_Toc195279611 \h </w:instrText>
      </w:r>
      <w:r>
        <w:fldChar w:fldCharType="separate"/>
      </w:r>
      <w:r>
        <w:t>327</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_Toc195279612 \h </w:instrText>
      </w:r>
      <w:r>
        <w:fldChar w:fldCharType="separate"/>
      </w:r>
      <w:r>
        <w:t>328</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_Toc195279613 \h </w:instrText>
      </w:r>
      <w:r>
        <w:fldChar w:fldCharType="separate"/>
      </w:r>
      <w:r>
        <w:t>328</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_Toc195279614 \h </w:instrText>
      </w:r>
      <w:r>
        <w:fldChar w:fldCharType="separate"/>
      </w:r>
      <w:r>
        <w:t>329</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_Toc195279615 \h </w:instrText>
      </w:r>
      <w:r>
        <w:fldChar w:fldCharType="separate"/>
      </w:r>
      <w:r>
        <w:t>330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_Toc195279617 \h </w:instrText>
      </w:r>
      <w:r>
        <w:fldChar w:fldCharType="separate"/>
      </w:r>
      <w:r>
        <w:t>331</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_Toc195279618 \h </w:instrText>
      </w:r>
      <w:r>
        <w:fldChar w:fldCharType="separate"/>
      </w:r>
      <w:r>
        <w:t>332</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_Toc195279619 \h </w:instrText>
      </w:r>
      <w:r>
        <w:fldChar w:fldCharType="separate"/>
      </w:r>
      <w:r>
        <w:t>334</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_Toc195279620 \h </w:instrText>
      </w:r>
      <w:r>
        <w:fldChar w:fldCharType="separate"/>
      </w:r>
      <w:r>
        <w:t>334</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_Toc195279621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_Toc195279624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_Toc195279626 \h </w:instrText>
      </w:r>
      <w:r>
        <w:fldChar w:fldCharType="separate"/>
      </w:r>
      <w:r>
        <w:t>339</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_Toc195279627 \h </w:instrText>
      </w:r>
      <w:r>
        <w:fldChar w:fldCharType="separate"/>
      </w:r>
      <w:r>
        <w:t>339</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_Toc195279629 \h </w:instrText>
      </w:r>
      <w:r>
        <w:fldChar w:fldCharType="separate"/>
      </w:r>
      <w:r>
        <w:t>339</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_Toc195279630 \h </w:instrText>
      </w:r>
      <w:r>
        <w:fldChar w:fldCharType="separate"/>
      </w:r>
      <w:r>
        <w:t>339</w:t>
      </w:r>
      <w:r>
        <w:fldChar w:fldCharType="end"/>
      </w:r>
    </w:p>
    <w:p>
      <w:pPr>
        <w:pStyle w:val="TOC6"/>
        <w:tabs>
          <w:tab w:val="right" w:leader="dot" w:pos="7077"/>
        </w:tabs>
        <w:rPr>
          <w:rFonts w:asciiTheme="minorHAnsi" w:eastAsiaTheme="minorEastAsia" w:hAnsiTheme="minorHAnsi" w:cstheme="minorBidi"/>
          <w:b w:val="0"/>
          <w:sz w:val="22"/>
          <w:szCs w:val="22"/>
        </w:rPr>
      </w:pPr>
      <w:r>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_Toc195279633 \h </w:instrText>
      </w:r>
      <w:r>
        <w:fldChar w:fldCharType="separate"/>
      </w:r>
      <w:r>
        <w:t>339</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_Toc195279634 \h </w:instrText>
      </w:r>
      <w:r>
        <w:fldChar w:fldCharType="separate"/>
      </w:r>
      <w:r>
        <w:t>340</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_Toc195279635 \h </w:instrText>
      </w:r>
      <w:r>
        <w:fldChar w:fldCharType="separate"/>
      </w:r>
      <w:r>
        <w:t>341</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_Toc195279636 \h </w:instrText>
      </w:r>
      <w:r>
        <w:fldChar w:fldCharType="separate"/>
      </w:r>
      <w:r>
        <w:t>342</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_Toc195279637 \h </w:instrText>
      </w:r>
      <w:r>
        <w:fldChar w:fldCharType="separate"/>
      </w:r>
      <w:r>
        <w:t>343</w:t>
      </w:r>
      <w:r>
        <w:fldChar w:fldCharType="end"/>
      </w:r>
    </w:p>
    <w:p>
      <w:pPr>
        <w:pStyle w:val="TOC8"/>
        <w:rPr>
          <w:rFonts w:asciiTheme="minorHAnsi" w:eastAsiaTheme="minorEastAsia" w:hAnsiTheme="minorHAnsi" w:cstheme="minorBidi"/>
          <w:szCs w:val="22"/>
        </w:rPr>
      </w:pPr>
      <w:r>
        <w:lastRenderedPageBreak/>
        <w:t>356.</w:t>
      </w:r>
      <w:r>
        <w:tab/>
        <w:t>Keeping hazardous chemicals stable</w:t>
      </w:r>
      <w:r>
        <w:tab/>
      </w:r>
      <w:r>
        <w:fldChar w:fldCharType="begin"/>
      </w:r>
      <w:r>
        <w:instrText xml:space="preserve"> PAGEREF _Toc195279638 \h </w:instrText>
      </w:r>
      <w:r>
        <w:fldChar w:fldCharType="separate"/>
      </w:r>
      <w:r>
        <w:t>343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_Toc195279640 \h </w:instrText>
      </w:r>
      <w:r>
        <w:fldChar w:fldCharType="separate"/>
      </w:r>
      <w:r>
        <w:t>344</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_Toc195279641 \h </w:instrText>
      </w:r>
      <w:r>
        <w:fldChar w:fldCharType="separate"/>
      </w:r>
      <w:r>
        <w:t>345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_Toc195279643 \h </w:instrText>
      </w:r>
      <w:r>
        <w:fldChar w:fldCharType="separate"/>
      </w:r>
      <w:r>
        <w:t>346</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_Toc195279644 \h </w:instrText>
      </w:r>
      <w:r>
        <w:fldChar w:fldCharType="separate"/>
      </w:r>
      <w:r>
        <w:t>347</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_Toc195279645 \h </w:instrText>
      </w:r>
      <w:r>
        <w:fldChar w:fldCharType="separate"/>
      </w:r>
      <w:r>
        <w:t>347</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_Toc195279646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_Toc195279648 \h </w:instrText>
      </w:r>
      <w:r>
        <w:fldChar w:fldCharType="separate"/>
      </w:r>
      <w:r>
        <w:t>348</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_Toc195279649 \h </w:instrText>
      </w:r>
      <w:r>
        <w:fldChar w:fldCharType="separate"/>
      </w:r>
      <w:r>
        <w:t>348</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_Toc195279650 \h </w:instrText>
      </w:r>
      <w:r>
        <w:fldChar w:fldCharType="separate"/>
      </w:r>
      <w:r>
        <w:t>348</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_Toc195279651 \h </w:instrText>
      </w:r>
      <w:r>
        <w:fldChar w:fldCharType="separate"/>
      </w:r>
      <w:r>
        <w:t>348</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_Toc195279652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_Toc195279654 \h </w:instrText>
      </w:r>
      <w:r>
        <w:fldChar w:fldCharType="separate"/>
      </w:r>
      <w:r>
        <w:t>348</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_Toc195279655 \h </w:instrText>
      </w:r>
      <w:r>
        <w:fldChar w:fldCharType="separate"/>
      </w:r>
      <w:r>
        <w:t>349</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_Toc195279656 \h </w:instrText>
      </w:r>
      <w:r>
        <w:fldChar w:fldCharType="separate"/>
      </w:r>
      <w:r>
        <w:t>350</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_Toc195279657 \h </w:instrText>
      </w:r>
      <w:r>
        <w:fldChar w:fldCharType="separate"/>
      </w:r>
      <w:r>
        <w:t>350</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_Toc195279658 \h </w:instrText>
      </w:r>
      <w:r>
        <w:fldChar w:fldCharType="separate"/>
      </w:r>
      <w:r>
        <w:t>351</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_Toc195279659 \h </w:instrText>
      </w:r>
      <w:r>
        <w:fldChar w:fldCharType="separate"/>
      </w:r>
      <w:r>
        <w:t>351</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_Toc195279660 \h </w:instrText>
      </w:r>
      <w:r>
        <w:fldChar w:fldCharType="separate"/>
      </w:r>
      <w:r>
        <w:t>352</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_Toc195279661 \h </w:instrText>
      </w:r>
      <w:r>
        <w:fldChar w:fldCharType="separate"/>
      </w:r>
      <w:r>
        <w:t>353</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_Toc195279662 \h </w:instrText>
      </w:r>
      <w:r>
        <w:fldChar w:fldCharType="separate"/>
      </w:r>
      <w:r>
        <w:t>353</w:t>
      </w:r>
      <w:r>
        <w:fldChar w:fldCharType="end"/>
      </w:r>
    </w:p>
    <w:p>
      <w:pPr>
        <w:pStyle w:val="TOC8"/>
        <w:rPr>
          <w:rFonts w:asciiTheme="minorHAnsi" w:eastAsiaTheme="minorEastAsia" w:hAnsiTheme="minorHAnsi" w:cstheme="minorBidi"/>
          <w:szCs w:val="22"/>
        </w:rPr>
      </w:pPr>
      <w:r>
        <w:t>377.</w:t>
      </w:r>
      <w:r>
        <w:tab/>
        <w:t>Duty to give health monitoring report to relevant persons conducting businesses or undertakings</w:t>
      </w:r>
      <w:r>
        <w:tab/>
      </w:r>
      <w:r>
        <w:fldChar w:fldCharType="begin"/>
      </w:r>
      <w:r>
        <w:instrText xml:space="preserve"> PAGEREF _Toc195279663 \h </w:instrText>
      </w:r>
      <w:r>
        <w:fldChar w:fldCharType="separate"/>
      </w:r>
      <w:r>
        <w:t>353</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_Toc195279664 \h </w:instrText>
      </w:r>
      <w:r>
        <w:fldChar w:fldCharType="separate"/>
      </w:r>
      <w:r>
        <w:t>353</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_Toc195279666 \h </w:instrText>
      </w:r>
      <w:r>
        <w:fldChar w:fldCharType="separate"/>
      </w:r>
      <w:r>
        <w:t>354</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_Toc195279668 \h </w:instrText>
      </w:r>
      <w:r>
        <w:fldChar w:fldCharType="separate"/>
      </w:r>
      <w:r>
        <w:t>355</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_Toc195279669 \h </w:instrText>
      </w:r>
      <w:r>
        <w:fldChar w:fldCharType="separate"/>
      </w:r>
      <w:r>
        <w:t>355</w:t>
      </w:r>
      <w:r>
        <w:fldChar w:fldCharType="end"/>
      </w:r>
    </w:p>
    <w:p>
      <w:pPr>
        <w:pStyle w:val="TOC8"/>
        <w:rPr>
          <w:rFonts w:asciiTheme="minorHAnsi" w:eastAsiaTheme="minorEastAsia" w:hAnsiTheme="minorHAnsi" w:cstheme="minorBidi"/>
          <w:szCs w:val="22"/>
        </w:rPr>
      </w:pPr>
      <w:r>
        <w:lastRenderedPageBreak/>
        <w:t>382.</w:t>
      </w:r>
      <w:r>
        <w:tab/>
        <w:t>Using, handling and storing restricted hazardous chemicals</w:t>
      </w:r>
      <w:r>
        <w:tab/>
      </w:r>
      <w:r>
        <w:fldChar w:fldCharType="begin"/>
      </w:r>
      <w:r>
        <w:instrText xml:space="preserve"> PAGEREF _Toc195279670 \h </w:instrText>
      </w:r>
      <w:r>
        <w:fldChar w:fldCharType="separate"/>
      </w:r>
      <w:r>
        <w:t>356</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_Toc195279671 \h </w:instrText>
      </w:r>
      <w:r>
        <w:fldChar w:fldCharType="separate"/>
      </w:r>
      <w:r>
        <w:t>356</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_Toc195279672 \h </w:instrText>
      </w:r>
      <w:r>
        <w:fldChar w:fldCharType="separate"/>
      </w:r>
      <w:r>
        <w:t>357</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_Toc195279673 \h </w:instrText>
      </w:r>
      <w:r>
        <w:fldChar w:fldCharType="separate"/>
      </w:r>
      <w:r>
        <w:t>358</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_Toc195279674 \h </w:instrText>
      </w:r>
      <w:r>
        <w:fldChar w:fldCharType="separate"/>
      </w:r>
      <w:r>
        <w:t>359</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_Toc195279675 \h </w:instrText>
      </w:r>
      <w:r>
        <w:fldChar w:fldCharType="separate"/>
      </w:r>
      <w:r>
        <w:t>359</w:t>
      </w:r>
      <w:r>
        <w:fldChar w:fldCharType="end"/>
      </w:r>
    </w:p>
    <w:p>
      <w:pPr>
        <w:pStyle w:val="TOC8"/>
        <w:rPr>
          <w:rFonts w:asciiTheme="minorHAnsi" w:eastAsiaTheme="minorEastAsia" w:hAnsiTheme="minorHAnsi" w:cstheme="minorBidi"/>
          <w:szCs w:val="22"/>
        </w:rPr>
      </w:pPr>
      <w:r>
        <w:t>388.</w:t>
      </w:r>
      <w:r>
        <w:tab/>
        <w:t>Records to be kept</w:t>
      </w:r>
      <w:r>
        <w:tab/>
      </w:r>
      <w:r>
        <w:fldChar w:fldCharType="begin"/>
      </w:r>
      <w:r>
        <w:instrText xml:space="preserve"> PAGEREF _Toc195279676 \h </w:instrText>
      </w:r>
      <w:r>
        <w:fldChar w:fldCharType="separate"/>
      </w:r>
      <w:r>
        <w:t>360</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_Toc195279678 \h </w:instrText>
      </w:r>
      <w:r>
        <w:fldChar w:fldCharType="separate"/>
      </w:r>
      <w:r>
        <w:t>360</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_Toc195279679 \h </w:instrText>
      </w:r>
      <w:r>
        <w:fldChar w:fldCharType="separate"/>
      </w:r>
      <w:r>
        <w:t>360</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_Toc195279680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_Toc195279683 \h </w:instrText>
      </w:r>
      <w:r>
        <w:fldChar w:fldCharType="separate"/>
      </w:r>
      <w:r>
        <w:t>361</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_Toc195279684 \h </w:instrText>
      </w:r>
      <w:r>
        <w:fldChar w:fldCharType="separate"/>
      </w:r>
      <w:r>
        <w:t>363</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_Toc195279685 \h </w:instrText>
      </w:r>
      <w:r>
        <w:fldChar w:fldCharType="separate"/>
      </w:r>
      <w:r>
        <w:t>364</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_Toc195279686 \h </w:instrText>
      </w:r>
      <w:r>
        <w:fldChar w:fldCharType="separate"/>
      </w:r>
      <w:r>
        <w:t>364</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_Toc195279688 \h </w:instrText>
      </w:r>
      <w:r>
        <w:fldChar w:fldCharType="separate"/>
      </w:r>
      <w:r>
        <w:t>365</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_Toc195279689 \h </w:instrText>
      </w:r>
      <w:r>
        <w:fldChar w:fldCharType="separate"/>
      </w:r>
      <w:r>
        <w:t>365</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_Toc195279690 \h </w:instrText>
      </w:r>
      <w:r>
        <w:fldChar w:fldCharType="separate"/>
      </w:r>
      <w:r>
        <w:t>366</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_Toc195279691 \h </w:instrText>
      </w:r>
      <w:r>
        <w:fldChar w:fldCharType="separate"/>
      </w:r>
      <w:r>
        <w:t>366</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_Toc195279692 \h </w:instrText>
      </w:r>
      <w:r>
        <w:fldChar w:fldCharType="separate"/>
      </w:r>
      <w:r>
        <w:t>367</w:t>
      </w:r>
      <w:r>
        <w:fldChar w:fldCharType="end"/>
      </w:r>
    </w:p>
    <w:p>
      <w:pPr>
        <w:pStyle w:val="TOC8"/>
        <w:rPr>
          <w:rFonts w:asciiTheme="minorHAnsi" w:eastAsiaTheme="minorEastAsia" w:hAnsiTheme="minorHAnsi" w:cstheme="minorBidi"/>
          <w:szCs w:val="22"/>
        </w:rPr>
      </w:pPr>
      <w:r>
        <w:t>401.</w:t>
      </w:r>
      <w:r>
        <w:tab/>
        <w:t>Review of control measures</w:t>
      </w:r>
      <w:r>
        <w:tab/>
      </w:r>
      <w:r>
        <w:fldChar w:fldCharType="begin"/>
      </w:r>
      <w:r>
        <w:instrText xml:space="preserve"> PAGEREF _Toc195279693 \h </w:instrText>
      </w:r>
      <w:r>
        <w:fldChar w:fldCharType="separate"/>
      </w:r>
      <w:r>
        <w:t>368</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_Toc195279695 \h </w:instrText>
      </w:r>
      <w:r>
        <w:fldChar w:fldCharType="separate"/>
      </w:r>
      <w:r>
        <w:t>370</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_Toc195279696 \h </w:instrText>
      </w:r>
      <w:r>
        <w:fldChar w:fldCharType="separate"/>
      </w:r>
      <w:r>
        <w:t>371</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_Toc195279697 \h </w:instrText>
      </w:r>
      <w:r>
        <w:fldChar w:fldCharType="separate"/>
      </w:r>
      <w:r>
        <w:t>372</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_Toc195279699 \h </w:instrText>
      </w:r>
      <w:r>
        <w:fldChar w:fldCharType="separate"/>
      </w:r>
      <w:r>
        <w:t>373</w:t>
      </w:r>
      <w:r>
        <w:fldChar w:fldCharType="end"/>
      </w:r>
    </w:p>
    <w:p>
      <w:pPr>
        <w:pStyle w:val="TOC8"/>
        <w:rPr>
          <w:rFonts w:asciiTheme="minorHAnsi" w:eastAsiaTheme="minorEastAsia" w:hAnsiTheme="minorHAnsi" w:cstheme="minorBidi"/>
          <w:szCs w:val="22"/>
        </w:rPr>
      </w:pPr>
      <w:r>
        <w:lastRenderedPageBreak/>
        <w:t>406.</w:t>
      </w:r>
      <w:r>
        <w:tab/>
        <w:t>Duty to ensure that appropriate health monitoring is provided</w:t>
      </w:r>
      <w:r>
        <w:tab/>
      </w:r>
      <w:r>
        <w:fldChar w:fldCharType="begin"/>
      </w:r>
      <w:r>
        <w:instrText xml:space="preserve"> PAGEREF _Toc195279700 \h </w:instrText>
      </w:r>
      <w:r>
        <w:fldChar w:fldCharType="separate"/>
      </w:r>
      <w:r>
        <w:t>374</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_Toc195279701 \h </w:instrText>
      </w:r>
      <w:r>
        <w:fldChar w:fldCharType="separate"/>
      </w:r>
      <w:r>
        <w:t>374</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_Toc195279702 \h </w:instrText>
      </w:r>
      <w:r>
        <w:fldChar w:fldCharType="separate"/>
      </w:r>
      <w:r>
        <w:t>376</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_Toc195279703 \h </w:instrText>
      </w:r>
      <w:r>
        <w:fldChar w:fldCharType="separate"/>
      </w:r>
      <w:r>
        <w:t>376</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_Toc195279704 \h </w:instrText>
      </w:r>
      <w:r>
        <w:fldChar w:fldCharType="separate"/>
      </w:r>
      <w:r>
        <w:t>377</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_Toc195279705 \h </w:instrText>
      </w:r>
      <w:r>
        <w:fldChar w:fldCharType="separate"/>
      </w:r>
      <w:r>
        <w:t>377</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_Toc195279706 \h </w:instrText>
      </w:r>
      <w:r>
        <w:fldChar w:fldCharType="separate"/>
      </w:r>
      <w:r>
        <w:t>379</w:t>
      </w:r>
      <w:r>
        <w:fldChar w:fldCharType="end"/>
      </w:r>
    </w:p>
    <w:p>
      <w:pPr>
        <w:pStyle w:val="TOC8"/>
        <w:rPr>
          <w:rFonts w:asciiTheme="minorHAnsi" w:eastAsiaTheme="minorEastAsia" w:hAnsiTheme="minorHAnsi" w:cstheme="minorBidi"/>
          <w:szCs w:val="22"/>
        </w:rPr>
      </w:pPr>
      <w:r>
        <w:t>413.</w:t>
      </w:r>
      <w:r>
        <w:tab/>
        <w:t>Duty to give health monitoring report to regulator</w:t>
      </w:r>
      <w:r>
        <w:tab/>
      </w:r>
      <w:r>
        <w:fldChar w:fldCharType="begin"/>
      </w:r>
      <w:r>
        <w:instrText xml:space="preserve"> PAGEREF _Toc195279707 \h </w:instrText>
      </w:r>
      <w:r>
        <w:fldChar w:fldCharType="separate"/>
      </w:r>
      <w:r>
        <w:t>379</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_Toc195279708 \h </w:instrText>
      </w:r>
      <w:r>
        <w:fldChar w:fldCharType="separate"/>
      </w:r>
      <w:r>
        <w:t>380</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_Toc195279709 \h </w:instrText>
      </w:r>
      <w:r>
        <w:fldChar w:fldCharType="separate"/>
      </w:r>
      <w:r>
        <w:t>380</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_Toc195279710 \h </w:instrText>
      </w:r>
      <w:r>
        <w:fldChar w:fldCharType="separate"/>
      </w:r>
      <w:r>
        <w:t>381</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_Toc195279711 \h </w:instrText>
      </w:r>
      <w:r>
        <w:fldChar w:fldCharType="separate"/>
      </w:r>
      <w:r>
        <w:t>382</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_Toc195279712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_Toc195279715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_Toc195279717 \h </w:instrText>
      </w:r>
      <w:r>
        <w:fldChar w:fldCharType="separate"/>
      </w:r>
      <w:r>
        <w:t>386</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_Toc195279719 \h </w:instrText>
      </w:r>
      <w:r>
        <w:fldChar w:fldCharType="separate"/>
      </w:r>
      <w:r>
        <w:t>386</w:t>
      </w:r>
      <w:r>
        <w:fldChar w:fldCharType="end"/>
      </w:r>
    </w:p>
    <w:p>
      <w:pPr>
        <w:pStyle w:val="TOC8"/>
        <w:rPr>
          <w:rFonts w:asciiTheme="minorHAnsi" w:eastAsiaTheme="minorEastAsia" w:hAnsiTheme="minorHAnsi" w:cstheme="minorBidi"/>
          <w:szCs w:val="22"/>
        </w:rPr>
      </w:pPr>
      <w:r>
        <w:t>421A.</w:t>
      </w:r>
      <w:r>
        <w:tab/>
        <w:t>Regulator may direct tests for, or removal of, asbestos at workplace</w:t>
      </w:r>
      <w:r>
        <w:tab/>
      </w:r>
      <w:r>
        <w:fldChar w:fldCharType="begin"/>
      </w:r>
      <w:r>
        <w:instrText xml:space="preserve"> PAGEREF _Toc195279720 \h </w:instrText>
      </w:r>
      <w:r>
        <w:fldChar w:fldCharType="separate"/>
      </w:r>
      <w:r>
        <w:t>387</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_Toc195279721 \h </w:instrText>
      </w:r>
      <w:r>
        <w:fldChar w:fldCharType="separate"/>
      </w:r>
      <w:r>
        <w:t>387</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_Toc195279722 \h </w:instrText>
      </w:r>
      <w:r>
        <w:fldChar w:fldCharType="separate"/>
      </w:r>
      <w:r>
        <w:t>388</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_Toc195279723 \h </w:instrText>
      </w:r>
      <w:r>
        <w:fldChar w:fldCharType="separate"/>
      </w:r>
      <w:r>
        <w:t>388</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_Toc195279724 \h </w:instrText>
      </w:r>
      <w:r>
        <w:fldChar w:fldCharType="separate"/>
      </w:r>
      <w:r>
        <w:t>389</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_Toc195279725 \h </w:instrText>
      </w:r>
      <w:r>
        <w:fldChar w:fldCharType="separate"/>
      </w:r>
      <w:r>
        <w:t>390</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_Toc195279726 \h </w:instrText>
      </w:r>
      <w:r>
        <w:fldChar w:fldCharType="separate"/>
      </w:r>
      <w:r>
        <w:t>391</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_Toc195279727 \h </w:instrText>
      </w:r>
      <w:r>
        <w:fldChar w:fldCharType="separate"/>
      </w:r>
      <w:r>
        <w:t>391</w:t>
      </w:r>
      <w:r>
        <w:fldChar w:fldCharType="end"/>
      </w:r>
    </w:p>
    <w:p>
      <w:pPr>
        <w:pStyle w:val="TOC8"/>
        <w:rPr>
          <w:rFonts w:asciiTheme="minorHAnsi" w:eastAsiaTheme="minorEastAsia" w:hAnsiTheme="minorHAnsi" w:cstheme="minorBidi"/>
          <w:szCs w:val="22"/>
        </w:rPr>
      </w:pPr>
      <w:r>
        <w:lastRenderedPageBreak/>
        <w:t>429.</w:t>
      </w:r>
      <w:r>
        <w:tab/>
        <w:t>Asbestos management plan</w:t>
      </w:r>
      <w:r>
        <w:tab/>
      </w:r>
      <w:r>
        <w:fldChar w:fldCharType="begin"/>
      </w:r>
      <w:r>
        <w:instrText xml:space="preserve"> PAGEREF _Toc195279728 \h </w:instrText>
      </w:r>
      <w:r>
        <w:fldChar w:fldCharType="separate"/>
      </w:r>
      <w:r>
        <w:t>392</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_Toc195279729 \h </w:instrText>
      </w:r>
      <w:r>
        <w:fldChar w:fldCharType="separate"/>
      </w:r>
      <w:r>
        <w:t>393</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_Toc195279731 \h </w:instrText>
      </w:r>
      <w:r>
        <w:fldChar w:fldCharType="separate"/>
      </w:r>
      <w:r>
        <w:t>394</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_Toc195279732 \h </w:instrText>
      </w:r>
      <w:r>
        <w:fldChar w:fldCharType="separate"/>
      </w:r>
      <w:r>
        <w:t>395</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_Toc195279733 \h </w:instrText>
      </w:r>
      <w:r>
        <w:fldChar w:fldCharType="separate"/>
      </w:r>
      <w:r>
        <w:t>396</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_Toc195279734 \h </w:instrText>
      </w:r>
      <w:r>
        <w:fldChar w:fldCharType="separate"/>
      </w:r>
      <w:r>
        <w:t>397</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_Toc195279737 \h </w:instrText>
      </w:r>
      <w:r>
        <w:fldChar w:fldCharType="separate"/>
      </w:r>
      <w:r>
        <w:t>397</w:t>
      </w:r>
      <w:r>
        <w:fldChar w:fldCharType="end"/>
      </w:r>
    </w:p>
    <w:p>
      <w:pPr>
        <w:pStyle w:val="TOC8"/>
        <w:rPr>
          <w:rFonts w:asciiTheme="minorHAnsi" w:eastAsiaTheme="minorEastAsia" w:hAnsiTheme="minorHAnsi" w:cstheme="minorBidi"/>
          <w:szCs w:val="22"/>
        </w:rPr>
      </w:pPr>
      <w:r>
        <w:t>436.</w:t>
      </w:r>
      <w:r>
        <w:tab/>
        <w:t>Duty to ensure that appropriate health monitoring is provided</w:t>
      </w:r>
      <w:r>
        <w:tab/>
      </w:r>
      <w:r>
        <w:fldChar w:fldCharType="begin"/>
      </w:r>
      <w:r>
        <w:instrText xml:space="preserve"> PAGEREF _Toc195279738 \h </w:instrText>
      </w:r>
      <w:r>
        <w:fldChar w:fldCharType="separate"/>
      </w:r>
      <w:r>
        <w:t>398</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_Toc195279739 \h </w:instrText>
      </w:r>
      <w:r>
        <w:fldChar w:fldCharType="separate"/>
      </w:r>
      <w:r>
        <w:t>398</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_Toc195279740 \h </w:instrText>
      </w:r>
      <w:r>
        <w:fldChar w:fldCharType="separate"/>
      </w:r>
      <w:r>
        <w:t>399</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_Toc195279741 \h </w:instrText>
      </w:r>
      <w:r>
        <w:fldChar w:fldCharType="separate"/>
      </w:r>
      <w:r>
        <w:t>400</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_Toc195279742 \h </w:instrText>
      </w:r>
      <w:r>
        <w:fldChar w:fldCharType="separate"/>
      </w:r>
      <w:r>
        <w:t>400</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_Toc195279743 \h </w:instrText>
      </w:r>
      <w:r>
        <w:fldChar w:fldCharType="separate"/>
      </w:r>
      <w:r>
        <w:t>401</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_Toc195279744 \h </w:instrText>
      </w:r>
      <w:r>
        <w:fldChar w:fldCharType="separate"/>
      </w:r>
      <w:r>
        <w:t>401</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_Toc195279745 \h </w:instrText>
      </w:r>
      <w:r>
        <w:fldChar w:fldCharType="separate"/>
      </w:r>
      <w:r>
        <w:t>402</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_Toc195279746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_Toc195279748 \h </w:instrText>
      </w:r>
      <w:r>
        <w:fldChar w:fldCharType="separate"/>
      </w:r>
      <w:r>
        <w:t>403</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_Toc195279750 \h </w:instrText>
      </w:r>
      <w:r>
        <w:fldChar w:fldCharType="separate"/>
      </w:r>
      <w:r>
        <w:t>404</w:t>
      </w:r>
      <w:r>
        <w:fldChar w:fldCharType="end"/>
      </w:r>
    </w:p>
    <w:p>
      <w:pPr>
        <w:pStyle w:val="TOC4"/>
        <w:tabs>
          <w:tab w:val="right" w:leader="dot" w:pos="7077"/>
        </w:tabs>
        <w:rPr>
          <w:rFonts w:asciiTheme="minorHAnsi" w:eastAsiaTheme="minorEastAsia" w:hAnsiTheme="minorHAnsi" w:cstheme="minorBidi"/>
          <w:b w:val="0"/>
          <w:szCs w:val="22"/>
        </w:rPr>
      </w:pPr>
      <w:r>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_Toc195279752 \h </w:instrText>
      </w:r>
      <w:r>
        <w:fldChar w:fldCharType="separate"/>
      </w:r>
      <w:r>
        <w:t>405</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_Toc195279753 \h </w:instrText>
      </w:r>
      <w:r>
        <w:fldChar w:fldCharType="separate"/>
      </w:r>
      <w:r>
        <w:t>405</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_Toc195279754 \h </w:instrText>
      </w:r>
      <w:r>
        <w:fldChar w:fldCharType="separate"/>
      </w:r>
      <w:r>
        <w:t>406</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_Toc195279755 \h </w:instrText>
      </w:r>
      <w:r>
        <w:fldChar w:fldCharType="separate"/>
      </w:r>
      <w:r>
        <w:t>406</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_Toc195279756 \h </w:instrText>
      </w:r>
      <w:r>
        <w:fldChar w:fldCharType="separate"/>
      </w:r>
      <w:r>
        <w:t>406</w:t>
      </w:r>
      <w:r>
        <w:fldChar w:fldCharType="end"/>
      </w:r>
    </w:p>
    <w:p>
      <w:pPr>
        <w:pStyle w:val="TOC8"/>
        <w:rPr>
          <w:rFonts w:asciiTheme="minorHAnsi" w:eastAsiaTheme="minorEastAsia" w:hAnsiTheme="minorHAnsi" w:cstheme="minorBidi"/>
          <w:szCs w:val="22"/>
        </w:rPr>
      </w:pPr>
      <w:r>
        <w:lastRenderedPageBreak/>
        <w:t>452.</w:t>
      </w:r>
      <w:r>
        <w:tab/>
        <w:t>Identification and removal of asbestos before demolition</w:t>
      </w:r>
      <w:r>
        <w:tab/>
      </w:r>
      <w:r>
        <w:fldChar w:fldCharType="begin"/>
      </w:r>
      <w:r>
        <w:instrText xml:space="preserve"> PAGEREF _Toc195279757 \h </w:instrText>
      </w:r>
      <w:r>
        <w:fldChar w:fldCharType="separate"/>
      </w:r>
      <w:r>
        <w:t>408</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_Toc195279758 \h </w:instrText>
      </w:r>
      <w:r>
        <w:fldChar w:fldCharType="separate"/>
      </w:r>
      <w:r>
        <w:t>408</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_Toc195279759 \h </w:instrText>
      </w:r>
      <w:r>
        <w:fldChar w:fldCharType="separate"/>
      </w:r>
      <w:r>
        <w:t>409</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_Toc195279760 \h </w:instrText>
      </w:r>
      <w:r>
        <w:fldChar w:fldCharType="separate"/>
      </w:r>
      <w:r>
        <w:t>410</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_Toc195279761 \h </w:instrText>
      </w:r>
      <w:r>
        <w:fldChar w:fldCharType="separate"/>
      </w:r>
      <w:r>
        <w:t>411</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_Toc195279762 \h </w:instrText>
      </w:r>
      <w:r>
        <w:fldChar w:fldCharType="separate"/>
      </w:r>
      <w:r>
        <w:t>412</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_Toc195279764 \h </w:instrText>
      </w:r>
      <w:r>
        <w:fldChar w:fldCharType="separate"/>
      </w:r>
      <w:r>
        <w:t>412</w:t>
      </w:r>
      <w:r>
        <w:fldChar w:fldCharType="end"/>
      </w:r>
    </w:p>
    <w:p>
      <w:pPr>
        <w:pStyle w:val="TOC8"/>
        <w:rPr>
          <w:rFonts w:asciiTheme="minorHAnsi" w:eastAsiaTheme="minorEastAsia" w:hAnsiTheme="minorHAnsi" w:cstheme="minorBidi"/>
          <w:szCs w:val="22"/>
        </w:rPr>
      </w:pPr>
      <w:r>
        <w:t>459.</w:t>
      </w:r>
      <w:r>
        <w:tab/>
        <w:t>Asbestos removal supervisor must be present or readily available</w:t>
      </w:r>
      <w:r>
        <w:tab/>
      </w:r>
      <w:r>
        <w:fldChar w:fldCharType="begin"/>
      </w:r>
      <w:r>
        <w:instrText xml:space="preserve"> PAGEREF _Toc195279765 \h </w:instrText>
      </w:r>
      <w:r>
        <w:fldChar w:fldCharType="separate"/>
      </w:r>
      <w:r>
        <w:t>413</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_Toc195279766 \h </w:instrText>
      </w:r>
      <w:r>
        <w:fldChar w:fldCharType="separate"/>
      </w:r>
      <w:r>
        <w:t>413</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_Toc195279767 \h </w:instrText>
      </w:r>
      <w:r>
        <w:fldChar w:fldCharType="separate"/>
      </w:r>
      <w:r>
        <w:t>414</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_Toc195279768 \h </w:instrText>
      </w:r>
      <w:r>
        <w:fldChar w:fldCharType="separate"/>
      </w:r>
      <w:r>
        <w:t>415</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_Toc195279769 \h </w:instrText>
      </w:r>
      <w:r>
        <w:fldChar w:fldCharType="separate"/>
      </w:r>
      <w:r>
        <w:t>415</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_Toc195279770 \h </w:instrText>
      </w:r>
      <w:r>
        <w:fldChar w:fldCharType="separate"/>
      </w:r>
      <w:r>
        <w:t>416</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_Toc195279771 \h </w:instrText>
      </w:r>
      <w:r>
        <w:fldChar w:fldCharType="separate"/>
      </w:r>
      <w:r>
        <w:t>416</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_Toc195279772 \h </w:instrText>
      </w:r>
      <w:r>
        <w:fldChar w:fldCharType="separate"/>
      </w:r>
      <w:r>
        <w:t>417</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_Toc195279773 \h </w:instrText>
      </w:r>
      <w:r>
        <w:fldChar w:fldCharType="separate"/>
      </w:r>
      <w:r>
        <w:t>419</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_Toc195279774 \h </w:instrText>
      </w:r>
      <w:r>
        <w:fldChar w:fldCharType="separate"/>
      </w:r>
      <w:r>
        <w:t>420</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_Toc195279775 \h </w:instrText>
      </w:r>
      <w:r>
        <w:fldChar w:fldCharType="separate"/>
      </w:r>
      <w:r>
        <w:t>421</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_Toc195279776 \h </w:instrText>
      </w:r>
      <w:r>
        <w:fldChar w:fldCharType="separate"/>
      </w:r>
      <w:r>
        <w:t>422</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_Toc195279777 \h </w:instrText>
      </w:r>
      <w:r>
        <w:fldChar w:fldCharType="separate"/>
      </w:r>
      <w:r>
        <w:t>423</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_Toc195279778 \h </w:instrText>
      </w:r>
      <w:r>
        <w:fldChar w:fldCharType="separate"/>
      </w:r>
      <w:r>
        <w:t>424</w:t>
      </w:r>
      <w:r>
        <w:fldChar w:fldCharType="end"/>
      </w:r>
    </w:p>
    <w:p>
      <w:pPr>
        <w:pStyle w:val="TOC8"/>
        <w:rPr>
          <w:rFonts w:asciiTheme="minorHAnsi" w:eastAsiaTheme="minorEastAsia" w:hAnsiTheme="minorHAnsi" w:cstheme="minorBidi"/>
          <w:szCs w:val="22"/>
        </w:rPr>
      </w:pPr>
      <w:r>
        <w:t>473.</w:t>
      </w:r>
      <w:r>
        <w:tab/>
        <w:t>Clearance inspection</w:t>
      </w:r>
      <w:r>
        <w:tab/>
      </w:r>
      <w:r>
        <w:fldChar w:fldCharType="begin"/>
      </w:r>
      <w:r>
        <w:instrText xml:space="preserve"> PAGEREF _Toc195279779 \h </w:instrText>
      </w:r>
      <w:r>
        <w:fldChar w:fldCharType="separate"/>
      </w:r>
      <w:r>
        <w:t>425</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_Toc195279780 \h </w:instrText>
      </w:r>
      <w:r>
        <w:fldChar w:fldCharType="separate"/>
      </w:r>
      <w:r>
        <w:t>426</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_Toc195279782 \h </w:instrText>
      </w:r>
      <w:r>
        <w:fldChar w:fldCharType="separate"/>
      </w:r>
      <w:r>
        <w:t>427</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_Toc195279783 \h </w:instrText>
      </w:r>
      <w:r>
        <w:fldChar w:fldCharType="separate"/>
      </w:r>
      <w:r>
        <w:t>429</w:t>
      </w:r>
      <w:r>
        <w:fldChar w:fldCharType="end"/>
      </w:r>
    </w:p>
    <w:p>
      <w:pPr>
        <w:pStyle w:val="TOC8"/>
        <w:rPr>
          <w:rFonts w:asciiTheme="minorHAnsi" w:eastAsiaTheme="minorEastAsia" w:hAnsiTheme="minorHAnsi" w:cstheme="minorBidi"/>
          <w:szCs w:val="22"/>
        </w:rPr>
      </w:pPr>
      <w:r>
        <w:lastRenderedPageBreak/>
        <w:t>477.</w:t>
      </w:r>
      <w:r>
        <w:tab/>
        <w:t>Removing friable asbestos</w:t>
      </w:r>
      <w:r>
        <w:tab/>
      </w:r>
      <w:r>
        <w:fldChar w:fldCharType="begin"/>
      </w:r>
      <w:r>
        <w:instrText xml:space="preserve"> PAGEREF _Toc195279784 \h </w:instrText>
      </w:r>
      <w:r>
        <w:fldChar w:fldCharType="separate"/>
      </w:r>
      <w:r>
        <w:t>431</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_Toc195279786 \h </w:instrText>
      </w:r>
      <w:r>
        <w:fldChar w:fldCharType="separate"/>
      </w:r>
      <w:r>
        <w:t>432</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_Toc195279787 \h </w:instrText>
      </w:r>
      <w:r>
        <w:fldChar w:fldCharType="separate"/>
      </w:r>
      <w:r>
        <w:t>433</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_Toc195279788 \h </w:instrText>
      </w:r>
      <w:r>
        <w:fldChar w:fldCharType="separate"/>
      </w:r>
      <w:r>
        <w:t>433</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_Toc195279789 \h </w:instrText>
      </w:r>
      <w:r>
        <w:fldChar w:fldCharType="separate"/>
      </w:r>
      <w:r>
        <w:t>434</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_Toc195279790 \h </w:instrText>
      </w:r>
      <w:r>
        <w:fldChar w:fldCharType="separate"/>
      </w:r>
      <w:r>
        <w:t>434</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_Toc195279791 \h </w:instrText>
      </w:r>
      <w:r>
        <w:fldChar w:fldCharType="separate"/>
      </w:r>
      <w:r>
        <w:t>435</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_Toc195279792 \h </w:instrText>
      </w:r>
      <w:r>
        <w:fldChar w:fldCharType="separate"/>
      </w:r>
      <w:r>
        <w:t>436</w:t>
      </w:r>
      <w:r>
        <w:fldChar w:fldCharType="end"/>
      </w:r>
    </w:p>
    <w:p>
      <w:pPr>
        <w:pStyle w:val="TOC4"/>
        <w:tabs>
          <w:tab w:val="right" w:leader="dot" w:pos="7077"/>
        </w:tabs>
        <w:rPr>
          <w:rFonts w:asciiTheme="minorHAnsi" w:eastAsiaTheme="minorEastAsia" w:hAnsiTheme="minorHAnsi" w:cstheme="minorBidi"/>
          <w:b w:val="0"/>
          <w:szCs w:val="22"/>
        </w:rPr>
      </w:pPr>
      <w:r>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_Toc195279795 \h </w:instrText>
      </w:r>
      <w:r>
        <w:fldChar w:fldCharType="separate"/>
      </w:r>
      <w:r>
        <w:t>438</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_Toc195279796 \h </w:instrText>
      </w:r>
      <w:r>
        <w:fldChar w:fldCharType="separate"/>
      </w:r>
      <w:r>
        <w:t>438</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_Toc195279797 \h </w:instrText>
      </w:r>
      <w:r>
        <w:fldChar w:fldCharType="separate"/>
      </w:r>
      <w:r>
        <w:t>439</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_Toc195279798 \h </w:instrText>
      </w:r>
      <w:r>
        <w:fldChar w:fldCharType="separate"/>
      </w:r>
      <w:r>
        <w:t>439</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_Toc195279800 \h </w:instrText>
      </w:r>
      <w:r>
        <w:fldChar w:fldCharType="separate"/>
      </w:r>
      <w:r>
        <w:t>440</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_Toc195279801 \h </w:instrText>
      </w:r>
      <w:r>
        <w:fldChar w:fldCharType="separate"/>
      </w:r>
      <w:r>
        <w:t>440</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_Toc195279803 \h </w:instrText>
      </w:r>
      <w:r>
        <w:fldChar w:fldCharType="separate"/>
      </w:r>
      <w:r>
        <w:t>440</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_Toc195279804 \h </w:instrText>
      </w:r>
      <w:r>
        <w:fldChar w:fldCharType="separate"/>
      </w:r>
      <w:r>
        <w:t>441</w:t>
      </w:r>
      <w:r>
        <w:fldChar w:fldCharType="end"/>
      </w:r>
    </w:p>
    <w:p>
      <w:pPr>
        <w:pStyle w:val="TOC8"/>
        <w:rPr>
          <w:rFonts w:asciiTheme="minorHAnsi" w:eastAsiaTheme="minorEastAsia" w:hAnsiTheme="minorHAnsi" w:cstheme="minorBidi"/>
          <w:szCs w:val="22"/>
        </w:rPr>
      </w:pPr>
      <w:r>
        <w:t>493.</w:t>
      </w:r>
      <w:r>
        <w:tab/>
        <w:t>Content of application: Class A asbestos removal licence</w:t>
      </w:r>
      <w:r>
        <w:tab/>
      </w:r>
      <w:r>
        <w:fldChar w:fldCharType="begin"/>
      </w:r>
      <w:r>
        <w:instrText xml:space="preserve"> PAGEREF _Toc195279805 \h </w:instrText>
      </w:r>
      <w:r>
        <w:fldChar w:fldCharType="separate"/>
      </w:r>
      <w:r>
        <w:t>443</w:t>
      </w:r>
      <w:r>
        <w:fldChar w:fldCharType="end"/>
      </w:r>
    </w:p>
    <w:p>
      <w:pPr>
        <w:pStyle w:val="TOC8"/>
        <w:rPr>
          <w:rFonts w:asciiTheme="minorHAnsi" w:eastAsiaTheme="minorEastAsia" w:hAnsiTheme="minorHAnsi" w:cstheme="minorBidi"/>
          <w:szCs w:val="22"/>
        </w:rPr>
      </w:pPr>
      <w:r>
        <w:t>494.</w:t>
      </w:r>
      <w:r>
        <w:tab/>
        <w:t>Content of application: Class B asbestos removal licence</w:t>
      </w:r>
      <w:r>
        <w:tab/>
      </w:r>
      <w:r>
        <w:fldChar w:fldCharType="begin"/>
      </w:r>
      <w:r>
        <w:instrText xml:space="preserve"> PAGEREF _Toc195279806 \h </w:instrText>
      </w:r>
      <w:r>
        <w:fldChar w:fldCharType="separate"/>
      </w:r>
      <w:r>
        <w:t>443</w:t>
      </w:r>
      <w:r>
        <w:fldChar w:fldCharType="end"/>
      </w:r>
    </w:p>
    <w:p>
      <w:pPr>
        <w:pStyle w:val="TOC8"/>
        <w:rPr>
          <w:rFonts w:asciiTheme="minorHAnsi" w:eastAsiaTheme="minorEastAsia" w:hAnsiTheme="minorHAnsi" w:cstheme="minorBidi"/>
          <w:szCs w:val="22"/>
        </w:rPr>
      </w:pPr>
      <w:r>
        <w:t>495.</w:t>
      </w:r>
      <w:r>
        <w:tab/>
        <w:t>Content of application: asbestos assessor licence</w:t>
      </w:r>
      <w:r>
        <w:tab/>
      </w:r>
      <w:r>
        <w:fldChar w:fldCharType="begin"/>
      </w:r>
      <w:r>
        <w:instrText xml:space="preserve"> PAGEREF _Toc195279807 \h </w:instrText>
      </w:r>
      <w:r>
        <w:fldChar w:fldCharType="separate"/>
      </w:r>
      <w:r>
        <w:t>444</w:t>
      </w:r>
      <w:r>
        <w:fldChar w:fldCharType="end"/>
      </w:r>
    </w:p>
    <w:p>
      <w:pPr>
        <w:pStyle w:val="TOC8"/>
        <w:rPr>
          <w:rFonts w:asciiTheme="minorHAnsi" w:eastAsiaTheme="minorEastAsia" w:hAnsiTheme="minorHAnsi" w:cstheme="minorBidi"/>
          <w:szCs w:val="22"/>
        </w:rPr>
      </w:pPr>
      <w:r>
        <w:t>496.</w:t>
      </w:r>
      <w:r>
        <w:tab/>
        <w:t>Additional information</w:t>
      </w:r>
      <w:r>
        <w:tab/>
      </w:r>
      <w:r>
        <w:fldChar w:fldCharType="begin"/>
      </w:r>
      <w:r>
        <w:instrText xml:space="preserve"> PAGEREF _Toc195279808 \h </w:instrText>
      </w:r>
      <w:r>
        <w:fldChar w:fldCharType="separate"/>
      </w:r>
      <w:r>
        <w:t>444</w:t>
      </w:r>
      <w:r>
        <w:fldChar w:fldCharType="end"/>
      </w:r>
    </w:p>
    <w:p>
      <w:pPr>
        <w:pStyle w:val="TOC8"/>
        <w:rPr>
          <w:rFonts w:asciiTheme="minorHAnsi" w:eastAsiaTheme="minorEastAsia" w:hAnsiTheme="minorHAnsi" w:cstheme="minorBidi"/>
          <w:szCs w:val="22"/>
        </w:rPr>
      </w:pPr>
      <w:r>
        <w:t>497.</w:t>
      </w:r>
      <w:r>
        <w:tab/>
        <w:t>Decision on application</w:t>
      </w:r>
      <w:r>
        <w:tab/>
      </w:r>
      <w:r>
        <w:fldChar w:fldCharType="begin"/>
      </w:r>
      <w:r>
        <w:instrText xml:space="preserve"> PAGEREF _Toc195279809 \h </w:instrText>
      </w:r>
      <w:r>
        <w:fldChar w:fldCharType="separate"/>
      </w:r>
      <w:r>
        <w:t>445</w:t>
      </w:r>
      <w:r>
        <w:fldChar w:fldCharType="end"/>
      </w:r>
    </w:p>
    <w:p>
      <w:pPr>
        <w:pStyle w:val="TOC8"/>
        <w:rPr>
          <w:rFonts w:asciiTheme="minorHAnsi" w:eastAsiaTheme="minorEastAsia" w:hAnsiTheme="minorHAnsi" w:cstheme="minorBidi"/>
          <w:szCs w:val="22"/>
        </w:rPr>
      </w:pPr>
      <w:r>
        <w:lastRenderedPageBreak/>
        <w:t>498.</w:t>
      </w:r>
      <w:r>
        <w:tab/>
        <w:t>Class A asbestos removal licence: regulator to be satisfied about additional matters</w:t>
      </w:r>
      <w:r>
        <w:tab/>
      </w:r>
      <w:r>
        <w:fldChar w:fldCharType="begin"/>
      </w:r>
      <w:r>
        <w:instrText xml:space="preserve"> PAGEREF _Toc195279810 \h </w:instrText>
      </w:r>
      <w:r>
        <w:fldChar w:fldCharType="separate"/>
      </w:r>
      <w:r>
        <w:t>446</w:t>
      </w:r>
      <w:r>
        <w:fldChar w:fldCharType="end"/>
      </w:r>
    </w:p>
    <w:p>
      <w:pPr>
        <w:pStyle w:val="TOC8"/>
        <w:rPr>
          <w:rFonts w:asciiTheme="minorHAnsi" w:eastAsiaTheme="minorEastAsia" w:hAnsiTheme="minorHAnsi" w:cstheme="minorBidi"/>
          <w:szCs w:val="22"/>
        </w:rPr>
      </w:pPr>
      <w:r>
        <w:t>499.</w:t>
      </w:r>
      <w:r>
        <w:tab/>
        <w:t>Class B asbestos removal licence: regulator to be satisfied about additional matters</w:t>
      </w:r>
      <w:r>
        <w:tab/>
      </w:r>
      <w:r>
        <w:fldChar w:fldCharType="begin"/>
      </w:r>
      <w:r>
        <w:instrText xml:space="preserve"> PAGEREF _Toc195279811 \h </w:instrText>
      </w:r>
      <w:r>
        <w:fldChar w:fldCharType="separate"/>
      </w:r>
      <w:r>
        <w:t>447</w:t>
      </w:r>
      <w:r>
        <w:fldChar w:fldCharType="end"/>
      </w:r>
    </w:p>
    <w:p>
      <w:pPr>
        <w:pStyle w:val="TOC8"/>
        <w:rPr>
          <w:rFonts w:asciiTheme="minorHAnsi" w:eastAsiaTheme="minorEastAsia" w:hAnsiTheme="minorHAnsi" w:cstheme="minorBidi"/>
          <w:szCs w:val="22"/>
        </w:rPr>
      </w:pPr>
      <w:r>
        <w:t>500.</w:t>
      </w:r>
      <w:r>
        <w:tab/>
        <w:t>Matters to be taken into account</w:t>
      </w:r>
      <w:r>
        <w:tab/>
      </w:r>
      <w:r>
        <w:fldChar w:fldCharType="begin"/>
      </w:r>
      <w:r>
        <w:instrText xml:space="preserve"> PAGEREF _Toc195279812 \h </w:instrText>
      </w:r>
      <w:r>
        <w:fldChar w:fldCharType="separate"/>
      </w:r>
      <w:r>
        <w:t>447</w:t>
      </w:r>
      <w:r>
        <w:fldChar w:fldCharType="end"/>
      </w:r>
    </w:p>
    <w:p>
      <w:pPr>
        <w:pStyle w:val="TOC8"/>
        <w:rPr>
          <w:rFonts w:asciiTheme="minorHAnsi" w:eastAsiaTheme="minorEastAsia" w:hAnsiTheme="minorHAnsi" w:cstheme="minorBidi"/>
          <w:szCs w:val="22"/>
        </w:rPr>
      </w:pPr>
      <w:r>
        <w:t>501.</w:t>
      </w:r>
      <w:r>
        <w:tab/>
        <w:t>Refusal to grant licence: process</w:t>
      </w:r>
      <w:r>
        <w:tab/>
      </w:r>
      <w:r>
        <w:fldChar w:fldCharType="begin"/>
      </w:r>
      <w:r>
        <w:instrText xml:space="preserve"> PAGEREF _Toc195279813 \h </w:instrText>
      </w:r>
      <w:r>
        <w:fldChar w:fldCharType="separate"/>
      </w:r>
      <w:r>
        <w:t>448</w:t>
      </w:r>
      <w:r>
        <w:fldChar w:fldCharType="end"/>
      </w:r>
    </w:p>
    <w:p>
      <w:pPr>
        <w:pStyle w:val="TOC8"/>
        <w:rPr>
          <w:rFonts w:asciiTheme="minorHAnsi" w:eastAsiaTheme="minorEastAsia" w:hAnsiTheme="minorHAnsi" w:cstheme="minorBidi"/>
          <w:szCs w:val="22"/>
        </w:rPr>
      </w:pPr>
      <w:r>
        <w:t>502.</w:t>
      </w:r>
      <w:r>
        <w:tab/>
        <w:t>Conditions of licence</w:t>
      </w:r>
      <w:r>
        <w:tab/>
      </w:r>
      <w:r>
        <w:fldChar w:fldCharType="begin"/>
      </w:r>
      <w:r>
        <w:instrText xml:space="preserve"> PAGEREF _Toc195279814 \h </w:instrText>
      </w:r>
      <w:r>
        <w:fldChar w:fldCharType="separate"/>
      </w:r>
      <w:r>
        <w:t>449</w:t>
      </w:r>
      <w:r>
        <w:fldChar w:fldCharType="end"/>
      </w:r>
    </w:p>
    <w:p>
      <w:pPr>
        <w:pStyle w:val="TOC8"/>
        <w:rPr>
          <w:rFonts w:asciiTheme="minorHAnsi" w:eastAsiaTheme="minorEastAsia" w:hAnsiTheme="minorHAnsi" w:cstheme="minorBidi"/>
          <w:szCs w:val="22"/>
        </w:rPr>
      </w:pPr>
      <w:r>
        <w:t>503.</w:t>
      </w:r>
      <w:r>
        <w:tab/>
        <w:t>Duration of licence</w:t>
      </w:r>
      <w:r>
        <w:tab/>
      </w:r>
      <w:r>
        <w:fldChar w:fldCharType="begin"/>
      </w:r>
      <w:r>
        <w:instrText xml:space="preserve"> PAGEREF _Toc195279815 \h </w:instrText>
      </w:r>
      <w:r>
        <w:fldChar w:fldCharType="separate"/>
      </w:r>
      <w:r>
        <w:t>450</w:t>
      </w:r>
      <w:r>
        <w:fldChar w:fldCharType="end"/>
      </w:r>
    </w:p>
    <w:p>
      <w:pPr>
        <w:pStyle w:val="TOC8"/>
        <w:rPr>
          <w:rFonts w:asciiTheme="minorHAnsi" w:eastAsiaTheme="minorEastAsia" w:hAnsiTheme="minorHAnsi" w:cstheme="minorBidi"/>
          <w:szCs w:val="22"/>
        </w:rPr>
      </w:pPr>
      <w:r>
        <w:t>504.</w:t>
      </w:r>
      <w:r>
        <w:tab/>
        <w:t>Licence document</w:t>
      </w:r>
      <w:r>
        <w:tab/>
      </w:r>
      <w:r>
        <w:fldChar w:fldCharType="begin"/>
      </w:r>
      <w:r>
        <w:instrText xml:space="preserve"> PAGEREF _Toc195279816 \h </w:instrText>
      </w:r>
      <w:r>
        <w:fldChar w:fldCharType="separate"/>
      </w:r>
      <w:r>
        <w:t>450</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_Toc195279817 \h </w:instrText>
      </w:r>
      <w:r>
        <w:fldChar w:fldCharType="separate"/>
      </w:r>
      <w:r>
        <w:t>451</w:t>
      </w:r>
      <w:r>
        <w:fldChar w:fldCharType="end"/>
      </w:r>
    </w:p>
    <w:p>
      <w:pPr>
        <w:pStyle w:val="TOC6"/>
        <w:tabs>
          <w:tab w:val="right" w:leader="dot" w:pos="7077"/>
        </w:tabs>
        <w:rPr>
          <w:rFonts w:asciiTheme="minorHAnsi" w:eastAsiaTheme="minorEastAsia" w:hAnsiTheme="minorHAnsi" w:cstheme="minorBidi"/>
          <w:b w:val="0"/>
          <w:sz w:val="22"/>
          <w:szCs w:val="22"/>
        </w:rPr>
      </w:pPr>
      <w:r>
        <w:t>Division 4 — Amendment of licence and licence document</w:t>
      </w:r>
    </w:p>
    <w:p>
      <w:pPr>
        <w:pStyle w:val="TOC8"/>
        <w:rPr>
          <w:rFonts w:asciiTheme="minorHAnsi" w:eastAsiaTheme="minorEastAsia" w:hAnsiTheme="minorHAnsi" w:cstheme="minorBidi"/>
          <w:szCs w:val="22"/>
        </w:rPr>
      </w:pPr>
      <w:r>
        <w:t>506.</w:t>
      </w:r>
      <w:r>
        <w:tab/>
        <w:t>Changes to information</w:t>
      </w:r>
      <w:r>
        <w:tab/>
      </w:r>
      <w:r>
        <w:fldChar w:fldCharType="begin"/>
      </w:r>
      <w:r>
        <w:instrText xml:space="preserve"> PAGEREF _Toc195279819 \h </w:instrText>
      </w:r>
      <w:r>
        <w:fldChar w:fldCharType="separate"/>
      </w:r>
      <w:r>
        <w:t>451</w:t>
      </w:r>
      <w:r>
        <w:fldChar w:fldCharType="end"/>
      </w:r>
    </w:p>
    <w:p>
      <w:pPr>
        <w:pStyle w:val="TOC8"/>
        <w:rPr>
          <w:rFonts w:asciiTheme="minorHAnsi" w:eastAsiaTheme="minorEastAsia" w:hAnsiTheme="minorHAnsi" w:cstheme="minorBidi"/>
          <w:szCs w:val="22"/>
        </w:rPr>
      </w:pPr>
      <w:r>
        <w:t>507.</w:t>
      </w:r>
      <w:r>
        <w:tab/>
        <w:t>Change to nominated supervisor</w:t>
      </w:r>
      <w:r>
        <w:tab/>
      </w:r>
      <w:r>
        <w:fldChar w:fldCharType="begin"/>
      </w:r>
      <w:r>
        <w:instrText xml:space="preserve"> PAGEREF _Toc195279820 \h </w:instrText>
      </w:r>
      <w:r>
        <w:fldChar w:fldCharType="separate"/>
      </w:r>
      <w:r>
        <w:t>451</w:t>
      </w:r>
      <w:r>
        <w:fldChar w:fldCharType="end"/>
      </w:r>
    </w:p>
    <w:p>
      <w:pPr>
        <w:pStyle w:val="TOC8"/>
        <w:rPr>
          <w:rFonts w:asciiTheme="minorHAnsi" w:eastAsiaTheme="minorEastAsia" w:hAnsiTheme="minorHAnsi" w:cstheme="minorBidi"/>
          <w:szCs w:val="22"/>
        </w:rPr>
      </w:pPr>
      <w:r>
        <w:t>508.</w:t>
      </w:r>
      <w:r>
        <w:tab/>
        <w:t>Amendment imposed by regulator</w:t>
      </w:r>
      <w:r>
        <w:tab/>
      </w:r>
      <w:r>
        <w:fldChar w:fldCharType="begin"/>
      </w:r>
      <w:r>
        <w:instrText xml:space="preserve"> PAGEREF _Toc195279821 \h </w:instrText>
      </w:r>
      <w:r>
        <w:fldChar w:fldCharType="separate"/>
      </w:r>
      <w:r>
        <w:t>452</w:t>
      </w:r>
      <w:r>
        <w:fldChar w:fldCharType="end"/>
      </w:r>
    </w:p>
    <w:p>
      <w:pPr>
        <w:pStyle w:val="TOC8"/>
        <w:rPr>
          <w:rFonts w:asciiTheme="minorHAnsi" w:eastAsiaTheme="minorEastAsia" w:hAnsiTheme="minorHAnsi" w:cstheme="minorBidi"/>
          <w:szCs w:val="22"/>
        </w:rPr>
      </w:pPr>
      <w:r>
        <w:t>509.</w:t>
      </w:r>
      <w:r>
        <w:tab/>
        <w:t>Amendment on application by licence holder</w:t>
      </w:r>
      <w:r>
        <w:tab/>
      </w:r>
      <w:r>
        <w:fldChar w:fldCharType="begin"/>
      </w:r>
      <w:r>
        <w:instrText xml:space="preserve"> PAGEREF _Toc195279822 \h </w:instrText>
      </w:r>
      <w:r>
        <w:fldChar w:fldCharType="separate"/>
      </w:r>
      <w:r>
        <w:t>453</w:t>
      </w:r>
      <w:r>
        <w:fldChar w:fldCharType="end"/>
      </w:r>
    </w:p>
    <w:p>
      <w:pPr>
        <w:pStyle w:val="TOC8"/>
        <w:rPr>
          <w:rFonts w:asciiTheme="minorHAnsi" w:eastAsiaTheme="minorEastAsia" w:hAnsiTheme="minorHAnsi" w:cstheme="minorBidi"/>
          <w:szCs w:val="22"/>
        </w:rPr>
      </w:pPr>
      <w:r>
        <w:t>510.</w:t>
      </w:r>
      <w:r>
        <w:tab/>
        <w:t>Minor corrections to licence</w:t>
      </w:r>
      <w:r>
        <w:tab/>
      </w:r>
      <w:r>
        <w:fldChar w:fldCharType="begin"/>
      </w:r>
      <w:r>
        <w:instrText xml:space="preserve"> PAGEREF _Toc195279823 \h </w:instrText>
      </w:r>
      <w:r>
        <w:fldChar w:fldCharType="separate"/>
      </w:r>
      <w:r>
        <w:t>455</w:t>
      </w:r>
      <w:r>
        <w:fldChar w:fldCharType="end"/>
      </w:r>
    </w:p>
    <w:p>
      <w:pPr>
        <w:pStyle w:val="TOC8"/>
        <w:rPr>
          <w:rFonts w:asciiTheme="minorHAnsi" w:eastAsiaTheme="minorEastAsia" w:hAnsiTheme="minorHAnsi" w:cstheme="minorBidi"/>
          <w:szCs w:val="22"/>
        </w:rPr>
      </w:pPr>
      <w:r>
        <w:t>511.</w:t>
      </w:r>
      <w:r>
        <w:tab/>
        <w:t>Regulator to give amended licence to the holder</w:t>
      </w:r>
      <w:r>
        <w:tab/>
      </w:r>
      <w:r>
        <w:fldChar w:fldCharType="begin"/>
      </w:r>
      <w:r>
        <w:instrText xml:space="preserve"> PAGEREF _Toc195279824 \h </w:instrText>
      </w:r>
      <w:r>
        <w:fldChar w:fldCharType="separate"/>
      </w:r>
      <w:r>
        <w:t>455</w:t>
      </w:r>
      <w:r>
        <w:fldChar w:fldCharType="end"/>
      </w:r>
    </w:p>
    <w:p>
      <w:pPr>
        <w:pStyle w:val="TOC8"/>
        <w:rPr>
          <w:rFonts w:asciiTheme="minorHAnsi" w:eastAsiaTheme="minorEastAsia" w:hAnsiTheme="minorHAnsi" w:cstheme="minorBidi"/>
          <w:szCs w:val="22"/>
        </w:rPr>
      </w:pPr>
      <w:r>
        <w:t>512.</w:t>
      </w:r>
      <w:r>
        <w:tab/>
        <w:t>Licence holder to return licence</w:t>
      </w:r>
      <w:r>
        <w:tab/>
      </w:r>
      <w:r>
        <w:fldChar w:fldCharType="begin"/>
      </w:r>
      <w:r>
        <w:instrText xml:space="preserve"> PAGEREF _Toc195279825 \h </w:instrText>
      </w:r>
      <w:r>
        <w:fldChar w:fldCharType="separate"/>
      </w:r>
      <w:r>
        <w:t>455</w:t>
      </w:r>
      <w:r>
        <w:fldChar w:fldCharType="end"/>
      </w:r>
    </w:p>
    <w:p>
      <w:pPr>
        <w:pStyle w:val="TOC8"/>
        <w:rPr>
          <w:rFonts w:asciiTheme="minorHAnsi" w:eastAsiaTheme="minorEastAsia" w:hAnsiTheme="minorHAnsi" w:cstheme="minorBidi"/>
          <w:szCs w:val="22"/>
        </w:rPr>
      </w:pPr>
      <w:r>
        <w:t>513.</w:t>
      </w:r>
      <w:r>
        <w:tab/>
        <w:t>Replacement licence document</w:t>
      </w:r>
      <w:r>
        <w:tab/>
      </w:r>
      <w:r>
        <w:fldChar w:fldCharType="begin"/>
      </w:r>
      <w:r>
        <w:instrText xml:space="preserve"> PAGEREF _Toc195279826 \h </w:instrText>
      </w:r>
      <w:r>
        <w:fldChar w:fldCharType="separate"/>
      </w:r>
      <w:r>
        <w:t>456</w:t>
      </w:r>
      <w:r>
        <w:fldChar w:fldCharType="end"/>
      </w:r>
    </w:p>
    <w:p>
      <w:pPr>
        <w:pStyle w:val="TOC8"/>
        <w:rPr>
          <w:rFonts w:asciiTheme="minorHAnsi" w:eastAsiaTheme="minorEastAsia" w:hAnsiTheme="minorHAnsi" w:cstheme="minorBidi"/>
          <w:szCs w:val="22"/>
        </w:rPr>
      </w:pPr>
      <w:r>
        <w:t>514.</w:t>
      </w:r>
      <w:r>
        <w:tab/>
        <w:t>Voluntary surrender of licence</w:t>
      </w:r>
      <w:r>
        <w:tab/>
      </w:r>
      <w:r>
        <w:fldChar w:fldCharType="begin"/>
      </w:r>
      <w:r>
        <w:instrText xml:space="preserve"> PAGEREF _Toc195279827 \h </w:instrText>
      </w:r>
      <w:r>
        <w:fldChar w:fldCharType="separate"/>
      </w:r>
      <w:r>
        <w:t>457</w:t>
      </w:r>
      <w:r>
        <w:fldChar w:fldCharType="end"/>
      </w:r>
    </w:p>
    <w:p>
      <w:pPr>
        <w:pStyle w:val="TOC6"/>
        <w:tabs>
          <w:tab w:val="right" w:leader="dot" w:pos="7077"/>
        </w:tabs>
        <w:rPr>
          <w:rFonts w:asciiTheme="minorHAnsi" w:eastAsiaTheme="minorEastAsia" w:hAnsiTheme="minorHAnsi" w:cstheme="minorBidi"/>
          <w:b w:val="0"/>
          <w:sz w:val="22"/>
          <w:szCs w:val="22"/>
        </w:rPr>
      </w:pPr>
      <w:r>
        <w:t>Division 5 — Renewal of licence</w:t>
      </w:r>
    </w:p>
    <w:p>
      <w:pPr>
        <w:pStyle w:val="TOC8"/>
        <w:rPr>
          <w:rFonts w:asciiTheme="minorHAnsi" w:eastAsiaTheme="minorEastAsia" w:hAnsiTheme="minorHAnsi" w:cstheme="minorBidi"/>
          <w:szCs w:val="22"/>
        </w:rPr>
      </w:pPr>
      <w:r>
        <w:t>515.</w:t>
      </w:r>
      <w:r>
        <w:tab/>
        <w:t>Regulator may renew licence</w:t>
      </w:r>
      <w:r>
        <w:tab/>
      </w:r>
      <w:r>
        <w:fldChar w:fldCharType="begin"/>
      </w:r>
      <w:r>
        <w:instrText xml:space="preserve"> PAGEREF _Toc195279829 \h </w:instrText>
      </w:r>
      <w:r>
        <w:fldChar w:fldCharType="separate"/>
      </w:r>
      <w:r>
        <w:t>457</w:t>
      </w:r>
      <w:r>
        <w:fldChar w:fldCharType="end"/>
      </w:r>
    </w:p>
    <w:p>
      <w:pPr>
        <w:pStyle w:val="TOC8"/>
        <w:rPr>
          <w:rFonts w:asciiTheme="minorHAnsi" w:eastAsiaTheme="minorEastAsia" w:hAnsiTheme="minorHAnsi" w:cstheme="minorBidi"/>
          <w:szCs w:val="22"/>
        </w:rPr>
      </w:pPr>
      <w:r>
        <w:t>516.</w:t>
      </w:r>
      <w:r>
        <w:tab/>
        <w:t>Application for renewal</w:t>
      </w:r>
      <w:r>
        <w:tab/>
      </w:r>
      <w:r>
        <w:fldChar w:fldCharType="begin"/>
      </w:r>
      <w:r>
        <w:instrText xml:space="preserve"> PAGEREF _Toc195279830 \h </w:instrText>
      </w:r>
      <w:r>
        <w:fldChar w:fldCharType="separate"/>
      </w:r>
      <w:r>
        <w:t>457</w:t>
      </w:r>
      <w:r>
        <w:fldChar w:fldCharType="end"/>
      </w:r>
    </w:p>
    <w:p>
      <w:pPr>
        <w:pStyle w:val="TOC8"/>
        <w:rPr>
          <w:rFonts w:asciiTheme="minorHAnsi" w:eastAsiaTheme="minorEastAsia" w:hAnsiTheme="minorHAnsi" w:cstheme="minorBidi"/>
          <w:szCs w:val="22"/>
        </w:rPr>
      </w:pPr>
      <w:r>
        <w:t>517.</w:t>
      </w:r>
      <w:r>
        <w:tab/>
        <w:t>Provisions relating to renewal of licence</w:t>
      </w:r>
      <w:r>
        <w:tab/>
      </w:r>
      <w:r>
        <w:fldChar w:fldCharType="begin"/>
      </w:r>
      <w:r>
        <w:instrText xml:space="preserve"> PAGEREF _Toc195279831 \h </w:instrText>
      </w:r>
      <w:r>
        <w:fldChar w:fldCharType="separate"/>
      </w:r>
      <w:r>
        <w:t>458</w:t>
      </w:r>
      <w:r>
        <w:fldChar w:fldCharType="end"/>
      </w:r>
    </w:p>
    <w:p>
      <w:pPr>
        <w:pStyle w:val="TOC8"/>
        <w:rPr>
          <w:rFonts w:asciiTheme="minorHAnsi" w:eastAsiaTheme="minorEastAsia" w:hAnsiTheme="minorHAnsi" w:cstheme="minorBidi"/>
          <w:szCs w:val="22"/>
        </w:rPr>
      </w:pPr>
      <w:r>
        <w:t>518.</w:t>
      </w:r>
      <w:r>
        <w:tab/>
        <w:t>Renewal of asbestos removal licence: regulator to be satisfied about certain matters</w:t>
      </w:r>
      <w:r>
        <w:tab/>
      </w:r>
      <w:r>
        <w:fldChar w:fldCharType="begin"/>
      </w:r>
      <w:r>
        <w:instrText xml:space="preserve"> PAGEREF _Toc195279832 \h </w:instrText>
      </w:r>
      <w:r>
        <w:fldChar w:fldCharType="separate"/>
      </w:r>
      <w:r>
        <w:t>459</w:t>
      </w:r>
      <w:r>
        <w:fldChar w:fldCharType="end"/>
      </w:r>
    </w:p>
    <w:p>
      <w:pPr>
        <w:pStyle w:val="TOC8"/>
        <w:rPr>
          <w:rFonts w:asciiTheme="minorHAnsi" w:eastAsiaTheme="minorEastAsia" w:hAnsiTheme="minorHAnsi" w:cstheme="minorBidi"/>
          <w:szCs w:val="22"/>
        </w:rPr>
      </w:pPr>
      <w:r>
        <w:t>519.</w:t>
      </w:r>
      <w:r>
        <w:tab/>
        <w:t>Status of licence during review</w:t>
      </w:r>
      <w:r>
        <w:tab/>
      </w:r>
      <w:r>
        <w:fldChar w:fldCharType="begin"/>
      </w:r>
      <w:r>
        <w:instrText xml:space="preserve"> PAGEREF _Toc195279833 \h </w:instrText>
      </w:r>
      <w:r>
        <w:fldChar w:fldCharType="separate"/>
      </w:r>
      <w:r>
        <w:t>459</w:t>
      </w:r>
      <w:r>
        <w:fldChar w:fldCharType="end"/>
      </w:r>
    </w:p>
    <w:p>
      <w:pPr>
        <w:pStyle w:val="TOC6"/>
        <w:tabs>
          <w:tab w:val="right" w:leader="dot" w:pos="7077"/>
        </w:tabs>
        <w:rPr>
          <w:rFonts w:asciiTheme="minorHAnsi" w:eastAsiaTheme="minorEastAsia" w:hAnsiTheme="minorHAnsi" w:cstheme="minorBidi"/>
          <w:b w:val="0"/>
          <w:sz w:val="22"/>
          <w:szCs w:val="22"/>
        </w:rPr>
      </w:pPr>
      <w:r>
        <w:t>Division 6 — Suspension and cancellation of licence</w:t>
      </w:r>
    </w:p>
    <w:p>
      <w:pPr>
        <w:pStyle w:val="TOC8"/>
        <w:rPr>
          <w:rFonts w:asciiTheme="minorHAnsi" w:eastAsiaTheme="minorEastAsia" w:hAnsiTheme="minorHAnsi" w:cstheme="minorBidi"/>
          <w:szCs w:val="22"/>
        </w:rPr>
      </w:pPr>
      <w:r>
        <w:t>520.</w:t>
      </w:r>
      <w:r>
        <w:tab/>
        <w:t>Suspension or cancellation of licence</w:t>
      </w:r>
      <w:r>
        <w:tab/>
      </w:r>
      <w:r>
        <w:fldChar w:fldCharType="begin"/>
      </w:r>
      <w:r>
        <w:instrText xml:space="preserve"> PAGEREF _Toc195279835 \h </w:instrText>
      </w:r>
      <w:r>
        <w:fldChar w:fldCharType="separate"/>
      </w:r>
      <w:r>
        <w:t>460</w:t>
      </w:r>
      <w:r>
        <w:fldChar w:fldCharType="end"/>
      </w:r>
    </w:p>
    <w:p>
      <w:pPr>
        <w:pStyle w:val="TOC8"/>
        <w:rPr>
          <w:rFonts w:asciiTheme="minorHAnsi" w:eastAsiaTheme="minorEastAsia" w:hAnsiTheme="minorHAnsi" w:cstheme="minorBidi"/>
          <w:szCs w:val="22"/>
        </w:rPr>
      </w:pPr>
      <w:r>
        <w:t>521.</w:t>
      </w:r>
      <w:r>
        <w:tab/>
        <w:t>Matters taken into account</w:t>
      </w:r>
      <w:r>
        <w:tab/>
      </w:r>
      <w:r>
        <w:fldChar w:fldCharType="begin"/>
      </w:r>
      <w:r>
        <w:instrText xml:space="preserve"> PAGEREF _Toc195279836 \h </w:instrText>
      </w:r>
      <w:r>
        <w:fldChar w:fldCharType="separate"/>
      </w:r>
      <w:r>
        <w:t>462</w:t>
      </w:r>
      <w:r>
        <w:fldChar w:fldCharType="end"/>
      </w:r>
    </w:p>
    <w:p>
      <w:pPr>
        <w:pStyle w:val="TOC8"/>
        <w:rPr>
          <w:rFonts w:asciiTheme="minorHAnsi" w:eastAsiaTheme="minorEastAsia" w:hAnsiTheme="minorHAnsi" w:cstheme="minorBidi"/>
          <w:szCs w:val="22"/>
        </w:rPr>
      </w:pPr>
      <w:r>
        <w:t>522.</w:t>
      </w:r>
      <w:r>
        <w:tab/>
        <w:t>Notice to and submissions by licence holder</w:t>
      </w:r>
      <w:r>
        <w:tab/>
      </w:r>
      <w:r>
        <w:fldChar w:fldCharType="begin"/>
      </w:r>
      <w:r>
        <w:instrText xml:space="preserve"> PAGEREF _Toc195279837 \h </w:instrText>
      </w:r>
      <w:r>
        <w:fldChar w:fldCharType="separate"/>
      </w:r>
      <w:r>
        <w:t>463</w:t>
      </w:r>
      <w:r>
        <w:fldChar w:fldCharType="end"/>
      </w:r>
    </w:p>
    <w:p>
      <w:pPr>
        <w:pStyle w:val="TOC8"/>
        <w:rPr>
          <w:rFonts w:asciiTheme="minorHAnsi" w:eastAsiaTheme="minorEastAsia" w:hAnsiTheme="minorHAnsi" w:cstheme="minorBidi"/>
          <w:szCs w:val="22"/>
        </w:rPr>
      </w:pPr>
      <w:r>
        <w:t>523.</w:t>
      </w:r>
      <w:r>
        <w:tab/>
        <w:t>Notice of decision</w:t>
      </w:r>
      <w:r>
        <w:tab/>
      </w:r>
      <w:r>
        <w:fldChar w:fldCharType="begin"/>
      </w:r>
      <w:r>
        <w:instrText xml:space="preserve"> PAGEREF _Toc195279838 \h </w:instrText>
      </w:r>
      <w:r>
        <w:fldChar w:fldCharType="separate"/>
      </w:r>
      <w:r>
        <w:t>463</w:t>
      </w:r>
      <w:r>
        <w:fldChar w:fldCharType="end"/>
      </w:r>
    </w:p>
    <w:p>
      <w:pPr>
        <w:pStyle w:val="TOC8"/>
        <w:rPr>
          <w:rFonts w:asciiTheme="minorHAnsi" w:eastAsiaTheme="minorEastAsia" w:hAnsiTheme="minorHAnsi" w:cstheme="minorBidi"/>
          <w:szCs w:val="22"/>
        </w:rPr>
      </w:pPr>
      <w:r>
        <w:t>524.</w:t>
      </w:r>
      <w:r>
        <w:tab/>
        <w:t>Immediate suspension</w:t>
      </w:r>
      <w:r>
        <w:tab/>
      </w:r>
      <w:r>
        <w:fldChar w:fldCharType="begin"/>
      </w:r>
      <w:r>
        <w:instrText xml:space="preserve"> PAGEREF _Toc195279839 \h </w:instrText>
      </w:r>
      <w:r>
        <w:fldChar w:fldCharType="separate"/>
      </w:r>
      <w:r>
        <w:t>464</w:t>
      </w:r>
      <w:r>
        <w:fldChar w:fldCharType="end"/>
      </w:r>
    </w:p>
    <w:p>
      <w:pPr>
        <w:pStyle w:val="TOC8"/>
        <w:rPr>
          <w:rFonts w:asciiTheme="minorHAnsi" w:eastAsiaTheme="minorEastAsia" w:hAnsiTheme="minorHAnsi" w:cstheme="minorBidi"/>
          <w:szCs w:val="22"/>
        </w:rPr>
      </w:pPr>
      <w:r>
        <w:t>525.</w:t>
      </w:r>
      <w:r>
        <w:tab/>
        <w:t>Licence holder to return licence document</w:t>
      </w:r>
      <w:r>
        <w:tab/>
      </w:r>
      <w:r>
        <w:fldChar w:fldCharType="begin"/>
      </w:r>
      <w:r>
        <w:instrText xml:space="preserve"> PAGEREF _Toc195279840 \h </w:instrText>
      </w:r>
      <w:r>
        <w:fldChar w:fldCharType="separate"/>
      </w:r>
      <w:r>
        <w:t>465</w:t>
      </w:r>
      <w:r>
        <w:fldChar w:fldCharType="end"/>
      </w:r>
    </w:p>
    <w:p>
      <w:pPr>
        <w:pStyle w:val="TOC8"/>
        <w:rPr>
          <w:rFonts w:asciiTheme="minorHAnsi" w:eastAsiaTheme="minorEastAsia" w:hAnsiTheme="minorHAnsi" w:cstheme="minorBidi"/>
          <w:szCs w:val="22"/>
        </w:rPr>
      </w:pPr>
      <w:r>
        <w:t>526.</w:t>
      </w:r>
      <w:r>
        <w:tab/>
        <w:t>Regulator to return licence document after suspension</w:t>
      </w:r>
      <w:r>
        <w:tab/>
      </w:r>
      <w:r>
        <w:fldChar w:fldCharType="begin"/>
      </w:r>
      <w:r>
        <w:instrText xml:space="preserve"> PAGEREF _Toc195279841 \h </w:instrText>
      </w:r>
      <w:r>
        <w:fldChar w:fldCharType="separate"/>
      </w:r>
      <w:r>
        <w:t>465</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Asbestos removal licence register</w:t>
      </w:r>
      <w:r>
        <w:tab/>
      </w:r>
      <w:r>
        <w:fldChar w:fldCharType="begin"/>
      </w:r>
      <w:r>
        <w:instrText xml:space="preserve"> PAGEREF _Toc195279843 \h </w:instrText>
      </w:r>
      <w:r>
        <w:fldChar w:fldCharType="separate"/>
      </w:r>
      <w:r>
        <w:t>466</w:t>
      </w:r>
      <w:r>
        <w:fldChar w:fldCharType="end"/>
      </w:r>
    </w:p>
    <w:p>
      <w:pPr>
        <w:pStyle w:val="TOC8"/>
        <w:rPr>
          <w:rFonts w:asciiTheme="minorHAnsi" w:eastAsiaTheme="minorEastAsia" w:hAnsiTheme="minorHAnsi" w:cstheme="minorBidi"/>
          <w:szCs w:val="22"/>
        </w:rPr>
      </w:pPr>
      <w:r>
        <w:lastRenderedPageBreak/>
        <w:t>528.</w:t>
      </w:r>
      <w:r>
        <w:tab/>
        <w:t>Asbestos assessors register</w:t>
      </w:r>
      <w:r>
        <w:tab/>
      </w:r>
      <w:r>
        <w:fldChar w:fldCharType="begin"/>
      </w:r>
      <w:r>
        <w:instrText xml:space="preserve"> PAGEREF _Toc195279844 \h </w:instrText>
      </w:r>
      <w:r>
        <w:fldChar w:fldCharType="separate"/>
      </w:r>
      <w:r>
        <w:t>466</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_Toc195279845 \h </w:instrText>
      </w:r>
      <w:r>
        <w:fldChar w:fldCharType="separate"/>
      </w:r>
      <w:r>
        <w:t>466</w:t>
      </w:r>
      <w:r>
        <w:fldChar w:fldCharType="end"/>
      </w:r>
    </w:p>
    <w:p>
      <w:pPr>
        <w:pStyle w:val="TOC2"/>
        <w:tabs>
          <w:tab w:val="right" w:leader="dot" w:pos="7077"/>
        </w:tabs>
        <w:rPr>
          <w:rFonts w:asciiTheme="minorHAnsi" w:eastAsiaTheme="minorEastAsia" w:hAnsiTheme="minorHAnsi" w:cstheme="minorBidi"/>
          <w:b w:val="0"/>
          <w:sz w:val="22"/>
          <w:szCs w:val="22"/>
        </w:rPr>
      </w:pPr>
      <w:r>
        <w:t>Chapter 8A — Crystalline silica</w:t>
      </w:r>
    </w:p>
    <w:p>
      <w:pPr>
        <w:pStyle w:val="TOC4"/>
        <w:tabs>
          <w:tab w:val="right" w:leader="dot" w:pos="7077"/>
        </w:tabs>
        <w:rPr>
          <w:rFonts w:asciiTheme="minorHAnsi" w:eastAsiaTheme="minorEastAsia" w:hAnsiTheme="minorHAnsi" w:cstheme="minorBidi"/>
          <w:b w:val="0"/>
          <w:szCs w:val="22"/>
        </w:rPr>
      </w:pPr>
      <w:r>
        <w:t>Part 8A.1 — Preliminary</w:t>
      </w:r>
    </w:p>
    <w:p>
      <w:pPr>
        <w:pStyle w:val="TOC8"/>
        <w:rPr>
          <w:rFonts w:asciiTheme="minorHAnsi" w:eastAsiaTheme="minorEastAsia" w:hAnsiTheme="minorHAnsi" w:cstheme="minorBidi"/>
          <w:szCs w:val="22"/>
        </w:rPr>
      </w:pPr>
      <w:r>
        <w:t>529A.</w:t>
      </w:r>
      <w:r>
        <w:tab/>
        <w:t>Meaning of processing in relation to crystalline silica substances and related terms</w:t>
      </w:r>
      <w:r>
        <w:tab/>
      </w:r>
      <w:r>
        <w:fldChar w:fldCharType="begin"/>
      </w:r>
      <w:r>
        <w:instrText xml:space="preserve"> PAGEREF _Toc195279848 \h </w:instrText>
      </w:r>
      <w:r>
        <w:fldChar w:fldCharType="separate"/>
      </w:r>
      <w:r>
        <w:t>467</w:t>
      </w:r>
      <w:r>
        <w:fldChar w:fldCharType="end"/>
      </w:r>
    </w:p>
    <w:p>
      <w:pPr>
        <w:pStyle w:val="TOC8"/>
        <w:rPr>
          <w:rFonts w:asciiTheme="minorHAnsi" w:eastAsiaTheme="minorEastAsia" w:hAnsiTheme="minorHAnsi" w:cstheme="minorBidi"/>
          <w:szCs w:val="22"/>
        </w:rPr>
      </w:pPr>
      <w:r>
        <w:t>529B.</w:t>
      </w:r>
      <w:r>
        <w:tab/>
        <w:t>When processing of CSS is controlled</w:t>
      </w:r>
      <w:r>
        <w:tab/>
      </w:r>
      <w:r>
        <w:fldChar w:fldCharType="begin"/>
      </w:r>
      <w:r>
        <w:instrText xml:space="preserve"> PAGEREF _Toc195279849 \h </w:instrText>
      </w:r>
      <w:r>
        <w:fldChar w:fldCharType="separate"/>
      </w:r>
      <w:r>
        <w:t>469</w:t>
      </w:r>
      <w:r>
        <w:fldChar w:fldCharType="end"/>
      </w:r>
    </w:p>
    <w:p>
      <w:pPr>
        <w:pStyle w:val="TOC8"/>
        <w:rPr>
          <w:rFonts w:asciiTheme="minorHAnsi" w:eastAsiaTheme="minorEastAsia" w:hAnsiTheme="minorHAnsi" w:cstheme="minorBidi"/>
          <w:szCs w:val="22"/>
        </w:rPr>
      </w:pPr>
      <w:r>
        <w:t>529C.</w:t>
      </w:r>
      <w:r>
        <w:tab/>
        <w:t>Duty for processing of CSS to be controlled</w:t>
      </w:r>
      <w:r>
        <w:tab/>
      </w:r>
      <w:r>
        <w:fldChar w:fldCharType="begin"/>
      </w:r>
      <w:r>
        <w:instrText xml:space="preserve"> PAGEREF _Toc195279850 \h </w:instrText>
      </w:r>
      <w:r>
        <w:fldChar w:fldCharType="separate"/>
      </w:r>
      <w:r>
        <w:t>470</w:t>
      </w:r>
      <w:r>
        <w:fldChar w:fldCharType="end"/>
      </w:r>
    </w:p>
    <w:p>
      <w:pPr>
        <w:pStyle w:val="TOC8"/>
        <w:rPr>
          <w:rFonts w:asciiTheme="minorHAnsi" w:eastAsiaTheme="minorEastAsia" w:hAnsiTheme="minorHAnsi" w:cstheme="minorBidi"/>
          <w:szCs w:val="22"/>
        </w:rPr>
      </w:pPr>
      <w:r>
        <w:t>529CA.</w:t>
      </w:r>
      <w:r>
        <w:tab/>
        <w:t>Identifying processing of CSS that is high risk</w:t>
      </w:r>
      <w:r>
        <w:tab/>
      </w:r>
      <w:r>
        <w:fldChar w:fldCharType="begin"/>
      </w:r>
      <w:r>
        <w:instrText xml:space="preserve"> PAGEREF _Toc195279851 \h </w:instrText>
      </w:r>
      <w:r>
        <w:fldChar w:fldCharType="separate"/>
      </w:r>
      <w:r>
        <w:t>471</w:t>
      </w:r>
      <w:r>
        <w:fldChar w:fldCharType="end"/>
      </w:r>
    </w:p>
    <w:p>
      <w:pPr>
        <w:pStyle w:val="TOC8"/>
        <w:rPr>
          <w:rFonts w:asciiTheme="minorHAnsi" w:eastAsiaTheme="minorEastAsia" w:hAnsiTheme="minorHAnsi" w:cstheme="minorBidi"/>
          <w:szCs w:val="22"/>
        </w:rPr>
      </w:pPr>
      <w:r>
        <w:t>529CB.</w:t>
      </w:r>
      <w:r>
        <w:tab/>
        <w:t>Silica risk control plan required for processing of CSS that is high risk</w:t>
      </w:r>
      <w:r>
        <w:tab/>
      </w:r>
      <w:r>
        <w:fldChar w:fldCharType="begin"/>
      </w:r>
      <w:r>
        <w:instrText xml:space="preserve"> PAGEREF _Toc195279852 \h </w:instrText>
      </w:r>
      <w:r>
        <w:fldChar w:fldCharType="separate"/>
      </w:r>
      <w:r>
        <w:t>472</w:t>
      </w:r>
      <w:r>
        <w:fldChar w:fldCharType="end"/>
      </w:r>
    </w:p>
    <w:p>
      <w:pPr>
        <w:pStyle w:val="TOC8"/>
        <w:rPr>
          <w:rFonts w:asciiTheme="minorHAnsi" w:eastAsiaTheme="minorEastAsia" w:hAnsiTheme="minorHAnsi" w:cstheme="minorBidi"/>
          <w:szCs w:val="22"/>
        </w:rPr>
      </w:pPr>
      <w:r>
        <w:t>529CC.</w:t>
      </w:r>
      <w:r>
        <w:tab/>
        <w:t>Compliance with silica risk control plan</w:t>
      </w:r>
      <w:r>
        <w:tab/>
      </w:r>
      <w:r>
        <w:fldChar w:fldCharType="begin"/>
      </w:r>
      <w:r>
        <w:instrText xml:space="preserve"> PAGEREF _Toc195279853 \h </w:instrText>
      </w:r>
      <w:r>
        <w:fldChar w:fldCharType="separate"/>
      </w:r>
      <w:r>
        <w:t>473</w:t>
      </w:r>
      <w:r>
        <w:fldChar w:fldCharType="end"/>
      </w:r>
    </w:p>
    <w:p>
      <w:pPr>
        <w:pStyle w:val="TOC8"/>
        <w:rPr>
          <w:rFonts w:asciiTheme="minorHAnsi" w:eastAsiaTheme="minorEastAsia" w:hAnsiTheme="minorHAnsi" w:cstheme="minorBidi"/>
          <w:szCs w:val="22"/>
        </w:rPr>
      </w:pPr>
      <w:r>
        <w:t>529CD.</w:t>
      </w:r>
      <w:r>
        <w:tab/>
        <w:t>Duty to train workers about risks of crystalline silica</w:t>
      </w:r>
      <w:r>
        <w:tab/>
      </w:r>
      <w:r>
        <w:fldChar w:fldCharType="begin"/>
      </w:r>
      <w:r>
        <w:instrText xml:space="preserve"> PAGEREF _Toc195279854 \h </w:instrText>
      </w:r>
      <w:r>
        <w:fldChar w:fldCharType="separate"/>
      </w:r>
      <w:r>
        <w:t>474</w:t>
      </w:r>
      <w:r>
        <w:fldChar w:fldCharType="end"/>
      </w:r>
    </w:p>
    <w:p>
      <w:pPr>
        <w:pStyle w:val="TOC8"/>
        <w:rPr>
          <w:rFonts w:asciiTheme="minorHAnsi" w:eastAsiaTheme="minorEastAsia" w:hAnsiTheme="minorHAnsi" w:cstheme="minorBidi"/>
          <w:szCs w:val="22"/>
        </w:rPr>
      </w:pPr>
      <w:r>
        <w:t>529CE.</w:t>
      </w:r>
      <w:r>
        <w:tab/>
        <w:t>Monitoring in relation to processing of CSS that is high risk</w:t>
      </w:r>
      <w:r>
        <w:tab/>
      </w:r>
      <w:r>
        <w:fldChar w:fldCharType="begin"/>
      </w:r>
      <w:r>
        <w:instrText xml:space="preserve"> PAGEREF _Toc195279855 \h </w:instrText>
      </w:r>
      <w:r>
        <w:fldChar w:fldCharType="separate"/>
      </w:r>
      <w:r>
        <w:t>475</w:t>
      </w:r>
      <w:r>
        <w:fldChar w:fldCharType="end"/>
      </w:r>
    </w:p>
    <w:p>
      <w:pPr>
        <w:pStyle w:val="TOC4"/>
        <w:tabs>
          <w:tab w:val="right" w:leader="dot" w:pos="7077"/>
        </w:tabs>
        <w:rPr>
          <w:rFonts w:asciiTheme="minorHAnsi" w:eastAsiaTheme="minorEastAsia" w:hAnsiTheme="minorHAnsi" w:cstheme="minorBidi"/>
          <w:b w:val="0"/>
          <w:szCs w:val="22"/>
        </w:rPr>
      </w:pPr>
      <w:r>
        <w:t>Part 8A.2 — Work involving engineered stone benchtops, panels or slabs</w:t>
      </w:r>
    </w:p>
    <w:p>
      <w:pPr>
        <w:pStyle w:val="TOC8"/>
        <w:rPr>
          <w:rFonts w:asciiTheme="minorHAnsi" w:eastAsiaTheme="minorEastAsia" w:hAnsiTheme="minorHAnsi" w:cstheme="minorBidi"/>
          <w:szCs w:val="22"/>
        </w:rPr>
      </w:pPr>
      <w:r>
        <w:t>529D.</w:t>
      </w:r>
      <w:r>
        <w:tab/>
        <w:t>Work involving engineered stone benchtops, panels or slabs — prohibition</w:t>
      </w:r>
      <w:r>
        <w:tab/>
      </w:r>
      <w:r>
        <w:fldChar w:fldCharType="begin"/>
      </w:r>
      <w:r>
        <w:instrText xml:space="preserve"> PAGEREF _Toc195279857 \h </w:instrText>
      </w:r>
      <w:r>
        <w:fldChar w:fldCharType="separate"/>
      </w:r>
      <w:r>
        <w:t>476</w:t>
      </w:r>
      <w:r>
        <w:fldChar w:fldCharType="end"/>
      </w:r>
    </w:p>
    <w:p>
      <w:pPr>
        <w:pStyle w:val="TOC8"/>
        <w:rPr>
          <w:rFonts w:asciiTheme="minorHAnsi" w:eastAsiaTheme="minorEastAsia" w:hAnsiTheme="minorHAnsi" w:cstheme="minorBidi"/>
          <w:szCs w:val="22"/>
        </w:rPr>
      </w:pPr>
      <w:r>
        <w:t>529E.</w:t>
      </w:r>
      <w:r>
        <w:tab/>
        <w:t>Work involving engineered stone benchtops, panels or slabs — exception for particular supply and installation</w:t>
      </w:r>
      <w:r>
        <w:tab/>
      </w:r>
      <w:r>
        <w:fldChar w:fldCharType="begin"/>
      </w:r>
      <w:r>
        <w:instrText xml:space="preserve"> PAGEREF _Toc195279858 \h </w:instrText>
      </w:r>
      <w:r>
        <w:fldChar w:fldCharType="separate"/>
      </w:r>
      <w:r>
        <w:t>477</w:t>
      </w:r>
      <w:r>
        <w:fldChar w:fldCharType="end"/>
      </w:r>
    </w:p>
    <w:p>
      <w:pPr>
        <w:pStyle w:val="TOC8"/>
        <w:rPr>
          <w:rFonts w:asciiTheme="minorHAnsi" w:eastAsiaTheme="minorEastAsia" w:hAnsiTheme="minorHAnsi" w:cstheme="minorBidi"/>
          <w:szCs w:val="22"/>
        </w:rPr>
      </w:pPr>
      <w:r>
        <w:t>529F.</w:t>
      </w:r>
      <w:r>
        <w:tab/>
        <w:t>Work involving engineered stone benchtops, panels or slabs — exception for particular processing</w:t>
      </w:r>
      <w:r>
        <w:tab/>
      </w:r>
      <w:r>
        <w:fldChar w:fldCharType="begin"/>
      </w:r>
      <w:r>
        <w:instrText xml:space="preserve"> PAGEREF _Toc195279859 \h </w:instrText>
      </w:r>
      <w:r>
        <w:fldChar w:fldCharType="separate"/>
      </w:r>
      <w:r>
        <w:t>477</w:t>
      </w:r>
      <w:r>
        <w:fldChar w:fldCharType="end"/>
      </w:r>
    </w:p>
    <w:p>
      <w:pPr>
        <w:pStyle w:val="TOC4"/>
        <w:tabs>
          <w:tab w:val="right" w:leader="dot" w:pos="7077"/>
        </w:tabs>
        <w:rPr>
          <w:rFonts w:asciiTheme="minorHAnsi" w:eastAsiaTheme="minorEastAsia" w:hAnsiTheme="minorHAnsi" w:cstheme="minorBidi"/>
          <w:b w:val="0"/>
          <w:szCs w:val="22"/>
        </w:rPr>
      </w:pPr>
      <w:r>
        <w:t>Part 8A.3 — Regulator to be notified of particular processing of engineered stone</w:t>
      </w:r>
    </w:p>
    <w:p>
      <w:pPr>
        <w:pStyle w:val="TOC8"/>
        <w:rPr>
          <w:rFonts w:asciiTheme="minorHAnsi" w:eastAsiaTheme="minorEastAsia" w:hAnsiTheme="minorHAnsi" w:cstheme="minorBidi"/>
          <w:szCs w:val="22"/>
        </w:rPr>
      </w:pPr>
      <w:r>
        <w:t>529G.</w:t>
      </w:r>
      <w:r>
        <w:tab/>
        <w:t>Notification of particular processing of engineered stone</w:t>
      </w:r>
      <w:r>
        <w:tab/>
      </w:r>
      <w:r>
        <w:fldChar w:fldCharType="begin"/>
      </w:r>
      <w:r>
        <w:instrText xml:space="preserve"> PAGEREF _Toc195279861 \h </w:instrText>
      </w:r>
      <w:r>
        <w:fldChar w:fldCharType="separate"/>
      </w:r>
      <w:r>
        <w:t>478</w:t>
      </w:r>
      <w:r>
        <w:fldChar w:fldCharType="end"/>
      </w:r>
    </w:p>
    <w:p>
      <w:pPr>
        <w:pStyle w:val="TOC8"/>
        <w:rPr>
          <w:rFonts w:asciiTheme="minorHAnsi" w:eastAsiaTheme="minorEastAsia" w:hAnsiTheme="minorHAnsi" w:cstheme="minorBidi"/>
          <w:szCs w:val="22"/>
        </w:rPr>
      </w:pPr>
      <w:r>
        <w:t>529H.</w:t>
      </w:r>
      <w:r>
        <w:tab/>
        <w:t>Notification of change in information given under Part 8A.3</w:t>
      </w:r>
      <w:r>
        <w:tab/>
      </w:r>
      <w:r>
        <w:fldChar w:fldCharType="begin"/>
      </w:r>
      <w:r>
        <w:instrText xml:space="preserve"> PAGEREF _Toc195279862 \h </w:instrText>
      </w:r>
      <w:r>
        <w:fldChar w:fldCharType="separate"/>
      </w:r>
      <w:r>
        <w:t>479</w:t>
      </w:r>
      <w:r>
        <w:fldChar w:fldCharType="end"/>
      </w:r>
    </w:p>
    <w:p>
      <w:pPr>
        <w:pStyle w:val="TOC8"/>
        <w:rPr>
          <w:rFonts w:asciiTheme="minorHAnsi" w:eastAsiaTheme="minorEastAsia" w:hAnsiTheme="minorHAnsi" w:cstheme="minorBidi"/>
          <w:szCs w:val="22"/>
        </w:rPr>
      </w:pPr>
      <w:r>
        <w:t>529I.</w:t>
      </w:r>
      <w:r>
        <w:tab/>
        <w:t>Notification that work continues 12 months after last notice given under Part 8A.3</w:t>
      </w:r>
      <w:r>
        <w:tab/>
      </w:r>
      <w:r>
        <w:fldChar w:fldCharType="begin"/>
      </w:r>
      <w:r>
        <w:instrText xml:space="preserve"> PAGEREF _Toc195279863 \h </w:instrText>
      </w:r>
      <w:r>
        <w:fldChar w:fldCharType="separate"/>
      </w:r>
      <w:r>
        <w:t>479</w:t>
      </w:r>
      <w:r>
        <w:fldChar w:fldCharType="end"/>
      </w:r>
    </w:p>
    <w:p>
      <w:pPr>
        <w:pStyle w:val="TOC8"/>
        <w:rPr>
          <w:rFonts w:asciiTheme="minorHAnsi" w:eastAsiaTheme="minorEastAsia" w:hAnsiTheme="minorHAnsi" w:cstheme="minorBidi"/>
          <w:szCs w:val="22"/>
        </w:rPr>
      </w:pPr>
      <w:r>
        <w:t>529J.</w:t>
      </w:r>
      <w:r>
        <w:tab/>
        <w:t>Duty to keep notice given under Part 8A.3</w:t>
      </w:r>
      <w:r>
        <w:tab/>
      </w:r>
      <w:r>
        <w:fldChar w:fldCharType="begin"/>
      </w:r>
      <w:r>
        <w:instrText xml:space="preserve"> PAGEREF _Toc195279864 \h </w:instrText>
      </w:r>
      <w:r>
        <w:fldChar w:fldCharType="separate"/>
      </w:r>
      <w:r>
        <w:t>480</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_Toc195279866 \h </w:instrText>
      </w:r>
      <w:r>
        <w:fldChar w:fldCharType="separate"/>
      </w:r>
      <w:r>
        <w:t>481</w:t>
      </w:r>
      <w:r>
        <w:fldChar w:fldCharType="end"/>
      </w:r>
    </w:p>
    <w:p>
      <w:pPr>
        <w:pStyle w:val="TOC8"/>
        <w:rPr>
          <w:rFonts w:asciiTheme="minorHAnsi" w:eastAsiaTheme="minorEastAsia" w:hAnsiTheme="minorHAnsi" w:cstheme="minorBidi"/>
          <w:szCs w:val="22"/>
        </w:rPr>
      </w:pPr>
      <w:r>
        <w:lastRenderedPageBreak/>
        <w:t>531.</w:t>
      </w:r>
      <w:r>
        <w:tab/>
        <w:t>Not used</w:t>
      </w:r>
      <w:r>
        <w:tab/>
      </w:r>
      <w:r>
        <w:fldChar w:fldCharType="begin"/>
      </w:r>
      <w:r>
        <w:instrText xml:space="preserve"> PAGEREF _Toc195279867 \h </w:instrText>
      </w:r>
      <w:r>
        <w:fldChar w:fldCharType="separate"/>
      </w:r>
      <w:r>
        <w:t>481</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_Toc195279868 \h </w:instrText>
      </w:r>
      <w:r>
        <w:fldChar w:fldCharType="separate"/>
      </w:r>
      <w:r>
        <w:t>481</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_Toc195279869 \h </w:instrText>
      </w:r>
      <w:r>
        <w:fldChar w:fldCharType="separate"/>
      </w:r>
      <w:r>
        <w:t>481</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_Toc195279870 \h </w:instrText>
      </w:r>
      <w:r>
        <w:fldChar w:fldCharType="separate"/>
      </w:r>
      <w:r>
        <w:t>481</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_Toc195279871 \h </w:instrText>
      </w:r>
      <w:r>
        <w:fldChar w:fldCharType="separate"/>
      </w:r>
      <w:r>
        <w:t>481</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_Toc195279872 \h </w:instrText>
      </w:r>
      <w:r>
        <w:fldChar w:fldCharType="separate"/>
      </w:r>
      <w:r>
        <w:t>481</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_Toc195279873 \h </w:instrText>
      </w:r>
      <w:r>
        <w:fldChar w:fldCharType="separate"/>
      </w:r>
      <w:r>
        <w:t>481</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_Toc195279874 \h </w:instrText>
      </w:r>
      <w:r>
        <w:fldChar w:fldCharType="separate"/>
      </w:r>
      <w:r>
        <w:t>481</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_Toc195279875 \h </w:instrText>
      </w:r>
      <w:r>
        <w:fldChar w:fldCharType="separate"/>
      </w:r>
      <w:r>
        <w:t>481</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_Toc195279876 \h </w:instrText>
      </w:r>
      <w:r>
        <w:fldChar w:fldCharType="separate"/>
      </w:r>
      <w:r>
        <w:t>481</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_Toc195279877 \h </w:instrText>
      </w:r>
      <w:r>
        <w:fldChar w:fldCharType="separate"/>
      </w:r>
      <w:r>
        <w:t>481</w:t>
      </w:r>
      <w:r>
        <w:fldChar w:fldCharType="end"/>
      </w:r>
    </w:p>
    <w:p>
      <w:pPr>
        <w:pStyle w:val="TOC8"/>
        <w:rPr>
          <w:rFonts w:asciiTheme="minorHAnsi" w:eastAsiaTheme="minorEastAsia" w:hAnsiTheme="minorHAnsi" w:cstheme="minorBidi"/>
          <w:szCs w:val="22"/>
        </w:rPr>
      </w:pPr>
      <w:r>
        <w:t>542.</w:t>
      </w:r>
      <w:r>
        <w:tab/>
        <w:t>Not used</w:t>
      </w:r>
      <w:r>
        <w:tab/>
      </w:r>
      <w:r>
        <w:fldChar w:fldCharType="begin"/>
      </w:r>
      <w:r>
        <w:instrText xml:space="preserve"> PAGEREF _Toc195279878 \h </w:instrText>
      </w:r>
      <w:r>
        <w:fldChar w:fldCharType="separate"/>
      </w:r>
      <w:r>
        <w:t>481</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_Toc195279879 \h </w:instrText>
      </w:r>
      <w:r>
        <w:fldChar w:fldCharType="separate"/>
      </w:r>
      <w:r>
        <w:t>481</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_Toc195279880 \h </w:instrText>
      </w:r>
      <w:r>
        <w:fldChar w:fldCharType="separate"/>
      </w:r>
      <w:r>
        <w:t>481</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_Toc195279881 \h </w:instrText>
      </w:r>
      <w:r>
        <w:fldChar w:fldCharType="separate"/>
      </w:r>
      <w:r>
        <w:t>481</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_Toc195279882 \h </w:instrText>
      </w:r>
      <w:r>
        <w:fldChar w:fldCharType="separate"/>
      </w:r>
      <w:r>
        <w:t>481</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_Toc195279883 \h </w:instrText>
      </w:r>
      <w:r>
        <w:fldChar w:fldCharType="separate"/>
      </w:r>
      <w:r>
        <w:t>482</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_Toc195279884 \h </w:instrText>
      </w:r>
      <w:r>
        <w:fldChar w:fldCharType="separate"/>
      </w:r>
      <w:r>
        <w:t>482</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_Toc195279885 \h </w:instrText>
      </w:r>
      <w:r>
        <w:fldChar w:fldCharType="separate"/>
      </w:r>
      <w:r>
        <w:t>482</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_Toc195279886 \h </w:instrText>
      </w:r>
      <w:r>
        <w:fldChar w:fldCharType="separate"/>
      </w:r>
      <w:r>
        <w:t>482</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_Toc195279887 \h </w:instrText>
      </w:r>
      <w:r>
        <w:fldChar w:fldCharType="separate"/>
      </w:r>
      <w:r>
        <w:t>482</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_Toc195279888 \h </w:instrText>
      </w:r>
      <w:r>
        <w:fldChar w:fldCharType="separate"/>
      </w:r>
      <w:r>
        <w:t>482</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_Toc195279889 \h </w:instrText>
      </w:r>
      <w:r>
        <w:fldChar w:fldCharType="separate"/>
      </w:r>
      <w:r>
        <w:t>482</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_Toc195279890 \h </w:instrText>
      </w:r>
      <w:r>
        <w:fldChar w:fldCharType="separate"/>
      </w:r>
      <w:r>
        <w:t>482</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_Toc195279891 \h </w:instrText>
      </w:r>
      <w:r>
        <w:fldChar w:fldCharType="separate"/>
      </w:r>
      <w:r>
        <w:t>482</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_Toc195279892 \h </w:instrText>
      </w:r>
      <w:r>
        <w:fldChar w:fldCharType="separate"/>
      </w:r>
      <w:r>
        <w:t>482</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_Toc195279893 \h </w:instrText>
      </w:r>
      <w:r>
        <w:fldChar w:fldCharType="separate"/>
      </w:r>
      <w:r>
        <w:t>482</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_Toc195279894 \h </w:instrText>
      </w:r>
      <w:r>
        <w:fldChar w:fldCharType="separate"/>
      </w:r>
      <w:r>
        <w:t>482</w:t>
      </w:r>
      <w:r>
        <w:fldChar w:fldCharType="end"/>
      </w:r>
    </w:p>
    <w:p>
      <w:pPr>
        <w:pStyle w:val="TOC8"/>
        <w:rPr>
          <w:rFonts w:asciiTheme="minorHAnsi" w:eastAsiaTheme="minorEastAsia" w:hAnsiTheme="minorHAnsi" w:cstheme="minorBidi"/>
          <w:szCs w:val="22"/>
        </w:rPr>
      </w:pPr>
      <w:r>
        <w:t>559.</w:t>
      </w:r>
      <w:r>
        <w:tab/>
        <w:t>Not used</w:t>
      </w:r>
      <w:r>
        <w:tab/>
      </w:r>
      <w:r>
        <w:fldChar w:fldCharType="begin"/>
      </w:r>
      <w:r>
        <w:instrText xml:space="preserve"> PAGEREF _Toc195279895 \h </w:instrText>
      </w:r>
      <w:r>
        <w:fldChar w:fldCharType="separate"/>
      </w:r>
      <w:r>
        <w:t>482</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_Toc195279896 \h </w:instrText>
      </w:r>
      <w:r>
        <w:fldChar w:fldCharType="separate"/>
      </w:r>
      <w:r>
        <w:t>482</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_Toc195279897 \h </w:instrText>
      </w:r>
      <w:r>
        <w:fldChar w:fldCharType="separate"/>
      </w:r>
      <w:r>
        <w:t>482</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_Toc195279898 \h </w:instrText>
      </w:r>
      <w:r>
        <w:fldChar w:fldCharType="separate"/>
      </w:r>
      <w:r>
        <w:t>482</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_Toc195279899 \h </w:instrText>
      </w:r>
      <w:r>
        <w:fldChar w:fldCharType="separate"/>
      </w:r>
      <w:r>
        <w:t>482</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_Toc195279900 \h </w:instrText>
      </w:r>
      <w:r>
        <w:fldChar w:fldCharType="separate"/>
      </w:r>
      <w:r>
        <w:t>482</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_Toc195279901 \h </w:instrText>
      </w:r>
      <w:r>
        <w:fldChar w:fldCharType="separate"/>
      </w:r>
      <w:r>
        <w:t>482</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_Toc195279902 \h </w:instrText>
      </w:r>
      <w:r>
        <w:fldChar w:fldCharType="separate"/>
      </w:r>
      <w:r>
        <w:t>482</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_Toc195279903 \h </w:instrText>
      </w:r>
      <w:r>
        <w:fldChar w:fldCharType="separate"/>
      </w:r>
      <w:r>
        <w:t>482</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_Toc195279904 \h </w:instrText>
      </w:r>
      <w:r>
        <w:fldChar w:fldCharType="separate"/>
      </w:r>
      <w:r>
        <w:t>483</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_Toc195279905 \h </w:instrText>
      </w:r>
      <w:r>
        <w:fldChar w:fldCharType="separate"/>
      </w:r>
      <w:r>
        <w:t>483</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_Toc195279906 \h </w:instrText>
      </w:r>
      <w:r>
        <w:fldChar w:fldCharType="separate"/>
      </w:r>
      <w:r>
        <w:t>483</w:t>
      </w:r>
      <w:r>
        <w:fldChar w:fldCharType="end"/>
      </w:r>
    </w:p>
    <w:p>
      <w:pPr>
        <w:pStyle w:val="TOC8"/>
        <w:rPr>
          <w:rFonts w:asciiTheme="minorHAnsi" w:eastAsiaTheme="minorEastAsia" w:hAnsiTheme="minorHAnsi" w:cstheme="minorBidi"/>
          <w:szCs w:val="22"/>
        </w:rPr>
      </w:pPr>
      <w:r>
        <w:lastRenderedPageBreak/>
        <w:t>571.</w:t>
      </w:r>
      <w:r>
        <w:tab/>
        <w:t>Not used</w:t>
      </w:r>
      <w:r>
        <w:tab/>
      </w:r>
      <w:r>
        <w:fldChar w:fldCharType="begin"/>
      </w:r>
      <w:r>
        <w:instrText xml:space="preserve"> PAGEREF _Toc195279907 \h </w:instrText>
      </w:r>
      <w:r>
        <w:fldChar w:fldCharType="separate"/>
      </w:r>
      <w:r>
        <w:t>483</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_Toc195279908 \h </w:instrText>
      </w:r>
      <w:r>
        <w:fldChar w:fldCharType="separate"/>
      </w:r>
      <w:r>
        <w:t>483</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_Toc195279909 \h </w:instrText>
      </w:r>
      <w:r>
        <w:fldChar w:fldCharType="separate"/>
      </w:r>
      <w:r>
        <w:t>483</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_Toc195279910 \h </w:instrText>
      </w:r>
      <w:r>
        <w:fldChar w:fldCharType="separate"/>
      </w:r>
      <w:r>
        <w:t>483</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_Toc195279911 \h </w:instrText>
      </w:r>
      <w:r>
        <w:fldChar w:fldCharType="separate"/>
      </w:r>
      <w:r>
        <w:t>483</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_Toc195279912 \h </w:instrText>
      </w:r>
      <w:r>
        <w:fldChar w:fldCharType="separate"/>
      </w:r>
      <w:r>
        <w:t>483</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_Toc195279913 \h </w:instrText>
      </w:r>
      <w:r>
        <w:fldChar w:fldCharType="separate"/>
      </w:r>
      <w:r>
        <w:t>483</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_Toc195279914 \h </w:instrText>
      </w:r>
      <w:r>
        <w:fldChar w:fldCharType="separate"/>
      </w:r>
      <w:r>
        <w:t>483</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_Toc195279915 \h </w:instrText>
      </w:r>
      <w:r>
        <w:fldChar w:fldCharType="separate"/>
      </w:r>
      <w:r>
        <w:t>483</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_Toc195279916 \h </w:instrText>
      </w:r>
      <w:r>
        <w:fldChar w:fldCharType="separate"/>
      </w:r>
      <w:r>
        <w:t>483</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_Toc195279917 \h </w:instrText>
      </w:r>
      <w:r>
        <w:fldChar w:fldCharType="separate"/>
      </w:r>
      <w:r>
        <w:t>483</w:t>
      </w:r>
      <w:r>
        <w:fldChar w:fldCharType="end"/>
      </w:r>
    </w:p>
    <w:p>
      <w:pPr>
        <w:pStyle w:val="TOC8"/>
        <w:rPr>
          <w:rFonts w:asciiTheme="minorHAnsi" w:eastAsiaTheme="minorEastAsia" w:hAnsiTheme="minorHAnsi" w:cstheme="minorBidi"/>
          <w:szCs w:val="22"/>
        </w:rPr>
      </w:pPr>
      <w:r>
        <w:t>582.</w:t>
      </w:r>
      <w:r>
        <w:tab/>
        <w:t>Not used</w:t>
      </w:r>
      <w:r>
        <w:tab/>
      </w:r>
      <w:r>
        <w:fldChar w:fldCharType="begin"/>
      </w:r>
      <w:r>
        <w:instrText xml:space="preserve"> PAGEREF _Toc195279918 \h </w:instrText>
      </w:r>
      <w:r>
        <w:fldChar w:fldCharType="separate"/>
      </w:r>
      <w:r>
        <w:t>483</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_Toc195279919 \h </w:instrText>
      </w:r>
      <w:r>
        <w:fldChar w:fldCharType="separate"/>
      </w:r>
      <w:r>
        <w:t>483</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_Toc195279920 \h </w:instrText>
      </w:r>
      <w:r>
        <w:fldChar w:fldCharType="separate"/>
      </w:r>
      <w:r>
        <w:t>483</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_Toc195279921 \h </w:instrText>
      </w:r>
      <w:r>
        <w:fldChar w:fldCharType="separate"/>
      </w:r>
      <w:r>
        <w:t>483</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_Toc195279922 \h </w:instrText>
      </w:r>
      <w:r>
        <w:fldChar w:fldCharType="separate"/>
      </w:r>
      <w:r>
        <w:t>483</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_Toc195279923 \h </w:instrText>
      </w:r>
      <w:r>
        <w:fldChar w:fldCharType="separate"/>
      </w:r>
      <w:r>
        <w:t>483</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_Toc195279924 \h </w:instrText>
      </w:r>
      <w:r>
        <w:fldChar w:fldCharType="separate"/>
      </w:r>
      <w:r>
        <w:t>483</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_Toc195279925 \h </w:instrText>
      </w:r>
      <w:r>
        <w:fldChar w:fldCharType="separate"/>
      </w:r>
      <w:r>
        <w:t>484</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_Toc195279926 \h </w:instrText>
      </w:r>
      <w:r>
        <w:fldChar w:fldCharType="separate"/>
      </w:r>
      <w:r>
        <w:t>484</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_Toc195279927 \h </w:instrText>
      </w:r>
      <w:r>
        <w:fldChar w:fldCharType="separate"/>
      </w:r>
      <w:r>
        <w:t>484</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_Toc195279928 \h </w:instrText>
      </w:r>
      <w:r>
        <w:fldChar w:fldCharType="separate"/>
      </w:r>
      <w:r>
        <w:t>484</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_Toc195279929 \h </w:instrText>
      </w:r>
      <w:r>
        <w:fldChar w:fldCharType="separate"/>
      </w:r>
      <w:r>
        <w:t>484</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_Toc195279930 \h </w:instrText>
      </w:r>
      <w:r>
        <w:fldChar w:fldCharType="separate"/>
      </w:r>
      <w:r>
        <w:t>484</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_Toc195279931 \h </w:instrText>
      </w:r>
      <w:r>
        <w:fldChar w:fldCharType="separate"/>
      </w:r>
      <w:r>
        <w:t>484</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_Toc195279932 \h </w:instrText>
      </w:r>
      <w:r>
        <w:fldChar w:fldCharType="separate"/>
      </w:r>
      <w:r>
        <w:t>484</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_Toc195279933 \h </w:instrText>
      </w:r>
      <w:r>
        <w:fldChar w:fldCharType="separate"/>
      </w:r>
      <w:r>
        <w:t>484</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_Toc195279934 \h </w:instrText>
      </w:r>
      <w:r>
        <w:fldChar w:fldCharType="separate"/>
      </w:r>
      <w:r>
        <w:t>484</w:t>
      </w:r>
      <w:r>
        <w:fldChar w:fldCharType="end"/>
      </w:r>
    </w:p>
    <w:p>
      <w:pPr>
        <w:pStyle w:val="TOC8"/>
        <w:rPr>
          <w:rFonts w:asciiTheme="minorHAnsi" w:eastAsiaTheme="minorEastAsia" w:hAnsiTheme="minorHAnsi" w:cstheme="minorBidi"/>
          <w:szCs w:val="22"/>
        </w:rPr>
      </w:pPr>
      <w:r>
        <w:t>599.</w:t>
      </w:r>
      <w:r>
        <w:tab/>
        <w:t>Not used</w:t>
      </w:r>
      <w:r>
        <w:tab/>
      </w:r>
      <w:r>
        <w:fldChar w:fldCharType="begin"/>
      </w:r>
      <w:r>
        <w:instrText xml:space="preserve"> PAGEREF _Toc195279935 \h </w:instrText>
      </w:r>
      <w:r>
        <w:fldChar w:fldCharType="separate"/>
      </w:r>
      <w:r>
        <w:t>484</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_Toc195279936 \h </w:instrText>
      </w:r>
      <w:r>
        <w:fldChar w:fldCharType="separate"/>
      </w:r>
      <w:r>
        <w:t>484</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_Toc195279937 \h </w:instrText>
      </w:r>
      <w:r>
        <w:fldChar w:fldCharType="separate"/>
      </w:r>
      <w:r>
        <w:t>484</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_Toc195279938 \h </w:instrText>
      </w:r>
      <w:r>
        <w:fldChar w:fldCharType="separate"/>
      </w:r>
      <w:r>
        <w:t>484</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_Toc195279939 \h </w:instrText>
      </w:r>
      <w:r>
        <w:fldChar w:fldCharType="separate"/>
      </w:r>
      <w:r>
        <w:t>484</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_Toc195279940 \h </w:instrText>
      </w:r>
      <w:r>
        <w:fldChar w:fldCharType="separate"/>
      </w:r>
      <w:r>
        <w:t>484</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_Toc195279941 \h </w:instrText>
      </w:r>
      <w:r>
        <w:fldChar w:fldCharType="separate"/>
      </w:r>
      <w:r>
        <w:t>484</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_Toc195279942 \h </w:instrText>
      </w:r>
      <w:r>
        <w:fldChar w:fldCharType="separate"/>
      </w:r>
      <w:r>
        <w:t>484</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_Toc195279943 \h </w:instrText>
      </w:r>
      <w:r>
        <w:fldChar w:fldCharType="separate"/>
      </w:r>
      <w:r>
        <w:t>484</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_Toc195279944 \h </w:instrText>
      </w:r>
      <w:r>
        <w:fldChar w:fldCharType="separate"/>
      </w:r>
      <w:r>
        <w:t>484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10 — Not used</w:t>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_Toc195279946 \h </w:instrText>
      </w:r>
      <w:r>
        <w:fldChar w:fldCharType="separate"/>
      </w:r>
      <w:r>
        <w:t>485</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_Toc195279947 \h </w:instrText>
      </w:r>
      <w:r>
        <w:fldChar w:fldCharType="separate"/>
      </w:r>
      <w:r>
        <w:t>485</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_Toc195279948 \h </w:instrText>
      </w:r>
      <w:r>
        <w:fldChar w:fldCharType="separate"/>
      </w:r>
      <w:r>
        <w:t>485</w:t>
      </w:r>
      <w:r>
        <w:fldChar w:fldCharType="end"/>
      </w:r>
    </w:p>
    <w:p>
      <w:pPr>
        <w:pStyle w:val="TOC8"/>
        <w:rPr>
          <w:rFonts w:asciiTheme="minorHAnsi" w:eastAsiaTheme="minorEastAsia" w:hAnsiTheme="minorHAnsi" w:cstheme="minorBidi"/>
          <w:szCs w:val="22"/>
        </w:rPr>
      </w:pPr>
      <w:r>
        <w:t>612.</w:t>
      </w:r>
      <w:r>
        <w:tab/>
        <w:t>Not used</w:t>
      </w:r>
      <w:r>
        <w:tab/>
      </w:r>
      <w:r>
        <w:fldChar w:fldCharType="begin"/>
      </w:r>
      <w:r>
        <w:instrText xml:space="preserve"> PAGEREF _Toc195279949 \h </w:instrText>
      </w:r>
      <w:r>
        <w:fldChar w:fldCharType="separate"/>
      </w:r>
      <w:r>
        <w:t>485</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_Toc195279950 \h </w:instrText>
      </w:r>
      <w:r>
        <w:fldChar w:fldCharType="separate"/>
      </w:r>
      <w:r>
        <w:t>485</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_Toc195279951 \h </w:instrText>
      </w:r>
      <w:r>
        <w:fldChar w:fldCharType="separate"/>
      </w:r>
      <w:r>
        <w:t>485</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_Toc195279952 \h </w:instrText>
      </w:r>
      <w:r>
        <w:fldChar w:fldCharType="separate"/>
      </w:r>
      <w:r>
        <w:t>485</w:t>
      </w:r>
      <w:r>
        <w:fldChar w:fldCharType="end"/>
      </w:r>
    </w:p>
    <w:p>
      <w:pPr>
        <w:pStyle w:val="TOC8"/>
        <w:rPr>
          <w:rFonts w:asciiTheme="minorHAnsi" w:eastAsiaTheme="minorEastAsia" w:hAnsiTheme="minorHAnsi" w:cstheme="minorBidi"/>
          <w:szCs w:val="22"/>
        </w:rPr>
      </w:pPr>
      <w:r>
        <w:t>616.</w:t>
      </w:r>
      <w:r>
        <w:tab/>
        <w:t>Not used</w:t>
      </w:r>
      <w:r>
        <w:tab/>
      </w:r>
      <w:r>
        <w:fldChar w:fldCharType="begin"/>
      </w:r>
      <w:r>
        <w:instrText xml:space="preserve"> PAGEREF _Toc195279953 \h </w:instrText>
      </w:r>
      <w:r>
        <w:fldChar w:fldCharType="separate"/>
      </w:r>
      <w:r>
        <w:t>485</w:t>
      </w:r>
      <w:r>
        <w:fldChar w:fldCharType="end"/>
      </w:r>
    </w:p>
    <w:p>
      <w:pPr>
        <w:pStyle w:val="TOC8"/>
        <w:rPr>
          <w:rFonts w:asciiTheme="minorHAnsi" w:eastAsiaTheme="minorEastAsia" w:hAnsiTheme="minorHAnsi" w:cstheme="minorBidi"/>
          <w:szCs w:val="22"/>
        </w:rPr>
      </w:pPr>
      <w:r>
        <w:t>617.</w:t>
      </w:r>
      <w:r>
        <w:tab/>
        <w:t>Not used</w:t>
      </w:r>
      <w:r>
        <w:tab/>
      </w:r>
      <w:r>
        <w:fldChar w:fldCharType="begin"/>
      </w:r>
      <w:r>
        <w:instrText xml:space="preserve"> PAGEREF _Toc195279954 \h </w:instrText>
      </w:r>
      <w:r>
        <w:fldChar w:fldCharType="separate"/>
      </w:r>
      <w:r>
        <w:t>485</w:t>
      </w:r>
      <w:r>
        <w:fldChar w:fldCharType="end"/>
      </w:r>
    </w:p>
    <w:p>
      <w:pPr>
        <w:pStyle w:val="TOC8"/>
        <w:rPr>
          <w:rFonts w:asciiTheme="minorHAnsi" w:eastAsiaTheme="minorEastAsia" w:hAnsiTheme="minorHAnsi" w:cstheme="minorBidi"/>
          <w:szCs w:val="22"/>
        </w:rPr>
      </w:pPr>
      <w:r>
        <w:t>618.</w:t>
      </w:r>
      <w:r>
        <w:tab/>
        <w:t>Not used</w:t>
      </w:r>
      <w:r>
        <w:tab/>
      </w:r>
      <w:r>
        <w:fldChar w:fldCharType="begin"/>
      </w:r>
      <w:r>
        <w:instrText xml:space="preserve"> PAGEREF _Toc195279955 \h </w:instrText>
      </w:r>
      <w:r>
        <w:fldChar w:fldCharType="separate"/>
      </w:r>
      <w:r>
        <w:t>485</w:t>
      </w:r>
      <w:r>
        <w:fldChar w:fldCharType="end"/>
      </w:r>
    </w:p>
    <w:p>
      <w:pPr>
        <w:pStyle w:val="TOC8"/>
        <w:rPr>
          <w:rFonts w:asciiTheme="minorHAnsi" w:eastAsiaTheme="minorEastAsia" w:hAnsiTheme="minorHAnsi" w:cstheme="minorBidi"/>
          <w:szCs w:val="22"/>
        </w:rPr>
      </w:pPr>
      <w:r>
        <w:t>619.</w:t>
      </w:r>
      <w:r>
        <w:tab/>
        <w:t>Not used</w:t>
      </w:r>
      <w:r>
        <w:tab/>
      </w:r>
      <w:r>
        <w:fldChar w:fldCharType="begin"/>
      </w:r>
      <w:r>
        <w:instrText xml:space="preserve"> PAGEREF _Toc195279956 \h </w:instrText>
      </w:r>
      <w:r>
        <w:fldChar w:fldCharType="separate"/>
      </w:r>
      <w:r>
        <w:t>485</w:t>
      </w:r>
      <w:r>
        <w:fldChar w:fldCharType="end"/>
      </w:r>
    </w:p>
    <w:p>
      <w:pPr>
        <w:pStyle w:val="TOC8"/>
        <w:rPr>
          <w:rFonts w:asciiTheme="minorHAnsi" w:eastAsiaTheme="minorEastAsia" w:hAnsiTheme="minorHAnsi" w:cstheme="minorBidi"/>
          <w:szCs w:val="22"/>
        </w:rPr>
      </w:pPr>
      <w:r>
        <w:t>620.</w:t>
      </w:r>
      <w:r>
        <w:tab/>
        <w:t>Not used</w:t>
      </w:r>
      <w:r>
        <w:tab/>
      </w:r>
      <w:r>
        <w:fldChar w:fldCharType="begin"/>
      </w:r>
      <w:r>
        <w:instrText xml:space="preserve"> PAGEREF _Toc195279957 \h </w:instrText>
      </w:r>
      <w:r>
        <w:fldChar w:fldCharType="separate"/>
      </w:r>
      <w:r>
        <w:t>485</w:t>
      </w:r>
      <w:r>
        <w:fldChar w:fldCharType="end"/>
      </w:r>
    </w:p>
    <w:p>
      <w:pPr>
        <w:pStyle w:val="TOC8"/>
        <w:rPr>
          <w:rFonts w:asciiTheme="minorHAnsi" w:eastAsiaTheme="minorEastAsia" w:hAnsiTheme="minorHAnsi" w:cstheme="minorBidi"/>
          <w:szCs w:val="22"/>
        </w:rPr>
      </w:pPr>
      <w:r>
        <w:t>621.</w:t>
      </w:r>
      <w:r>
        <w:tab/>
        <w:t>Not used</w:t>
      </w:r>
      <w:r>
        <w:tab/>
      </w:r>
      <w:r>
        <w:fldChar w:fldCharType="begin"/>
      </w:r>
      <w:r>
        <w:instrText xml:space="preserve"> PAGEREF _Toc195279958 \h </w:instrText>
      </w:r>
      <w:r>
        <w:fldChar w:fldCharType="separate"/>
      </w:r>
      <w:r>
        <w:t>485</w:t>
      </w:r>
      <w:r>
        <w:fldChar w:fldCharType="end"/>
      </w:r>
    </w:p>
    <w:p>
      <w:pPr>
        <w:pStyle w:val="TOC8"/>
        <w:rPr>
          <w:rFonts w:asciiTheme="minorHAnsi" w:eastAsiaTheme="minorEastAsia" w:hAnsiTheme="minorHAnsi" w:cstheme="minorBidi"/>
          <w:szCs w:val="22"/>
        </w:rPr>
      </w:pPr>
      <w:r>
        <w:t>622.</w:t>
      </w:r>
      <w:r>
        <w:tab/>
        <w:t>Not used</w:t>
      </w:r>
      <w:r>
        <w:tab/>
      </w:r>
      <w:r>
        <w:fldChar w:fldCharType="begin"/>
      </w:r>
      <w:r>
        <w:instrText xml:space="preserve"> PAGEREF _Toc195279959 \h </w:instrText>
      </w:r>
      <w:r>
        <w:fldChar w:fldCharType="separate"/>
      </w:r>
      <w:r>
        <w:t>485</w:t>
      </w:r>
      <w:r>
        <w:fldChar w:fldCharType="end"/>
      </w:r>
    </w:p>
    <w:p>
      <w:pPr>
        <w:pStyle w:val="TOC8"/>
        <w:rPr>
          <w:rFonts w:asciiTheme="minorHAnsi" w:eastAsiaTheme="minorEastAsia" w:hAnsiTheme="minorHAnsi" w:cstheme="minorBidi"/>
          <w:szCs w:val="22"/>
        </w:rPr>
      </w:pPr>
      <w:r>
        <w:t>623.</w:t>
      </w:r>
      <w:r>
        <w:tab/>
        <w:t>Not used</w:t>
      </w:r>
      <w:r>
        <w:tab/>
      </w:r>
      <w:r>
        <w:fldChar w:fldCharType="begin"/>
      </w:r>
      <w:r>
        <w:instrText xml:space="preserve"> PAGEREF _Toc195279960 \h </w:instrText>
      </w:r>
      <w:r>
        <w:fldChar w:fldCharType="separate"/>
      </w:r>
      <w:r>
        <w:t>485</w:t>
      </w:r>
      <w:r>
        <w:fldChar w:fldCharType="end"/>
      </w:r>
    </w:p>
    <w:p>
      <w:pPr>
        <w:pStyle w:val="TOC8"/>
        <w:rPr>
          <w:rFonts w:asciiTheme="minorHAnsi" w:eastAsiaTheme="minorEastAsia" w:hAnsiTheme="minorHAnsi" w:cstheme="minorBidi"/>
          <w:szCs w:val="22"/>
        </w:rPr>
      </w:pPr>
      <w:r>
        <w:t>624.</w:t>
      </w:r>
      <w:r>
        <w:tab/>
        <w:t>Not used</w:t>
      </w:r>
      <w:r>
        <w:tab/>
      </w:r>
      <w:r>
        <w:fldChar w:fldCharType="begin"/>
      </w:r>
      <w:r>
        <w:instrText xml:space="preserve"> PAGEREF _Toc195279961 \h </w:instrText>
      </w:r>
      <w:r>
        <w:fldChar w:fldCharType="separate"/>
      </w:r>
      <w:r>
        <w:t>485</w:t>
      </w:r>
      <w:r>
        <w:fldChar w:fldCharType="end"/>
      </w:r>
    </w:p>
    <w:p>
      <w:pPr>
        <w:pStyle w:val="TOC8"/>
        <w:rPr>
          <w:rFonts w:asciiTheme="minorHAnsi" w:eastAsiaTheme="minorEastAsia" w:hAnsiTheme="minorHAnsi" w:cstheme="minorBidi"/>
          <w:szCs w:val="22"/>
        </w:rPr>
      </w:pPr>
      <w:r>
        <w:t>625.</w:t>
      </w:r>
      <w:r>
        <w:tab/>
        <w:t>Not used</w:t>
      </w:r>
      <w:r>
        <w:tab/>
      </w:r>
      <w:r>
        <w:fldChar w:fldCharType="begin"/>
      </w:r>
      <w:r>
        <w:instrText xml:space="preserve"> PAGEREF _Toc195279962 \h </w:instrText>
      </w:r>
      <w:r>
        <w:fldChar w:fldCharType="separate"/>
      </w:r>
      <w:r>
        <w:t>485</w:t>
      </w:r>
      <w:r>
        <w:fldChar w:fldCharType="end"/>
      </w:r>
    </w:p>
    <w:p>
      <w:pPr>
        <w:pStyle w:val="TOC8"/>
        <w:rPr>
          <w:rFonts w:asciiTheme="minorHAnsi" w:eastAsiaTheme="minorEastAsia" w:hAnsiTheme="minorHAnsi" w:cstheme="minorBidi"/>
          <w:szCs w:val="22"/>
        </w:rPr>
      </w:pPr>
      <w:r>
        <w:t>626.</w:t>
      </w:r>
      <w:r>
        <w:tab/>
        <w:t>Not used</w:t>
      </w:r>
      <w:r>
        <w:tab/>
      </w:r>
      <w:r>
        <w:fldChar w:fldCharType="begin"/>
      </w:r>
      <w:r>
        <w:instrText xml:space="preserve"> PAGEREF _Toc195279963 \h </w:instrText>
      </w:r>
      <w:r>
        <w:fldChar w:fldCharType="separate"/>
      </w:r>
      <w:r>
        <w:t>486</w:t>
      </w:r>
      <w:r>
        <w:fldChar w:fldCharType="end"/>
      </w:r>
    </w:p>
    <w:p>
      <w:pPr>
        <w:pStyle w:val="TOC8"/>
        <w:rPr>
          <w:rFonts w:asciiTheme="minorHAnsi" w:eastAsiaTheme="minorEastAsia" w:hAnsiTheme="minorHAnsi" w:cstheme="minorBidi"/>
          <w:szCs w:val="22"/>
        </w:rPr>
      </w:pPr>
      <w:r>
        <w:t>627.</w:t>
      </w:r>
      <w:r>
        <w:tab/>
        <w:t>Not used</w:t>
      </w:r>
      <w:r>
        <w:tab/>
      </w:r>
      <w:r>
        <w:fldChar w:fldCharType="begin"/>
      </w:r>
      <w:r>
        <w:instrText xml:space="preserve"> PAGEREF _Toc195279964 \h </w:instrText>
      </w:r>
      <w:r>
        <w:fldChar w:fldCharType="separate"/>
      </w:r>
      <w:r>
        <w:t>486</w:t>
      </w:r>
      <w:r>
        <w:fldChar w:fldCharType="end"/>
      </w:r>
    </w:p>
    <w:p>
      <w:pPr>
        <w:pStyle w:val="TOC8"/>
        <w:rPr>
          <w:rFonts w:asciiTheme="minorHAnsi" w:eastAsiaTheme="minorEastAsia" w:hAnsiTheme="minorHAnsi" w:cstheme="minorBidi"/>
          <w:szCs w:val="22"/>
        </w:rPr>
      </w:pPr>
      <w:r>
        <w:t>628.</w:t>
      </w:r>
      <w:r>
        <w:tab/>
        <w:t>Not used</w:t>
      </w:r>
      <w:r>
        <w:tab/>
      </w:r>
      <w:r>
        <w:fldChar w:fldCharType="begin"/>
      </w:r>
      <w:r>
        <w:instrText xml:space="preserve"> PAGEREF _Toc195279965 \h </w:instrText>
      </w:r>
      <w:r>
        <w:fldChar w:fldCharType="separate"/>
      </w:r>
      <w:r>
        <w:t>486</w:t>
      </w:r>
      <w:r>
        <w:fldChar w:fldCharType="end"/>
      </w:r>
    </w:p>
    <w:p>
      <w:pPr>
        <w:pStyle w:val="TOC8"/>
        <w:rPr>
          <w:rFonts w:asciiTheme="minorHAnsi" w:eastAsiaTheme="minorEastAsia" w:hAnsiTheme="minorHAnsi" w:cstheme="minorBidi"/>
          <w:szCs w:val="22"/>
        </w:rPr>
      </w:pPr>
      <w:r>
        <w:t>629.</w:t>
      </w:r>
      <w:r>
        <w:tab/>
        <w:t>Not used</w:t>
      </w:r>
      <w:r>
        <w:tab/>
      </w:r>
      <w:r>
        <w:fldChar w:fldCharType="begin"/>
      </w:r>
      <w:r>
        <w:instrText xml:space="preserve"> PAGEREF _Toc195279966 \h </w:instrText>
      </w:r>
      <w:r>
        <w:fldChar w:fldCharType="separate"/>
      </w:r>
      <w:r>
        <w:t>486</w:t>
      </w:r>
      <w:r>
        <w:fldChar w:fldCharType="end"/>
      </w:r>
    </w:p>
    <w:p>
      <w:pPr>
        <w:pStyle w:val="TOC8"/>
        <w:rPr>
          <w:rFonts w:asciiTheme="minorHAnsi" w:eastAsiaTheme="minorEastAsia" w:hAnsiTheme="minorHAnsi" w:cstheme="minorBidi"/>
          <w:szCs w:val="22"/>
        </w:rPr>
      </w:pPr>
      <w:r>
        <w:t>630.</w:t>
      </w:r>
      <w:r>
        <w:tab/>
        <w:t>Not used</w:t>
      </w:r>
      <w:r>
        <w:tab/>
      </w:r>
      <w:r>
        <w:fldChar w:fldCharType="begin"/>
      </w:r>
      <w:r>
        <w:instrText xml:space="preserve"> PAGEREF _Toc195279967 \h </w:instrText>
      </w:r>
      <w:r>
        <w:fldChar w:fldCharType="separate"/>
      </w:r>
      <w:r>
        <w:t>486</w:t>
      </w:r>
      <w:r>
        <w:fldChar w:fldCharType="end"/>
      </w:r>
    </w:p>
    <w:p>
      <w:pPr>
        <w:pStyle w:val="TOC8"/>
        <w:rPr>
          <w:rFonts w:asciiTheme="minorHAnsi" w:eastAsiaTheme="minorEastAsia" w:hAnsiTheme="minorHAnsi" w:cstheme="minorBidi"/>
          <w:szCs w:val="22"/>
        </w:rPr>
      </w:pPr>
      <w:r>
        <w:t>631.</w:t>
      </w:r>
      <w:r>
        <w:tab/>
        <w:t>Not used</w:t>
      </w:r>
      <w:r>
        <w:tab/>
      </w:r>
      <w:r>
        <w:fldChar w:fldCharType="begin"/>
      </w:r>
      <w:r>
        <w:instrText xml:space="preserve"> PAGEREF _Toc195279968 \h </w:instrText>
      </w:r>
      <w:r>
        <w:fldChar w:fldCharType="separate"/>
      </w:r>
      <w:r>
        <w:t>486</w:t>
      </w:r>
      <w:r>
        <w:fldChar w:fldCharType="end"/>
      </w:r>
    </w:p>
    <w:p>
      <w:pPr>
        <w:pStyle w:val="TOC8"/>
        <w:rPr>
          <w:rFonts w:asciiTheme="minorHAnsi" w:eastAsiaTheme="minorEastAsia" w:hAnsiTheme="minorHAnsi" w:cstheme="minorBidi"/>
          <w:szCs w:val="22"/>
        </w:rPr>
      </w:pPr>
      <w:r>
        <w:t>632.</w:t>
      </w:r>
      <w:r>
        <w:tab/>
        <w:t>Not used</w:t>
      </w:r>
      <w:r>
        <w:tab/>
      </w:r>
      <w:r>
        <w:fldChar w:fldCharType="begin"/>
      </w:r>
      <w:r>
        <w:instrText xml:space="preserve"> PAGEREF _Toc195279969 \h </w:instrText>
      </w:r>
      <w:r>
        <w:fldChar w:fldCharType="separate"/>
      </w:r>
      <w:r>
        <w:t>486</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_Toc195279970 \h </w:instrText>
      </w:r>
      <w:r>
        <w:fldChar w:fldCharType="separate"/>
      </w:r>
      <w:r>
        <w:t>486</w:t>
      </w:r>
      <w:r>
        <w:fldChar w:fldCharType="end"/>
      </w:r>
    </w:p>
    <w:p>
      <w:pPr>
        <w:pStyle w:val="TOC8"/>
        <w:rPr>
          <w:rFonts w:asciiTheme="minorHAnsi" w:eastAsiaTheme="minorEastAsia" w:hAnsiTheme="minorHAnsi" w:cstheme="minorBidi"/>
          <w:szCs w:val="22"/>
        </w:rPr>
      </w:pPr>
      <w:r>
        <w:t>634.</w:t>
      </w:r>
      <w:r>
        <w:tab/>
        <w:t>Not used</w:t>
      </w:r>
      <w:r>
        <w:tab/>
      </w:r>
      <w:r>
        <w:fldChar w:fldCharType="begin"/>
      </w:r>
      <w:r>
        <w:instrText xml:space="preserve"> PAGEREF _Toc195279971 \h </w:instrText>
      </w:r>
      <w:r>
        <w:fldChar w:fldCharType="separate"/>
      </w:r>
      <w:r>
        <w:t>486</w:t>
      </w:r>
      <w:r>
        <w:fldChar w:fldCharType="end"/>
      </w:r>
    </w:p>
    <w:p>
      <w:pPr>
        <w:pStyle w:val="TOC8"/>
        <w:rPr>
          <w:rFonts w:asciiTheme="minorHAnsi" w:eastAsiaTheme="minorEastAsia" w:hAnsiTheme="minorHAnsi" w:cstheme="minorBidi"/>
          <w:szCs w:val="22"/>
        </w:rPr>
      </w:pPr>
      <w:r>
        <w:t>635.</w:t>
      </w:r>
      <w:r>
        <w:tab/>
        <w:t>Not used</w:t>
      </w:r>
      <w:r>
        <w:tab/>
      </w:r>
      <w:r>
        <w:fldChar w:fldCharType="begin"/>
      </w:r>
      <w:r>
        <w:instrText xml:space="preserve"> PAGEREF _Toc195279972 \h </w:instrText>
      </w:r>
      <w:r>
        <w:fldChar w:fldCharType="separate"/>
      </w:r>
      <w:r>
        <w:t>486</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_Toc195279973 \h </w:instrText>
      </w:r>
      <w:r>
        <w:fldChar w:fldCharType="separate"/>
      </w:r>
      <w:r>
        <w:t>486</w:t>
      </w:r>
      <w:r>
        <w:fldChar w:fldCharType="end"/>
      </w:r>
    </w:p>
    <w:p>
      <w:pPr>
        <w:pStyle w:val="TOC8"/>
        <w:rPr>
          <w:rFonts w:asciiTheme="minorHAnsi" w:eastAsiaTheme="minorEastAsia" w:hAnsiTheme="minorHAnsi" w:cstheme="minorBidi"/>
          <w:szCs w:val="22"/>
        </w:rPr>
      </w:pPr>
      <w:r>
        <w:t>637.</w:t>
      </w:r>
      <w:r>
        <w:tab/>
        <w:t>Not used</w:t>
      </w:r>
      <w:r>
        <w:tab/>
      </w:r>
      <w:r>
        <w:fldChar w:fldCharType="begin"/>
      </w:r>
      <w:r>
        <w:instrText xml:space="preserve"> PAGEREF _Toc195279974 \h </w:instrText>
      </w:r>
      <w:r>
        <w:fldChar w:fldCharType="separate"/>
      </w:r>
      <w:r>
        <w:t>486</w:t>
      </w:r>
      <w:r>
        <w:fldChar w:fldCharType="end"/>
      </w:r>
    </w:p>
    <w:p>
      <w:pPr>
        <w:pStyle w:val="TOC8"/>
        <w:rPr>
          <w:rFonts w:asciiTheme="minorHAnsi" w:eastAsiaTheme="minorEastAsia" w:hAnsiTheme="minorHAnsi" w:cstheme="minorBidi"/>
          <w:szCs w:val="22"/>
        </w:rPr>
      </w:pPr>
      <w:r>
        <w:t>638.</w:t>
      </w:r>
      <w:r>
        <w:tab/>
        <w:t>Not used</w:t>
      </w:r>
      <w:r>
        <w:tab/>
      </w:r>
      <w:r>
        <w:fldChar w:fldCharType="begin"/>
      </w:r>
      <w:r>
        <w:instrText xml:space="preserve"> PAGEREF _Toc195279975 \h </w:instrText>
      </w:r>
      <w:r>
        <w:fldChar w:fldCharType="separate"/>
      </w:r>
      <w:r>
        <w:t>486</w:t>
      </w:r>
      <w:r>
        <w:fldChar w:fldCharType="end"/>
      </w:r>
    </w:p>
    <w:p>
      <w:pPr>
        <w:pStyle w:val="TOC8"/>
        <w:rPr>
          <w:rFonts w:asciiTheme="minorHAnsi" w:eastAsiaTheme="minorEastAsia" w:hAnsiTheme="minorHAnsi" w:cstheme="minorBidi"/>
          <w:szCs w:val="22"/>
        </w:rPr>
      </w:pPr>
      <w:r>
        <w:t>639.</w:t>
      </w:r>
      <w:r>
        <w:tab/>
        <w:t>Not used</w:t>
      </w:r>
      <w:r>
        <w:tab/>
      </w:r>
      <w:r>
        <w:fldChar w:fldCharType="begin"/>
      </w:r>
      <w:r>
        <w:instrText xml:space="preserve"> PAGEREF _Toc195279976 \h </w:instrText>
      </w:r>
      <w:r>
        <w:fldChar w:fldCharType="separate"/>
      </w:r>
      <w:r>
        <w:t>486</w:t>
      </w:r>
      <w:r>
        <w:fldChar w:fldCharType="end"/>
      </w:r>
    </w:p>
    <w:p>
      <w:pPr>
        <w:pStyle w:val="TOC8"/>
        <w:rPr>
          <w:rFonts w:asciiTheme="minorHAnsi" w:eastAsiaTheme="minorEastAsia" w:hAnsiTheme="minorHAnsi" w:cstheme="minorBidi"/>
          <w:szCs w:val="22"/>
        </w:rPr>
      </w:pPr>
      <w:r>
        <w:t>640.</w:t>
      </w:r>
      <w:r>
        <w:tab/>
        <w:t>Not used</w:t>
      </w:r>
      <w:r>
        <w:tab/>
      </w:r>
      <w:r>
        <w:fldChar w:fldCharType="begin"/>
      </w:r>
      <w:r>
        <w:instrText xml:space="preserve"> PAGEREF _Toc195279977 \h </w:instrText>
      </w:r>
      <w:r>
        <w:fldChar w:fldCharType="separate"/>
      </w:r>
      <w:r>
        <w:t>486</w:t>
      </w:r>
      <w:r>
        <w:fldChar w:fldCharType="end"/>
      </w:r>
    </w:p>
    <w:p>
      <w:pPr>
        <w:pStyle w:val="TOC8"/>
        <w:rPr>
          <w:rFonts w:asciiTheme="minorHAnsi" w:eastAsiaTheme="minorEastAsia" w:hAnsiTheme="minorHAnsi" w:cstheme="minorBidi"/>
          <w:szCs w:val="22"/>
        </w:rPr>
      </w:pPr>
      <w:r>
        <w:t>641.</w:t>
      </w:r>
      <w:r>
        <w:tab/>
        <w:t>Not used</w:t>
      </w:r>
      <w:r>
        <w:tab/>
      </w:r>
      <w:r>
        <w:fldChar w:fldCharType="begin"/>
      </w:r>
      <w:r>
        <w:instrText xml:space="preserve"> PAGEREF _Toc195279978 \h </w:instrText>
      </w:r>
      <w:r>
        <w:fldChar w:fldCharType="separate"/>
      </w:r>
      <w:r>
        <w:t>486</w:t>
      </w:r>
      <w:r>
        <w:fldChar w:fldCharType="end"/>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_Toc195279979 \h </w:instrText>
      </w:r>
      <w:r>
        <w:fldChar w:fldCharType="separate"/>
      </w:r>
      <w:r>
        <w:t>486</w:t>
      </w:r>
      <w:r>
        <w:fldChar w:fldCharType="end"/>
      </w:r>
    </w:p>
    <w:p>
      <w:pPr>
        <w:pStyle w:val="TOC8"/>
        <w:rPr>
          <w:rFonts w:asciiTheme="minorHAnsi" w:eastAsiaTheme="minorEastAsia" w:hAnsiTheme="minorHAnsi" w:cstheme="minorBidi"/>
          <w:szCs w:val="22"/>
        </w:rPr>
      </w:pPr>
      <w:r>
        <w:t>643.</w:t>
      </w:r>
      <w:r>
        <w:tab/>
        <w:t>Not used</w:t>
      </w:r>
      <w:r>
        <w:tab/>
      </w:r>
      <w:r>
        <w:fldChar w:fldCharType="begin"/>
      </w:r>
      <w:r>
        <w:instrText xml:space="preserve"> PAGEREF _Toc195279980 \h </w:instrText>
      </w:r>
      <w:r>
        <w:fldChar w:fldCharType="separate"/>
      </w:r>
      <w:r>
        <w:t>486</w:t>
      </w:r>
      <w:r>
        <w:fldChar w:fldCharType="end"/>
      </w:r>
    </w:p>
    <w:p>
      <w:pPr>
        <w:pStyle w:val="TOC8"/>
        <w:rPr>
          <w:rFonts w:asciiTheme="minorHAnsi" w:eastAsiaTheme="minorEastAsia" w:hAnsiTheme="minorHAnsi" w:cstheme="minorBidi"/>
          <w:szCs w:val="22"/>
        </w:rPr>
      </w:pPr>
      <w:r>
        <w:t>644.</w:t>
      </w:r>
      <w:r>
        <w:tab/>
        <w:t>Not used</w:t>
      </w:r>
      <w:r>
        <w:tab/>
      </w:r>
      <w:r>
        <w:fldChar w:fldCharType="begin"/>
      </w:r>
      <w:r>
        <w:instrText xml:space="preserve"> PAGEREF _Toc195279981 \h </w:instrText>
      </w:r>
      <w:r>
        <w:fldChar w:fldCharType="separate"/>
      </w:r>
      <w:r>
        <w:t>486</w:t>
      </w:r>
      <w:r>
        <w:fldChar w:fldCharType="end"/>
      </w:r>
    </w:p>
    <w:p>
      <w:pPr>
        <w:pStyle w:val="TOC8"/>
        <w:rPr>
          <w:rFonts w:asciiTheme="minorHAnsi" w:eastAsiaTheme="minorEastAsia" w:hAnsiTheme="minorHAnsi" w:cstheme="minorBidi"/>
          <w:szCs w:val="22"/>
        </w:rPr>
      </w:pPr>
      <w:r>
        <w:t>645.</w:t>
      </w:r>
      <w:r>
        <w:tab/>
        <w:t>Not used</w:t>
      </w:r>
      <w:r>
        <w:tab/>
      </w:r>
      <w:r>
        <w:fldChar w:fldCharType="begin"/>
      </w:r>
      <w:r>
        <w:instrText xml:space="preserve"> PAGEREF _Toc195279982 \h </w:instrText>
      </w:r>
      <w:r>
        <w:fldChar w:fldCharType="separate"/>
      </w:r>
      <w:r>
        <w:t>486</w:t>
      </w:r>
      <w:r>
        <w:fldChar w:fldCharType="end"/>
      </w:r>
    </w:p>
    <w:p>
      <w:pPr>
        <w:pStyle w:val="TOC8"/>
        <w:rPr>
          <w:rFonts w:asciiTheme="minorHAnsi" w:eastAsiaTheme="minorEastAsia" w:hAnsiTheme="minorHAnsi" w:cstheme="minorBidi"/>
          <w:szCs w:val="22"/>
        </w:rPr>
      </w:pPr>
      <w:r>
        <w:t>646.</w:t>
      </w:r>
      <w:r>
        <w:tab/>
        <w:t>Not used</w:t>
      </w:r>
      <w:r>
        <w:tab/>
      </w:r>
      <w:r>
        <w:fldChar w:fldCharType="begin"/>
      </w:r>
      <w:r>
        <w:instrText xml:space="preserve"> PAGEREF _Toc195279983 \h </w:instrText>
      </w:r>
      <w:r>
        <w:fldChar w:fldCharType="separate"/>
      </w:r>
      <w:r>
        <w:t>486</w:t>
      </w:r>
      <w:r>
        <w:fldChar w:fldCharType="end"/>
      </w:r>
    </w:p>
    <w:p>
      <w:pPr>
        <w:pStyle w:val="TOC8"/>
        <w:rPr>
          <w:rFonts w:asciiTheme="minorHAnsi" w:eastAsiaTheme="minorEastAsia" w:hAnsiTheme="minorHAnsi" w:cstheme="minorBidi"/>
          <w:szCs w:val="22"/>
        </w:rPr>
      </w:pPr>
      <w:r>
        <w:lastRenderedPageBreak/>
        <w:t>647.</w:t>
      </w:r>
      <w:r>
        <w:tab/>
        <w:t>Not used</w:t>
      </w:r>
      <w:r>
        <w:tab/>
      </w:r>
      <w:r>
        <w:fldChar w:fldCharType="begin"/>
      </w:r>
      <w:r>
        <w:instrText xml:space="preserve"> PAGEREF _Toc195279984 \h </w:instrText>
      </w:r>
      <w:r>
        <w:fldChar w:fldCharType="separate"/>
      </w:r>
      <w:r>
        <w:t>487</w:t>
      </w:r>
      <w:r>
        <w:fldChar w:fldCharType="end"/>
      </w:r>
    </w:p>
    <w:p>
      <w:pPr>
        <w:pStyle w:val="TOC8"/>
        <w:rPr>
          <w:rFonts w:asciiTheme="minorHAnsi" w:eastAsiaTheme="minorEastAsia" w:hAnsiTheme="minorHAnsi" w:cstheme="minorBidi"/>
          <w:szCs w:val="22"/>
        </w:rPr>
      </w:pPr>
      <w:r>
        <w:t>648.</w:t>
      </w:r>
      <w:r>
        <w:tab/>
        <w:t>Not used</w:t>
      </w:r>
      <w:r>
        <w:tab/>
      </w:r>
      <w:r>
        <w:fldChar w:fldCharType="begin"/>
      </w:r>
      <w:r>
        <w:instrText xml:space="preserve"> PAGEREF _Toc195279985 \h </w:instrText>
      </w:r>
      <w:r>
        <w:fldChar w:fldCharType="separate"/>
      </w:r>
      <w:r>
        <w:t>487</w:t>
      </w:r>
      <w:r>
        <w:fldChar w:fldCharType="end"/>
      </w:r>
    </w:p>
    <w:p>
      <w:pPr>
        <w:pStyle w:val="TOC8"/>
        <w:rPr>
          <w:rFonts w:asciiTheme="minorHAnsi" w:eastAsiaTheme="minorEastAsia" w:hAnsiTheme="minorHAnsi" w:cstheme="minorBidi"/>
          <w:szCs w:val="22"/>
        </w:rPr>
      </w:pPr>
      <w:r>
        <w:t>649.</w:t>
      </w:r>
      <w:r>
        <w:tab/>
        <w:t>Not used</w:t>
      </w:r>
      <w:r>
        <w:tab/>
      </w:r>
      <w:r>
        <w:fldChar w:fldCharType="begin"/>
      </w:r>
      <w:r>
        <w:instrText xml:space="preserve"> PAGEREF _Toc195279986 \h </w:instrText>
      </w:r>
      <w:r>
        <w:fldChar w:fldCharType="separate"/>
      </w:r>
      <w:r>
        <w:t>487</w:t>
      </w:r>
      <w:r>
        <w:fldChar w:fldCharType="end"/>
      </w:r>
    </w:p>
    <w:p>
      <w:pPr>
        <w:pStyle w:val="TOC8"/>
        <w:rPr>
          <w:rFonts w:asciiTheme="minorHAnsi" w:eastAsiaTheme="minorEastAsia" w:hAnsiTheme="minorHAnsi" w:cstheme="minorBidi"/>
          <w:szCs w:val="22"/>
        </w:rPr>
      </w:pPr>
      <w:r>
        <w:t>650.</w:t>
      </w:r>
      <w:r>
        <w:tab/>
        <w:t>Not used</w:t>
      </w:r>
      <w:r>
        <w:tab/>
      </w:r>
      <w:r>
        <w:fldChar w:fldCharType="begin"/>
      </w:r>
      <w:r>
        <w:instrText xml:space="preserve"> PAGEREF _Toc195279987 \h </w:instrText>
      </w:r>
      <w:r>
        <w:fldChar w:fldCharType="separate"/>
      </w:r>
      <w:r>
        <w:t>487</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_Toc195279988 \h </w:instrText>
      </w:r>
      <w:r>
        <w:fldChar w:fldCharType="separate"/>
      </w:r>
      <w:r>
        <w:t>487</w:t>
      </w:r>
      <w:r>
        <w:fldChar w:fldCharType="end"/>
      </w:r>
    </w:p>
    <w:p>
      <w:pPr>
        <w:pStyle w:val="TOC8"/>
        <w:rPr>
          <w:rFonts w:asciiTheme="minorHAnsi" w:eastAsiaTheme="minorEastAsia" w:hAnsiTheme="minorHAnsi" w:cstheme="minorBidi"/>
          <w:szCs w:val="22"/>
        </w:rPr>
      </w:pPr>
      <w:r>
        <w:t>652.</w:t>
      </w:r>
      <w:r>
        <w:tab/>
        <w:t>Not used</w:t>
      </w:r>
      <w:r>
        <w:tab/>
      </w:r>
      <w:r>
        <w:fldChar w:fldCharType="begin"/>
      </w:r>
      <w:r>
        <w:instrText xml:space="preserve"> PAGEREF _Toc195279989 \h </w:instrText>
      </w:r>
      <w:r>
        <w:fldChar w:fldCharType="separate"/>
      </w:r>
      <w:r>
        <w:t>487</w:t>
      </w:r>
      <w:r>
        <w:fldChar w:fldCharType="end"/>
      </w:r>
    </w:p>
    <w:p>
      <w:pPr>
        <w:pStyle w:val="TOC8"/>
        <w:rPr>
          <w:rFonts w:asciiTheme="minorHAnsi" w:eastAsiaTheme="minorEastAsia" w:hAnsiTheme="minorHAnsi" w:cstheme="minorBidi"/>
          <w:szCs w:val="22"/>
        </w:rPr>
      </w:pPr>
      <w:r>
        <w:t>653.</w:t>
      </w:r>
      <w:r>
        <w:tab/>
        <w:t>Not used</w:t>
      </w:r>
      <w:r>
        <w:tab/>
      </w:r>
      <w:r>
        <w:fldChar w:fldCharType="begin"/>
      </w:r>
      <w:r>
        <w:instrText xml:space="preserve"> PAGEREF _Toc195279990 \h </w:instrText>
      </w:r>
      <w:r>
        <w:fldChar w:fldCharType="separate"/>
      </w:r>
      <w:r>
        <w:t>487</w:t>
      </w:r>
      <w:r>
        <w:fldChar w:fldCharType="end"/>
      </w:r>
    </w:p>
    <w:p>
      <w:pPr>
        <w:pStyle w:val="TOC8"/>
        <w:rPr>
          <w:rFonts w:asciiTheme="minorHAnsi" w:eastAsiaTheme="minorEastAsia" w:hAnsiTheme="minorHAnsi" w:cstheme="minorBidi"/>
          <w:szCs w:val="22"/>
        </w:rPr>
      </w:pPr>
      <w:r>
        <w:t>654.</w:t>
      </w:r>
      <w:r>
        <w:tab/>
        <w:t>Not used</w:t>
      </w:r>
      <w:r>
        <w:tab/>
      </w:r>
      <w:r>
        <w:fldChar w:fldCharType="begin"/>
      </w:r>
      <w:r>
        <w:instrText xml:space="preserve"> PAGEREF _Toc195279991 \h </w:instrText>
      </w:r>
      <w:r>
        <w:fldChar w:fldCharType="separate"/>
      </w:r>
      <w:r>
        <w:t>487</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_Toc195279992 \h </w:instrText>
      </w:r>
      <w:r>
        <w:fldChar w:fldCharType="separate"/>
      </w:r>
      <w:r>
        <w:t>487</w:t>
      </w:r>
      <w:r>
        <w:fldChar w:fldCharType="end"/>
      </w:r>
    </w:p>
    <w:p>
      <w:pPr>
        <w:pStyle w:val="TOC8"/>
        <w:rPr>
          <w:rFonts w:asciiTheme="minorHAnsi" w:eastAsiaTheme="minorEastAsia" w:hAnsiTheme="minorHAnsi" w:cstheme="minorBidi"/>
          <w:szCs w:val="22"/>
        </w:rPr>
      </w:pPr>
      <w:r>
        <w:t>656.</w:t>
      </w:r>
      <w:r>
        <w:tab/>
        <w:t>Not used</w:t>
      </w:r>
      <w:r>
        <w:tab/>
      </w:r>
      <w:r>
        <w:fldChar w:fldCharType="begin"/>
      </w:r>
      <w:r>
        <w:instrText xml:space="preserve"> PAGEREF _Toc195279993 \h </w:instrText>
      </w:r>
      <w:r>
        <w:fldChar w:fldCharType="separate"/>
      </w:r>
      <w:r>
        <w:t>487</w:t>
      </w:r>
      <w:r>
        <w:fldChar w:fldCharType="end"/>
      </w:r>
    </w:p>
    <w:p>
      <w:pPr>
        <w:pStyle w:val="TOC8"/>
        <w:rPr>
          <w:rFonts w:asciiTheme="minorHAnsi" w:eastAsiaTheme="minorEastAsia" w:hAnsiTheme="minorHAnsi" w:cstheme="minorBidi"/>
          <w:szCs w:val="22"/>
        </w:rPr>
      </w:pPr>
      <w:r>
        <w:t>657.</w:t>
      </w:r>
      <w:r>
        <w:tab/>
        <w:t>Not used</w:t>
      </w:r>
      <w:r>
        <w:tab/>
      </w:r>
      <w:r>
        <w:fldChar w:fldCharType="begin"/>
      </w:r>
      <w:r>
        <w:instrText xml:space="preserve"> PAGEREF _Toc195279994 \h </w:instrText>
      </w:r>
      <w:r>
        <w:fldChar w:fldCharType="separate"/>
      </w:r>
      <w:r>
        <w:t>487</w:t>
      </w:r>
      <w:r>
        <w:fldChar w:fldCharType="end"/>
      </w:r>
    </w:p>
    <w:p>
      <w:pPr>
        <w:pStyle w:val="TOC8"/>
        <w:rPr>
          <w:rFonts w:asciiTheme="minorHAnsi" w:eastAsiaTheme="minorEastAsia" w:hAnsiTheme="minorHAnsi" w:cstheme="minorBidi"/>
          <w:szCs w:val="22"/>
        </w:rPr>
      </w:pPr>
      <w:r>
        <w:t>658.</w:t>
      </w:r>
      <w:r>
        <w:tab/>
        <w:t>Not used</w:t>
      </w:r>
      <w:r>
        <w:tab/>
      </w:r>
      <w:r>
        <w:fldChar w:fldCharType="begin"/>
      </w:r>
      <w:r>
        <w:instrText xml:space="preserve"> PAGEREF _Toc195279995 \h </w:instrText>
      </w:r>
      <w:r>
        <w:fldChar w:fldCharType="separate"/>
      </w:r>
      <w:r>
        <w:t>487</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_Toc195279996 \h </w:instrText>
      </w:r>
      <w:r>
        <w:fldChar w:fldCharType="separate"/>
      </w:r>
      <w:r>
        <w:t>487</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_Toc195279997 \h </w:instrText>
      </w:r>
      <w:r>
        <w:fldChar w:fldCharType="separate"/>
      </w:r>
      <w:r>
        <w:t>487</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_Toc195279998 \h </w:instrText>
      </w:r>
      <w:r>
        <w:fldChar w:fldCharType="separate"/>
      </w:r>
      <w:r>
        <w:t>487</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_Toc195279999 \h </w:instrText>
      </w:r>
      <w:r>
        <w:fldChar w:fldCharType="separate"/>
      </w:r>
      <w:r>
        <w:t>487</w:t>
      </w:r>
      <w:r>
        <w:fldChar w:fldCharType="end"/>
      </w:r>
    </w:p>
    <w:p>
      <w:pPr>
        <w:pStyle w:val="TOC8"/>
        <w:rPr>
          <w:rFonts w:asciiTheme="minorHAnsi" w:eastAsiaTheme="minorEastAsia" w:hAnsiTheme="minorHAnsi" w:cstheme="minorBidi"/>
          <w:szCs w:val="22"/>
        </w:rPr>
      </w:pPr>
      <w:r>
        <w:t>663.</w:t>
      </w:r>
      <w:r>
        <w:tab/>
        <w:t>Not used</w:t>
      </w:r>
      <w:r>
        <w:tab/>
      </w:r>
      <w:r>
        <w:fldChar w:fldCharType="begin"/>
      </w:r>
      <w:r>
        <w:instrText xml:space="preserve"> PAGEREF _Toc195280000 \h </w:instrText>
      </w:r>
      <w:r>
        <w:fldChar w:fldCharType="separate"/>
      </w:r>
      <w:r>
        <w:t>487</w:t>
      </w:r>
      <w:r>
        <w:fldChar w:fldCharType="end"/>
      </w:r>
    </w:p>
    <w:p>
      <w:pPr>
        <w:pStyle w:val="TOC8"/>
        <w:rPr>
          <w:rFonts w:asciiTheme="minorHAnsi" w:eastAsiaTheme="minorEastAsia" w:hAnsiTheme="minorHAnsi" w:cstheme="minorBidi"/>
          <w:szCs w:val="22"/>
        </w:rPr>
      </w:pPr>
      <w:r>
        <w:t>664.</w:t>
      </w:r>
      <w:r>
        <w:tab/>
        <w:t>Not used</w:t>
      </w:r>
      <w:r>
        <w:tab/>
      </w:r>
      <w:r>
        <w:fldChar w:fldCharType="begin"/>
      </w:r>
      <w:r>
        <w:instrText xml:space="preserve"> PAGEREF _Toc195280001 \h </w:instrText>
      </w:r>
      <w:r>
        <w:fldChar w:fldCharType="separate"/>
      </w:r>
      <w:r>
        <w:t>487</w:t>
      </w:r>
      <w:r>
        <w:fldChar w:fldCharType="end"/>
      </w:r>
    </w:p>
    <w:p>
      <w:pPr>
        <w:pStyle w:val="TOC8"/>
        <w:rPr>
          <w:rFonts w:asciiTheme="minorHAnsi" w:eastAsiaTheme="minorEastAsia" w:hAnsiTheme="minorHAnsi" w:cstheme="minorBidi"/>
          <w:szCs w:val="22"/>
        </w:rPr>
      </w:pPr>
      <w:r>
        <w:t>665.</w:t>
      </w:r>
      <w:r>
        <w:tab/>
        <w:t>Not used</w:t>
      </w:r>
      <w:r>
        <w:tab/>
      </w:r>
      <w:r>
        <w:fldChar w:fldCharType="begin"/>
      </w:r>
      <w:r>
        <w:instrText xml:space="preserve"> PAGEREF _Toc195280002 \h </w:instrText>
      </w:r>
      <w:r>
        <w:fldChar w:fldCharType="separate"/>
      </w:r>
      <w:r>
        <w:t>487</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_Toc195280003 \h </w:instrText>
      </w:r>
      <w:r>
        <w:fldChar w:fldCharType="separate"/>
      </w:r>
      <w:r>
        <w:t>487</w:t>
      </w:r>
      <w:r>
        <w:fldChar w:fldCharType="end"/>
      </w:r>
    </w:p>
    <w:p>
      <w:pPr>
        <w:pStyle w:val="TOC8"/>
        <w:rPr>
          <w:rFonts w:asciiTheme="minorHAnsi" w:eastAsiaTheme="minorEastAsia" w:hAnsiTheme="minorHAnsi" w:cstheme="minorBidi"/>
          <w:szCs w:val="22"/>
        </w:rPr>
      </w:pPr>
      <w:r>
        <w:t>667.</w:t>
      </w:r>
      <w:r>
        <w:tab/>
        <w:t>Not used</w:t>
      </w:r>
      <w:r>
        <w:tab/>
      </w:r>
      <w:r>
        <w:fldChar w:fldCharType="begin"/>
      </w:r>
      <w:r>
        <w:instrText xml:space="preserve"> PAGEREF _Toc195280004 \h </w:instrText>
      </w:r>
      <w:r>
        <w:fldChar w:fldCharType="separate"/>
      </w:r>
      <w:r>
        <w:t>487</w:t>
      </w:r>
      <w:r>
        <w:fldChar w:fldCharType="end"/>
      </w:r>
    </w:p>
    <w:p>
      <w:pPr>
        <w:pStyle w:val="TOC8"/>
        <w:rPr>
          <w:rFonts w:asciiTheme="minorHAnsi" w:eastAsiaTheme="minorEastAsia" w:hAnsiTheme="minorHAnsi" w:cstheme="minorBidi"/>
          <w:szCs w:val="22"/>
        </w:rPr>
      </w:pPr>
      <w:r>
        <w:t>668.</w:t>
      </w:r>
      <w:r>
        <w:tab/>
        <w:t>Not used</w:t>
      </w:r>
      <w:r>
        <w:tab/>
      </w:r>
      <w:r>
        <w:fldChar w:fldCharType="begin"/>
      </w:r>
      <w:r>
        <w:instrText xml:space="preserve"> PAGEREF _Toc195280005 \h </w:instrText>
      </w:r>
      <w:r>
        <w:fldChar w:fldCharType="separate"/>
      </w:r>
      <w:r>
        <w:t>488</w:t>
      </w:r>
      <w:r>
        <w:fldChar w:fldCharType="end"/>
      </w:r>
    </w:p>
    <w:p>
      <w:pPr>
        <w:pStyle w:val="TOC8"/>
        <w:rPr>
          <w:rFonts w:asciiTheme="minorHAnsi" w:eastAsiaTheme="minorEastAsia" w:hAnsiTheme="minorHAnsi" w:cstheme="minorBidi"/>
          <w:szCs w:val="22"/>
        </w:rPr>
      </w:pPr>
      <w:r>
        <w:t>669.</w:t>
      </w:r>
      <w:r>
        <w:tab/>
        <w:t>Not used</w:t>
      </w:r>
      <w:r>
        <w:tab/>
      </w:r>
      <w:r>
        <w:fldChar w:fldCharType="begin"/>
      </w:r>
      <w:r>
        <w:instrText xml:space="preserve"> PAGEREF _Toc195280006 \h </w:instrText>
      </w:r>
      <w:r>
        <w:fldChar w:fldCharType="separate"/>
      </w:r>
      <w:r>
        <w:t>488</w:t>
      </w:r>
      <w:r>
        <w:fldChar w:fldCharType="end"/>
      </w:r>
    </w:p>
    <w:p>
      <w:pPr>
        <w:pStyle w:val="TOC8"/>
        <w:rPr>
          <w:rFonts w:asciiTheme="minorHAnsi" w:eastAsiaTheme="minorEastAsia" w:hAnsiTheme="minorHAnsi" w:cstheme="minorBidi"/>
          <w:szCs w:val="22"/>
        </w:rPr>
      </w:pPr>
      <w:r>
        <w:t>670.</w:t>
      </w:r>
      <w:r>
        <w:tab/>
        <w:t>Not used</w:t>
      </w:r>
      <w:r>
        <w:tab/>
      </w:r>
      <w:r>
        <w:fldChar w:fldCharType="begin"/>
      </w:r>
      <w:r>
        <w:instrText xml:space="preserve"> PAGEREF _Toc195280007 \h </w:instrText>
      </w:r>
      <w:r>
        <w:fldChar w:fldCharType="separate"/>
      </w:r>
      <w:r>
        <w:t>488</w:t>
      </w:r>
      <w:r>
        <w:fldChar w:fldCharType="end"/>
      </w:r>
    </w:p>
    <w:p>
      <w:pPr>
        <w:pStyle w:val="TOC8"/>
        <w:rPr>
          <w:rFonts w:asciiTheme="minorHAnsi" w:eastAsiaTheme="minorEastAsia" w:hAnsiTheme="minorHAnsi" w:cstheme="minorBidi"/>
          <w:szCs w:val="22"/>
        </w:rPr>
      </w:pPr>
      <w:r>
        <w:t>671.</w:t>
      </w:r>
      <w:r>
        <w:tab/>
        <w:t>Not used</w:t>
      </w:r>
      <w:r>
        <w:tab/>
      </w:r>
      <w:r>
        <w:fldChar w:fldCharType="begin"/>
      </w:r>
      <w:r>
        <w:instrText xml:space="preserve"> PAGEREF _Toc195280008 \h </w:instrText>
      </w:r>
      <w:r>
        <w:fldChar w:fldCharType="separate"/>
      </w:r>
      <w:r>
        <w:t>488</w:t>
      </w:r>
      <w:r>
        <w:fldChar w:fldCharType="end"/>
      </w:r>
    </w:p>
    <w:p>
      <w:pPr>
        <w:pStyle w:val="TOC8"/>
        <w:rPr>
          <w:rFonts w:asciiTheme="minorHAnsi" w:eastAsiaTheme="minorEastAsia" w:hAnsiTheme="minorHAnsi" w:cstheme="minorBidi"/>
          <w:szCs w:val="22"/>
        </w:rPr>
      </w:pPr>
      <w:r>
        <w:t>672.</w:t>
      </w:r>
      <w:r>
        <w:tab/>
        <w:t>Not used</w:t>
      </w:r>
      <w:r>
        <w:tab/>
      </w:r>
      <w:r>
        <w:fldChar w:fldCharType="begin"/>
      </w:r>
      <w:r>
        <w:instrText xml:space="preserve"> PAGEREF _Toc195280009 \h </w:instrText>
      </w:r>
      <w:r>
        <w:fldChar w:fldCharType="separate"/>
      </w:r>
      <w:r>
        <w:t>488</w:t>
      </w:r>
      <w:r>
        <w:fldChar w:fldCharType="end"/>
      </w:r>
    </w:p>
    <w:p>
      <w:pPr>
        <w:pStyle w:val="TOC8"/>
        <w:rPr>
          <w:rFonts w:asciiTheme="minorHAnsi" w:eastAsiaTheme="minorEastAsia" w:hAnsiTheme="minorHAnsi" w:cstheme="minorBidi"/>
          <w:szCs w:val="22"/>
        </w:rPr>
      </w:pPr>
      <w:r>
        <w:t>673.</w:t>
      </w:r>
      <w:r>
        <w:tab/>
        <w:t>Not used</w:t>
      </w:r>
      <w:r>
        <w:tab/>
      </w:r>
      <w:r>
        <w:fldChar w:fldCharType="begin"/>
      </w:r>
      <w:r>
        <w:instrText xml:space="preserve"> PAGEREF _Toc195280010 \h </w:instrText>
      </w:r>
      <w:r>
        <w:fldChar w:fldCharType="separate"/>
      </w:r>
      <w:r>
        <w:t>488</w:t>
      </w:r>
      <w:r>
        <w:fldChar w:fldCharType="end"/>
      </w:r>
    </w:p>
    <w:p>
      <w:pPr>
        <w:pStyle w:val="TOC8"/>
        <w:rPr>
          <w:rFonts w:asciiTheme="minorHAnsi" w:eastAsiaTheme="minorEastAsia" w:hAnsiTheme="minorHAnsi" w:cstheme="minorBidi"/>
          <w:szCs w:val="22"/>
        </w:rPr>
      </w:pPr>
      <w:r>
        <w:t>674.</w:t>
      </w:r>
      <w:r>
        <w:tab/>
        <w:t>Not used</w:t>
      </w:r>
      <w:r>
        <w:tab/>
      </w:r>
      <w:r>
        <w:fldChar w:fldCharType="begin"/>
      </w:r>
      <w:r>
        <w:instrText xml:space="preserve"> PAGEREF _Toc195280011 \h </w:instrText>
      </w:r>
      <w:r>
        <w:fldChar w:fldCharType="separate"/>
      </w:r>
      <w:r>
        <w:t>488</w:t>
      </w:r>
      <w:r>
        <w:fldChar w:fldCharType="end"/>
      </w:r>
    </w:p>
    <w:p>
      <w:pPr>
        <w:pStyle w:val="TOC8"/>
        <w:rPr>
          <w:rFonts w:asciiTheme="minorHAnsi" w:eastAsiaTheme="minorEastAsia" w:hAnsiTheme="minorHAnsi" w:cstheme="minorBidi"/>
          <w:szCs w:val="22"/>
        </w:rPr>
      </w:pPr>
      <w:r>
        <w:t>675.</w:t>
      </w:r>
      <w:r>
        <w:tab/>
        <w:t>Not used</w:t>
      </w:r>
      <w:r>
        <w:tab/>
      </w:r>
      <w:r>
        <w:fldChar w:fldCharType="begin"/>
      </w:r>
      <w:r>
        <w:instrText xml:space="preserve"> PAGEREF _Toc195280012 \h </w:instrText>
      </w:r>
      <w:r>
        <w:fldChar w:fldCharType="separate"/>
      </w:r>
      <w:r>
        <w:t>488</w:t>
      </w:r>
      <w:r>
        <w:fldChar w:fldCharType="end"/>
      </w:r>
    </w:p>
    <w:p>
      <w:pPr>
        <w:pStyle w:val="TOC2"/>
        <w:tabs>
          <w:tab w:val="right" w:leader="dot" w:pos="7077"/>
        </w:tabs>
        <w:rPr>
          <w:rFonts w:asciiTheme="minorHAnsi" w:eastAsiaTheme="minorEastAsia" w:hAnsiTheme="minorHAnsi" w:cstheme="minorBidi"/>
          <w:b w:val="0"/>
          <w:sz w:val="22"/>
          <w:szCs w:val="22"/>
        </w:rPr>
      </w:pPr>
      <w:r>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_Toc195280016 \h </w:instrText>
      </w:r>
      <w:r>
        <w:fldChar w:fldCharType="separate"/>
      </w:r>
      <w:r>
        <w:t>489</w:t>
      </w:r>
      <w:r>
        <w:fldChar w:fldCharType="end"/>
      </w:r>
    </w:p>
    <w:p>
      <w:pPr>
        <w:pStyle w:val="TOC6"/>
        <w:tabs>
          <w:tab w:val="right" w:leader="dot" w:pos="7077"/>
        </w:tabs>
        <w:rPr>
          <w:rFonts w:asciiTheme="minorHAnsi" w:eastAsiaTheme="minorEastAsia" w:hAnsiTheme="minorHAnsi" w:cstheme="minorBidi"/>
          <w:b w:val="0"/>
          <w:sz w:val="22"/>
          <w:szCs w:val="22"/>
        </w:rPr>
      </w:pPr>
      <w:r>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_Toc195280018 \h </w:instrText>
      </w:r>
      <w:r>
        <w:fldChar w:fldCharType="separate"/>
      </w:r>
      <w:r>
        <w:t>501</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_Toc195280019 \h </w:instrText>
      </w:r>
      <w:r>
        <w:fldChar w:fldCharType="separate"/>
      </w:r>
      <w:r>
        <w:t>501</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_Toc195280020 \h </w:instrText>
      </w:r>
      <w:r>
        <w:fldChar w:fldCharType="separate"/>
      </w:r>
      <w:r>
        <w:t>501</w:t>
      </w:r>
      <w:r>
        <w:fldChar w:fldCharType="end"/>
      </w:r>
    </w:p>
    <w:p>
      <w:pPr>
        <w:pStyle w:val="TOC8"/>
        <w:rPr>
          <w:rFonts w:asciiTheme="minorHAnsi" w:eastAsiaTheme="minorEastAsia" w:hAnsiTheme="minorHAnsi" w:cstheme="minorBidi"/>
          <w:szCs w:val="22"/>
        </w:rPr>
      </w:pPr>
      <w:r>
        <w:lastRenderedPageBreak/>
        <w:t>680.</w:t>
      </w:r>
      <w:r>
        <w:tab/>
        <w:t>Decision of internal reviewer</w:t>
      </w:r>
      <w:r>
        <w:tab/>
      </w:r>
      <w:r>
        <w:fldChar w:fldCharType="begin"/>
      </w:r>
      <w:r>
        <w:instrText xml:space="preserve"> PAGEREF _Toc195280021 \h </w:instrText>
      </w:r>
      <w:r>
        <w:fldChar w:fldCharType="separate"/>
      </w:r>
      <w:r>
        <w:t>502</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_Toc195280022 \h </w:instrText>
      </w:r>
      <w:r>
        <w:fldChar w:fldCharType="separate"/>
      </w:r>
      <w:r>
        <w:t>502</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_Toc195280023 \h </w:instrText>
      </w:r>
      <w:r>
        <w:fldChar w:fldCharType="separate"/>
      </w:r>
      <w:r>
        <w:t>503</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_Toc195280025 \h </w:instrText>
      </w:r>
      <w:r>
        <w:fldChar w:fldCharType="separate"/>
      </w:r>
      <w:r>
        <w:t>503</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_Toc195280028 \h </w:instrText>
      </w:r>
      <w:r>
        <w:fldChar w:fldCharType="separate"/>
      </w:r>
      <w:r>
        <w:t>503</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_Toc195280029 \h </w:instrText>
      </w:r>
      <w:r>
        <w:fldChar w:fldCharType="separate"/>
      </w:r>
      <w:r>
        <w:t>504</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_Toc195280031 \h </w:instrText>
      </w:r>
      <w:r>
        <w:fldChar w:fldCharType="separate"/>
      </w:r>
      <w:r>
        <w:t>505</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_Toc195280032 \h </w:instrText>
      </w:r>
      <w:r>
        <w:fldChar w:fldCharType="separate"/>
      </w:r>
      <w:r>
        <w:t>505</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_Toc195280034 \h </w:instrText>
      </w:r>
      <w:r>
        <w:fldChar w:fldCharType="separate"/>
      </w:r>
      <w:r>
        <w:t>506</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_Toc195280035 \h </w:instrText>
      </w:r>
      <w:r>
        <w:fldChar w:fldCharType="separate"/>
      </w:r>
      <w:r>
        <w:t>506</w:t>
      </w:r>
      <w:r>
        <w:fldChar w:fldCharType="end"/>
      </w:r>
    </w:p>
    <w:p>
      <w:pPr>
        <w:pStyle w:val="TOC6"/>
        <w:tabs>
          <w:tab w:val="right" w:leader="dot" w:pos="7077"/>
        </w:tabs>
        <w:rPr>
          <w:rFonts w:asciiTheme="minorHAnsi" w:eastAsiaTheme="minorEastAsia" w:hAnsiTheme="minorHAnsi" w:cstheme="minorBidi"/>
          <w:b w:val="0"/>
          <w:sz w:val="22"/>
          <w:szCs w:val="22"/>
        </w:rPr>
      </w:pPr>
      <w:r>
        <w:t>Division 3A — Engineered stone</w:t>
      </w:r>
    </w:p>
    <w:p>
      <w:pPr>
        <w:pStyle w:val="TOC8"/>
        <w:rPr>
          <w:rFonts w:asciiTheme="minorHAnsi" w:eastAsiaTheme="minorEastAsia" w:hAnsiTheme="minorHAnsi" w:cstheme="minorBidi"/>
          <w:szCs w:val="22"/>
        </w:rPr>
      </w:pPr>
      <w:r>
        <w:t>689A.</w:t>
      </w:r>
      <w:r>
        <w:tab/>
        <w:t>Engineered stone — exemption</w:t>
      </w:r>
      <w:r>
        <w:tab/>
      </w:r>
      <w:r>
        <w:fldChar w:fldCharType="begin"/>
      </w:r>
      <w:r>
        <w:instrText xml:space="preserve"> PAGEREF _Toc195280037 \h </w:instrText>
      </w:r>
      <w:r>
        <w:fldChar w:fldCharType="separate"/>
      </w:r>
      <w:r>
        <w:t>506</w:t>
      </w:r>
      <w:r>
        <w:fldChar w:fldCharType="end"/>
      </w:r>
    </w:p>
    <w:p>
      <w:pPr>
        <w:pStyle w:val="TOC8"/>
        <w:rPr>
          <w:rFonts w:asciiTheme="minorHAnsi" w:eastAsiaTheme="minorEastAsia" w:hAnsiTheme="minorHAnsi" w:cstheme="minorBidi"/>
          <w:szCs w:val="22"/>
        </w:rPr>
      </w:pPr>
      <w:r>
        <w:t>689B.</w:t>
      </w:r>
      <w:r>
        <w:tab/>
        <w:t>Engineered stone — application for exemption</w:t>
      </w:r>
      <w:r>
        <w:tab/>
      </w:r>
      <w:r>
        <w:fldChar w:fldCharType="begin"/>
      </w:r>
      <w:r>
        <w:instrText xml:space="preserve"> PAGEREF _Toc195280038 \h </w:instrText>
      </w:r>
      <w:r>
        <w:fldChar w:fldCharType="separate"/>
      </w:r>
      <w:r>
        <w:t>506</w:t>
      </w:r>
      <w:r>
        <w:fldChar w:fldCharType="end"/>
      </w:r>
    </w:p>
    <w:p>
      <w:pPr>
        <w:pStyle w:val="TOC8"/>
        <w:rPr>
          <w:rFonts w:asciiTheme="minorHAnsi" w:eastAsiaTheme="minorEastAsia" w:hAnsiTheme="minorHAnsi" w:cstheme="minorBidi"/>
          <w:szCs w:val="22"/>
        </w:rPr>
      </w:pPr>
      <w:r>
        <w:t>689C.</w:t>
      </w:r>
      <w:r>
        <w:tab/>
        <w:t>Engineered stone — notifying persons of application for exemption</w:t>
      </w:r>
      <w:r>
        <w:tab/>
      </w:r>
      <w:r>
        <w:fldChar w:fldCharType="begin"/>
      </w:r>
      <w:r>
        <w:instrText xml:space="preserve"> PAGEREF _Toc195280039 \h </w:instrText>
      </w:r>
      <w:r>
        <w:fldChar w:fldCharType="separate"/>
      </w:r>
      <w:r>
        <w:t>507</w:t>
      </w:r>
      <w:r>
        <w:fldChar w:fldCharType="end"/>
      </w:r>
    </w:p>
    <w:p>
      <w:pPr>
        <w:pStyle w:val="TOC8"/>
        <w:rPr>
          <w:rFonts w:asciiTheme="minorHAnsi" w:eastAsiaTheme="minorEastAsia" w:hAnsiTheme="minorHAnsi" w:cstheme="minorBidi"/>
          <w:szCs w:val="22"/>
        </w:rPr>
      </w:pPr>
      <w:r>
        <w:t>689D.</w:t>
      </w:r>
      <w:r>
        <w:tab/>
        <w:t>Engineered stone — regulator to be satisfied about certain matters</w:t>
      </w:r>
      <w:r>
        <w:tab/>
      </w:r>
      <w:r>
        <w:fldChar w:fldCharType="begin"/>
      </w:r>
      <w:r>
        <w:instrText xml:space="preserve"> PAGEREF _Toc195280040 \h </w:instrText>
      </w:r>
      <w:r>
        <w:fldChar w:fldCharType="separate"/>
      </w:r>
      <w:r>
        <w:t>508</w:t>
      </w:r>
      <w:r>
        <w:fldChar w:fldCharType="end"/>
      </w:r>
    </w:p>
    <w:p>
      <w:pPr>
        <w:pStyle w:val="TOC8"/>
        <w:rPr>
          <w:rFonts w:asciiTheme="minorHAnsi" w:eastAsiaTheme="minorEastAsia" w:hAnsiTheme="minorHAnsi" w:cstheme="minorBidi"/>
          <w:szCs w:val="22"/>
        </w:rPr>
      </w:pPr>
      <w:r>
        <w:t>689E.</w:t>
      </w:r>
      <w:r>
        <w:tab/>
        <w:t>Safe Work Australia may issue and publish documents in relation to exemptions</w:t>
      </w:r>
      <w:r>
        <w:tab/>
      </w:r>
      <w:r>
        <w:fldChar w:fldCharType="begin"/>
      </w:r>
      <w:r>
        <w:instrText xml:space="preserve"> PAGEREF _Toc195280041 \h </w:instrText>
      </w:r>
      <w:r>
        <w:fldChar w:fldCharType="separate"/>
      </w:r>
      <w:r>
        <w:t>509</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_Toc195280043 \h </w:instrText>
      </w:r>
      <w:r>
        <w:fldChar w:fldCharType="separate"/>
      </w:r>
      <w:r>
        <w:t>509</w:t>
      </w:r>
      <w:r>
        <w:fldChar w:fldCharType="end"/>
      </w:r>
    </w:p>
    <w:p>
      <w:pPr>
        <w:pStyle w:val="TOC8"/>
        <w:rPr>
          <w:rFonts w:asciiTheme="minorHAnsi" w:eastAsiaTheme="minorEastAsia" w:hAnsiTheme="minorHAnsi" w:cstheme="minorBidi"/>
          <w:szCs w:val="22"/>
        </w:rPr>
      </w:pPr>
      <w:r>
        <w:t>691.</w:t>
      </w:r>
      <w:r>
        <w:tab/>
        <w:t>Conditions of exemption</w:t>
      </w:r>
      <w:r>
        <w:tab/>
      </w:r>
      <w:r>
        <w:fldChar w:fldCharType="begin"/>
      </w:r>
      <w:r>
        <w:instrText xml:space="preserve"> PAGEREF _Toc195280044 \h </w:instrText>
      </w:r>
      <w:r>
        <w:fldChar w:fldCharType="separate"/>
      </w:r>
      <w:r>
        <w:t>510</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_Toc195280045 \h </w:instrText>
      </w:r>
      <w:r>
        <w:fldChar w:fldCharType="separate"/>
      </w:r>
      <w:r>
        <w:t>510</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_Toc195280046 \h </w:instrText>
      </w:r>
      <w:r>
        <w:fldChar w:fldCharType="separate"/>
      </w:r>
      <w:r>
        <w:t>511</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_Toc195280047 \h </w:instrText>
      </w:r>
      <w:r>
        <w:fldChar w:fldCharType="separate"/>
      </w:r>
      <w:r>
        <w:t>511</w:t>
      </w:r>
      <w:r>
        <w:fldChar w:fldCharType="end"/>
      </w:r>
    </w:p>
    <w:p>
      <w:pPr>
        <w:pStyle w:val="TOC8"/>
        <w:rPr>
          <w:rFonts w:asciiTheme="minorHAnsi" w:eastAsiaTheme="minorEastAsia" w:hAnsiTheme="minorHAnsi" w:cstheme="minorBidi"/>
          <w:szCs w:val="22"/>
        </w:rPr>
      </w:pPr>
      <w:r>
        <w:t>695.</w:t>
      </w:r>
      <w:r>
        <w:tab/>
        <w:t>Publication of exemption</w:t>
      </w:r>
      <w:r>
        <w:tab/>
      </w:r>
      <w:r>
        <w:fldChar w:fldCharType="begin"/>
      </w:r>
      <w:r>
        <w:instrText xml:space="preserve"> PAGEREF _Toc195280048 \h </w:instrText>
      </w:r>
      <w:r>
        <w:fldChar w:fldCharType="separate"/>
      </w:r>
      <w:r>
        <w:t>511</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_Toc195280049 \h </w:instrText>
      </w:r>
      <w:r>
        <w:fldChar w:fldCharType="separate"/>
      </w:r>
      <w:r>
        <w:t>512</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_Toc195280050 \h </w:instrText>
      </w:r>
      <w:r>
        <w:fldChar w:fldCharType="separate"/>
      </w:r>
      <w:r>
        <w:t>512</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_Toc195280051 \h </w:instrText>
      </w:r>
      <w:r>
        <w:fldChar w:fldCharType="separate"/>
      </w:r>
      <w:r>
        <w:t>512</w:t>
      </w:r>
      <w:r>
        <w:fldChar w:fldCharType="end"/>
      </w:r>
    </w:p>
    <w:p>
      <w:pPr>
        <w:pStyle w:val="TOC4"/>
        <w:tabs>
          <w:tab w:val="right" w:leader="dot" w:pos="7077"/>
        </w:tabs>
        <w:rPr>
          <w:rFonts w:asciiTheme="minorHAnsi" w:eastAsiaTheme="minorEastAsia" w:hAnsiTheme="minorHAnsi" w:cstheme="minorBidi"/>
          <w:b w:val="0"/>
          <w:szCs w:val="22"/>
        </w:rPr>
      </w:pPr>
      <w:r>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_Toc195280053 \h </w:instrText>
      </w:r>
      <w:r>
        <w:fldChar w:fldCharType="separate"/>
      </w:r>
      <w:r>
        <w:t>513</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_Toc195280054 \h </w:instrText>
      </w:r>
      <w:r>
        <w:fldChar w:fldCharType="separate"/>
      </w:r>
      <w:r>
        <w:t>514</w:t>
      </w:r>
      <w:r>
        <w:fldChar w:fldCharType="end"/>
      </w:r>
    </w:p>
    <w:p>
      <w:pPr>
        <w:pStyle w:val="TOC8"/>
        <w:rPr>
          <w:rFonts w:asciiTheme="minorHAnsi" w:eastAsiaTheme="minorEastAsia" w:hAnsiTheme="minorHAnsi" w:cstheme="minorBidi"/>
          <w:szCs w:val="22"/>
        </w:rPr>
      </w:pPr>
      <w:r>
        <w:lastRenderedPageBreak/>
        <w:t>701.</w:t>
      </w:r>
      <w:r>
        <w:tab/>
        <w:t>Entry warrant</w:t>
      </w:r>
      <w:r>
        <w:tab/>
      </w:r>
      <w:r>
        <w:fldChar w:fldCharType="begin"/>
      </w:r>
      <w:r>
        <w:instrText xml:space="preserve"> PAGEREF _Toc195280055 \h </w:instrText>
      </w:r>
      <w:r>
        <w:fldChar w:fldCharType="separate"/>
      </w:r>
      <w:r>
        <w:t>515</w:t>
      </w:r>
      <w:r>
        <w:fldChar w:fldCharType="end"/>
      </w:r>
    </w:p>
    <w:p>
      <w:pPr>
        <w:pStyle w:val="TOC8"/>
        <w:rPr>
          <w:rFonts w:asciiTheme="minorHAnsi" w:eastAsiaTheme="minorEastAsia" w:hAnsiTheme="minorHAnsi" w:cstheme="minorBidi"/>
          <w:szCs w:val="22"/>
        </w:rPr>
      </w:pPr>
      <w:r>
        <w:t>702.</w:t>
      </w:r>
      <w:r>
        <w:tab/>
        <w:t>Refund, waiver or reduction of relevant fees</w:t>
      </w:r>
      <w:r>
        <w:tab/>
      </w:r>
      <w:r>
        <w:fldChar w:fldCharType="begin"/>
      </w:r>
      <w:r>
        <w:instrText xml:space="preserve"> PAGEREF _Toc195280056 \h </w:instrText>
      </w:r>
      <w:r>
        <w:fldChar w:fldCharType="separate"/>
      </w:r>
      <w:r>
        <w:t>515</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_Toc195280057 \h </w:instrText>
      </w:r>
      <w:r>
        <w:fldChar w:fldCharType="separate"/>
      </w:r>
      <w:r>
        <w:t>515</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_Toc195280058 \h </w:instrText>
      </w:r>
      <w:r>
        <w:fldChar w:fldCharType="separate"/>
      </w:r>
      <w:r>
        <w:t>515</w:t>
      </w:r>
      <w:r>
        <w:fldChar w:fldCharType="end"/>
      </w:r>
    </w:p>
    <w:p>
      <w:pPr>
        <w:pStyle w:val="TOC4"/>
        <w:tabs>
          <w:tab w:val="right" w:leader="dot" w:pos="7077"/>
        </w:tabs>
        <w:rPr>
          <w:rFonts w:asciiTheme="minorHAnsi" w:eastAsiaTheme="minorEastAsia" w:hAnsiTheme="minorHAnsi" w:cstheme="minorBidi"/>
          <w:b w:val="0"/>
          <w:szCs w:val="22"/>
        </w:rPr>
      </w:pPr>
      <w:r>
        <w:t xml:space="preserve">Part 11.4 — Transitional and savings provisions for </w:t>
      </w:r>
      <w:r>
        <w:rPr>
          <w:i/>
        </w:rPr>
        <w:t>Work Health and Safety (General) Regulations 2022</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_Toc195280060 \h </w:instrText>
      </w:r>
      <w:r>
        <w:fldChar w:fldCharType="separate"/>
      </w:r>
      <w:r>
        <w:t>517</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_Toc195280061 \h </w:instrText>
      </w:r>
      <w:r>
        <w:fldChar w:fldCharType="separate"/>
      </w:r>
      <w:r>
        <w:t>517</w:t>
      </w:r>
      <w:r>
        <w:fldChar w:fldCharType="end"/>
      </w:r>
    </w:p>
    <w:p>
      <w:pPr>
        <w:pStyle w:val="TOC8"/>
        <w:rPr>
          <w:rFonts w:asciiTheme="minorHAnsi" w:eastAsiaTheme="minorEastAsia" w:hAnsiTheme="minorHAnsi" w:cstheme="minorBidi"/>
          <w:szCs w:val="22"/>
        </w:rPr>
      </w:pPr>
      <w:r>
        <w:t>707.</w:t>
      </w:r>
      <w:r>
        <w:tab/>
        <w:t>References to convictions or findings of guilt</w:t>
      </w:r>
      <w:r>
        <w:tab/>
      </w:r>
      <w:r>
        <w:fldChar w:fldCharType="begin"/>
      </w:r>
      <w:r>
        <w:instrText xml:space="preserve"> PAGEREF _Toc195280062 \h </w:instrText>
      </w:r>
      <w:r>
        <w:fldChar w:fldCharType="separate"/>
      </w:r>
      <w:r>
        <w:t>517</w:t>
      </w:r>
      <w:r>
        <w:fldChar w:fldCharType="end"/>
      </w:r>
    </w:p>
    <w:p>
      <w:pPr>
        <w:pStyle w:val="TOC8"/>
        <w:rPr>
          <w:rFonts w:asciiTheme="minorHAnsi" w:eastAsiaTheme="minorEastAsia" w:hAnsiTheme="minorHAnsi" w:cstheme="minorBidi"/>
          <w:szCs w:val="22"/>
        </w:rPr>
      </w:pPr>
      <w:r>
        <w:t>708.</w:t>
      </w:r>
      <w:r>
        <w:tab/>
        <w:t>Safe work method statements</w:t>
      </w:r>
      <w:r>
        <w:tab/>
      </w:r>
      <w:r>
        <w:fldChar w:fldCharType="begin"/>
      </w:r>
      <w:r>
        <w:instrText xml:space="preserve"> PAGEREF _Toc195280063 \h </w:instrText>
      </w:r>
      <w:r>
        <w:fldChar w:fldCharType="separate"/>
      </w:r>
      <w:r>
        <w:t>518</w:t>
      </w:r>
      <w:r>
        <w:fldChar w:fldCharType="end"/>
      </w:r>
    </w:p>
    <w:p>
      <w:pPr>
        <w:pStyle w:val="TOC8"/>
        <w:rPr>
          <w:rFonts w:asciiTheme="minorHAnsi" w:eastAsiaTheme="minorEastAsia" w:hAnsiTheme="minorHAnsi" w:cstheme="minorBidi"/>
          <w:szCs w:val="22"/>
        </w:rPr>
      </w:pPr>
      <w:r>
        <w:t>709.</w:t>
      </w:r>
      <w:r>
        <w:tab/>
        <w:t>Risk assessments</w:t>
      </w:r>
      <w:r>
        <w:tab/>
      </w:r>
      <w:r>
        <w:fldChar w:fldCharType="begin"/>
      </w:r>
      <w:r>
        <w:instrText xml:space="preserve"> PAGEREF _Toc195280064 \h </w:instrText>
      </w:r>
      <w:r>
        <w:fldChar w:fldCharType="separate"/>
      </w:r>
      <w:r>
        <w:t>518</w:t>
      </w:r>
      <w:r>
        <w:fldChar w:fldCharType="end"/>
      </w:r>
    </w:p>
    <w:p>
      <w:pPr>
        <w:pStyle w:val="TOC8"/>
        <w:rPr>
          <w:rFonts w:asciiTheme="minorHAnsi" w:eastAsiaTheme="minorEastAsia" w:hAnsiTheme="minorHAnsi" w:cstheme="minorBidi"/>
          <w:szCs w:val="22"/>
        </w:rPr>
      </w:pPr>
      <w:r>
        <w:t>710.</w:t>
      </w:r>
      <w:r>
        <w:tab/>
        <w:t>Evacuation procedures</w:t>
      </w:r>
      <w:r>
        <w:tab/>
      </w:r>
      <w:r>
        <w:fldChar w:fldCharType="begin"/>
      </w:r>
      <w:r>
        <w:instrText xml:space="preserve"> PAGEREF _Toc195280065 \h </w:instrText>
      </w:r>
      <w:r>
        <w:fldChar w:fldCharType="separate"/>
      </w:r>
      <w:r>
        <w:t>518</w:t>
      </w:r>
      <w:r>
        <w:fldChar w:fldCharType="end"/>
      </w:r>
    </w:p>
    <w:p>
      <w:pPr>
        <w:pStyle w:val="TOC8"/>
        <w:rPr>
          <w:rFonts w:asciiTheme="minorHAnsi" w:eastAsiaTheme="minorEastAsia" w:hAnsiTheme="minorHAnsi" w:cstheme="minorBidi"/>
          <w:szCs w:val="22"/>
        </w:rPr>
      </w:pPr>
      <w:r>
        <w:t>711.</w:t>
      </w:r>
      <w:r>
        <w:tab/>
        <w:t>Registers relating to asbestos</w:t>
      </w:r>
      <w:r>
        <w:tab/>
      </w:r>
      <w:r>
        <w:fldChar w:fldCharType="begin"/>
      </w:r>
      <w:r>
        <w:instrText xml:space="preserve"> PAGEREF _Toc195280066 \h </w:instrText>
      </w:r>
      <w:r>
        <w:fldChar w:fldCharType="separate"/>
      </w:r>
      <w:r>
        <w:t>518</w:t>
      </w:r>
      <w:r>
        <w:fldChar w:fldCharType="end"/>
      </w:r>
    </w:p>
    <w:p>
      <w:pPr>
        <w:pStyle w:val="TOC8"/>
        <w:rPr>
          <w:rFonts w:asciiTheme="minorHAnsi" w:eastAsiaTheme="minorEastAsia" w:hAnsiTheme="minorHAnsi" w:cstheme="minorBidi"/>
          <w:szCs w:val="22"/>
        </w:rPr>
      </w:pPr>
      <w:r>
        <w:t>712.</w:t>
      </w:r>
      <w:r>
        <w:tab/>
        <w:t>Approved use of carcinogens</w:t>
      </w:r>
      <w:r>
        <w:tab/>
      </w:r>
      <w:r>
        <w:fldChar w:fldCharType="begin"/>
      </w:r>
      <w:r>
        <w:instrText xml:space="preserve"> PAGEREF _Toc195280067 \h </w:instrText>
      </w:r>
      <w:r>
        <w:fldChar w:fldCharType="separate"/>
      </w:r>
      <w:r>
        <w:t>519</w:t>
      </w:r>
      <w:r>
        <w:fldChar w:fldCharType="end"/>
      </w:r>
    </w:p>
    <w:p>
      <w:pPr>
        <w:pStyle w:val="TOC8"/>
        <w:rPr>
          <w:rFonts w:asciiTheme="minorHAnsi" w:eastAsiaTheme="minorEastAsia" w:hAnsiTheme="minorHAnsi" w:cstheme="minorBidi"/>
          <w:szCs w:val="22"/>
        </w:rPr>
      </w:pPr>
      <w:r>
        <w:t>713.</w:t>
      </w:r>
      <w:r>
        <w:tab/>
        <w:t>Exemptions</w:t>
      </w:r>
      <w:r>
        <w:tab/>
      </w:r>
      <w:r>
        <w:fldChar w:fldCharType="begin"/>
      </w:r>
      <w:r>
        <w:instrText xml:space="preserve"> PAGEREF _Toc195280068 \h </w:instrText>
      </w:r>
      <w:r>
        <w:fldChar w:fldCharType="separate"/>
      </w:r>
      <w:r>
        <w:t>519</w:t>
      </w:r>
      <w:r>
        <w:fldChar w:fldCharType="end"/>
      </w:r>
    </w:p>
    <w:p>
      <w:pPr>
        <w:pStyle w:val="TOC8"/>
        <w:rPr>
          <w:rFonts w:asciiTheme="minorHAnsi" w:eastAsiaTheme="minorEastAsia" w:hAnsiTheme="minorHAnsi" w:cstheme="minorBidi"/>
          <w:szCs w:val="22"/>
        </w:rPr>
      </w:pPr>
      <w:r>
        <w:t>714.</w:t>
      </w:r>
      <w:r>
        <w:tab/>
        <w:t>Falls from height</w:t>
      </w:r>
      <w:r>
        <w:tab/>
      </w:r>
      <w:r>
        <w:fldChar w:fldCharType="begin"/>
      </w:r>
      <w:r>
        <w:instrText xml:space="preserve"> PAGEREF _Toc195280069 \h </w:instrText>
      </w:r>
      <w:r>
        <w:fldChar w:fldCharType="separate"/>
      </w:r>
      <w:r>
        <w:t>519</w:t>
      </w:r>
      <w:r>
        <w:fldChar w:fldCharType="end"/>
      </w:r>
    </w:p>
    <w:p>
      <w:pPr>
        <w:pStyle w:val="TOC8"/>
        <w:rPr>
          <w:rFonts w:asciiTheme="minorHAnsi" w:eastAsiaTheme="minorEastAsia" w:hAnsiTheme="minorHAnsi" w:cstheme="minorBidi"/>
          <w:szCs w:val="22"/>
        </w:rPr>
      </w:pPr>
      <w:r>
        <w:t>715.</w:t>
      </w:r>
      <w:r>
        <w:tab/>
        <w:t>Accredited safety and health representative training courses</w:t>
      </w:r>
      <w:r>
        <w:tab/>
      </w:r>
      <w:r>
        <w:fldChar w:fldCharType="begin"/>
      </w:r>
      <w:r>
        <w:instrText xml:space="preserve"> PAGEREF _Toc195280070 \h </w:instrText>
      </w:r>
      <w:r>
        <w:fldChar w:fldCharType="separate"/>
      </w:r>
      <w:r>
        <w:t>519</w:t>
      </w:r>
      <w:r>
        <w:fldChar w:fldCharType="end"/>
      </w:r>
    </w:p>
    <w:p>
      <w:pPr>
        <w:pStyle w:val="TOC8"/>
        <w:rPr>
          <w:rFonts w:asciiTheme="minorHAnsi" w:eastAsiaTheme="minorEastAsia" w:hAnsiTheme="minorHAnsi" w:cstheme="minorBidi"/>
          <w:szCs w:val="22"/>
        </w:rPr>
      </w:pPr>
      <w:r>
        <w:t>716.</w:t>
      </w:r>
      <w:r>
        <w:tab/>
        <w:t>Class 1 or 2 demolition work approvals</w:t>
      </w:r>
      <w:r>
        <w:tab/>
      </w:r>
      <w:r>
        <w:fldChar w:fldCharType="begin"/>
      </w:r>
      <w:r>
        <w:instrText xml:space="preserve"> PAGEREF _Toc195280071 \h </w:instrText>
      </w:r>
      <w:r>
        <w:fldChar w:fldCharType="separate"/>
      </w:r>
      <w:r>
        <w:t>520</w:t>
      </w:r>
      <w:r>
        <w:fldChar w:fldCharType="end"/>
      </w:r>
    </w:p>
    <w:p>
      <w:pPr>
        <w:pStyle w:val="TOC8"/>
        <w:rPr>
          <w:rFonts w:asciiTheme="minorHAnsi" w:eastAsiaTheme="minorEastAsia" w:hAnsiTheme="minorHAnsi" w:cstheme="minorBidi"/>
          <w:szCs w:val="22"/>
        </w:rPr>
      </w:pPr>
      <w:r>
        <w:t>717.</w:t>
      </w:r>
      <w:r>
        <w:tab/>
        <w:t>References to GHS</w:t>
      </w:r>
      <w:r>
        <w:tab/>
      </w:r>
      <w:r>
        <w:fldChar w:fldCharType="begin"/>
      </w:r>
      <w:r>
        <w:instrText xml:space="preserve"> PAGEREF _Toc195280072 \h </w:instrText>
      </w:r>
      <w:r>
        <w:fldChar w:fldCharType="separate"/>
      </w:r>
      <w:r>
        <w:t>520</w:t>
      </w:r>
      <w:r>
        <w:fldChar w:fldCharType="end"/>
      </w:r>
    </w:p>
    <w:p>
      <w:pPr>
        <w:pStyle w:val="TOC8"/>
        <w:rPr>
          <w:rFonts w:asciiTheme="minorHAnsi" w:eastAsiaTheme="minorEastAsia" w:hAnsiTheme="minorHAnsi" w:cstheme="minorBidi"/>
          <w:szCs w:val="22"/>
        </w:rPr>
      </w:pPr>
      <w:r>
        <w:t>718.</w:t>
      </w:r>
      <w:r>
        <w:tab/>
        <w:t>Residual current devices</w:t>
      </w:r>
      <w:r>
        <w:tab/>
      </w:r>
      <w:r>
        <w:fldChar w:fldCharType="begin"/>
      </w:r>
      <w:r>
        <w:instrText xml:space="preserve"> PAGEREF _Toc195280073 \h </w:instrText>
      </w:r>
      <w:r>
        <w:fldChar w:fldCharType="separate"/>
      </w:r>
      <w:r>
        <w:t>520</w:t>
      </w:r>
      <w:r>
        <w:fldChar w:fldCharType="end"/>
      </w:r>
    </w:p>
    <w:p>
      <w:pPr>
        <w:pStyle w:val="TOC8"/>
        <w:rPr>
          <w:rFonts w:asciiTheme="minorHAnsi" w:eastAsiaTheme="minorEastAsia" w:hAnsiTheme="minorHAnsi" w:cstheme="minorBidi"/>
          <w:szCs w:val="22"/>
        </w:rPr>
      </w:pPr>
      <w:r>
        <w:t>719.</w:t>
      </w:r>
      <w:r>
        <w:tab/>
        <w:t>Roll</w:t>
      </w:r>
      <w:r>
        <w:noBreakHyphen/>
        <w:t>over protection on tractors</w:t>
      </w:r>
      <w:r>
        <w:tab/>
      </w:r>
      <w:r>
        <w:fldChar w:fldCharType="begin"/>
      </w:r>
      <w:r>
        <w:instrText xml:space="preserve"> PAGEREF _Toc195280074 \h </w:instrText>
      </w:r>
      <w:r>
        <w:fldChar w:fldCharType="separate"/>
      </w:r>
      <w:r>
        <w:t>520</w:t>
      </w:r>
      <w:r>
        <w:fldChar w:fldCharType="end"/>
      </w:r>
    </w:p>
    <w:p>
      <w:pPr>
        <w:pStyle w:val="TOC8"/>
        <w:rPr>
          <w:rFonts w:asciiTheme="minorHAnsi" w:eastAsiaTheme="minorEastAsia" w:hAnsiTheme="minorHAnsi" w:cstheme="minorBidi"/>
          <w:szCs w:val="22"/>
        </w:rPr>
      </w:pPr>
      <w:r>
        <w:t>720.</w:t>
      </w:r>
      <w:r>
        <w:tab/>
        <w:t>Demolition licences</w:t>
      </w:r>
      <w:r>
        <w:tab/>
      </w:r>
      <w:r>
        <w:fldChar w:fldCharType="begin"/>
      </w:r>
      <w:r>
        <w:instrText xml:space="preserve"> PAGEREF _Toc195280075 \h </w:instrText>
      </w:r>
      <w:r>
        <w:fldChar w:fldCharType="separate"/>
      </w:r>
      <w:r>
        <w:t>521</w:t>
      </w:r>
      <w:r>
        <w:fldChar w:fldCharType="end"/>
      </w:r>
    </w:p>
    <w:p>
      <w:pPr>
        <w:pStyle w:val="TOC8"/>
        <w:rPr>
          <w:rFonts w:asciiTheme="minorHAnsi" w:eastAsiaTheme="minorEastAsia" w:hAnsiTheme="minorHAnsi" w:cstheme="minorBidi"/>
          <w:szCs w:val="22"/>
        </w:rPr>
      </w:pPr>
      <w:r>
        <w:t>721.</w:t>
      </w:r>
      <w:r>
        <w:tab/>
        <w:t>High risk work licences</w:t>
      </w:r>
      <w:r>
        <w:tab/>
      </w:r>
      <w:r>
        <w:fldChar w:fldCharType="begin"/>
      </w:r>
      <w:r>
        <w:instrText xml:space="preserve"> PAGEREF _Toc195280076 \h </w:instrText>
      </w:r>
      <w:r>
        <w:fldChar w:fldCharType="separate"/>
      </w:r>
      <w:r>
        <w:t>521</w:t>
      </w:r>
      <w:r>
        <w:fldChar w:fldCharType="end"/>
      </w:r>
    </w:p>
    <w:p>
      <w:pPr>
        <w:pStyle w:val="TOC8"/>
        <w:rPr>
          <w:rFonts w:asciiTheme="minorHAnsi" w:eastAsiaTheme="minorEastAsia" w:hAnsiTheme="minorHAnsi" w:cstheme="minorBidi"/>
          <w:szCs w:val="22"/>
        </w:rPr>
      </w:pPr>
      <w:r>
        <w:t>722.</w:t>
      </w:r>
      <w:r>
        <w:tab/>
        <w:t>Requirements to minimise risk of fall in high risk construction work</w:t>
      </w:r>
      <w:r>
        <w:tab/>
      </w:r>
      <w:r>
        <w:fldChar w:fldCharType="begin"/>
      </w:r>
      <w:r>
        <w:instrText xml:space="preserve"> PAGEREF _Toc195280077 \h </w:instrText>
      </w:r>
      <w:r>
        <w:fldChar w:fldCharType="separate"/>
      </w:r>
      <w:r>
        <w:t>525</w:t>
      </w:r>
      <w:r>
        <w:fldChar w:fldCharType="end"/>
      </w:r>
    </w:p>
    <w:p>
      <w:pPr>
        <w:pStyle w:val="TOC8"/>
        <w:rPr>
          <w:rFonts w:asciiTheme="minorHAnsi" w:eastAsiaTheme="minorEastAsia" w:hAnsiTheme="minorHAnsi" w:cstheme="minorBidi"/>
          <w:szCs w:val="22"/>
        </w:rPr>
      </w:pPr>
      <w:r>
        <w:t>723.</w:t>
      </w:r>
      <w:r>
        <w:tab/>
        <w:t>Materials hoists</w:t>
      </w:r>
      <w:r>
        <w:tab/>
      </w:r>
      <w:r>
        <w:fldChar w:fldCharType="begin"/>
      </w:r>
      <w:r>
        <w:instrText xml:space="preserve"> PAGEREF _Toc195280078 \h </w:instrText>
      </w:r>
      <w:r>
        <w:fldChar w:fldCharType="separate"/>
      </w:r>
      <w:r>
        <w:t>525</w:t>
      </w:r>
      <w:r>
        <w:fldChar w:fldCharType="end"/>
      </w:r>
    </w:p>
    <w:p>
      <w:pPr>
        <w:pStyle w:val="TOC8"/>
        <w:rPr>
          <w:rFonts w:asciiTheme="minorHAnsi" w:eastAsiaTheme="minorEastAsia" w:hAnsiTheme="minorHAnsi" w:cstheme="minorBidi"/>
          <w:szCs w:val="22"/>
        </w:rPr>
      </w:pPr>
      <w:r>
        <w:t>724.</w:t>
      </w:r>
      <w:r>
        <w:tab/>
        <w:t>Concrete placing booms</w:t>
      </w:r>
      <w:r>
        <w:tab/>
      </w:r>
      <w:r>
        <w:fldChar w:fldCharType="begin"/>
      </w:r>
      <w:r>
        <w:instrText xml:space="preserve"> PAGEREF _Toc195280079 \h </w:instrText>
      </w:r>
      <w:r>
        <w:fldChar w:fldCharType="separate"/>
      </w:r>
      <w:r>
        <w:t>525</w:t>
      </w:r>
      <w:r>
        <w:fldChar w:fldCharType="end"/>
      </w:r>
    </w:p>
    <w:p>
      <w:pPr>
        <w:pStyle w:val="TOC8"/>
        <w:rPr>
          <w:rFonts w:asciiTheme="minorHAnsi" w:eastAsiaTheme="minorEastAsia" w:hAnsiTheme="minorHAnsi" w:cstheme="minorBidi"/>
          <w:szCs w:val="22"/>
        </w:rPr>
      </w:pPr>
      <w:r>
        <w:t>725.</w:t>
      </w:r>
      <w:r>
        <w:tab/>
        <w:t>Reach stackers</w:t>
      </w:r>
      <w:r>
        <w:tab/>
      </w:r>
      <w:r>
        <w:fldChar w:fldCharType="begin"/>
      </w:r>
      <w:r>
        <w:instrText xml:space="preserve"> PAGEREF _Toc195280080 \h </w:instrText>
      </w:r>
      <w:r>
        <w:fldChar w:fldCharType="separate"/>
      </w:r>
      <w:r>
        <w:t>526</w:t>
      </w:r>
      <w:r>
        <w:fldChar w:fldCharType="end"/>
      </w:r>
    </w:p>
    <w:p>
      <w:pPr>
        <w:pStyle w:val="TOC8"/>
        <w:rPr>
          <w:rFonts w:asciiTheme="minorHAnsi" w:eastAsiaTheme="minorEastAsia" w:hAnsiTheme="minorHAnsi" w:cstheme="minorBidi"/>
          <w:szCs w:val="22"/>
        </w:rPr>
      </w:pPr>
      <w:r>
        <w:t>726.</w:t>
      </w:r>
      <w:r>
        <w:tab/>
        <w:t>Accreditation of assessors</w:t>
      </w:r>
      <w:r>
        <w:tab/>
      </w:r>
      <w:r>
        <w:fldChar w:fldCharType="begin"/>
      </w:r>
      <w:r>
        <w:instrText xml:space="preserve"> PAGEREF _Toc195280081 \h </w:instrText>
      </w:r>
      <w:r>
        <w:fldChar w:fldCharType="separate"/>
      </w:r>
      <w:r>
        <w:t>526</w:t>
      </w:r>
      <w:r>
        <w:fldChar w:fldCharType="end"/>
      </w:r>
    </w:p>
    <w:p>
      <w:pPr>
        <w:pStyle w:val="TOC8"/>
        <w:rPr>
          <w:rFonts w:asciiTheme="minorHAnsi" w:eastAsiaTheme="minorEastAsia" w:hAnsiTheme="minorHAnsi" w:cstheme="minorBidi"/>
          <w:szCs w:val="22"/>
        </w:rPr>
      </w:pPr>
      <w:r>
        <w:t>727.</w:t>
      </w:r>
      <w:r>
        <w:tab/>
        <w:t>Plant designs and items of plant registered under OSHR</w:t>
      </w:r>
      <w:r>
        <w:tab/>
      </w:r>
      <w:r>
        <w:fldChar w:fldCharType="begin"/>
      </w:r>
      <w:r>
        <w:instrText xml:space="preserve"> PAGEREF _Toc195280082 \h </w:instrText>
      </w:r>
      <w:r>
        <w:fldChar w:fldCharType="separate"/>
      </w:r>
      <w:r>
        <w:t>526</w:t>
      </w:r>
      <w:r>
        <w:fldChar w:fldCharType="end"/>
      </w:r>
    </w:p>
    <w:p>
      <w:pPr>
        <w:pStyle w:val="TOC8"/>
        <w:rPr>
          <w:rFonts w:asciiTheme="minorHAnsi" w:eastAsiaTheme="minorEastAsia" w:hAnsiTheme="minorHAnsi" w:cstheme="minorBidi"/>
          <w:szCs w:val="22"/>
        </w:rPr>
      </w:pPr>
      <w:r>
        <w:t>728.</w:t>
      </w:r>
      <w:r>
        <w:tab/>
        <w:t>Plant designs and items of plant not registered under OSHR</w:t>
      </w:r>
      <w:r>
        <w:tab/>
      </w:r>
      <w:r>
        <w:fldChar w:fldCharType="begin"/>
      </w:r>
      <w:r>
        <w:instrText xml:space="preserve"> PAGEREF _Toc195280083 \h </w:instrText>
      </w:r>
      <w:r>
        <w:fldChar w:fldCharType="separate"/>
      </w:r>
      <w:r>
        <w:t>526</w:t>
      </w:r>
      <w:r>
        <w:fldChar w:fldCharType="end"/>
      </w:r>
    </w:p>
    <w:p>
      <w:pPr>
        <w:pStyle w:val="TOC8"/>
        <w:rPr>
          <w:rFonts w:asciiTheme="minorHAnsi" w:eastAsiaTheme="minorEastAsia" w:hAnsiTheme="minorHAnsi" w:cstheme="minorBidi"/>
          <w:szCs w:val="22"/>
        </w:rPr>
      </w:pPr>
      <w:r>
        <w:t>729.</w:t>
      </w:r>
      <w:r>
        <w:tab/>
        <w:t>Unrestricted asbestos removal licences</w:t>
      </w:r>
      <w:r>
        <w:tab/>
      </w:r>
      <w:r>
        <w:fldChar w:fldCharType="begin"/>
      </w:r>
      <w:r>
        <w:instrText xml:space="preserve"> PAGEREF _Toc195280084 \h </w:instrText>
      </w:r>
      <w:r>
        <w:fldChar w:fldCharType="separate"/>
      </w:r>
      <w:r>
        <w:t>527</w:t>
      </w:r>
      <w:r>
        <w:fldChar w:fldCharType="end"/>
      </w:r>
    </w:p>
    <w:p>
      <w:pPr>
        <w:pStyle w:val="TOC8"/>
        <w:rPr>
          <w:rFonts w:asciiTheme="minorHAnsi" w:eastAsiaTheme="minorEastAsia" w:hAnsiTheme="minorHAnsi" w:cstheme="minorBidi"/>
          <w:szCs w:val="22"/>
        </w:rPr>
      </w:pPr>
      <w:r>
        <w:t>730.</w:t>
      </w:r>
      <w:r>
        <w:tab/>
        <w:t>Restricted asbestos removal licences</w:t>
      </w:r>
      <w:r>
        <w:tab/>
      </w:r>
      <w:r>
        <w:fldChar w:fldCharType="begin"/>
      </w:r>
      <w:r>
        <w:instrText xml:space="preserve"> PAGEREF _Toc195280085 \h </w:instrText>
      </w:r>
      <w:r>
        <w:fldChar w:fldCharType="separate"/>
      </w:r>
      <w:r>
        <w:t>527</w:t>
      </w:r>
      <w:r>
        <w:fldChar w:fldCharType="end"/>
      </w:r>
    </w:p>
    <w:p>
      <w:pPr>
        <w:pStyle w:val="TOC8"/>
        <w:rPr>
          <w:rFonts w:asciiTheme="minorHAnsi" w:eastAsiaTheme="minorEastAsia" w:hAnsiTheme="minorHAnsi" w:cstheme="minorBidi"/>
          <w:szCs w:val="22"/>
        </w:rPr>
      </w:pPr>
      <w:r>
        <w:t>731.</w:t>
      </w:r>
      <w:r>
        <w:tab/>
        <w:t>Construction induction training</w:t>
      </w:r>
      <w:r>
        <w:tab/>
      </w:r>
      <w:r>
        <w:fldChar w:fldCharType="begin"/>
      </w:r>
      <w:r>
        <w:instrText xml:space="preserve"> PAGEREF _Toc195280086 \h </w:instrText>
      </w:r>
      <w:r>
        <w:fldChar w:fldCharType="separate"/>
      </w:r>
      <w:r>
        <w:t>528</w:t>
      </w:r>
      <w:r>
        <w:fldChar w:fldCharType="end"/>
      </w:r>
    </w:p>
    <w:p>
      <w:pPr>
        <w:pStyle w:val="TOC8"/>
        <w:rPr>
          <w:rFonts w:asciiTheme="minorHAnsi" w:eastAsiaTheme="minorEastAsia" w:hAnsiTheme="minorHAnsi" w:cstheme="minorBidi"/>
          <w:szCs w:val="22"/>
        </w:rPr>
      </w:pPr>
      <w:r>
        <w:t>732.</w:t>
      </w:r>
      <w:r>
        <w:tab/>
        <w:t>General diving work: qualifications</w:t>
      </w:r>
      <w:r>
        <w:tab/>
      </w:r>
      <w:r>
        <w:fldChar w:fldCharType="begin"/>
      </w:r>
      <w:r>
        <w:instrText xml:space="preserve"> PAGEREF _Toc195280087 \h </w:instrText>
      </w:r>
      <w:r>
        <w:fldChar w:fldCharType="separate"/>
      </w:r>
      <w:r>
        <w:t>528</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Part 11.4A — Transitional and savings provisions for </w:t>
      </w:r>
      <w:r>
        <w:rPr>
          <w:i/>
          <w:iCs/>
        </w:rPr>
        <w:t>Work Health and Safety Regulations Amendment Regulations (No. 2) 2023</w:t>
      </w:r>
    </w:p>
    <w:p>
      <w:pPr>
        <w:pStyle w:val="TOC8"/>
        <w:rPr>
          <w:rFonts w:asciiTheme="minorHAnsi" w:eastAsiaTheme="minorEastAsia" w:hAnsiTheme="minorHAnsi" w:cstheme="minorBidi"/>
          <w:szCs w:val="22"/>
        </w:rPr>
      </w:pPr>
      <w:r>
        <w:t>733.</w:t>
      </w:r>
      <w:r>
        <w:tab/>
        <w:t>Delayed application of Schedule 3 items 14A and 15A</w:t>
      </w:r>
      <w:r>
        <w:tab/>
      </w:r>
      <w:r>
        <w:fldChar w:fldCharType="begin"/>
      </w:r>
      <w:r>
        <w:instrText xml:space="preserve"> PAGEREF _Toc195280089 \h </w:instrText>
      </w:r>
      <w:r>
        <w:fldChar w:fldCharType="separate"/>
      </w:r>
      <w:r>
        <w:t>528</w:t>
      </w:r>
      <w:r>
        <w:fldChar w:fldCharType="end"/>
      </w:r>
    </w:p>
    <w:p>
      <w:pPr>
        <w:pStyle w:val="TOC4"/>
        <w:tabs>
          <w:tab w:val="right" w:leader="dot" w:pos="7077"/>
        </w:tabs>
        <w:rPr>
          <w:rFonts w:asciiTheme="minorHAnsi" w:eastAsiaTheme="minorEastAsia" w:hAnsiTheme="minorHAnsi" w:cstheme="minorBidi"/>
          <w:b w:val="0"/>
          <w:szCs w:val="22"/>
        </w:rPr>
      </w:pPr>
      <w:r>
        <w:t xml:space="preserve">Part 11.5 — Transitional and savings provisions for </w:t>
      </w:r>
      <w:r>
        <w:rPr>
          <w:i/>
          <w:iCs/>
        </w:rPr>
        <w:t>Work Health and Safety (General) Amendment Regulations (No. 2) 2024</w:t>
      </w:r>
    </w:p>
    <w:p>
      <w:pPr>
        <w:pStyle w:val="TOC8"/>
        <w:rPr>
          <w:rFonts w:asciiTheme="minorHAnsi" w:eastAsiaTheme="minorEastAsia" w:hAnsiTheme="minorHAnsi" w:cstheme="minorBidi"/>
          <w:szCs w:val="22"/>
        </w:rPr>
      </w:pPr>
      <w:r>
        <w:t>734.</w:t>
      </w:r>
      <w:r>
        <w:tab/>
        <w:t>Particular work involving engineered stone — exception if carried out before 1 July 2024</w:t>
      </w:r>
      <w:r>
        <w:tab/>
      </w:r>
      <w:r>
        <w:fldChar w:fldCharType="begin"/>
      </w:r>
      <w:r>
        <w:instrText xml:space="preserve"> PAGEREF _Toc195280091 \h </w:instrText>
      </w:r>
      <w:r>
        <w:fldChar w:fldCharType="separate"/>
      </w:r>
      <w:r>
        <w:t>529</w:t>
      </w:r>
      <w:r>
        <w:fldChar w:fldCharType="end"/>
      </w:r>
    </w:p>
    <w:p>
      <w:pPr>
        <w:pStyle w:val="TOC8"/>
        <w:rPr>
          <w:rFonts w:asciiTheme="minorHAnsi" w:eastAsiaTheme="minorEastAsia" w:hAnsiTheme="minorHAnsi" w:cstheme="minorBidi"/>
          <w:szCs w:val="22"/>
        </w:rPr>
      </w:pPr>
      <w:r>
        <w:t>735.</w:t>
      </w:r>
      <w:r>
        <w:tab/>
        <w:t>Particular work involving engineered stone — exception if carried out under pre</w:t>
      </w:r>
      <w:r>
        <w:noBreakHyphen/>
        <w:t>2024 contract</w:t>
      </w:r>
      <w:r>
        <w:tab/>
      </w:r>
      <w:r>
        <w:fldChar w:fldCharType="begin"/>
      </w:r>
      <w:r>
        <w:instrText xml:space="preserve"> PAGEREF _Toc195280092 \h </w:instrText>
      </w:r>
      <w:r>
        <w:fldChar w:fldCharType="separate"/>
      </w:r>
      <w:r>
        <w:t>529</w:t>
      </w:r>
      <w:r>
        <w:fldChar w:fldCharType="end"/>
      </w:r>
    </w:p>
    <w:p>
      <w:pPr>
        <w:pStyle w:val="TOC8"/>
        <w:rPr>
          <w:rFonts w:asciiTheme="minorHAnsi" w:eastAsiaTheme="minorEastAsia" w:hAnsiTheme="minorHAnsi" w:cstheme="minorBidi"/>
          <w:szCs w:val="22"/>
        </w:rPr>
      </w:pPr>
      <w:r>
        <w:t>736.</w:t>
      </w:r>
      <w:r>
        <w:tab/>
        <w:t>Application of Part 8A.3 to processing of engineered stone carried out before 1 July 2024</w:t>
      </w:r>
      <w:r>
        <w:tab/>
      </w:r>
      <w:r>
        <w:fldChar w:fldCharType="begin"/>
      </w:r>
      <w:r>
        <w:instrText xml:space="preserve"> PAGEREF _Toc195280093 \h </w:instrText>
      </w:r>
      <w:r>
        <w:fldChar w:fldCharType="separate"/>
      </w:r>
      <w:r>
        <w:t>530</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_Toc195280096 \h </w:instrText>
      </w:r>
      <w:r>
        <w:fldChar w:fldCharType="separate"/>
      </w:r>
      <w:r>
        <w:t>531</w:t>
      </w:r>
      <w:r>
        <w:fldChar w:fldCharType="end"/>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_Toc195280098 \h </w:instrText>
      </w:r>
      <w:r>
        <w:fldChar w:fldCharType="separate"/>
      </w:r>
      <w:r>
        <w:t>542</w:t>
      </w:r>
      <w:r>
        <w:fldChar w:fldCharType="end"/>
      </w:r>
    </w:p>
    <w:p>
      <w:pPr>
        <w:pStyle w:val="TOC2"/>
        <w:tabs>
          <w:tab w:val="right" w:leader="dot" w:pos="7077"/>
        </w:tabs>
        <w:rPr>
          <w:rFonts w:asciiTheme="minorHAnsi" w:eastAsiaTheme="minorEastAsia" w:hAnsiTheme="minorHAnsi" w:cstheme="minorBidi"/>
          <w:b w:val="0"/>
          <w:sz w:val="22"/>
          <w:szCs w:val="22"/>
        </w:rPr>
      </w:pPr>
      <w:r>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_Toc195280100 \h </w:instrText>
      </w:r>
      <w:r>
        <w:fldChar w:fldCharType="separate"/>
      </w:r>
      <w:r>
        <w:t>543</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_Toc195280103 \h </w:instrText>
      </w:r>
      <w:r>
        <w:fldChar w:fldCharType="separate"/>
      </w:r>
      <w:r>
        <w:t>547</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_Toc195280104 \h </w:instrText>
      </w:r>
      <w:r>
        <w:fldChar w:fldCharType="separate"/>
      </w:r>
      <w:r>
        <w:t>548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_Toc195280106 \h </w:instrText>
      </w:r>
      <w:r>
        <w:fldChar w:fldCharType="separate"/>
      </w:r>
      <w:r>
        <w:t>548</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_Toc195280107 \h </w:instrText>
      </w:r>
      <w:r>
        <w:fldChar w:fldCharType="separate"/>
      </w:r>
      <w:r>
        <w:t>549</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_Toc195280109 \h </w:instrText>
      </w:r>
      <w:r>
        <w:fldChar w:fldCharType="separate"/>
      </w:r>
      <w:r>
        <w:t>551</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_Toc195280111 \h </w:instrText>
      </w:r>
      <w:r>
        <w:fldChar w:fldCharType="separate"/>
      </w:r>
      <w:r>
        <w:t>556</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_Toc195280112 \h </w:instrText>
      </w:r>
      <w:r>
        <w:fldChar w:fldCharType="separate"/>
      </w:r>
      <w:r>
        <w:t>557</w:t>
      </w:r>
      <w:r>
        <w:fldChar w:fldCharType="end"/>
      </w:r>
    </w:p>
    <w:p>
      <w:pPr>
        <w:pStyle w:val="TOC2"/>
        <w:tabs>
          <w:tab w:val="right" w:leader="dot" w:pos="7077"/>
        </w:tabs>
        <w:rPr>
          <w:rFonts w:asciiTheme="minorHAnsi" w:eastAsiaTheme="minorEastAsia" w:hAnsiTheme="minorHAnsi" w:cstheme="minorBidi"/>
          <w:b w:val="0"/>
          <w:sz w:val="22"/>
          <w:szCs w:val="22"/>
        </w:rPr>
      </w:pPr>
      <w:r>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_Toc195280114 \h </w:instrText>
      </w:r>
      <w:r>
        <w:fldChar w:fldCharType="separate"/>
      </w:r>
      <w:r>
        <w:t>559</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_Toc195280115 \h </w:instrText>
      </w:r>
      <w:r>
        <w:fldChar w:fldCharType="separate"/>
      </w:r>
      <w:r>
        <w:t>559</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_Toc195280116 \h </w:instrText>
      </w:r>
      <w:r>
        <w:fldChar w:fldCharType="separate"/>
      </w:r>
      <w:r>
        <w:t>561</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_Toc195280117 \h </w:instrText>
      </w:r>
      <w:r>
        <w:fldChar w:fldCharType="separate"/>
      </w:r>
      <w:r>
        <w:t>562</w:t>
      </w:r>
      <w:r>
        <w:fldChar w:fldCharType="end"/>
      </w:r>
    </w:p>
    <w:p>
      <w:pPr>
        <w:pStyle w:val="TOC2"/>
        <w:tabs>
          <w:tab w:val="right" w:leader="dot" w:pos="7077"/>
        </w:tabs>
        <w:rPr>
          <w:rFonts w:asciiTheme="minorHAnsi" w:eastAsiaTheme="minorEastAsia" w:hAnsiTheme="minorHAnsi" w:cstheme="minorBidi"/>
          <w:b w:val="0"/>
          <w:sz w:val="22"/>
          <w:szCs w:val="22"/>
        </w:rPr>
      </w:pPr>
      <w:r>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_Toc195280120 \h </w:instrText>
      </w:r>
      <w:r>
        <w:fldChar w:fldCharType="separate"/>
      </w:r>
      <w:r>
        <w:t>563</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_Toc195280122 \h </w:instrText>
      </w:r>
      <w:r>
        <w:fldChar w:fldCharType="separate"/>
      </w:r>
      <w:r>
        <w:t>563</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_Toc195280124 \h </w:instrText>
      </w:r>
      <w:r>
        <w:fldChar w:fldCharType="separate"/>
      </w:r>
      <w:r>
        <w:t>564</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_Toc195280125 \h </w:instrText>
      </w:r>
      <w:r>
        <w:fldChar w:fldCharType="separate"/>
      </w:r>
      <w:r>
        <w:t>565</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_Toc195280126 \h </w:instrText>
      </w:r>
      <w:r>
        <w:fldChar w:fldCharType="separate"/>
      </w:r>
      <w:r>
        <w:t>565</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_Toc195280127 \h </w:instrText>
      </w:r>
      <w:r>
        <w:fldChar w:fldCharType="separate"/>
      </w:r>
      <w:r>
        <w:t>566</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_Toc195280128 \h </w:instrText>
      </w:r>
      <w:r>
        <w:fldChar w:fldCharType="separate"/>
      </w:r>
      <w:r>
        <w:t>566</w:t>
      </w:r>
      <w:r>
        <w:fldChar w:fldCharType="end"/>
      </w:r>
    </w:p>
    <w:p>
      <w:pPr>
        <w:pStyle w:val="TOC8"/>
        <w:rPr>
          <w:rFonts w:asciiTheme="minorHAnsi" w:eastAsiaTheme="minorEastAsia" w:hAnsiTheme="minorHAnsi" w:cstheme="minorBidi"/>
          <w:szCs w:val="22"/>
        </w:rPr>
      </w:pPr>
      <w:r>
        <w:lastRenderedPageBreak/>
        <w:t>8.</w:t>
      </w:r>
      <w:r>
        <w:tab/>
        <w:t>Labelling hazardous chemicals: waste products</w:t>
      </w:r>
      <w:r>
        <w:tab/>
      </w:r>
      <w:r>
        <w:fldChar w:fldCharType="begin"/>
      </w:r>
      <w:r>
        <w:instrText xml:space="preserve"> PAGEREF _Toc195280129 \h </w:instrText>
      </w:r>
      <w:r>
        <w:fldChar w:fldCharType="separate"/>
      </w:r>
      <w:r>
        <w:t>567</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_Toc195280130 \h </w:instrText>
      </w:r>
      <w:r>
        <w:fldChar w:fldCharType="separate"/>
      </w:r>
      <w:r>
        <w:t>567</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_Toc195280131 \h </w:instrText>
      </w:r>
      <w:r>
        <w:fldChar w:fldCharType="separate"/>
      </w:r>
      <w:r>
        <w:t>568</w:t>
      </w:r>
      <w:r>
        <w:fldChar w:fldCharType="end"/>
      </w:r>
    </w:p>
    <w:p>
      <w:pPr>
        <w:pStyle w:val="TOC2"/>
        <w:tabs>
          <w:tab w:val="right" w:leader="dot" w:pos="7077"/>
        </w:tabs>
        <w:rPr>
          <w:rFonts w:asciiTheme="minorHAnsi" w:eastAsiaTheme="minorEastAsia" w:hAnsiTheme="minorHAnsi" w:cstheme="minorBidi"/>
          <w:b w:val="0"/>
          <w:sz w:val="22"/>
          <w:szCs w:val="22"/>
        </w:rPr>
      </w:pPr>
      <w:r>
        <w:t>Schedule 10 — Prohibited carcinogens, restricted carcinogens and restricted hazardous chemicals</w:t>
      </w:r>
    </w:p>
    <w:p>
      <w:pPr>
        <w:pStyle w:val="TOC2"/>
        <w:tabs>
          <w:tab w:val="right" w:leader="dot" w:pos="7077"/>
        </w:tabs>
        <w:rPr>
          <w:rFonts w:asciiTheme="minorHAnsi" w:eastAsiaTheme="minorEastAsia" w:hAnsiTheme="minorHAnsi" w:cstheme="minorBidi"/>
          <w:b w:val="0"/>
          <w:sz w:val="22"/>
          <w:szCs w:val="22"/>
        </w:rPr>
      </w:pPr>
      <w:r>
        <w:t>Schedule 11 — Not used</w:t>
      </w:r>
    </w:p>
    <w:p>
      <w:pPr>
        <w:pStyle w:val="TOC2"/>
        <w:tabs>
          <w:tab w:val="right" w:leader="dot" w:pos="7077"/>
        </w:tabs>
        <w:rPr>
          <w:rFonts w:asciiTheme="minorHAnsi" w:eastAsiaTheme="minorEastAsia" w:hAnsiTheme="minorHAnsi" w:cstheme="minorBidi"/>
          <w:b w:val="0"/>
          <w:sz w:val="22"/>
          <w:szCs w:val="22"/>
        </w:rPr>
      </w:pPr>
      <w:r>
        <w:t>Schedule 12 — Not used</w:t>
      </w:r>
    </w:p>
    <w:p>
      <w:pPr>
        <w:pStyle w:val="TOC2"/>
        <w:tabs>
          <w:tab w:val="right" w:leader="dot" w:pos="7077"/>
        </w:tabs>
        <w:rPr>
          <w:rFonts w:asciiTheme="minorHAnsi" w:eastAsiaTheme="minorEastAsia" w:hAnsiTheme="minorHAnsi" w:cstheme="minorBidi"/>
          <w:b w:val="0"/>
          <w:sz w:val="22"/>
          <w:szCs w:val="22"/>
        </w:rPr>
      </w:pPr>
      <w:r>
        <w:t>Schedule 13 — Not used</w:t>
      </w:r>
    </w:p>
    <w:p>
      <w:pPr>
        <w:pStyle w:val="TOC2"/>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_Toc195280143 \h </w:instrText>
      </w:r>
      <w:r>
        <w:fldChar w:fldCharType="separate"/>
      </w:r>
      <w:r>
        <w:t>583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2" w:name="_Toc195261245"/>
      <w:bookmarkStart w:id="3" w:name="_Toc195264511"/>
      <w:bookmarkStart w:id="4" w:name="_Toc195265594"/>
      <w:bookmarkStart w:id="5" w:name="_Toc195279062"/>
      <w:r>
        <w:t>Chapter 1</w:t>
      </w:r>
      <w:r>
        <w:rPr>
          <w:rStyle w:val="CharDivNo"/>
        </w:rPr>
        <w:t> </w:t>
      </w:r>
      <w:r>
        <w:t>—</w:t>
      </w:r>
      <w:r>
        <w:rPr>
          <w:rStyle w:val="CharDivText"/>
        </w:rPr>
        <w:t> </w:t>
      </w:r>
      <w:r>
        <w:t>Preliminary</w:t>
      </w:r>
      <w:bookmarkEnd w:id="2"/>
      <w:bookmarkEnd w:id="3"/>
      <w:bookmarkEnd w:id="4"/>
      <w:bookmarkEnd w:id="5"/>
    </w:p>
    <w:p>
      <w:pPr>
        <w:pStyle w:val="Heading3"/>
      </w:pPr>
      <w:bookmarkStart w:id="6" w:name="_Toc195261246"/>
      <w:bookmarkStart w:id="7" w:name="_Toc195264512"/>
      <w:bookmarkStart w:id="8" w:name="_Toc195265595"/>
      <w:bookmarkStart w:id="9" w:name="_Toc195279063"/>
      <w:r>
        <w:rPr>
          <w:rStyle w:val="CharPartNo"/>
        </w:rPr>
        <w:t>Part 1.1</w:t>
      </w:r>
      <w:r>
        <w:rPr>
          <w:rStyle w:val="CharDivNo"/>
        </w:rPr>
        <w:t> </w:t>
      </w:r>
      <w:r>
        <w:t>—</w:t>
      </w:r>
      <w:r>
        <w:rPr>
          <w:rStyle w:val="CharDivText"/>
        </w:rPr>
        <w:t> </w:t>
      </w:r>
      <w:r>
        <w:rPr>
          <w:rStyle w:val="CharPartText"/>
        </w:rPr>
        <w:t>Introductory matters</w:t>
      </w:r>
      <w:bookmarkEnd w:id="6"/>
      <w:bookmarkEnd w:id="7"/>
      <w:bookmarkEnd w:id="8"/>
      <w:bookmarkEnd w:id="9"/>
    </w:p>
    <w:p>
      <w:pPr>
        <w:pStyle w:val="Heading5"/>
      </w:pPr>
      <w:bookmarkStart w:id="10" w:name="_Toc195279064"/>
      <w:r>
        <w:rPr>
          <w:rStyle w:val="CharSectno"/>
        </w:rPr>
        <w:t>1</w:t>
      </w:r>
      <w:r>
        <w:t>.</w:t>
      </w:r>
      <w:r>
        <w:tab/>
        <w:t>Citation</w:t>
      </w:r>
      <w:bookmarkEnd w:id="10"/>
    </w:p>
    <w:p>
      <w:pPr>
        <w:pStyle w:val="Subsection"/>
      </w:pPr>
      <w:r>
        <w:tab/>
      </w:r>
      <w:r>
        <w:tab/>
      </w:r>
      <w:bookmarkStart w:id="11" w:name="Start_Cursor"/>
      <w:bookmarkEnd w:id="11"/>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2" w:name="_Toc195279065"/>
      <w:r>
        <w:rPr>
          <w:rStyle w:val="CharSectno"/>
        </w:rPr>
        <w:t>2</w:t>
      </w:r>
      <w:r>
        <w:rPr>
          <w:spacing w:val="-2"/>
        </w:rPr>
        <w:t>.</w:t>
      </w:r>
      <w:r>
        <w:rPr>
          <w:spacing w:val="-2"/>
        </w:rPr>
        <w:tab/>
        <w:t>Commencement</w:t>
      </w:r>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13" w:name="_Toc195279066"/>
      <w:r>
        <w:rPr>
          <w:rStyle w:val="CharSectno"/>
        </w:rPr>
        <w:t>3</w:t>
      </w:r>
      <w:r>
        <w:t>.</w:t>
      </w:r>
      <w:r>
        <w:tab/>
        <w:t>Not used</w:t>
      </w:r>
      <w:bookmarkEnd w:id="13"/>
    </w:p>
    <w:p>
      <w:pPr>
        <w:pStyle w:val="Heading5"/>
      </w:pPr>
      <w:bookmarkStart w:id="14" w:name="_Toc195279067"/>
      <w:r>
        <w:rPr>
          <w:rStyle w:val="CharSectno"/>
        </w:rPr>
        <w:lastRenderedPageBreak/>
        <w:t>4</w:t>
      </w:r>
      <w:r>
        <w:t>.</w:t>
      </w:r>
      <w:r>
        <w:tab/>
        <w:t>Not used</w:t>
      </w:r>
      <w:bookmarkEnd w:id="14"/>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15" w:name="_Toc195279068"/>
      <w:r>
        <w:rPr>
          <w:rStyle w:val="CharSectno"/>
        </w:rPr>
        <w:t>5</w:t>
      </w:r>
      <w:r>
        <w:t>.</w:t>
      </w:r>
      <w:r>
        <w:tab/>
        <w:t>Terms used</w:t>
      </w:r>
      <w:bookmarkEnd w:id="15"/>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 xml:space="preserve">a boat or flotation device that is solely propelled by a person who is in or on the boat or device; and that is not attached to any mechanical elements or equipment outside the boat or </w:t>
      </w:r>
      <w:r>
        <w:lastRenderedPageBreak/>
        <w:t>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lastRenderedPageBreak/>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lastRenderedPageBreak/>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w:t>
      </w:r>
      <w:r>
        <w:lastRenderedPageBreak/>
        <w:t>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lastRenderedPageBreak/>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lastRenderedPageBreak/>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lastRenderedPageBreak/>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lastRenderedPageBreak/>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controlled</w:t>
      </w:r>
      <w:r>
        <w:t>, in relation to processing a CSS, has the meaning given in regulation 529B;</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lastRenderedPageBreak/>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lastRenderedPageBreak/>
        <w:tab/>
      </w:r>
      <w:r>
        <w:rPr>
          <w:rStyle w:val="CharDefText"/>
        </w:rPr>
        <w:t>crystalline silica</w:t>
      </w:r>
      <w:r>
        <w:t xml:space="preserve"> has the meaning given in regulation 529A;</w:t>
      </w:r>
    </w:p>
    <w:p>
      <w:pPr>
        <w:pStyle w:val="Defstart"/>
      </w:pPr>
      <w:r>
        <w:rPr>
          <w:b/>
        </w:rPr>
        <w:tab/>
      </w:r>
      <w:r>
        <w:rPr>
          <w:rStyle w:val="CharDefText"/>
        </w:rPr>
        <w:t>crystalline silica substance</w:t>
      </w:r>
      <w:r>
        <w:t> </w:t>
      </w:r>
      <w:r>
        <w:rPr>
          <w:b/>
          <w:bCs/>
          <w:i/>
          <w:iCs/>
        </w:rPr>
        <w:t>(</w:t>
      </w:r>
      <w:r>
        <w:rPr>
          <w:rStyle w:val="CharDefText"/>
        </w:rPr>
        <w:t>CSS</w:t>
      </w:r>
      <w:r>
        <w:rPr>
          <w:b/>
          <w:bCs/>
          <w:i/>
          <w:iCs/>
        </w:rPr>
        <w:t>)</w:t>
      </w:r>
      <w:r>
        <w:t xml:space="preserve"> has the meaning given in regulation 529A(2);</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w:t>
      </w:r>
      <w:r>
        <w:lastRenderedPageBreak/>
        <w:t>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lastRenderedPageBreak/>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engineered stone</w:t>
      </w:r>
      <w:r>
        <w:t xml:space="preserve"> has the meaning given in regulation 529A(4);</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lastRenderedPageBreak/>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w:t>
      </w:r>
      <w:r>
        <w:lastRenderedPageBreak/>
        <w:t xml:space="preserve">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keepNext/>
      </w:pPr>
      <w:r>
        <w:lastRenderedPageBreak/>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lastRenderedPageBreak/>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lastRenderedPageBreak/>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rPr>
          <w:b/>
        </w:rPr>
        <w:tab/>
      </w:r>
      <w:r>
        <w:rPr>
          <w:rStyle w:val="CharDefText"/>
        </w:rPr>
        <w:t>high risk</w:t>
      </w:r>
      <w:r>
        <w:t>, in relation to the processing of a CSS, means the processing of a CSS that is reasonably likely to result in a risk to the health of a person at the workplace;</w:t>
      </w:r>
    </w:p>
    <w:p>
      <w:pPr>
        <w:pStyle w:val="Defstart"/>
      </w:pPr>
      <w:r>
        <w:lastRenderedPageBreak/>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keepNext/>
      </w:pPr>
      <w:r>
        <w:lastRenderedPageBreak/>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lastRenderedPageBreak/>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lastRenderedPageBreak/>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keepNext/>
      </w:pPr>
      <w:r>
        <w:lastRenderedPageBreak/>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lastRenderedPageBreak/>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lastRenderedPageBreak/>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lastRenderedPageBreak/>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keepNext/>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lastRenderedPageBreak/>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tab/>
      </w:r>
      <w:r>
        <w:rPr>
          <w:rStyle w:val="CharDefText"/>
        </w:rPr>
        <w:t>porcelain product</w:t>
      </w:r>
      <w:r>
        <w:t xml:space="preserve"> does not include a product that contains resin;</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 xml:space="preserve">the machine stopping capabilities, by which the presence of a person or part of a person within the sensing field </w:t>
      </w:r>
      <w:r>
        <w:lastRenderedPageBreak/>
        <w:t>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processing</w:t>
      </w:r>
      <w:r>
        <w:t>, in relation to a CSS, has the meaning given in regulation 529A(1);</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lastRenderedPageBreak/>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keepNex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lastRenderedPageBreak/>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 xml:space="preserve">the use of mechanical load shifting equipment and associated gear to move, place or secure a load using </w:t>
      </w:r>
      <w:r>
        <w:lastRenderedPageBreak/>
        <w:t>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lastRenderedPageBreak/>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rPr>
          <w:b/>
        </w:rPr>
        <w:tab/>
      </w:r>
      <w:r>
        <w:rPr>
          <w:rStyle w:val="CharDefText"/>
        </w:rPr>
        <w:t>silica risk control plan</w:t>
      </w:r>
      <w:r>
        <w:t xml:space="preserve"> means, in relation to the processing of a CSS that is high risk, a silica risk control plan prepared under regulation 529CB;</w:t>
      </w:r>
    </w:p>
    <w:p>
      <w:pPr>
        <w:pStyle w:val="Defstart"/>
      </w:pPr>
      <w:r>
        <w:tab/>
      </w:r>
      <w:r>
        <w:rPr>
          <w:rStyle w:val="CharDefText"/>
        </w:rPr>
        <w:t>sintered stone</w:t>
      </w:r>
      <w:r>
        <w:t xml:space="preserve"> does not include a product that contains resin;</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lastRenderedPageBreak/>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 xml:space="preserve">ordinarily used in commerce, regulations and codes to identify a substance or mixture, other than an </w:t>
      </w:r>
      <w:r>
        <w:lastRenderedPageBreak/>
        <w:t>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lastRenderedPageBreak/>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lastRenderedPageBreak/>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 SL 2023/134 r. 4; SL 2024/139 r. 4 and 15.]</w:t>
      </w:r>
    </w:p>
    <w:p>
      <w:pPr>
        <w:pStyle w:val="Heading5"/>
      </w:pPr>
      <w:bookmarkStart w:id="16" w:name="_Toc195279069"/>
      <w:r>
        <w:rPr>
          <w:rStyle w:val="CharSectno"/>
        </w:rPr>
        <w:t>6</w:t>
      </w:r>
      <w:r>
        <w:t>.</w:t>
      </w:r>
      <w:r>
        <w:tab/>
        <w:t>Determination of safety management system</w:t>
      </w:r>
      <w:bookmarkEnd w:id="16"/>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17" w:name="_Toc195279070"/>
      <w:r>
        <w:rPr>
          <w:rStyle w:val="CharSectno"/>
        </w:rPr>
        <w:t>6A</w:t>
      </w:r>
      <w:r>
        <w:t>.</w:t>
      </w:r>
      <w:r>
        <w:tab/>
        <w:t>Corresponding WHS laws prescribed</w:t>
      </w:r>
      <w:bookmarkEnd w:id="17"/>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lastRenderedPageBreak/>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18" w:name="_Toc195279071"/>
      <w:r>
        <w:rPr>
          <w:rStyle w:val="CharSectno"/>
        </w:rPr>
        <w:t>7</w:t>
      </w:r>
      <w:r>
        <w:t>.</w:t>
      </w:r>
      <w:r>
        <w:tab/>
        <w:t>Meaning of person conducting a business or undertaking: persons excluded</w:t>
      </w:r>
      <w:bookmarkEnd w:id="18"/>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19" w:name="_Toc195279072"/>
      <w:r>
        <w:rPr>
          <w:rStyle w:val="CharSectno"/>
        </w:rPr>
        <w:t>8</w:t>
      </w:r>
      <w:r>
        <w:t>.</w:t>
      </w:r>
      <w:r>
        <w:tab/>
        <w:t>Meaning of supply</w:t>
      </w:r>
      <w:bookmarkEnd w:id="19"/>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lastRenderedPageBreak/>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20" w:name="_Toc195279073"/>
      <w:r>
        <w:rPr>
          <w:rStyle w:val="CharSectno"/>
        </w:rPr>
        <w:t>9</w:t>
      </w:r>
      <w:r>
        <w:t>.</w:t>
      </w:r>
      <w:r>
        <w:tab/>
        <w:t>Provisions linked to health and safety duties in Act</w:t>
      </w:r>
      <w:bookmarkEnd w:id="20"/>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21" w:name="_Toc195261257"/>
      <w:bookmarkStart w:id="22" w:name="_Toc195264523"/>
      <w:bookmarkStart w:id="23" w:name="_Toc195265606"/>
      <w:bookmarkStart w:id="24" w:name="_Toc195279074"/>
      <w:r>
        <w:rPr>
          <w:rStyle w:val="CharPartNo"/>
        </w:rPr>
        <w:t>Part 1.2</w:t>
      </w:r>
      <w:r>
        <w:rPr>
          <w:rStyle w:val="CharDivNo"/>
        </w:rPr>
        <w:t> </w:t>
      </w:r>
      <w:r>
        <w:t>—</w:t>
      </w:r>
      <w:r>
        <w:rPr>
          <w:rStyle w:val="CharDivText"/>
        </w:rPr>
        <w:t> </w:t>
      </w:r>
      <w:r>
        <w:rPr>
          <w:rStyle w:val="CharPartText"/>
        </w:rPr>
        <w:t>Application</w:t>
      </w:r>
      <w:bookmarkEnd w:id="21"/>
      <w:bookmarkEnd w:id="22"/>
      <w:bookmarkEnd w:id="23"/>
      <w:bookmarkEnd w:id="24"/>
    </w:p>
    <w:p>
      <w:pPr>
        <w:pStyle w:val="Heading5"/>
      </w:pPr>
      <w:bookmarkStart w:id="25" w:name="_Toc195279075"/>
      <w:r>
        <w:rPr>
          <w:rStyle w:val="CharSectno"/>
        </w:rPr>
        <w:t>10</w:t>
      </w:r>
      <w:r>
        <w:t>.</w:t>
      </w:r>
      <w:r>
        <w:tab/>
        <w:t>Non</w:t>
      </w:r>
      <w:r>
        <w:noBreakHyphen/>
        <w:t>application of regulations to mines and petroleum and geothermal energy operations</w:t>
      </w:r>
      <w:bookmarkEnd w:id="25"/>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26" w:name="_Toc195279076"/>
      <w:r>
        <w:rPr>
          <w:rStyle w:val="CharSectno"/>
        </w:rPr>
        <w:t>11</w:t>
      </w:r>
      <w:r>
        <w:t>.</w:t>
      </w:r>
      <w:r>
        <w:tab/>
        <w:t>Application of regulations</w:t>
      </w:r>
      <w:bookmarkEnd w:id="26"/>
    </w:p>
    <w:p>
      <w:pPr>
        <w:pStyle w:val="Subsection"/>
      </w:pPr>
      <w:r>
        <w:tab/>
      </w:r>
      <w:r>
        <w:tab/>
        <w:t xml:space="preserve">A duty imposed on a person under a provision of these regulations in relation to health and safety does not limit or affect any duty the person has under the Act or, unless </w:t>
      </w:r>
      <w:r>
        <w:lastRenderedPageBreak/>
        <w:t>otherwise expressly provided, any other provision of these regulations.</w:t>
      </w:r>
    </w:p>
    <w:p>
      <w:pPr>
        <w:pStyle w:val="Heading5"/>
      </w:pPr>
      <w:bookmarkStart w:id="27" w:name="_Toc195279077"/>
      <w:r>
        <w:rPr>
          <w:rStyle w:val="CharSectno"/>
        </w:rPr>
        <w:t>12</w:t>
      </w:r>
      <w:r>
        <w:t>.</w:t>
      </w:r>
      <w:r>
        <w:tab/>
        <w:t>Assessment of risk in relation to a class of hazards, tasks, circumstances or things</w:t>
      </w:r>
      <w:bookmarkEnd w:id="27"/>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28" w:name="_Toc195261261"/>
      <w:bookmarkStart w:id="29" w:name="_Toc195264527"/>
      <w:bookmarkStart w:id="30" w:name="_Toc195265610"/>
      <w:bookmarkStart w:id="31" w:name="_Toc195279078"/>
      <w:r>
        <w:rPr>
          <w:rStyle w:val="CharPartNo"/>
        </w:rPr>
        <w:t>Part 1.3</w:t>
      </w:r>
      <w:r>
        <w:rPr>
          <w:rStyle w:val="CharDivNo"/>
        </w:rPr>
        <w:t> </w:t>
      </w:r>
      <w:r>
        <w:t>—</w:t>
      </w:r>
      <w:r>
        <w:rPr>
          <w:rStyle w:val="CharDivText"/>
        </w:rPr>
        <w:t> </w:t>
      </w:r>
      <w:r>
        <w:rPr>
          <w:rStyle w:val="CharPartText"/>
        </w:rPr>
        <w:t>Incorporated documents</w:t>
      </w:r>
      <w:bookmarkEnd w:id="28"/>
      <w:bookmarkEnd w:id="29"/>
      <w:bookmarkEnd w:id="30"/>
      <w:bookmarkEnd w:id="31"/>
    </w:p>
    <w:p>
      <w:pPr>
        <w:pStyle w:val="Heading5"/>
      </w:pPr>
      <w:bookmarkStart w:id="32" w:name="_Toc195279079"/>
      <w:r>
        <w:rPr>
          <w:rStyle w:val="CharSectno"/>
        </w:rPr>
        <w:t>13</w:t>
      </w:r>
      <w:r>
        <w:t>.</w:t>
      </w:r>
      <w:r>
        <w:tab/>
        <w:t>Documents incorporated as in force when incorporated</w:t>
      </w:r>
      <w:bookmarkEnd w:id="32"/>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33" w:name="_Toc195279080"/>
      <w:r>
        <w:rPr>
          <w:rStyle w:val="CharSectno"/>
        </w:rPr>
        <w:t>14</w:t>
      </w:r>
      <w:r>
        <w:t>.</w:t>
      </w:r>
      <w:r>
        <w:tab/>
        <w:t>Inconsistencies between provisions</w:t>
      </w:r>
      <w:bookmarkEnd w:id="33"/>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34" w:name="_Toc195279081"/>
      <w:r>
        <w:rPr>
          <w:rStyle w:val="CharSectno"/>
        </w:rPr>
        <w:t>15</w:t>
      </w:r>
      <w:r>
        <w:t>.</w:t>
      </w:r>
      <w:r>
        <w:tab/>
        <w:t>References to standards</w:t>
      </w:r>
      <w:bookmarkEnd w:id="34"/>
    </w:p>
    <w:p>
      <w:pPr>
        <w:pStyle w:val="Subsection"/>
      </w:pPr>
      <w:r>
        <w:tab/>
        <w:t>(1)</w:t>
      </w:r>
      <w:r>
        <w:tab/>
        <w:t xml:space="preserve">In these regulations, a reference consisting of the words “Australian Standard” or the letters “AS” followed in either case </w:t>
      </w:r>
      <w:r>
        <w:lastRenderedPageBreak/>
        <w:t>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35" w:name="_Toc195261265"/>
      <w:bookmarkStart w:id="36" w:name="_Toc195264531"/>
      <w:bookmarkStart w:id="37" w:name="_Toc195265614"/>
      <w:bookmarkStart w:id="38" w:name="_Toc195279082"/>
      <w:r>
        <w:lastRenderedPageBreak/>
        <w:t>Chapter 2 — Representation and participation</w:t>
      </w:r>
      <w:bookmarkEnd w:id="35"/>
      <w:bookmarkEnd w:id="36"/>
      <w:bookmarkEnd w:id="37"/>
      <w:bookmarkEnd w:id="38"/>
    </w:p>
    <w:p>
      <w:pPr>
        <w:pStyle w:val="Heading3"/>
      </w:pPr>
      <w:bookmarkStart w:id="39" w:name="_Toc195261266"/>
      <w:bookmarkStart w:id="40" w:name="_Toc195264532"/>
      <w:bookmarkStart w:id="41" w:name="_Toc195265615"/>
      <w:bookmarkStart w:id="42" w:name="_Toc195279083"/>
      <w:r>
        <w:rPr>
          <w:rStyle w:val="CharPartNo"/>
        </w:rPr>
        <w:t>Part 2.1</w:t>
      </w:r>
      <w:r>
        <w:t> — </w:t>
      </w:r>
      <w:r>
        <w:rPr>
          <w:rStyle w:val="CharPartText"/>
        </w:rPr>
        <w:t>Representation</w:t>
      </w:r>
      <w:bookmarkEnd w:id="39"/>
      <w:bookmarkEnd w:id="40"/>
      <w:bookmarkEnd w:id="41"/>
      <w:bookmarkEnd w:id="42"/>
    </w:p>
    <w:p>
      <w:pPr>
        <w:pStyle w:val="Heading4"/>
      </w:pPr>
      <w:bookmarkStart w:id="43" w:name="_Toc195261267"/>
      <w:bookmarkStart w:id="44" w:name="_Toc195264533"/>
      <w:bookmarkStart w:id="45" w:name="_Toc195265616"/>
      <w:bookmarkStart w:id="46" w:name="_Toc195279084"/>
      <w:r>
        <w:rPr>
          <w:rStyle w:val="CharDivNo"/>
        </w:rPr>
        <w:t>Division 1</w:t>
      </w:r>
      <w:r>
        <w:t> — </w:t>
      </w:r>
      <w:r>
        <w:rPr>
          <w:rStyle w:val="CharDivText"/>
        </w:rPr>
        <w:t>Work groups</w:t>
      </w:r>
      <w:bookmarkEnd w:id="43"/>
      <w:bookmarkEnd w:id="44"/>
      <w:bookmarkEnd w:id="45"/>
      <w:bookmarkEnd w:id="46"/>
    </w:p>
    <w:p>
      <w:pPr>
        <w:pStyle w:val="Heading5"/>
      </w:pPr>
      <w:bookmarkStart w:id="47" w:name="_Toc195279085"/>
      <w:r>
        <w:rPr>
          <w:rStyle w:val="CharSectno"/>
        </w:rPr>
        <w:t>16</w:t>
      </w:r>
      <w:r>
        <w:t>.</w:t>
      </w:r>
      <w:r>
        <w:tab/>
        <w:t>Negotiations for and determination of work groups</w:t>
      </w:r>
      <w:bookmarkEnd w:id="47"/>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48" w:name="_Toc195279086"/>
      <w:r>
        <w:rPr>
          <w:rStyle w:val="CharSectno"/>
        </w:rPr>
        <w:t>17</w:t>
      </w:r>
      <w:r>
        <w:t>.</w:t>
      </w:r>
      <w:r>
        <w:tab/>
        <w:t>Matters to be taken into account in negotiations</w:t>
      </w:r>
      <w:bookmarkEnd w:id="48"/>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49" w:name="_Toc195261270"/>
      <w:bookmarkStart w:id="50" w:name="_Toc195264536"/>
      <w:bookmarkStart w:id="51" w:name="_Toc195265619"/>
      <w:bookmarkStart w:id="52" w:name="_Toc195279087"/>
      <w:r>
        <w:rPr>
          <w:rStyle w:val="CharDivNo"/>
        </w:rPr>
        <w:t>Division 2</w:t>
      </w:r>
      <w:r>
        <w:t> — </w:t>
      </w:r>
      <w:r>
        <w:rPr>
          <w:rStyle w:val="CharDivText"/>
        </w:rPr>
        <w:t>Health and safety representatives</w:t>
      </w:r>
      <w:bookmarkEnd w:id="49"/>
      <w:bookmarkEnd w:id="50"/>
      <w:bookmarkEnd w:id="51"/>
      <w:bookmarkEnd w:id="52"/>
    </w:p>
    <w:p>
      <w:pPr>
        <w:pStyle w:val="Heading5"/>
      </w:pPr>
      <w:bookmarkStart w:id="53" w:name="_Toc195279088"/>
      <w:r>
        <w:rPr>
          <w:rStyle w:val="CharSectno"/>
        </w:rPr>
        <w:t>18</w:t>
      </w:r>
      <w:r>
        <w:t>.</w:t>
      </w:r>
      <w:r>
        <w:tab/>
        <w:t>Procedures for election of health and safety representatives</w:t>
      </w:r>
      <w:bookmarkEnd w:id="53"/>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54" w:name="_Toc195279089"/>
      <w:r>
        <w:rPr>
          <w:rStyle w:val="CharSectno"/>
        </w:rPr>
        <w:t>19</w:t>
      </w:r>
      <w:r>
        <w:t>.</w:t>
      </w:r>
      <w:r>
        <w:tab/>
        <w:t>Person conducting business or undertaking must not delay election</w:t>
      </w:r>
      <w:bookmarkEnd w:id="54"/>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5" w:name="_Toc195279090"/>
      <w:r>
        <w:rPr>
          <w:rStyle w:val="CharSectno"/>
        </w:rPr>
        <w:t>20</w:t>
      </w:r>
      <w:r>
        <w:t>.</w:t>
      </w:r>
      <w:r>
        <w:tab/>
        <w:t>Removal of health and safety representatives</w:t>
      </w:r>
      <w:bookmarkEnd w:id="55"/>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56" w:name="_Toc195279091"/>
      <w:r>
        <w:rPr>
          <w:rStyle w:val="CharSectno"/>
        </w:rPr>
        <w:t>20A</w:t>
      </w:r>
      <w:r>
        <w:t>.</w:t>
      </w:r>
      <w:r>
        <w:tab/>
        <w:t>Notice of entry for person assisting health and safety representative</w:t>
      </w:r>
      <w:bookmarkEnd w:id="56"/>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57" w:name="_Toc195279092"/>
      <w:r>
        <w:rPr>
          <w:rStyle w:val="CharSectno"/>
        </w:rPr>
        <w:t>21</w:t>
      </w:r>
      <w:r>
        <w:t>.</w:t>
      </w:r>
      <w:r>
        <w:tab/>
        <w:t>Training for health and safety representatives</w:t>
      </w:r>
      <w:bookmarkEnd w:id="57"/>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58" w:name="_Toc195261276"/>
      <w:bookmarkStart w:id="59" w:name="_Toc195264542"/>
      <w:bookmarkStart w:id="60" w:name="_Toc195265625"/>
      <w:bookmarkStart w:id="61" w:name="_Toc195279093"/>
      <w:r>
        <w:rPr>
          <w:rStyle w:val="CharPartNo"/>
        </w:rPr>
        <w:lastRenderedPageBreak/>
        <w:t>Part 2.2</w:t>
      </w:r>
      <w:r>
        <w:rPr>
          <w:rStyle w:val="CharDivNo"/>
        </w:rPr>
        <w:t> </w:t>
      </w:r>
      <w:r>
        <w:t>—</w:t>
      </w:r>
      <w:r>
        <w:rPr>
          <w:rStyle w:val="CharDivText"/>
        </w:rPr>
        <w:t> </w:t>
      </w:r>
      <w:r>
        <w:rPr>
          <w:rStyle w:val="CharPartText"/>
        </w:rPr>
        <w:t>Issue resolution</w:t>
      </w:r>
      <w:bookmarkEnd w:id="58"/>
      <w:bookmarkEnd w:id="59"/>
      <w:bookmarkEnd w:id="60"/>
      <w:bookmarkEnd w:id="61"/>
    </w:p>
    <w:p>
      <w:pPr>
        <w:pStyle w:val="Heading5"/>
      </w:pPr>
      <w:bookmarkStart w:id="62" w:name="_Toc195279094"/>
      <w:r>
        <w:rPr>
          <w:rStyle w:val="CharSectno"/>
        </w:rPr>
        <w:t>22</w:t>
      </w:r>
      <w:r>
        <w:t>.</w:t>
      </w:r>
      <w:r>
        <w:tab/>
        <w:t>Agreed procedure: minimum requirements</w:t>
      </w:r>
      <w:bookmarkEnd w:id="62"/>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3" w:name="_Toc195279095"/>
      <w:r>
        <w:rPr>
          <w:rStyle w:val="CharSectno"/>
        </w:rPr>
        <w:t>23</w:t>
      </w:r>
      <w:r>
        <w:t>.</w:t>
      </w:r>
      <w:r>
        <w:tab/>
        <w:t>Default procedure</w:t>
      </w:r>
      <w:bookmarkEnd w:id="63"/>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64" w:name="_Toc195261279"/>
      <w:bookmarkStart w:id="65" w:name="_Toc195264545"/>
      <w:bookmarkStart w:id="66" w:name="_Toc195265628"/>
      <w:bookmarkStart w:id="67" w:name="_Toc195279096"/>
      <w:r>
        <w:rPr>
          <w:rStyle w:val="CharPartNo"/>
        </w:rPr>
        <w:lastRenderedPageBreak/>
        <w:t>Part 2.3</w:t>
      </w:r>
      <w:r>
        <w:rPr>
          <w:rStyle w:val="CharDivNo"/>
        </w:rPr>
        <w:t> </w:t>
      </w:r>
      <w:r>
        <w:t>—</w:t>
      </w:r>
      <w:r>
        <w:rPr>
          <w:rStyle w:val="CharDivText"/>
        </w:rPr>
        <w:t> </w:t>
      </w:r>
      <w:r>
        <w:rPr>
          <w:rStyle w:val="CharPartText"/>
        </w:rPr>
        <w:t>Cessation of unsafe work</w:t>
      </w:r>
      <w:bookmarkEnd w:id="64"/>
      <w:bookmarkEnd w:id="65"/>
      <w:bookmarkEnd w:id="66"/>
      <w:bookmarkEnd w:id="67"/>
    </w:p>
    <w:p>
      <w:pPr>
        <w:pStyle w:val="Heading5"/>
      </w:pPr>
      <w:bookmarkStart w:id="68" w:name="_Toc195279097"/>
      <w:r>
        <w:rPr>
          <w:rStyle w:val="CharSectno"/>
        </w:rPr>
        <w:t>24</w:t>
      </w:r>
      <w:r>
        <w:t>.</w:t>
      </w:r>
      <w:r>
        <w:tab/>
        <w:t>Continuity of engagement of worker</w:t>
      </w:r>
      <w:bookmarkEnd w:id="68"/>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69" w:name="_Toc195261281"/>
      <w:bookmarkStart w:id="70" w:name="_Toc195264547"/>
      <w:bookmarkStart w:id="71" w:name="_Toc195265630"/>
      <w:bookmarkStart w:id="72" w:name="_Toc195279098"/>
      <w:r>
        <w:t>Part 2.4</w:t>
      </w:r>
      <w:r>
        <w:rPr>
          <w:rStyle w:val="CharDivNo"/>
        </w:rPr>
        <w:t> </w:t>
      </w:r>
      <w:r>
        <w:t>—</w:t>
      </w:r>
      <w:r>
        <w:rPr>
          <w:rStyle w:val="CharDivText"/>
        </w:rPr>
        <w:t> </w:t>
      </w:r>
      <w:r>
        <w:t>Not used</w:t>
      </w:r>
      <w:bookmarkEnd w:id="69"/>
      <w:bookmarkEnd w:id="70"/>
      <w:bookmarkEnd w:id="71"/>
      <w:bookmarkEnd w:id="72"/>
    </w:p>
    <w:p>
      <w:pPr>
        <w:pStyle w:val="Heading5"/>
      </w:pPr>
      <w:bookmarkStart w:id="73" w:name="_Toc195279099"/>
      <w:r>
        <w:rPr>
          <w:rStyle w:val="CharSectno"/>
        </w:rPr>
        <w:t>25</w:t>
      </w:r>
      <w:r>
        <w:t>.</w:t>
      </w:r>
      <w:r>
        <w:tab/>
        <w:t>Not used</w:t>
      </w:r>
      <w:bookmarkEnd w:id="73"/>
    </w:p>
    <w:p>
      <w:pPr>
        <w:pStyle w:val="Heading5"/>
        <w:keepNext w:val="0"/>
      </w:pPr>
      <w:bookmarkStart w:id="74" w:name="_Toc195279100"/>
      <w:r>
        <w:rPr>
          <w:rStyle w:val="CharSectno"/>
        </w:rPr>
        <w:t>26</w:t>
      </w:r>
      <w:r>
        <w:t>.</w:t>
      </w:r>
      <w:r>
        <w:tab/>
        <w:t>Not used</w:t>
      </w:r>
      <w:bookmarkEnd w:id="74"/>
    </w:p>
    <w:p>
      <w:pPr>
        <w:pStyle w:val="Heading5"/>
        <w:keepNext w:val="0"/>
      </w:pPr>
      <w:bookmarkStart w:id="75" w:name="_Toc195279101"/>
      <w:r>
        <w:rPr>
          <w:rStyle w:val="CharSectno"/>
        </w:rPr>
        <w:t>27</w:t>
      </w:r>
      <w:r>
        <w:t>.</w:t>
      </w:r>
      <w:r>
        <w:tab/>
        <w:t>Not used</w:t>
      </w:r>
      <w:bookmarkEnd w:id="75"/>
    </w:p>
    <w:p>
      <w:pPr>
        <w:pStyle w:val="Heading5"/>
        <w:keepNext w:val="0"/>
      </w:pPr>
      <w:bookmarkStart w:id="76" w:name="_Toc195279102"/>
      <w:r>
        <w:rPr>
          <w:rStyle w:val="CharSectno"/>
        </w:rPr>
        <w:t>28</w:t>
      </w:r>
      <w:r>
        <w:t>.</w:t>
      </w:r>
      <w:r>
        <w:tab/>
        <w:t>Not used</w:t>
      </w:r>
      <w:bookmarkEnd w:id="76"/>
    </w:p>
    <w:p>
      <w:pPr>
        <w:pStyle w:val="Heading5"/>
        <w:keepNext w:val="0"/>
      </w:pPr>
      <w:bookmarkStart w:id="77" w:name="_Toc195279103"/>
      <w:r>
        <w:rPr>
          <w:rStyle w:val="CharSectno"/>
        </w:rPr>
        <w:t>29</w:t>
      </w:r>
      <w:r>
        <w:t>.</w:t>
      </w:r>
      <w:r>
        <w:tab/>
        <w:t>Not used</w:t>
      </w:r>
      <w:bookmarkEnd w:id="77"/>
    </w:p>
    <w:p>
      <w:pPr>
        <w:pStyle w:val="Heading5"/>
        <w:keepNext w:val="0"/>
      </w:pPr>
      <w:bookmarkStart w:id="78" w:name="_Toc195279104"/>
      <w:r>
        <w:rPr>
          <w:rStyle w:val="CharSectno"/>
        </w:rPr>
        <w:t>30</w:t>
      </w:r>
      <w:r>
        <w:t>.</w:t>
      </w:r>
      <w:r>
        <w:tab/>
        <w:t>Not used</w:t>
      </w:r>
      <w:bookmarkEnd w:id="78"/>
    </w:p>
    <w:p>
      <w:pPr>
        <w:pStyle w:val="Heading5"/>
        <w:keepNext w:val="0"/>
      </w:pPr>
      <w:bookmarkStart w:id="79" w:name="_Toc195279105"/>
      <w:r>
        <w:rPr>
          <w:rStyle w:val="CharSectno"/>
        </w:rPr>
        <w:t>31</w:t>
      </w:r>
      <w:r>
        <w:t>.</w:t>
      </w:r>
      <w:r>
        <w:tab/>
        <w:t>Not used</w:t>
      </w:r>
      <w:bookmarkEnd w:id="79"/>
    </w:p>
    <w:p>
      <w:pPr>
        <w:pStyle w:val="Heading2"/>
      </w:pPr>
      <w:bookmarkStart w:id="80" w:name="_Toc195261289"/>
      <w:bookmarkStart w:id="81" w:name="_Toc195264555"/>
      <w:bookmarkStart w:id="82" w:name="_Toc195265638"/>
      <w:bookmarkStart w:id="83" w:name="_Toc195279106"/>
      <w:r>
        <w:lastRenderedPageBreak/>
        <w:t>Chapter 3 — General risk and workplace management</w:t>
      </w:r>
      <w:bookmarkEnd w:id="80"/>
      <w:bookmarkEnd w:id="81"/>
      <w:bookmarkEnd w:id="82"/>
      <w:bookmarkEnd w:id="83"/>
    </w:p>
    <w:p>
      <w:pPr>
        <w:pStyle w:val="Heading3"/>
      </w:pPr>
      <w:bookmarkStart w:id="84" w:name="_Toc195261290"/>
      <w:bookmarkStart w:id="85" w:name="_Toc195264556"/>
      <w:bookmarkStart w:id="86" w:name="_Toc195265639"/>
      <w:bookmarkStart w:id="87" w:name="_Toc195279107"/>
      <w:r>
        <w:rPr>
          <w:rStyle w:val="CharPartNo"/>
        </w:rPr>
        <w:t>Part 3.1</w:t>
      </w:r>
      <w:r>
        <w:rPr>
          <w:rStyle w:val="CharDivNo"/>
        </w:rPr>
        <w:t> </w:t>
      </w:r>
      <w:r>
        <w:t>—</w:t>
      </w:r>
      <w:r>
        <w:rPr>
          <w:rStyle w:val="CharDivText"/>
        </w:rPr>
        <w:t> </w:t>
      </w:r>
      <w:r>
        <w:rPr>
          <w:rStyle w:val="CharPartText"/>
        </w:rPr>
        <w:t>Managing risks to health and safety</w:t>
      </w:r>
      <w:bookmarkEnd w:id="84"/>
      <w:bookmarkEnd w:id="85"/>
      <w:bookmarkEnd w:id="86"/>
      <w:bookmarkEnd w:id="87"/>
    </w:p>
    <w:p>
      <w:pPr>
        <w:pStyle w:val="Heading5"/>
      </w:pPr>
      <w:bookmarkStart w:id="88" w:name="_Toc195279108"/>
      <w:r>
        <w:rPr>
          <w:rStyle w:val="CharSectno"/>
        </w:rPr>
        <w:t>32</w:t>
      </w:r>
      <w:r>
        <w:t>.</w:t>
      </w:r>
      <w:r>
        <w:tab/>
        <w:t>Application of Part</w:t>
      </w:r>
      <w:bookmarkEnd w:id="88"/>
    </w:p>
    <w:p>
      <w:pPr>
        <w:pStyle w:val="Subsection"/>
      </w:pPr>
      <w:r>
        <w:tab/>
      </w:r>
      <w:r>
        <w:tab/>
        <w:t>This Part applies to a person conducting a business or undertaking who has a duty under these regulations to manage risks to health and safety.</w:t>
      </w:r>
    </w:p>
    <w:p>
      <w:pPr>
        <w:pStyle w:val="Heading5"/>
      </w:pPr>
      <w:bookmarkStart w:id="89" w:name="_Toc195279109"/>
      <w:r>
        <w:rPr>
          <w:rStyle w:val="CharSectno"/>
        </w:rPr>
        <w:t>33</w:t>
      </w:r>
      <w:r>
        <w:t>.</w:t>
      </w:r>
      <w:r>
        <w:tab/>
        <w:t>Specific requirements must be complied with</w:t>
      </w:r>
      <w:bookmarkEnd w:id="89"/>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90" w:name="_Toc195279110"/>
      <w:r>
        <w:rPr>
          <w:rStyle w:val="CharSectno"/>
        </w:rPr>
        <w:t>34</w:t>
      </w:r>
      <w:r>
        <w:t>.</w:t>
      </w:r>
      <w:r>
        <w:tab/>
        <w:t>Duty to identify hazards</w:t>
      </w:r>
      <w:bookmarkEnd w:id="90"/>
    </w:p>
    <w:p>
      <w:pPr>
        <w:pStyle w:val="Subsection"/>
      </w:pPr>
      <w:r>
        <w:tab/>
      </w:r>
      <w:r>
        <w:tab/>
        <w:t>A duty holder, in managing risks to health and safety, must identify reasonably foreseeable hazards that could give rise to risks to health and safety.</w:t>
      </w:r>
    </w:p>
    <w:p>
      <w:pPr>
        <w:pStyle w:val="Heading5"/>
      </w:pPr>
      <w:bookmarkStart w:id="91" w:name="_Toc195279111"/>
      <w:r>
        <w:rPr>
          <w:rStyle w:val="CharSectno"/>
        </w:rPr>
        <w:t>35</w:t>
      </w:r>
      <w:r>
        <w:t>.</w:t>
      </w:r>
      <w:r>
        <w:tab/>
        <w:t>Managing risks to health and safety</w:t>
      </w:r>
      <w:bookmarkEnd w:id="91"/>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92" w:name="_Toc195279112"/>
      <w:r>
        <w:rPr>
          <w:rStyle w:val="CharSectno"/>
        </w:rPr>
        <w:lastRenderedPageBreak/>
        <w:t>36</w:t>
      </w:r>
      <w:r>
        <w:t>.</w:t>
      </w:r>
      <w:r>
        <w:tab/>
        <w:t>Hierarchy of control measures</w:t>
      </w:r>
      <w:bookmarkEnd w:id="92"/>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93" w:name="_Toc195279113"/>
      <w:r>
        <w:rPr>
          <w:rStyle w:val="CharSectno"/>
        </w:rPr>
        <w:t>37</w:t>
      </w:r>
      <w:r>
        <w:t>.</w:t>
      </w:r>
      <w:r>
        <w:tab/>
        <w:t>Maintenance of control measures</w:t>
      </w:r>
      <w:bookmarkEnd w:id="93"/>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94" w:name="_Toc195279114"/>
      <w:r>
        <w:rPr>
          <w:rStyle w:val="CharSectno"/>
        </w:rPr>
        <w:lastRenderedPageBreak/>
        <w:t>38</w:t>
      </w:r>
      <w:r>
        <w:t>.</w:t>
      </w:r>
      <w:r>
        <w:tab/>
        <w:t>Review of control measures</w:t>
      </w:r>
      <w:bookmarkEnd w:id="94"/>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95" w:name="_Toc195261298"/>
      <w:bookmarkStart w:id="96" w:name="_Toc195264564"/>
      <w:bookmarkStart w:id="97" w:name="_Toc195265647"/>
      <w:bookmarkStart w:id="98" w:name="_Toc195279115"/>
      <w:r>
        <w:rPr>
          <w:rStyle w:val="CharPartNo"/>
        </w:rPr>
        <w:t>Part 3.2</w:t>
      </w:r>
      <w:r>
        <w:t> — </w:t>
      </w:r>
      <w:r>
        <w:rPr>
          <w:rStyle w:val="CharPartText"/>
        </w:rPr>
        <w:t>General workplace management</w:t>
      </w:r>
      <w:bookmarkEnd w:id="95"/>
      <w:bookmarkEnd w:id="96"/>
      <w:bookmarkEnd w:id="97"/>
      <w:bookmarkEnd w:id="98"/>
    </w:p>
    <w:p>
      <w:pPr>
        <w:pStyle w:val="Heading4"/>
      </w:pPr>
      <w:bookmarkStart w:id="99" w:name="_Toc195261299"/>
      <w:bookmarkStart w:id="100" w:name="_Toc195264565"/>
      <w:bookmarkStart w:id="101" w:name="_Toc195265648"/>
      <w:bookmarkStart w:id="102" w:name="_Toc195279116"/>
      <w:r>
        <w:rPr>
          <w:rStyle w:val="CharDivNo"/>
        </w:rPr>
        <w:t>Division 1</w:t>
      </w:r>
      <w:r>
        <w:t> — </w:t>
      </w:r>
      <w:r>
        <w:rPr>
          <w:rStyle w:val="CharDivText"/>
        </w:rPr>
        <w:t>Information, training and instruction</w:t>
      </w:r>
      <w:bookmarkEnd w:id="99"/>
      <w:bookmarkEnd w:id="100"/>
      <w:bookmarkEnd w:id="101"/>
      <w:bookmarkEnd w:id="102"/>
    </w:p>
    <w:p>
      <w:pPr>
        <w:pStyle w:val="Heading5"/>
      </w:pPr>
      <w:bookmarkStart w:id="103" w:name="_Toc195279117"/>
      <w:r>
        <w:rPr>
          <w:rStyle w:val="CharSectno"/>
        </w:rPr>
        <w:t>39</w:t>
      </w:r>
      <w:r>
        <w:t>.</w:t>
      </w:r>
      <w:r>
        <w:tab/>
        <w:t>Provision of information, training and instruction</w:t>
      </w:r>
      <w:bookmarkEnd w:id="103"/>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4" w:name="_Toc195261301"/>
      <w:bookmarkStart w:id="105" w:name="_Toc195264567"/>
      <w:bookmarkStart w:id="106" w:name="_Toc195265650"/>
      <w:bookmarkStart w:id="107" w:name="_Toc195279118"/>
      <w:r>
        <w:rPr>
          <w:rStyle w:val="CharDivNo"/>
        </w:rPr>
        <w:t>Division 2</w:t>
      </w:r>
      <w:r>
        <w:t> — </w:t>
      </w:r>
      <w:r>
        <w:rPr>
          <w:rStyle w:val="CharDivText"/>
        </w:rPr>
        <w:t>General working environment</w:t>
      </w:r>
      <w:bookmarkEnd w:id="104"/>
      <w:bookmarkEnd w:id="105"/>
      <w:bookmarkEnd w:id="106"/>
      <w:bookmarkEnd w:id="107"/>
    </w:p>
    <w:p>
      <w:pPr>
        <w:pStyle w:val="Heading5"/>
      </w:pPr>
      <w:bookmarkStart w:id="108" w:name="_Toc195279119"/>
      <w:r>
        <w:rPr>
          <w:rStyle w:val="CharSectno"/>
        </w:rPr>
        <w:t>40</w:t>
      </w:r>
      <w:r>
        <w:t>.</w:t>
      </w:r>
      <w:r>
        <w:tab/>
        <w:t>Duty in relation to general workplace facilities</w:t>
      </w:r>
      <w:bookmarkEnd w:id="108"/>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lastRenderedPageBreak/>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9" w:name="_Toc195279120"/>
      <w:r>
        <w:rPr>
          <w:rStyle w:val="CharSectno"/>
        </w:rPr>
        <w:t>41</w:t>
      </w:r>
      <w:r>
        <w:t>.</w:t>
      </w:r>
      <w:r>
        <w:tab/>
        <w:t>Duty to provide and maintain adequate and accessible facilities</w:t>
      </w:r>
      <w:bookmarkEnd w:id="109"/>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110" w:name="_Toc195279121"/>
      <w:r>
        <w:rPr>
          <w:rStyle w:val="CharSectno"/>
        </w:rPr>
        <w:t>41A</w:t>
      </w:r>
      <w:r>
        <w:t>.</w:t>
      </w:r>
      <w:r>
        <w:tab/>
        <w:t>Duty to protect from extremes of heat and cold</w:t>
      </w:r>
      <w:bookmarkEnd w:id="110"/>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111" w:name="_Toc195279122"/>
      <w:r>
        <w:rPr>
          <w:rStyle w:val="CharSectno"/>
        </w:rPr>
        <w:t>41B.</w:t>
      </w:r>
      <w:r>
        <w:rPr>
          <w:rStyle w:val="CharSectno"/>
        </w:rPr>
        <w:tab/>
        <w:t>Duty to provide adequate seating</w:t>
      </w:r>
      <w:bookmarkEnd w:id="111"/>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lastRenderedPageBreak/>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12" w:name="_Toc195261306"/>
      <w:bookmarkStart w:id="113" w:name="_Toc195264572"/>
      <w:bookmarkStart w:id="114" w:name="_Toc195265655"/>
      <w:bookmarkStart w:id="115" w:name="_Toc195279123"/>
      <w:r>
        <w:rPr>
          <w:rStyle w:val="CharDivNo"/>
        </w:rPr>
        <w:t>Division 3</w:t>
      </w:r>
      <w:r>
        <w:t> — </w:t>
      </w:r>
      <w:r>
        <w:rPr>
          <w:rStyle w:val="CharDivText"/>
        </w:rPr>
        <w:t>First aid</w:t>
      </w:r>
      <w:bookmarkEnd w:id="112"/>
      <w:bookmarkEnd w:id="113"/>
      <w:bookmarkEnd w:id="114"/>
      <w:bookmarkEnd w:id="115"/>
    </w:p>
    <w:p>
      <w:pPr>
        <w:pStyle w:val="Heading5"/>
      </w:pPr>
      <w:bookmarkStart w:id="116" w:name="_Toc195279124"/>
      <w:r>
        <w:rPr>
          <w:rStyle w:val="CharSectno"/>
        </w:rPr>
        <w:t>42</w:t>
      </w:r>
      <w:r>
        <w:t>.</w:t>
      </w:r>
      <w:r>
        <w:tab/>
        <w:t>Duty to provide first aid</w:t>
      </w:r>
      <w:bookmarkEnd w:id="116"/>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17" w:name="_Toc195261308"/>
      <w:bookmarkStart w:id="118" w:name="_Toc195264574"/>
      <w:bookmarkStart w:id="119" w:name="_Toc195265657"/>
      <w:bookmarkStart w:id="120" w:name="_Toc195279125"/>
      <w:r>
        <w:rPr>
          <w:rStyle w:val="CharDivNo"/>
        </w:rPr>
        <w:t>Division 4</w:t>
      </w:r>
      <w:r>
        <w:t> — </w:t>
      </w:r>
      <w:r>
        <w:rPr>
          <w:rStyle w:val="CharDivText"/>
        </w:rPr>
        <w:t>Emergency plans</w:t>
      </w:r>
      <w:bookmarkEnd w:id="117"/>
      <w:bookmarkEnd w:id="118"/>
      <w:bookmarkEnd w:id="119"/>
      <w:bookmarkEnd w:id="120"/>
    </w:p>
    <w:p>
      <w:pPr>
        <w:pStyle w:val="Heading5"/>
      </w:pPr>
      <w:bookmarkStart w:id="121" w:name="_Toc195279126"/>
      <w:r>
        <w:rPr>
          <w:rStyle w:val="CharSectno"/>
        </w:rPr>
        <w:t>43</w:t>
      </w:r>
      <w:r>
        <w:t>.</w:t>
      </w:r>
      <w:r>
        <w:tab/>
        <w:t>Duty to prepare, maintain and implement emergency plan</w:t>
      </w:r>
      <w:bookmarkEnd w:id="121"/>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lastRenderedPageBreak/>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4"/>
      </w:pPr>
      <w:bookmarkStart w:id="122" w:name="_Toc195261310"/>
      <w:bookmarkStart w:id="123" w:name="_Toc195264576"/>
      <w:bookmarkStart w:id="124" w:name="_Toc195265659"/>
      <w:bookmarkStart w:id="125" w:name="_Toc195279127"/>
      <w:r>
        <w:rPr>
          <w:rStyle w:val="CharDivNo"/>
        </w:rPr>
        <w:t>Division 5</w:t>
      </w:r>
      <w:r>
        <w:t> — </w:t>
      </w:r>
      <w:r>
        <w:rPr>
          <w:rStyle w:val="CharDivText"/>
        </w:rPr>
        <w:t>Personal protective equipment</w:t>
      </w:r>
      <w:bookmarkEnd w:id="122"/>
      <w:bookmarkEnd w:id="123"/>
      <w:bookmarkEnd w:id="124"/>
      <w:bookmarkEnd w:id="125"/>
    </w:p>
    <w:p>
      <w:pPr>
        <w:pStyle w:val="Heading5"/>
      </w:pPr>
      <w:bookmarkStart w:id="126" w:name="_Toc195279128"/>
      <w:r>
        <w:rPr>
          <w:rStyle w:val="CharSectno"/>
        </w:rPr>
        <w:t>44</w:t>
      </w:r>
      <w:r>
        <w:t>.</w:t>
      </w:r>
      <w:r>
        <w:tab/>
        <w:t>Provision to workers and use of personal protective equipment</w:t>
      </w:r>
      <w:bookmarkEnd w:id="126"/>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lastRenderedPageBreak/>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27" w:name="_Toc195279129"/>
      <w:r>
        <w:rPr>
          <w:rStyle w:val="CharSectno"/>
        </w:rPr>
        <w:t>45</w:t>
      </w:r>
      <w:r>
        <w:t>.</w:t>
      </w:r>
      <w:r>
        <w:tab/>
        <w:t>Personal protective equipment used by other persons</w:t>
      </w:r>
      <w:bookmarkEnd w:id="127"/>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lastRenderedPageBreak/>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8" w:name="_Toc195279130"/>
      <w:r>
        <w:rPr>
          <w:rStyle w:val="CharSectno"/>
        </w:rPr>
        <w:t>46</w:t>
      </w:r>
      <w:r>
        <w:t>.</w:t>
      </w:r>
      <w:r>
        <w:tab/>
        <w:t>Duties of worker</w:t>
      </w:r>
      <w:bookmarkEnd w:id="128"/>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9" w:name="_Toc195279131"/>
      <w:r>
        <w:rPr>
          <w:rStyle w:val="CharSectno"/>
        </w:rPr>
        <w:lastRenderedPageBreak/>
        <w:t>47</w:t>
      </w:r>
      <w:r>
        <w:t>.</w:t>
      </w:r>
      <w:r>
        <w:tab/>
        <w:t>Duty of person other than worker</w:t>
      </w:r>
      <w:bookmarkEnd w:id="129"/>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30" w:name="_Toc195261315"/>
      <w:bookmarkStart w:id="131" w:name="_Toc195264581"/>
      <w:bookmarkStart w:id="132" w:name="_Toc195265664"/>
      <w:bookmarkStart w:id="133" w:name="_Toc195279132"/>
      <w:r>
        <w:rPr>
          <w:rStyle w:val="CharDivNo"/>
        </w:rPr>
        <w:t>Division 6</w:t>
      </w:r>
      <w:r>
        <w:t> — </w:t>
      </w:r>
      <w:r>
        <w:rPr>
          <w:rStyle w:val="CharDivText"/>
        </w:rPr>
        <w:t>Remote or isolated work</w:t>
      </w:r>
      <w:bookmarkEnd w:id="130"/>
      <w:bookmarkEnd w:id="131"/>
      <w:bookmarkEnd w:id="132"/>
      <w:bookmarkEnd w:id="133"/>
    </w:p>
    <w:p>
      <w:pPr>
        <w:pStyle w:val="Heading5"/>
      </w:pPr>
      <w:bookmarkStart w:id="134" w:name="_Toc195279133"/>
      <w:r>
        <w:rPr>
          <w:rStyle w:val="CharSectno"/>
        </w:rPr>
        <w:t>48</w:t>
      </w:r>
      <w:r>
        <w:t>.</w:t>
      </w:r>
      <w:r>
        <w:tab/>
        <w:t>Remote or isolated work</w:t>
      </w:r>
      <w:bookmarkEnd w:id="134"/>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35" w:name="_Toc195261317"/>
      <w:bookmarkStart w:id="136" w:name="_Toc195264583"/>
      <w:bookmarkStart w:id="137" w:name="_Toc195265666"/>
      <w:bookmarkStart w:id="138" w:name="_Toc195279134"/>
      <w:r>
        <w:rPr>
          <w:rStyle w:val="CharDivNo"/>
        </w:rPr>
        <w:lastRenderedPageBreak/>
        <w:t>Division 7</w:t>
      </w:r>
      <w:r>
        <w:t> — </w:t>
      </w:r>
      <w:r>
        <w:rPr>
          <w:rStyle w:val="CharDivText"/>
        </w:rPr>
        <w:t>Managing risks from airborne contaminants</w:t>
      </w:r>
      <w:bookmarkEnd w:id="135"/>
      <w:bookmarkEnd w:id="136"/>
      <w:bookmarkEnd w:id="137"/>
      <w:bookmarkEnd w:id="138"/>
    </w:p>
    <w:p>
      <w:pPr>
        <w:pStyle w:val="Heading5"/>
      </w:pPr>
      <w:bookmarkStart w:id="139" w:name="_Toc195279135"/>
      <w:r>
        <w:rPr>
          <w:rStyle w:val="CharSectno"/>
        </w:rPr>
        <w:t>49</w:t>
      </w:r>
      <w:r>
        <w:t>.</w:t>
      </w:r>
      <w:r>
        <w:tab/>
        <w:t>Ensuring exposure standards for substances and mixtures not exceeded</w:t>
      </w:r>
      <w:bookmarkEnd w:id="139"/>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lastRenderedPageBreak/>
        <w:tab/>
      </w:r>
      <w:r>
        <w:rPr>
          <w:rStyle w:val="CharDefText"/>
        </w:rPr>
        <w:t>respirable</w:t>
      </w:r>
      <w:r>
        <w:t xml:space="preserve"> has the same meaning as in the Workplace Exposure Standards for Airborne Contaminants.</w:t>
      </w:r>
    </w:p>
    <w:p>
      <w:pPr>
        <w:pStyle w:val="Heading5"/>
      </w:pPr>
      <w:bookmarkStart w:id="140" w:name="_Toc195279136"/>
      <w:r>
        <w:rPr>
          <w:rStyle w:val="CharSectno"/>
        </w:rPr>
        <w:t>50</w:t>
      </w:r>
      <w:r>
        <w:t>.</w:t>
      </w:r>
      <w:r>
        <w:tab/>
        <w:t>Monitoring airborne contaminant levels</w:t>
      </w:r>
      <w:bookmarkEnd w:id="140"/>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41" w:name="_Toc195187780"/>
      <w:bookmarkStart w:id="142" w:name="_Toc195187839"/>
      <w:bookmarkStart w:id="143" w:name="_Toc195187900"/>
      <w:bookmarkStart w:id="144" w:name="_Toc195187960"/>
      <w:bookmarkStart w:id="145" w:name="_Toc195261320"/>
      <w:bookmarkStart w:id="146" w:name="_Toc195264586"/>
      <w:bookmarkStart w:id="147" w:name="_Toc195265669"/>
      <w:bookmarkStart w:id="148" w:name="_Toc195279137"/>
      <w:r>
        <w:rPr>
          <w:rStyle w:val="CharDivNo"/>
        </w:rPr>
        <w:lastRenderedPageBreak/>
        <w:t>Division 7A</w:t>
      </w:r>
      <w:r>
        <w:t> —</w:t>
      </w:r>
      <w:r>
        <w:rPr>
          <w:rStyle w:val="CharDivText"/>
        </w:rPr>
        <w:t> Tobacco products and e</w:t>
      </w:r>
      <w:r>
        <w:rPr>
          <w:rStyle w:val="CharDivText"/>
        </w:rPr>
        <w:noBreakHyphen/>
        <w:t>cigarettes</w:t>
      </w:r>
      <w:bookmarkEnd w:id="141"/>
      <w:bookmarkEnd w:id="142"/>
      <w:bookmarkEnd w:id="143"/>
      <w:bookmarkEnd w:id="144"/>
      <w:bookmarkEnd w:id="145"/>
      <w:bookmarkEnd w:id="146"/>
      <w:bookmarkEnd w:id="147"/>
      <w:bookmarkEnd w:id="148"/>
    </w:p>
    <w:p>
      <w:pPr>
        <w:pStyle w:val="Footnoteheading"/>
        <w:keepNext/>
      </w:pPr>
      <w:r>
        <w:tab/>
        <w:t>[Heading inserted: SL 2025/61 r. 4.]</w:t>
      </w:r>
    </w:p>
    <w:p>
      <w:pPr>
        <w:pStyle w:val="Heading5"/>
      </w:pPr>
      <w:bookmarkStart w:id="149" w:name="_Toc195279138"/>
      <w:r>
        <w:rPr>
          <w:rStyle w:val="CharSectno"/>
        </w:rPr>
        <w:t>50A</w:t>
      </w:r>
      <w:r>
        <w:t>.</w:t>
      </w:r>
      <w:r>
        <w:tab/>
        <w:t>Terms used</w:t>
      </w:r>
      <w:bookmarkEnd w:id="149"/>
    </w:p>
    <w:p>
      <w:pPr>
        <w:pStyle w:val="Subsection"/>
      </w:pPr>
      <w:r>
        <w:tab/>
      </w:r>
      <w:r>
        <w:tab/>
        <w:t xml:space="preserve">In this Division — </w:t>
      </w:r>
    </w:p>
    <w:p>
      <w:pPr>
        <w:pStyle w:val="Defstart"/>
      </w:pPr>
      <w:r>
        <w:tab/>
      </w:r>
      <w:r>
        <w:rPr>
          <w:rStyle w:val="CharDefText"/>
        </w:rPr>
        <w:t>e</w:t>
      </w:r>
      <w:r>
        <w:rPr>
          <w:rStyle w:val="CharDefText"/>
        </w:rPr>
        <w:noBreakHyphen/>
        <w:t>cigarette</w:t>
      </w:r>
      <w:r>
        <w:t xml:space="preserve"> means a device that is designed to generate or release smoke, vapour or other aerosol (whether or not containing nicotine) by electronic means for inhalation by its user in a manner that replicates, or produces an experience similar to, the inhalation of smoke from an ignited tobacco product;</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means to consume, hold or otherwise have control over — </w:t>
      </w:r>
    </w:p>
    <w:p>
      <w:pPr>
        <w:pStyle w:val="Defpara"/>
      </w:pPr>
      <w:r>
        <w:tab/>
        <w:t>(a)</w:t>
      </w:r>
      <w:r>
        <w:tab/>
        <w:t>an ignited or heated tobacco product; or</w:t>
      </w:r>
    </w:p>
    <w:p>
      <w:pPr>
        <w:pStyle w:val="Defpara"/>
        <w:rPr>
          <w:rStyle w:val="DraftersNotes"/>
          <w:b w:val="0"/>
          <w:i w:val="0"/>
          <w:sz w:val="24"/>
        </w:rPr>
      </w:pPr>
      <w:r>
        <w:tab/>
        <w:t>(b)</w:t>
      </w:r>
      <w:r>
        <w:tab/>
        <w:t>an e</w:t>
      </w:r>
      <w:r>
        <w:noBreakHyphen/>
        <w:t>cigarette that is generating or releasing (whether or not by burning) smoke, vapour or other aerosol;</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Footnotesection"/>
      </w:pPr>
      <w:r>
        <w:tab/>
        <w:t>[Regulation 50A amended: SL 2025/61 r. 5.]</w:t>
      </w:r>
    </w:p>
    <w:p>
      <w:pPr>
        <w:pStyle w:val="Heading5"/>
      </w:pPr>
      <w:bookmarkStart w:id="150" w:name="_Toc195279139"/>
      <w:r>
        <w:rPr>
          <w:rStyle w:val="CharSectno"/>
        </w:rPr>
        <w:lastRenderedPageBreak/>
        <w:t>50B</w:t>
      </w:r>
      <w:r>
        <w:t>.</w:t>
      </w:r>
      <w:r>
        <w:tab/>
        <w:t>Meaning of enclosed workplace</w:t>
      </w:r>
      <w:bookmarkEnd w:id="150"/>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lastRenderedPageBreak/>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151" w:name="_Toc195279140"/>
      <w:r>
        <w:rPr>
          <w:rStyle w:val="CharSectno"/>
        </w:rPr>
        <w:t>50C</w:t>
      </w:r>
      <w:r>
        <w:t>.</w:t>
      </w:r>
      <w:r>
        <w:tab/>
        <w:t>Assessment of notional vertical surface area</w:t>
      </w:r>
      <w:bookmarkEnd w:id="151"/>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152" w:name="_Toc195279141"/>
      <w:r>
        <w:rPr>
          <w:rStyle w:val="CharSectno"/>
        </w:rPr>
        <w:t>50D</w:t>
      </w:r>
      <w:r>
        <w:t>.</w:t>
      </w:r>
      <w:r>
        <w:tab/>
        <w:t>Persons not to smoke in enclosed workplace</w:t>
      </w:r>
      <w:bookmarkEnd w:id="152"/>
    </w:p>
    <w:p>
      <w:pPr>
        <w:pStyle w:val="Subsection"/>
      </w:pPr>
      <w:r>
        <w:tab/>
        <w:t>(1)</w:t>
      </w:r>
      <w:r>
        <w:tab/>
        <w:t>An individual must not smoke in an enclosed workplace.</w:t>
      </w:r>
    </w:p>
    <w:p>
      <w:pPr>
        <w:pStyle w:val="Penstart"/>
      </w:pPr>
      <w:r>
        <w:tab/>
        <w:t>Penalty for this subregulation: a fine of $7 000.</w:t>
      </w:r>
    </w:p>
    <w:p>
      <w:pPr>
        <w:pStyle w:val="Subsection"/>
      </w:pPr>
      <w:r>
        <w:lastRenderedPageBreak/>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3" w:name="_Toc195279142"/>
      <w:r>
        <w:rPr>
          <w:rStyle w:val="CharSectno"/>
        </w:rPr>
        <w:t>50E</w:t>
      </w:r>
      <w:r>
        <w:t>.</w:t>
      </w:r>
      <w:r>
        <w:tab/>
        <w:t xml:space="preserve">Defence to r. </w:t>
      </w:r>
      <w:r>
        <w:rPr>
          <w:rStyle w:val="CharSectno"/>
        </w:rPr>
        <w:t>50D</w:t>
      </w:r>
      <w:r>
        <w:t>: smoking in private vehicle or residence</w:t>
      </w:r>
      <w:bookmarkEnd w:id="153"/>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154" w:name="_Toc195279143"/>
      <w:r>
        <w:rPr>
          <w:rStyle w:val="CharSectno"/>
        </w:rPr>
        <w:t>50F</w:t>
      </w:r>
      <w:r>
        <w:t>.</w:t>
      </w:r>
      <w:r>
        <w:tab/>
        <w:t xml:space="preserve">Defence to r. </w:t>
      </w:r>
      <w:r>
        <w:rPr>
          <w:rStyle w:val="CharSectno"/>
        </w:rPr>
        <w:t>50D</w:t>
      </w:r>
      <w:r>
        <w:t>: smoking by actor in a performance</w:t>
      </w:r>
      <w:bookmarkEnd w:id="154"/>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155" w:name="_Toc195279144"/>
      <w:r>
        <w:rPr>
          <w:rStyle w:val="CharSectno"/>
        </w:rPr>
        <w:t>50G</w:t>
      </w:r>
      <w:r>
        <w:t>.</w:t>
      </w:r>
      <w:r>
        <w:tab/>
        <w:t>Certain persons to give notice of smoking restrictions</w:t>
      </w:r>
      <w:bookmarkEnd w:id="155"/>
    </w:p>
    <w:p>
      <w:pPr>
        <w:pStyle w:val="Subsection"/>
      </w:pPr>
      <w:r>
        <w:tab/>
      </w:r>
      <w:r>
        <w:tab/>
        <w:t xml:space="preserve">A person conducting a business or undertaking at, or a person with management or control of, an enclosed workplace, must </w:t>
      </w:r>
      <w:r>
        <w:lastRenderedPageBreak/>
        <w:t>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6" w:name="_Toc195279145"/>
      <w:r>
        <w:rPr>
          <w:rStyle w:val="CharSectno"/>
        </w:rPr>
        <w:t>50H</w:t>
      </w:r>
      <w:r>
        <w:t>.</w:t>
      </w:r>
      <w:r>
        <w:tab/>
        <w:t>Inspectors may require individuals to stop smoking</w:t>
      </w:r>
      <w:bookmarkEnd w:id="156"/>
    </w:p>
    <w:p>
      <w:pPr>
        <w:pStyle w:val="Subsection"/>
      </w:pPr>
      <w:r>
        <w:tab/>
        <w:t>(1)</w:t>
      </w:r>
      <w:r>
        <w:tab/>
        <w:t xml:space="preserve">If an inspector has reasonable cause to believe that an individual is smoking in contravention of regulation 50D(1), the inspector may require the individual to — </w:t>
      </w:r>
    </w:p>
    <w:p>
      <w:pPr>
        <w:pStyle w:val="Indenta"/>
      </w:pPr>
      <w:r>
        <w:tab/>
        <w:t>(a)</w:t>
      </w:r>
      <w:r>
        <w:tab/>
        <w:t xml:space="preserve">in the case of an individual smoking an ignited or heated tobacco product — </w:t>
      </w:r>
    </w:p>
    <w:p>
      <w:pPr>
        <w:pStyle w:val="Indenti"/>
      </w:pPr>
      <w:r>
        <w:tab/>
        <w:t>(i)</w:t>
      </w:r>
      <w:r>
        <w:tab/>
        <w:t>extinguish the tobacco product; or</w:t>
      </w:r>
    </w:p>
    <w:p>
      <w:pPr>
        <w:pStyle w:val="Indenti"/>
      </w:pPr>
      <w:r>
        <w:tab/>
        <w:t>(ii)</w:t>
      </w:r>
      <w:r>
        <w:tab/>
        <w:t>extinguish or turn off the heat source that is heating the tobacco product;</w:t>
      </w:r>
    </w:p>
    <w:p>
      <w:pPr>
        <w:pStyle w:val="Indenta"/>
      </w:pPr>
      <w:r>
        <w:tab/>
      </w:r>
      <w:r>
        <w:tab/>
        <w:t>or</w:t>
      </w:r>
    </w:p>
    <w:p>
      <w:pPr>
        <w:pStyle w:val="Indenta"/>
      </w:pPr>
      <w:r>
        <w:tab/>
        <w:t>(b)</w:t>
      </w:r>
      <w:r>
        <w:tab/>
        <w:t>in the case of an individual smoking an e</w:t>
      </w:r>
      <w:r>
        <w:noBreakHyphen/>
        <w:t>cigarette — stop smoking the e</w:t>
      </w:r>
      <w:r>
        <w:noBreakHyphen/>
        <w:t>cigarette.</w:t>
      </w:r>
    </w:p>
    <w:p>
      <w:pPr>
        <w:pStyle w:val="Subsection"/>
        <w:keepNext/>
      </w:pPr>
      <w:r>
        <w:tab/>
        <w:t>(2)</w:t>
      </w:r>
      <w:r>
        <w:tab/>
        <w:t>A person must comply with an inspector’s requirement under subregulation (1).</w:t>
      </w:r>
    </w:p>
    <w:p>
      <w:pPr>
        <w:pStyle w:val="Penstart"/>
      </w:pPr>
      <w:r>
        <w:tab/>
        <w:t>Penalty for this subregulation: a fine of $7 000.</w:t>
      </w:r>
    </w:p>
    <w:p>
      <w:pPr>
        <w:pStyle w:val="Footnotesection"/>
      </w:pPr>
      <w:r>
        <w:tab/>
        <w:t>[Regulation 50H amended: SL 2025/61 r. 6.]</w:t>
      </w:r>
    </w:p>
    <w:p>
      <w:pPr>
        <w:pStyle w:val="Heading5"/>
      </w:pPr>
      <w:bookmarkStart w:id="157" w:name="_Toc195187784"/>
      <w:bookmarkStart w:id="158" w:name="_Toc195187964"/>
      <w:bookmarkStart w:id="159" w:name="_Toc195279146"/>
      <w:r>
        <w:rPr>
          <w:rStyle w:val="CharSectno"/>
        </w:rPr>
        <w:t>50I</w:t>
      </w:r>
      <w:r>
        <w:t>.</w:t>
      </w:r>
      <w:r>
        <w:tab/>
        <w:t>Exposure to second</w:t>
      </w:r>
      <w:r>
        <w:noBreakHyphen/>
        <w:t>hand smoke</w:t>
      </w:r>
      <w:bookmarkEnd w:id="157"/>
      <w:bookmarkEnd w:id="158"/>
      <w:bookmarkEnd w:id="159"/>
    </w:p>
    <w:p>
      <w:pPr>
        <w:pStyle w:val="Subsection"/>
      </w:pPr>
      <w:r>
        <w:tab/>
        <w:t>(1)</w:t>
      </w:r>
      <w:r>
        <w:tab/>
        <w:t xml:space="preserve">In this regulation — </w:t>
      </w:r>
    </w:p>
    <w:p>
      <w:pPr>
        <w:pStyle w:val="Defstart"/>
      </w:pPr>
      <w:r>
        <w:tab/>
      </w:r>
      <w:r>
        <w:rPr>
          <w:rStyle w:val="CharDefText"/>
        </w:rPr>
        <w:t>second</w:t>
      </w:r>
      <w:r>
        <w:rPr>
          <w:rStyle w:val="CharDefText"/>
        </w:rPr>
        <w:noBreakHyphen/>
        <w:t>hand smoke</w:t>
      </w:r>
      <w:r>
        <w:t xml:space="preserve"> means smoke, vapour or other aerosol that is —</w:t>
      </w:r>
    </w:p>
    <w:p>
      <w:pPr>
        <w:pStyle w:val="Defpara"/>
      </w:pPr>
      <w:r>
        <w:tab/>
        <w:t>(a)</w:t>
      </w:r>
      <w:r>
        <w:tab/>
        <w:t>exhaled by an individual smoking a tobacco product or e</w:t>
      </w:r>
      <w:r>
        <w:noBreakHyphen/>
        <w:t>cigarette; or</w:t>
      </w:r>
    </w:p>
    <w:p>
      <w:pPr>
        <w:pStyle w:val="Defpara"/>
      </w:pPr>
      <w:r>
        <w:tab/>
        <w:t>(b)</w:t>
      </w:r>
      <w:r>
        <w:tab/>
        <w:t>created by a tobacco product or e</w:t>
      </w:r>
      <w:r>
        <w:noBreakHyphen/>
        <w:t>cigarette.</w:t>
      </w:r>
    </w:p>
    <w:p>
      <w:pPr>
        <w:pStyle w:val="Subsection"/>
      </w:pPr>
      <w:r>
        <w:lastRenderedPageBreak/>
        <w:tab/>
        <w:t>(2)</w:t>
      </w:r>
      <w:r>
        <w:tab/>
        <w:t>A person conducting a business or undertaking at, or a person with management or control of, an enclosed workplace must ensure, so far as is reasonably practicable, that persons at the workplace are not exposed to either or both of the following —</w:t>
      </w:r>
    </w:p>
    <w:p>
      <w:pPr>
        <w:pStyle w:val="Indenta"/>
      </w:pPr>
      <w:r>
        <w:tab/>
        <w:t>(a)</w:t>
      </w:r>
      <w:r>
        <w:tab/>
        <w:t>second</w:t>
      </w:r>
      <w:r>
        <w:noBreakHyphen/>
        <w:t>hand smoke;</w:t>
      </w:r>
    </w:p>
    <w:p>
      <w:pPr>
        <w:pStyle w:val="Indenta"/>
      </w:pPr>
      <w:r>
        <w:tab/>
        <w:t>(b)</w:t>
      </w:r>
      <w:r>
        <w:tab/>
        <w:t>a tobacco or nicotine by</w:t>
      </w:r>
      <w:r>
        <w:noBreakHyphen/>
        <w:t>product.</w:t>
      </w:r>
    </w:p>
    <w:p>
      <w:pPr>
        <w:pStyle w:val="Penstart"/>
      </w:pPr>
      <w:r>
        <w:tab/>
        <w:t xml:space="preserve">Penalty for this subregulation: </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50I inserted: SL 2025/61 r. 7.]</w:t>
      </w:r>
    </w:p>
    <w:p>
      <w:pPr>
        <w:pStyle w:val="Heading4"/>
      </w:pPr>
      <w:bookmarkStart w:id="160" w:name="_Toc195261330"/>
      <w:bookmarkStart w:id="161" w:name="_Toc195264596"/>
      <w:bookmarkStart w:id="162" w:name="_Toc195265679"/>
      <w:bookmarkStart w:id="163" w:name="_Toc195279147"/>
      <w:r>
        <w:rPr>
          <w:rStyle w:val="CharDivNo"/>
        </w:rPr>
        <w:t>Division 8</w:t>
      </w:r>
      <w:r>
        <w:t> — </w:t>
      </w:r>
      <w:r>
        <w:rPr>
          <w:rStyle w:val="CharDivText"/>
        </w:rPr>
        <w:t>Hazardous atmospheres</w:t>
      </w:r>
      <w:bookmarkEnd w:id="160"/>
      <w:bookmarkEnd w:id="161"/>
      <w:bookmarkEnd w:id="162"/>
      <w:bookmarkEnd w:id="163"/>
    </w:p>
    <w:p>
      <w:pPr>
        <w:pStyle w:val="Heading5"/>
      </w:pPr>
      <w:bookmarkStart w:id="164" w:name="_Toc195279148"/>
      <w:r>
        <w:rPr>
          <w:rStyle w:val="CharSectno"/>
        </w:rPr>
        <w:t>51</w:t>
      </w:r>
      <w:r>
        <w:t>.</w:t>
      </w:r>
      <w:r>
        <w:tab/>
        <w:t>Managing risks to health and safety</w:t>
      </w:r>
      <w:bookmarkEnd w:id="164"/>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165" w:name="_Toc195279149"/>
      <w:r>
        <w:rPr>
          <w:rStyle w:val="CharSectno"/>
        </w:rPr>
        <w:lastRenderedPageBreak/>
        <w:t>52</w:t>
      </w:r>
      <w:r>
        <w:t>.</w:t>
      </w:r>
      <w:r>
        <w:tab/>
        <w:t>Ignition sources</w:t>
      </w:r>
      <w:bookmarkEnd w:id="165"/>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166" w:name="_Toc195261333"/>
      <w:bookmarkStart w:id="167" w:name="_Toc195264599"/>
      <w:bookmarkStart w:id="168" w:name="_Toc195265682"/>
      <w:bookmarkStart w:id="169" w:name="_Toc195279150"/>
      <w:r>
        <w:rPr>
          <w:rStyle w:val="CharDivNo"/>
        </w:rPr>
        <w:t>Division 9</w:t>
      </w:r>
      <w:r>
        <w:t> — </w:t>
      </w:r>
      <w:r>
        <w:rPr>
          <w:rStyle w:val="CharDivText"/>
        </w:rPr>
        <w:t>Storage of flammable or combustible substances</w:t>
      </w:r>
      <w:bookmarkEnd w:id="166"/>
      <w:bookmarkEnd w:id="167"/>
      <w:bookmarkEnd w:id="168"/>
      <w:bookmarkEnd w:id="169"/>
    </w:p>
    <w:p>
      <w:pPr>
        <w:pStyle w:val="Heading5"/>
      </w:pPr>
      <w:bookmarkStart w:id="170" w:name="_Toc195279151"/>
      <w:r>
        <w:rPr>
          <w:rStyle w:val="CharSectno"/>
        </w:rPr>
        <w:t>53</w:t>
      </w:r>
      <w:r>
        <w:t>.</w:t>
      </w:r>
      <w:r>
        <w:tab/>
        <w:t>Flammable and combustible material not to be accumulated</w:t>
      </w:r>
      <w:bookmarkEnd w:id="170"/>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171" w:name="_Toc195261335"/>
      <w:bookmarkStart w:id="172" w:name="_Toc195264601"/>
      <w:bookmarkStart w:id="173" w:name="_Toc195265684"/>
      <w:bookmarkStart w:id="174" w:name="_Toc195279152"/>
      <w:r>
        <w:rPr>
          <w:rStyle w:val="CharDivNo"/>
        </w:rPr>
        <w:lastRenderedPageBreak/>
        <w:t>Division 10</w:t>
      </w:r>
      <w:r>
        <w:t> — </w:t>
      </w:r>
      <w:r>
        <w:rPr>
          <w:rStyle w:val="CharDivText"/>
        </w:rPr>
        <w:t>Falling objects</w:t>
      </w:r>
      <w:bookmarkEnd w:id="171"/>
      <w:bookmarkEnd w:id="172"/>
      <w:bookmarkEnd w:id="173"/>
      <w:bookmarkEnd w:id="174"/>
    </w:p>
    <w:p>
      <w:pPr>
        <w:pStyle w:val="Heading5"/>
      </w:pPr>
      <w:bookmarkStart w:id="175" w:name="_Toc195279153"/>
      <w:r>
        <w:rPr>
          <w:rStyle w:val="CharSectno"/>
        </w:rPr>
        <w:t>54</w:t>
      </w:r>
      <w:r>
        <w:t>.</w:t>
      </w:r>
      <w:r>
        <w:tab/>
        <w:t>Management of risk of falling objects</w:t>
      </w:r>
      <w:bookmarkEnd w:id="175"/>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176" w:name="_Toc195279154"/>
      <w:r>
        <w:rPr>
          <w:rStyle w:val="CharSectno"/>
        </w:rPr>
        <w:t>55</w:t>
      </w:r>
      <w:r>
        <w:t>.</w:t>
      </w:r>
      <w:r>
        <w:tab/>
        <w:t>Minimising risk associated with falling objects</w:t>
      </w:r>
      <w:bookmarkEnd w:id="176"/>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177" w:name="_Toc195261338"/>
      <w:bookmarkStart w:id="178" w:name="_Toc195264604"/>
      <w:bookmarkStart w:id="179" w:name="_Toc195265687"/>
      <w:bookmarkStart w:id="180" w:name="_Toc195279155"/>
      <w:r>
        <w:rPr>
          <w:rStyle w:val="CharDivNo"/>
        </w:rPr>
        <w:lastRenderedPageBreak/>
        <w:t>Division 11</w:t>
      </w:r>
      <w:r>
        <w:t> — </w:t>
      </w:r>
      <w:r>
        <w:rPr>
          <w:rStyle w:val="CharDivText"/>
        </w:rPr>
        <w:t>Psychosocial risks</w:t>
      </w:r>
      <w:bookmarkEnd w:id="177"/>
      <w:bookmarkEnd w:id="178"/>
      <w:bookmarkEnd w:id="179"/>
      <w:bookmarkEnd w:id="180"/>
    </w:p>
    <w:p>
      <w:pPr>
        <w:pStyle w:val="Footnoteheading"/>
        <w:keepNext/>
      </w:pPr>
      <w:r>
        <w:tab/>
        <w:t>[Heading inserted: SL 2022/214 r. 5.]</w:t>
      </w:r>
    </w:p>
    <w:p>
      <w:pPr>
        <w:pStyle w:val="Heading5"/>
      </w:pPr>
      <w:bookmarkStart w:id="181" w:name="_Toc195279156"/>
      <w:r>
        <w:rPr>
          <w:rStyle w:val="CharSectno"/>
        </w:rPr>
        <w:t>55A</w:t>
      </w:r>
      <w:r>
        <w:t>.</w:t>
      </w:r>
      <w:r>
        <w:tab/>
        <w:t>Meaning of psychosocial hazard</w:t>
      </w:r>
      <w:bookmarkEnd w:id="181"/>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182" w:name="_Toc195279157"/>
      <w:r>
        <w:rPr>
          <w:rStyle w:val="CharSectno"/>
        </w:rPr>
        <w:t>55B</w:t>
      </w:r>
      <w:r>
        <w:t>.</w:t>
      </w:r>
      <w:r>
        <w:tab/>
        <w:t>Meaning of psychosocial risk</w:t>
      </w:r>
      <w:bookmarkEnd w:id="182"/>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183" w:name="_Toc195279158"/>
      <w:r>
        <w:rPr>
          <w:rStyle w:val="CharSectno"/>
        </w:rPr>
        <w:t>55C</w:t>
      </w:r>
      <w:r>
        <w:t>.</w:t>
      </w:r>
      <w:r>
        <w:tab/>
        <w:t>Managing psychosocial risks</w:t>
      </w:r>
      <w:bookmarkEnd w:id="183"/>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184" w:name="_Toc195279159"/>
      <w:r>
        <w:rPr>
          <w:rStyle w:val="CharSectno"/>
        </w:rPr>
        <w:t>55D</w:t>
      </w:r>
      <w:r>
        <w:t>.</w:t>
      </w:r>
      <w:r>
        <w:tab/>
        <w:t>Control measures</w:t>
      </w:r>
      <w:bookmarkEnd w:id="184"/>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lastRenderedPageBreak/>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lastRenderedPageBreak/>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185" w:name="_Toc195261343"/>
      <w:bookmarkStart w:id="186" w:name="_Toc195264609"/>
      <w:bookmarkStart w:id="187" w:name="_Toc195265692"/>
      <w:bookmarkStart w:id="188" w:name="_Toc195279160"/>
      <w:r>
        <w:rPr>
          <w:rStyle w:val="CharDivNo"/>
        </w:rPr>
        <w:t>Division 12</w:t>
      </w:r>
      <w:r>
        <w:t> — </w:t>
      </w:r>
      <w:r>
        <w:rPr>
          <w:rStyle w:val="CharDivText"/>
        </w:rPr>
        <w:t>Directed medical examinations</w:t>
      </w:r>
      <w:bookmarkEnd w:id="185"/>
      <w:bookmarkEnd w:id="186"/>
      <w:bookmarkEnd w:id="187"/>
      <w:bookmarkEnd w:id="188"/>
    </w:p>
    <w:p>
      <w:pPr>
        <w:pStyle w:val="Footnoteheading"/>
        <w:keepNext/>
      </w:pPr>
      <w:r>
        <w:tab/>
        <w:t>[Heading inserted: SL 2022/214 r. 5.]</w:t>
      </w:r>
    </w:p>
    <w:p>
      <w:pPr>
        <w:pStyle w:val="Heading5"/>
      </w:pPr>
      <w:bookmarkStart w:id="189" w:name="_Toc195279161"/>
      <w:r>
        <w:rPr>
          <w:rStyle w:val="CharSectno"/>
        </w:rPr>
        <w:t>55E</w:t>
      </w:r>
      <w:r>
        <w:t>.</w:t>
      </w:r>
      <w:r>
        <w:tab/>
        <w:t>Meaning of medical examination notice</w:t>
      </w:r>
      <w:bookmarkEnd w:id="189"/>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190" w:name="_Toc195279162"/>
      <w:r>
        <w:rPr>
          <w:rStyle w:val="CharSectno"/>
        </w:rPr>
        <w:t>55F</w:t>
      </w:r>
      <w:r>
        <w:t>.</w:t>
      </w:r>
      <w:r>
        <w:tab/>
        <w:t>Regulator may direct medical examination of workers</w:t>
      </w:r>
      <w:bookmarkEnd w:id="190"/>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191" w:name="_Toc195279163"/>
      <w:r>
        <w:rPr>
          <w:rStyle w:val="CharSectno"/>
        </w:rPr>
        <w:t>55G</w:t>
      </w:r>
      <w:r>
        <w:t>.</w:t>
      </w:r>
      <w:r>
        <w:tab/>
        <w:t>Worker to choose registered medical practitioner</w:t>
      </w:r>
      <w:bookmarkEnd w:id="191"/>
      <w:r>
        <w:t xml:space="preserve"> </w:t>
      </w:r>
    </w:p>
    <w:p>
      <w:pPr>
        <w:pStyle w:val="Subsection"/>
      </w:pPr>
      <w:r>
        <w:tab/>
        <w:t>(1)</w:t>
      </w:r>
      <w:r>
        <w:tab/>
        <w:t xml:space="preserve">The regulator must ensure that, before the medical examination is conducted, the worker is advised of the nature of, and the reasons for, the medical examination so that the worker is </w:t>
      </w:r>
      <w:r>
        <w:lastRenderedPageBreak/>
        <w:t>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192" w:name="_Toc195279164"/>
      <w:r>
        <w:rPr>
          <w:rStyle w:val="CharSectno"/>
        </w:rPr>
        <w:t>55H</w:t>
      </w:r>
      <w:r>
        <w:t>.</w:t>
      </w:r>
      <w:r>
        <w:tab/>
        <w:t>Person conducting business or undertaking must comply with medical examination notice</w:t>
      </w:r>
      <w:bookmarkEnd w:id="192"/>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193" w:name="_Toc195279165"/>
      <w:r>
        <w:rPr>
          <w:rStyle w:val="CharSectno"/>
        </w:rPr>
        <w:t>55I</w:t>
      </w:r>
      <w:r>
        <w:t>.</w:t>
      </w:r>
      <w:r>
        <w:tab/>
        <w:t>Duties of registered medical practitioner conducting examination</w:t>
      </w:r>
      <w:bookmarkEnd w:id="193"/>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194" w:name="_Toc195279166"/>
      <w:r>
        <w:rPr>
          <w:rStyle w:val="CharSectno"/>
        </w:rPr>
        <w:t>55J</w:t>
      </w:r>
      <w:r>
        <w:t>.</w:t>
      </w:r>
      <w:r>
        <w:tab/>
        <w:t>Regulator must inform person conducting business or undertaking</w:t>
      </w:r>
      <w:bookmarkEnd w:id="194"/>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lastRenderedPageBreak/>
        <w:tab/>
        <w:t>(b)</w:t>
      </w:r>
      <w:r>
        <w:tab/>
        <w:t>any need for remedial action.</w:t>
      </w:r>
    </w:p>
    <w:p>
      <w:pPr>
        <w:pStyle w:val="Footnotesection"/>
      </w:pPr>
      <w:r>
        <w:tab/>
        <w:t>[Regulation 55J inserted: SL 2022/214 r. 5.]</w:t>
      </w:r>
    </w:p>
    <w:p>
      <w:pPr>
        <w:pStyle w:val="Heading5"/>
      </w:pPr>
      <w:bookmarkStart w:id="195" w:name="_Toc195279167"/>
      <w:r>
        <w:rPr>
          <w:rStyle w:val="CharSectno"/>
        </w:rPr>
        <w:t>55K</w:t>
      </w:r>
      <w:r>
        <w:t>.</w:t>
      </w:r>
      <w:r>
        <w:tab/>
        <w:t>Person conducting business or undertaking must ensure confidentiality of medical examination results</w:t>
      </w:r>
      <w:bookmarkEnd w:id="195"/>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196" w:name="_Toc195261351"/>
      <w:bookmarkStart w:id="197" w:name="_Toc195264617"/>
      <w:bookmarkStart w:id="198" w:name="_Toc195265700"/>
      <w:bookmarkStart w:id="199" w:name="_Toc195279168"/>
      <w:r>
        <w:lastRenderedPageBreak/>
        <w:t>Chapter 4 —</w:t>
      </w:r>
      <w:r>
        <w:rPr>
          <w:rStyle w:val="CharDivText"/>
        </w:rPr>
        <w:t> </w:t>
      </w:r>
      <w:r>
        <w:t>Hazardous work</w:t>
      </w:r>
      <w:bookmarkEnd w:id="196"/>
      <w:bookmarkEnd w:id="197"/>
      <w:bookmarkEnd w:id="198"/>
      <w:bookmarkEnd w:id="199"/>
    </w:p>
    <w:p>
      <w:pPr>
        <w:pStyle w:val="Heading3"/>
      </w:pPr>
      <w:bookmarkStart w:id="200" w:name="_Toc195261352"/>
      <w:bookmarkStart w:id="201" w:name="_Toc195264618"/>
      <w:bookmarkStart w:id="202" w:name="_Toc195265701"/>
      <w:bookmarkStart w:id="203" w:name="_Toc195279169"/>
      <w:r>
        <w:rPr>
          <w:rStyle w:val="CharPartNo"/>
        </w:rPr>
        <w:t>Part 4.1</w:t>
      </w:r>
      <w:r>
        <w:rPr>
          <w:rStyle w:val="CharDivNo"/>
        </w:rPr>
        <w:t> </w:t>
      </w:r>
      <w:r>
        <w:t>—</w:t>
      </w:r>
      <w:r>
        <w:rPr>
          <w:rStyle w:val="CharDivText"/>
        </w:rPr>
        <w:t> </w:t>
      </w:r>
      <w:r>
        <w:rPr>
          <w:rStyle w:val="CharPartText"/>
        </w:rPr>
        <w:t>Noise</w:t>
      </w:r>
      <w:bookmarkEnd w:id="200"/>
      <w:bookmarkEnd w:id="201"/>
      <w:bookmarkEnd w:id="202"/>
      <w:bookmarkEnd w:id="203"/>
    </w:p>
    <w:p>
      <w:pPr>
        <w:pStyle w:val="Heading5"/>
      </w:pPr>
      <w:bookmarkStart w:id="204" w:name="_Toc195279170"/>
      <w:r>
        <w:rPr>
          <w:rStyle w:val="CharSectno"/>
        </w:rPr>
        <w:t>56</w:t>
      </w:r>
      <w:r>
        <w:t>.</w:t>
      </w:r>
      <w:r>
        <w:tab/>
        <w:t>Meaning of exposure standard for noise</w:t>
      </w:r>
      <w:bookmarkEnd w:id="204"/>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205" w:name="_Toc195279171"/>
      <w:r>
        <w:rPr>
          <w:rStyle w:val="CharSectno"/>
        </w:rPr>
        <w:t>57</w:t>
      </w:r>
      <w:r>
        <w:t>.</w:t>
      </w:r>
      <w:r>
        <w:tab/>
        <w:t>Managing risk of hearing loss from noise</w:t>
      </w:r>
      <w:bookmarkEnd w:id="205"/>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6" w:name="_Toc195279172"/>
      <w:r>
        <w:rPr>
          <w:rStyle w:val="CharSectno"/>
        </w:rPr>
        <w:t>58</w:t>
      </w:r>
      <w:r>
        <w:t>.</w:t>
      </w:r>
      <w:r>
        <w:tab/>
        <w:t>Audiometric testing</w:t>
      </w:r>
      <w:bookmarkEnd w:id="206"/>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207" w:name="_Toc195279173"/>
      <w:r>
        <w:rPr>
          <w:rStyle w:val="CharSectno"/>
        </w:rPr>
        <w:lastRenderedPageBreak/>
        <w:t>59</w:t>
      </w:r>
      <w:r>
        <w:t>.</w:t>
      </w:r>
      <w:r>
        <w:tab/>
        <w:t>Duties of designers, manufacturers, importers and suppliers of plant</w:t>
      </w:r>
      <w:bookmarkEnd w:id="207"/>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lastRenderedPageBreak/>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8" w:name="_Toc195261357"/>
      <w:bookmarkStart w:id="209" w:name="_Toc195264623"/>
      <w:bookmarkStart w:id="210" w:name="_Toc195265706"/>
      <w:bookmarkStart w:id="211" w:name="_Toc195279174"/>
      <w:r>
        <w:rPr>
          <w:rStyle w:val="CharPartNo"/>
        </w:rPr>
        <w:lastRenderedPageBreak/>
        <w:t>Part 4.2</w:t>
      </w:r>
      <w:r>
        <w:rPr>
          <w:rStyle w:val="CharDivNo"/>
        </w:rPr>
        <w:t> </w:t>
      </w:r>
      <w:r>
        <w:t>—</w:t>
      </w:r>
      <w:r>
        <w:rPr>
          <w:rStyle w:val="CharDivText"/>
        </w:rPr>
        <w:t> </w:t>
      </w:r>
      <w:r>
        <w:rPr>
          <w:rStyle w:val="CharPartText"/>
        </w:rPr>
        <w:t>Hazardous manual tasks</w:t>
      </w:r>
      <w:bookmarkEnd w:id="208"/>
      <w:bookmarkEnd w:id="209"/>
      <w:bookmarkEnd w:id="210"/>
      <w:bookmarkEnd w:id="211"/>
    </w:p>
    <w:p>
      <w:pPr>
        <w:pStyle w:val="Heading5"/>
      </w:pPr>
      <w:bookmarkStart w:id="212" w:name="_Toc195279175"/>
      <w:r>
        <w:rPr>
          <w:rStyle w:val="CharSectno"/>
        </w:rPr>
        <w:t>60</w:t>
      </w:r>
      <w:r>
        <w:t>.</w:t>
      </w:r>
      <w:r>
        <w:tab/>
        <w:t>Managing risks to health and safety</w:t>
      </w:r>
      <w:bookmarkEnd w:id="212"/>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213" w:name="_Toc195279176"/>
      <w:r>
        <w:rPr>
          <w:rStyle w:val="CharSectno"/>
        </w:rPr>
        <w:t>61</w:t>
      </w:r>
      <w:r>
        <w:t>.</w:t>
      </w:r>
      <w:r>
        <w:tab/>
        <w:t>Duties of designers, manufacturers, importers and suppliers of plant or structures</w:t>
      </w:r>
      <w:bookmarkEnd w:id="213"/>
    </w:p>
    <w:p>
      <w:pPr>
        <w:pStyle w:val="Subsection"/>
        <w:keepNext/>
      </w:pPr>
      <w:r>
        <w:tab/>
        <w:t>(1)</w:t>
      </w:r>
      <w:r>
        <w:tab/>
        <w:t xml:space="preserve">A designer of plant or a structure must ensure that the plant or structure is designed so as to eliminate the need for any </w:t>
      </w:r>
      <w:r>
        <w:lastRenderedPageBreak/>
        <w:t>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lastRenderedPageBreak/>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lastRenderedPageBreak/>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14" w:name="_Toc195261360"/>
      <w:bookmarkStart w:id="215" w:name="_Toc195264626"/>
      <w:bookmarkStart w:id="216" w:name="_Toc195265709"/>
      <w:bookmarkStart w:id="217" w:name="_Toc195279177"/>
      <w:r>
        <w:rPr>
          <w:rStyle w:val="CharPartNo"/>
        </w:rPr>
        <w:t>Part 4.3</w:t>
      </w:r>
      <w:r>
        <w:t> — </w:t>
      </w:r>
      <w:r>
        <w:rPr>
          <w:rStyle w:val="CharPartText"/>
        </w:rPr>
        <w:t>Confined spaces</w:t>
      </w:r>
      <w:bookmarkEnd w:id="214"/>
      <w:bookmarkEnd w:id="215"/>
      <w:bookmarkEnd w:id="216"/>
      <w:bookmarkEnd w:id="217"/>
    </w:p>
    <w:p>
      <w:pPr>
        <w:pStyle w:val="Heading4"/>
      </w:pPr>
      <w:bookmarkStart w:id="218" w:name="_Toc195261361"/>
      <w:bookmarkStart w:id="219" w:name="_Toc195264627"/>
      <w:bookmarkStart w:id="220" w:name="_Toc195265710"/>
      <w:bookmarkStart w:id="221" w:name="_Toc195279178"/>
      <w:r>
        <w:rPr>
          <w:rStyle w:val="CharDivNo"/>
        </w:rPr>
        <w:t>Division 1</w:t>
      </w:r>
      <w:r>
        <w:t> — </w:t>
      </w:r>
      <w:r>
        <w:rPr>
          <w:rStyle w:val="CharDivText"/>
        </w:rPr>
        <w:t>Preliminary</w:t>
      </w:r>
      <w:bookmarkEnd w:id="218"/>
      <w:bookmarkEnd w:id="219"/>
      <w:bookmarkEnd w:id="220"/>
      <w:bookmarkEnd w:id="221"/>
    </w:p>
    <w:p>
      <w:pPr>
        <w:pStyle w:val="Heading5"/>
      </w:pPr>
      <w:bookmarkStart w:id="222" w:name="_Toc195279179"/>
      <w:r>
        <w:rPr>
          <w:rStyle w:val="CharSectno"/>
        </w:rPr>
        <w:t>62</w:t>
      </w:r>
      <w:r>
        <w:t>.</w:t>
      </w:r>
      <w:r>
        <w:tab/>
        <w:t>Confined spaces to which Part applies</w:t>
      </w:r>
      <w:bookmarkEnd w:id="222"/>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223" w:name="_Toc195279180"/>
      <w:r>
        <w:rPr>
          <w:rStyle w:val="CharSectno"/>
        </w:rPr>
        <w:t>63</w:t>
      </w:r>
      <w:r>
        <w:t>.</w:t>
      </w:r>
      <w:r>
        <w:tab/>
        <w:t>Application to emergency service workers</w:t>
      </w:r>
      <w:bookmarkEnd w:id="223"/>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224" w:name="_Toc195261364"/>
      <w:bookmarkStart w:id="225" w:name="_Toc195264630"/>
      <w:bookmarkStart w:id="226" w:name="_Toc195265713"/>
      <w:bookmarkStart w:id="227" w:name="_Toc195279181"/>
      <w:r>
        <w:rPr>
          <w:rStyle w:val="CharDivNo"/>
        </w:rPr>
        <w:t>Division 2</w:t>
      </w:r>
      <w:r>
        <w:t> — </w:t>
      </w:r>
      <w:r>
        <w:rPr>
          <w:rStyle w:val="CharDivText"/>
        </w:rPr>
        <w:t>Duties of designer, manufacturer, importer, supplier, installer and constructor of plant or structure</w:t>
      </w:r>
      <w:bookmarkEnd w:id="224"/>
      <w:bookmarkEnd w:id="225"/>
      <w:bookmarkEnd w:id="226"/>
      <w:bookmarkEnd w:id="227"/>
    </w:p>
    <w:p>
      <w:pPr>
        <w:pStyle w:val="Heading5"/>
      </w:pPr>
      <w:bookmarkStart w:id="228" w:name="_Toc195279182"/>
      <w:r>
        <w:rPr>
          <w:rStyle w:val="CharSectno"/>
        </w:rPr>
        <w:t>64</w:t>
      </w:r>
      <w:r>
        <w:t>.</w:t>
      </w:r>
      <w:r>
        <w:tab/>
        <w:t>Duty to eliminate or minimise risk</w:t>
      </w:r>
      <w:bookmarkEnd w:id="228"/>
    </w:p>
    <w:p>
      <w:pPr>
        <w:pStyle w:val="Subsection"/>
      </w:pPr>
      <w:r>
        <w:tab/>
        <w:t>(1)</w:t>
      </w:r>
      <w:r>
        <w:tab/>
        <w:t>This regulation applies in relation to plant or a structure that includes a space that is, or is intended to be, a confined space.</w:t>
      </w:r>
    </w:p>
    <w:p>
      <w:pPr>
        <w:pStyle w:val="Subsection"/>
        <w:keepNext/>
      </w:pPr>
      <w:r>
        <w:lastRenderedPageBreak/>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29" w:name="_Toc195261366"/>
      <w:bookmarkStart w:id="230" w:name="_Toc195264632"/>
      <w:bookmarkStart w:id="231" w:name="_Toc195265715"/>
      <w:bookmarkStart w:id="232" w:name="_Toc195279183"/>
      <w:r>
        <w:rPr>
          <w:rStyle w:val="CharDivNo"/>
        </w:rPr>
        <w:t>Division 3</w:t>
      </w:r>
      <w:r>
        <w:t> — </w:t>
      </w:r>
      <w:r>
        <w:rPr>
          <w:rStyle w:val="CharDivText"/>
        </w:rPr>
        <w:t>Duties of person conducting business or undertaking</w:t>
      </w:r>
      <w:bookmarkEnd w:id="229"/>
      <w:bookmarkEnd w:id="230"/>
      <w:bookmarkEnd w:id="231"/>
      <w:bookmarkEnd w:id="232"/>
    </w:p>
    <w:p>
      <w:pPr>
        <w:pStyle w:val="Heading5"/>
      </w:pPr>
      <w:bookmarkStart w:id="233" w:name="_Toc195279184"/>
      <w:r>
        <w:rPr>
          <w:rStyle w:val="CharSectno"/>
        </w:rPr>
        <w:t>65</w:t>
      </w:r>
      <w:r>
        <w:t>.</w:t>
      </w:r>
      <w:r>
        <w:tab/>
        <w:t>Entry into confined space must comply with Division</w:t>
      </w:r>
      <w:bookmarkEnd w:id="233"/>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4" w:name="_Toc195279185"/>
      <w:r>
        <w:rPr>
          <w:rStyle w:val="CharSectno"/>
        </w:rPr>
        <w:lastRenderedPageBreak/>
        <w:t>66</w:t>
      </w:r>
      <w:r>
        <w:t>.</w:t>
      </w:r>
      <w:r>
        <w:tab/>
        <w:t>Managing risks to health and safety</w:t>
      </w:r>
      <w:bookmarkEnd w:id="234"/>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lastRenderedPageBreak/>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5" w:name="_Toc195279186"/>
      <w:r>
        <w:rPr>
          <w:rStyle w:val="CharSectno"/>
        </w:rPr>
        <w:t>67</w:t>
      </w:r>
      <w:r>
        <w:t>.</w:t>
      </w:r>
      <w:r>
        <w:tab/>
        <w:t>Confined space entry permit</w:t>
      </w:r>
      <w:bookmarkEnd w:id="235"/>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lastRenderedPageBreak/>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6" w:name="_Toc195279187"/>
      <w:r>
        <w:rPr>
          <w:rStyle w:val="CharSectno"/>
        </w:rPr>
        <w:t>68</w:t>
      </w:r>
      <w:r>
        <w:t>.</w:t>
      </w:r>
      <w:r>
        <w:tab/>
        <w:t>Signage</w:t>
      </w:r>
      <w:bookmarkEnd w:id="236"/>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lastRenderedPageBreak/>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237" w:name="_Toc195279188"/>
      <w:r>
        <w:rPr>
          <w:rStyle w:val="CharSectno"/>
        </w:rPr>
        <w:t>69</w:t>
      </w:r>
      <w:r>
        <w:t>.</w:t>
      </w:r>
      <w:r>
        <w:tab/>
        <w:t>Communication and safety monitoring</w:t>
      </w:r>
      <w:bookmarkEnd w:id="237"/>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8" w:name="_Toc195279189"/>
      <w:r>
        <w:rPr>
          <w:rStyle w:val="CharSectno"/>
        </w:rPr>
        <w:t>70</w:t>
      </w:r>
      <w:r>
        <w:t>.</w:t>
      </w:r>
      <w:r>
        <w:tab/>
        <w:t>Specific control: connected plant and services</w:t>
      </w:r>
      <w:bookmarkEnd w:id="238"/>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lastRenderedPageBreak/>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9" w:name="_Toc195279190"/>
      <w:r>
        <w:rPr>
          <w:rStyle w:val="CharSectno"/>
        </w:rPr>
        <w:t>71</w:t>
      </w:r>
      <w:r>
        <w:t>.</w:t>
      </w:r>
      <w:r>
        <w:tab/>
        <w:t>Specific control: atmosphere</w:t>
      </w:r>
      <w:bookmarkEnd w:id="239"/>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lastRenderedPageBreak/>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240" w:name="_Toc195279191"/>
      <w:r>
        <w:rPr>
          <w:rStyle w:val="CharSectno"/>
        </w:rPr>
        <w:t>72</w:t>
      </w:r>
      <w:r>
        <w:t>.</w:t>
      </w:r>
      <w:r>
        <w:tab/>
        <w:t>Specific control: flammable gases and vapours</w:t>
      </w:r>
      <w:bookmarkEnd w:id="240"/>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lastRenderedPageBreak/>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1" w:name="_Toc195279192"/>
      <w:r>
        <w:rPr>
          <w:rStyle w:val="CharSectno"/>
        </w:rPr>
        <w:t>73</w:t>
      </w:r>
      <w:r>
        <w:t>.</w:t>
      </w:r>
      <w:r>
        <w:tab/>
        <w:t>Specific control: fire and explosion</w:t>
      </w:r>
      <w:bookmarkEnd w:id="241"/>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42" w:name="_Toc195279193"/>
      <w:r>
        <w:rPr>
          <w:rStyle w:val="CharSectno"/>
        </w:rPr>
        <w:t>74</w:t>
      </w:r>
      <w:r>
        <w:t>.</w:t>
      </w:r>
      <w:r>
        <w:tab/>
        <w:t>Emergency procedures</w:t>
      </w:r>
      <w:bookmarkEnd w:id="242"/>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243" w:name="_Toc195279194"/>
      <w:r>
        <w:rPr>
          <w:rStyle w:val="CharSectno"/>
        </w:rPr>
        <w:t>75</w:t>
      </w:r>
      <w:r>
        <w:t>.</w:t>
      </w:r>
      <w:r>
        <w:tab/>
        <w:t>Personal protective equipment in emergencies</w:t>
      </w:r>
      <w:bookmarkEnd w:id="243"/>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lastRenderedPageBreak/>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244" w:name="_Toc195279195"/>
      <w:r>
        <w:rPr>
          <w:rStyle w:val="CharSectno"/>
        </w:rPr>
        <w:t>76</w:t>
      </w:r>
      <w:r>
        <w:t>.</w:t>
      </w:r>
      <w:r>
        <w:tab/>
        <w:t>Information, training and instruction for workers</w:t>
      </w:r>
      <w:bookmarkEnd w:id="244"/>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lastRenderedPageBreak/>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245" w:name="_Toc195279196"/>
      <w:r>
        <w:rPr>
          <w:rStyle w:val="CharSectno"/>
        </w:rPr>
        <w:t>77</w:t>
      </w:r>
      <w:r>
        <w:t>.</w:t>
      </w:r>
      <w:r>
        <w:tab/>
        <w:t>Confined space entry permit and risk assessment must be kept</w:t>
      </w:r>
      <w:bookmarkEnd w:id="245"/>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lastRenderedPageBreak/>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46" w:name="_Toc195261380"/>
      <w:bookmarkStart w:id="247" w:name="_Toc195264646"/>
      <w:bookmarkStart w:id="248" w:name="_Toc195265729"/>
      <w:bookmarkStart w:id="249" w:name="_Toc195279197"/>
      <w:r>
        <w:rPr>
          <w:rStyle w:val="CharPartNo"/>
        </w:rPr>
        <w:lastRenderedPageBreak/>
        <w:t>Part 4.4</w:t>
      </w:r>
      <w:r>
        <w:rPr>
          <w:rStyle w:val="CharDivNo"/>
        </w:rPr>
        <w:t> </w:t>
      </w:r>
      <w:r>
        <w:t>—</w:t>
      </w:r>
      <w:r>
        <w:rPr>
          <w:rStyle w:val="CharDivText"/>
        </w:rPr>
        <w:t> </w:t>
      </w:r>
      <w:r>
        <w:rPr>
          <w:rStyle w:val="CharPartText"/>
        </w:rPr>
        <w:t>Falls</w:t>
      </w:r>
      <w:bookmarkEnd w:id="246"/>
      <w:bookmarkEnd w:id="247"/>
      <w:bookmarkEnd w:id="248"/>
      <w:bookmarkEnd w:id="249"/>
    </w:p>
    <w:p>
      <w:pPr>
        <w:pStyle w:val="Heading5"/>
      </w:pPr>
      <w:bookmarkStart w:id="250" w:name="_Toc195279198"/>
      <w:r>
        <w:rPr>
          <w:rStyle w:val="CharSectno"/>
        </w:rPr>
        <w:t>78</w:t>
      </w:r>
      <w:r>
        <w:t>.</w:t>
      </w:r>
      <w:r>
        <w:tab/>
        <w:t>Management of risk of fall</w:t>
      </w:r>
      <w:bookmarkEnd w:id="250"/>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lastRenderedPageBreak/>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251" w:name="_Toc195279199"/>
      <w:r>
        <w:rPr>
          <w:rStyle w:val="CharSectno"/>
        </w:rPr>
        <w:t>79</w:t>
      </w:r>
      <w:r>
        <w:t>.</w:t>
      </w:r>
      <w:r>
        <w:tab/>
        <w:t>Specific requirements to minimise risk of fall</w:t>
      </w:r>
      <w:bookmarkEnd w:id="251"/>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lastRenderedPageBreak/>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lastRenderedPageBreak/>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252" w:name="_Toc195279200"/>
      <w:r>
        <w:rPr>
          <w:rStyle w:val="CharSectno"/>
        </w:rPr>
        <w:t>79A</w:t>
      </w:r>
      <w:r>
        <w:t>.</w:t>
      </w:r>
      <w:r>
        <w:tab/>
        <w:t>Duties of certain persons as to holes or openings in floors</w:t>
      </w:r>
      <w:bookmarkEnd w:id="252"/>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lastRenderedPageBreak/>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53" w:name="_Toc195279201"/>
      <w:r>
        <w:rPr>
          <w:rStyle w:val="CharSectno"/>
        </w:rPr>
        <w:lastRenderedPageBreak/>
        <w:t>80</w:t>
      </w:r>
      <w:r>
        <w:t>.</w:t>
      </w:r>
      <w:r>
        <w:tab/>
        <w:t>Emergency and rescue procedures</w:t>
      </w:r>
      <w:bookmarkEnd w:id="253"/>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254" w:name="_Toc195261385"/>
      <w:bookmarkStart w:id="255" w:name="_Toc195264651"/>
      <w:bookmarkStart w:id="256" w:name="_Toc195265734"/>
      <w:bookmarkStart w:id="257" w:name="_Toc195279202"/>
      <w:r>
        <w:rPr>
          <w:rStyle w:val="CharPartNo"/>
        </w:rPr>
        <w:lastRenderedPageBreak/>
        <w:t>Part 4.5</w:t>
      </w:r>
      <w:r>
        <w:t> — </w:t>
      </w:r>
      <w:r>
        <w:rPr>
          <w:rStyle w:val="CharPartText"/>
        </w:rPr>
        <w:t>High risk work</w:t>
      </w:r>
      <w:bookmarkEnd w:id="254"/>
      <w:bookmarkEnd w:id="255"/>
      <w:bookmarkEnd w:id="256"/>
      <w:bookmarkEnd w:id="257"/>
    </w:p>
    <w:p>
      <w:pPr>
        <w:pStyle w:val="Heading4"/>
      </w:pPr>
      <w:bookmarkStart w:id="258" w:name="_Toc195261386"/>
      <w:bookmarkStart w:id="259" w:name="_Toc195264652"/>
      <w:bookmarkStart w:id="260" w:name="_Toc195265735"/>
      <w:bookmarkStart w:id="261" w:name="_Toc195279203"/>
      <w:r>
        <w:rPr>
          <w:rStyle w:val="CharDivNo"/>
        </w:rPr>
        <w:t>Division 1</w:t>
      </w:r>
      <w:r>
        <w:t> — </w:t>
      </w:r>
      <w:r>
        <w:rPr>
          <w:rStyle w:val="CharDivText"/>
        </w:rPr>
        <w:t>Licensing of high risk work</w:t>
      </w:r>
      <w:bookmarkEnd w:id="258"/>
      <w:bookmarkEnd w:id="259"/>
      <w:bookmarkEnd w:id="260"/>
      <w:bookmarkEnd w:id="261"/>
    </w:p>
    <w:p>
      <w:pPr>
        <w:pStyle w:val="Heading4"/>
      </w:pPr>
      <w:bookmarkStart w:id="262" w:name="_Toc195261387"/>
      <w:bookmarkStart w:id="263" w:name="_Toc195264653"/>
      <w:bookmarkStart w:id="264" w:name="_Toc195265736"/>
      <w:bookmarkStart w:id="265" w:name="_Toc195279204"/>
      <w:r>
        <w:t>Subdivision 1 — Requirement to be licensed</w:t>
      </w:r>
      <w:bookmarkEnd w:id="262"/>
      <w:bookmarkEnd w:id="263"/>
      <w:bookmarkEnd w:id="264"/>
      <w:bookmarkEnd w:id="265"/>
    </w:p>
    <w:p>
      <w:pPr>
        <w:pStyle w:val="Heading5"/>
      </w:pPr>
      <w:bookmarkStart w:id="266" w:name="_Toc195279205"/>
      <w:r>
        <w:rPr>
          <w:rStyle w:val="CharSectno"/>
        </w:rPr>
        <w:t>81</w:t>
      </w:r>
      <w:r>
        <w:t>.</w:t>
      </w:r>
      <w:r>
        <w:tab/>
        <w:t>Licence required to carry out high risk work</w:t>
      </w:r>
      <w:bookmarkEnd w:id="266"/>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267" w:name="_Toc195279206"/>
      <w:r>
        <w:rPr>
          <w:rStyle w:val="CharSectno"/>
        </w:rPr>
        <w:t>82</w:t>
      </w:r>
      <w:r>
        <w:t>.</w:t>
      </w:r>
      <w:r>
        <w:tab/>
        <w:t>Exceptions</w:t>
      </w:r>
      <w:bookmarkEnd w:id="267"/>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lastRenderedPageBreak/>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268" w:name="_Toc195279207"/>
      <w:r>
        <w:rPr>
          <w:rStyle w:val="CharSectno"/>
        </w:rPr>
        <w:lastRenderedPageBreak/>
        <w:t>83</w:t>
      </w:r>
      <w:r>
        <w:t>.</w:t>
      </w:r>
      <w:r>
        <w:tab/>
        <w:t>Recognition of high risk work licences in other jurisdictions</w:t>
      </w:r>
      <w:bookmarkEnd w:id="268"/>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269" w:name="_Toc195279208"/>
      <w:r>
        <w:rPr>
          <w:rStyle w:val="CharSectno"/>
        </w:rPr>
        <w:t>84</w:t>
      </w:r>
      <w:r>
        <w:t>.</w:t>
      </w:r>
      <w:r>
        <w:tab/>
        <w:t>Duty of person conducting business or undertaking to ensure direct supervision</w:t>
      </w:r>
      <w:bookmarkEnd w:id="269"/>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lastRenderedPageBreak/>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270" w:name="_Toc195279209"/>
      <w:r>
        <w:rPr>
          <w:rStyle w:val="CharSectno"/>
        </w:rPr>
        <w:t>85</w:t>
      </w:r>
      <w:r>
        <w:t>.</w:t>
      </w:r>
      <w:r>
        <w:tab/>
        <w:t>Evidence of licence: duty of person conducting business or undertaking</w:t>
      </w:r>
      <w:bookmarkEnd w:id="270"/>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lastRenderedPageBreak/>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71" w:name="_Toc195261393"/>
      <w:bookmarkStart w:id="272" w:name="_Toc195264659"/>
      <w:bookmarkStart w:id="273" w:name="_Toc195265742"/>
      <w:bookmarkStart w:id="274" w:name="_Toc195279210"/>
      <w:r>
        <w:lastRenderedPageBreak/>
        <w:t>Subdivision 2 — Licensing process</w:t>
      </w:r>
      <w:bookmarkEnd w:id="271"/>
      <w:bookmarkEnd w:id="272"/>
      <w:bookmarkEnd w:id="273"/>
      <w:bookmarkEnd w:id="274"/>
    </w:p>
    <w:p>
      <w:pPr>
        <w:pStyle w:val="Heading5"/>
      </w:pPr>
      <w:bookmarkStart w:id="275" w:name="_Toc195279211"/>
      <w:r>
        <w:rPr>
          <w:rStyle w:val="CharSectno"/>
        </w:rPr>
        <w:t>86</w:t>
      </w:r>
      <w:r>
        <w:t>.</w:t>
      </w:r>
      <w:r>
        <w:tab/>
        <w:t>Who may apply for a licence</w:t>
      </w:r>
      <w:bookmarkEnd w:id="275"/>
    </w:p>
    <w:p>
      <w:pPr>
        <w:pStyle w:val="Subsection"/>
      </w:pPr>
      <w:r>
        <w:tab/>
      </w:r>
      <w:r>
        <w:tab/>
        <w:t>Only a person who holds a qualification set out in Schedule 4 may apply for a high risk work licence.</w:t>
      </w:r>
    </w:p>
    <w:p>
      <w:pPr>
        <w:pStyle w:val="Heading5"/>
      </w:pPr>
      <w:bookmarkStart w:id="276" w:name="_Toc195279212"/>
      <w:r>
        <w:rPr>
          <w:rStyle w:val="CharSectno"/>
        </w:rPr>
        <w:t>87</w:t>
      </w:r>
      <w:r>
        <w:t>.</w:t>
      </w:r>
      <w:r>
        <w:tab/>
        <w:t>Application for high risk work licence</w:t>
      </w:r>
      <w:bookmarkEnd w:id="276"/>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lastRenderedPageBreak/>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77" w:name="_Toc195279213"/>
      <w:r>
        <w:rPr>
          <w:rStyle w:val="CharSectno"/>
        </w:rPr>
        <w:t>88</w:t>
      </w:r>
      <w:r>
        <w:t>.</w:t>
      </w:r>
      <w:r>
        <w:tab/>
        <w:t>Additional information</w:t>
      </w:r>
      <w:bookmarkEnd w:id="277"/>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278" w:name="_Toc195279214"/>
      <w:r>
        <w:rPr>
          <w:rStyle w:val="CharSectno"/>
        </w:rPr>
        <w:t>89</w:t>
      </w:r>
      <w:r>
        <w:t>.</w:t>
      </w:r>
      <w:r>
        <w:tab/>
        <w:t>Decision on application</w:t>
      </w:r>
      <w:bookmarkEnd w:id="278"/>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lastRenderedPageBreak/>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279" w:name="_Toc195279215"/>
      <w:r>
        <w:rPr>
          <w:rStyle w:val="CharSectno"/>
        </w:rPr>
        <w:t>90</w:t>
      </w:r>
      <w:r>
        <w:t>.</w:t>
      </w:r>
      <w:r>
        <w:tab/>
        <w:t>Matters to be taken into account</w:t>
      </w:r>
      <w:bookmarkEnd w:id="279"/>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lastRenderedPageBreak/>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280" w:name="_Toc195279216"/>
      <w:r>
        <w:rPr>
          <w:rStyle w:val="CharSectno"/>
        </w:rPr>
        <w:t>91</w:t>
      </w:r>
      <w:r>
        <w:t>.</w:t>
      </w:r>
      <w:r>
        <w:tab/>
        <w:t>Refusal to grant high risk work licence: process</w:t>
      </w:r>
      <w:bookmarkEnd w:id="280"/>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281" w:name="_Toc195279217"/>
      <w:r>
        <w:rPr>
          <w:rStyle w:val="CharSectno"/>
        </w:rPr>
        <w:lastRenderedPageBreak/>
        <w:t>91A</w:t>
      </w:r>
      <w:r>
        <w:t>.</w:t>
      </w:r>
      <w:r>
        <w:tab/>
        <w:t>Conditions of licence</w:t>
      </w:r>
      <w:bookmarkEnd w:id="281"/>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82" w:name="_Toc195279218"/>
      <w:r>
        <w:rPr>
          <w:rStyle w:val="CharSectno"/>
        </w:rPr>
        <w:t>92</w:t>
      </w:r>
      <w:r>
        <w:t>.</w:t>
      </w:r>
      <w:r>
        <w:tab/>
        <w:t>Duration of licence</w:t>
      </w:r>
      <w:bookmarkEnd w:id="282"/>
    </w:p>
    <w:p>
      <w:pPr>
        <w:pStyle w:val="Subsection"/>
      </w:pPr>
      <w:r>
        <w:tab/>
      </w:r>
      <w:r>
        <w:tab/>
        <w:t>Subject to this Division, a high risk work licence takes effect on the day it is granted and, unless cancelled earlier, expires 5 years after that day.</w:t>
      </w:r>
    </w:p>
    <w:p>
      <w:pPr>
        <w:pStyle w:val="Heading5"/>
      </w:pPr>
      <w:bookmarkStart w:id="283" w:name="_Toc195279219"/>
      <w:r>
        <w:rPr>
          <w:rStyle w:val="CharSectno"/>
        </w:rPr>
        <w:t>93</w:t>
      </w:r>
      <w:r>
        <w:t>.</w:t>
      </w:r>
      <w:r>
        <w:tab/>
        <w:t>Licence document</w:t>
      </w:r>
      <w:bookmarkEnd w:id="283"/>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lastRenderedPageBreak/>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284" w:name="_Toc195279220"/>
      <w:r>
        <w:rPr>
          <w:rStyle w:val="CharSectno"/>
        </w:rPr>
        <w:t>94</w:t>
      </w:r>
      <w:r>
        <w:t>.</w:t>
      </w:r>
      <w:r>
        <w:tab/>
        <w:t>Licence document to be available</w:t>
      </w:r>
      <w:bookmarkEnd w:id="284"/>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285" w:name="_Toc195279221"/>
      <w:r>
        <w:rPr>
          <w:rStyle w:val="CharSectno"/>
        </w:rPr>
        <w:lastRenderedPageBreak/>
        <w:t>95</w:t>
      </w:r>
      <w:r>
        <w:t>.</w:t>
      </w:r>
      <w:r>
        <w:tab/>
        <w:t>Reassessment of competency of licence holder</w:t>
      </w:r>
      <w:bookmarkEnd w:id="285"/>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286" w:name="_Toc195261405"/>
      <w:bookmarkStart w:id="287" w:name="_Toc195264671"/>
      <w:bookmarkStart w:id="288" w:name="_Toc195265754"/>
      <w:bookmarkStart w:id="289" w:name="_Toc195279222"/>
      <w:r>
        <w:t>Subdivision 3 — Amendment of licence document</w:t>
      </w:r>
      <w:bookmarkEnd w:id="286"/>
      <w:bookmarkEnd w:id="287"/>
      <w:bookmarkEnd w:id="288"/>
      <w:bookmarkEnd w:id="289"/>
    </w:p>
    <w:p>
      <w:pPr>
        <w:pStyle w:val="Heading5"/>
      </w:pPr>
      <w:bookmarkStart w:id="290" w:name="_Toc195279223"/>
      <w:r>
        <w:rPr>
          <w:rStyle w:val="CharSectno"/>
        </w:rPr>
        <w:t>96</w:t>
      </w:r>
      <w:r>
        <w:t>.</w:t>
      </w:r>
      <w:r>
        <w:tab/>
        <w:t>Notice of change of address</w:t>
      </w:r>
      <w:bookmarkEnd w:id="290"/>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91" w:name="_Toc195279224"/>
      <w:r>
        <w:rPr>
          <w:rStyle w:val="CharSectno"/>
        </w:rPr>
        <w:t>97</w:t>
      </w:r>
      <w:r>
        <w:t>.</w:t>
      </w:r>
      <w:r>
        <w:tab/>
        <w:t>Licence holder to return licence</w:t>
      </w:r>
      <w:bookmarkEnd w:id="291"/>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92" w:name="_Toc195279225"/>
      <w:r>
        <w:rPr>
          <w:rStyle w:val="CharSectno"/>
        </w:rPr>
        <w:lastRenderedPageBreak/>
        <w:t>98</w:t>
      </w:r>
      <w:r>
        <w:t>.</w:t>
      </w:r>
      <w:r>
        <w:tab/>
        <w:t>Replacement licence document</w:t>
      </w:r>
      <w:bookmarkEnd w:id="292"/>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293" w:name="_Toc195279226"/>
      <w:r>
        <w:rPr>
          <w:rStyle w:val="CharSectno"/>
        </w:rPr>
        <w:lastRenderedPageBreak/>
        <w:t>99</w:t>
      </w:r>
      <w:r>
        <w:t>.</w:t>
      </w:r>
      <w:r>
        <w:tab/>
        <w:t>Voluntary surrender of licence</w:t>
      </w:r>
      <w:bookmarkEnd w:id="293"/>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94" w:name="_Toc195261410"/>
      <w:bookmarkStart w:id="295" w:name="_Toc195264676"/>
      <w:bookmarkStart w:id="296" w:name="_Toc195265759"/>
      <w:bookmarkStart w:id="297" w:name="_Toc195279227"/>
      <w:r>
        <w:t>Subdivision 4 — Renewal of high risk work licence</w:t>
      </w:r>
      <w:bookmarkEnd w:id="294"/>
      <w:bookmarkEnd w:id="295"/>
      <w:bookmarkEnd w:id="296"/>
      <w:bookmarkEnd w:id="297"/>
    </w:p>
    <w:p>
      <w:pPr>
        <w:pStyle w:val="Heading5"/>
      </w:pPr>
      <w:bookmarkStart w:id="298" w:name="_Toc195279228"/>
      <w:r>
        <w:rPr>
          <w:rStyle w:val="CharSectno"/>
        </w:rPr>
        <w:t>100</w:t>
      </w:r>
      <w:r>
        <w:t>.</w:t>
      </w:r>
      <w:r>
        <w:tab/>
        <w:t>Regulator may renew licence</w:t>
      </w:r>
      <w:bookmarkEnd w:id="298"/>
    </w:p>
    <w:p>
      <w:pPr>
        <w:pStyle w:val="Subsection"/>
      </w:pPr>
      <w:r>
        <w:tab/>
      </w:r>
      <w:r>
        <w:tab/>
        <w:t>The regulator may renew a high risk work licence on application by the licence holder.</w:t>
      </w:r>
    </w:p>
    <w:p>
      <w:pPr>
        <w:pStyle w:val="Heading5"/>
      </w:pPr>
      <w:bookmarkStart w:id="299" w:name="_Toc195279229"/>
      <w:r>
        <w:rPr>
          <w:rStyle w:val="CharSectno"/>
        </w:rPr>
        <w:t>101</w:t>
      </w:r>
      <w:r>
        <w:t>.</w:t>
      </w:r>
      <w:r>
        <w:tab/>
        <w:t>Application for renewal</w:t>
      </w:r>
      <w:bookmarkEnd w:id="299"/>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300" w:name="_Toc195279230"/>
      <w:r>
        <w:rPr>
          <w:rStyle w:val="CharSectno"/>
        </w:rPr>
        <w:lastRenderedPageBreak/>
        <w:t>102</w:t>
      </w:r>
      <w:r>
        <w:t>.</w:t>
      </w:r>
      <w:r>
        <w:tab/>
        <w:t>Licence continues in force until application is decided</w:t>
      </w:r>
      <w:bookmarkEnd w:id="300"/>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301" w:name="_Toc195279231"/>
      <w:r>
        <w:rPr>
          <w:rStyle w:val="CharSectno"/>
        </w:rPr>
        <w:t>103</w:t>
      </w:r>
      <w:r>
        <w:t>.</w:t>
      </w:r>
      <w:r>
        <w:tab/>
        <w:t>Renewal of expired licence</w:t>
      </w:r>
      <w:bookmarkEnd w:id="301"/>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302" w:name="_Toc195279232"/>
      <w:r>
        <w:rPr>
          <w:rStyle w:val="CharSectno"/>
        </w:rPr>
        <w:t>104</w:t>
      </w:r>
      <w:r>
        <w:t>.</w:t>
      </w:r>
      <w:r>
        <w:tab/>
        <w:t>Provisions relating to renewal of licence</w:t>
      </w:r>
      <w:bookmarkEnd w:id="302"/>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lastRenderedPageBreak/>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303" w:name="_Toc195279233"/>
      <w:r>
        <w:rPr>
          <w:rStyle w:val="CharSectno"/>
        </w:rPr>
        <w:t>105</w:t>
      </w:r>
      <w:r>
        <w:t>.</w:t>
      </w:r>
      <w:r>
        <w:tab/>
        <w:t>Status of licence during review</w:t>
      </w:r>
      <w:bookmarkEnd w:id="303"/>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304" w:name="_Toc195261417"/>
      <w:bookmarkStart w:id="305" w:name="_Toc195264683"/>
      <w:bookmarkStart w:id="306" w:name="_Toc195265766"/>
      <w:bookmarkStart w:id="307" w:name="_Toc195279234"/>
      <w:r>
        <w:lastRenderedPageBreak/>
        <w:t>Subdivision 5 — Suspension and cancellation of high risk work licence</w:t>
      </w:r>
      <w:bookmarkEnd w:id="304"/>
      <w:bookmarkEnd w:id="305"/>
      <w:bookmarkEnd w:id="306"/>
      <w:bookmarkEnd w:id="307"/>
    </w:p>
    <w:p>
      <w:pPr>
        <w:pStyle w:val="Heading5"/>
      </w:pPr>
      <w:bookmarkStart w:id="308" w:name="_Toc195279235"/>
      <w:r>
        <w:rPr>
          <w:rStyle w:val="CharSectno"/>
        </w:rPr>
        <w:t>106</w:t>
      </w:r>
      <w:r>
        <w:t>.</w:t>
      </w:r>
      <w:r>
        <w:tab/>
        <w:t>Suspension or cancellation of licence</w:t>
      </w:r>
      <w:bookmarkEnd w:id="308"/>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lastRenderedPageBreak/>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309" w:name="_Toc195279236"/>
      <w:r>
        <w:rPr>
          <w:rStyle w:val="CharSectno"/>
        </w:rPr>
        <w:t>107</w:t>
      </w:r>
      <w:r>
        <w:t>.</w:t>
      </w:r>
      <w:r>
        <w:tab/>
        <w:t>Matters taken into account</w:t>
      </w:r>
      <w:bookmarkEnd w:id="309"/>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lastRenderedPageBreak/>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310" w:name="_Toc195279237"/>
      <w:r>
        <w:rPr>
          <w:rStyle w:val="CharSectno"/>
        </w:rPr>
        <w:t>108</w:t>
      </w:r>
      <w:r>
        <w:t>.</w:t>
      </w:r>
      <w:r>
        <w:tab/>
        <w:t>Notice to and submissions by licence holder</w:t>
      </w:r>
      <w:bookmarkEnd w:id="310"/>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311" w:name="_Toc195279238"/>
      <w:r>
        <w:rPr>
          <w:rStyle w:val="CharSectno"/>
        </w:rPr>
        <w:t>109</w:t>
      </w:r>
      <w:r>
        <w:t>.</w:t>
      </w:r>
      <w:r>
        <w:tab/>
        <w:t>Notice of decision</w:t>
      </w:r>
      <w:bookmarkEnd w:id="311"/>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lastRenderedPageBreak/>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lastRenderedPageBreak/>
        <w:tab/>
        <w:t>(e)</w:t>
      </w:r>
      <w:r>
        <w:tab/>
        <w:t>state when the licence document must be returned to the regulator.</w:t>
      </w:r>
    </w:p>
    <w:p>
      <w:pPr>
        <w:pStyle w:val="Heading5"/>
      </w:pPr>
      <w:bookmarkStart w:id="312" w:name="_Toc195279239"/>
      <w:r>
        <w:rPr>
          <w:rStyle w:val="CharSectno"/>
        </w:rPr>
        <w:t>110</w:t>
      </w:r>
      <w:r>
        <w:t>.</w:t>
      </w:r>
      <w:r>
        <w:tab/>
        <w:t>Immediate suspension</w:t>
      </w:r>
      <w:bookmarkEnd w:id="312"/>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313" w:name="_Toc195279240"/>
      <w:r>
        <w:rPr>
          <w:rStyle w:val="CharSectno"/>
        </w:rPr>
        <w:lastRenderedPageBreak/>
        <w:t>111</w:t>
      </w:r>
      <w:r>
        <w:t>.</w:t>
      </w:r>
      <w:r>
        <w:tab/>
        <w:t>Licence holder to return licence document</w:t>
      </w:r>
      <w:bookmarkEnd w:id="313"/>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14" w:name="_Toc195279241"/>
      <w:r>
        <w:rPr>
          <w:rStyle w:val="CharSectno"/>
        </w:rPr>
        <w:t>112</w:t>
      </w:r>
      <w:r>
        <w:t>.</w:t>
      </w:r>
      <w:r>
        <w:tab/>
        <w:t>Regulator to return licence document after suspension</w:t>
      </w:r>
      <w:bookmarkEnd w:id="314"/>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315" w:name="_Toc195261425"/>
      <w:bookmarkStart w:id="316" w:name="_Toc195264691"/>
      <w:bookmarkStart w:id="317" w:name="_Toc195265774"/>
      <w:bookmarkStart w:id="318" w:name="_Toc195279242"/>
      <w:r>
        <w:rPr>
          <w:rStyle w:val="CharDivNo"/>
        </w:rPr>
        <w:t>Division 2</w:t>
      </w:r>
      <w:r>
        <w:t> — </w:t>
      </w:r>
      <w:r>
        <w:rPr>
          <w:rStyle w:val="CharDivText"/>
        </w:rPr>
        <w:t>Accreditation of assessors</w:t>
      </w:r>
      <w:bookmarkEnd w:id="315"/>
      <w:bookmarkEnd w:id="316"/>
      <w:bookmarkEnd w:id="317"/>
      <w:bookmarkEnd w:id="318"/>
    </w:p>
    <w:p>
      <w:pPr>
        <w:pStyle w:val="Heading4"/>
      </w:pPr>
      <w:bookmarkStart w:id="319" w:name="_Toc195261426"/>
      <w:bookmarkStart w:id="320" w:name="_Toc195264692"/>
      <w:bookmarkStart w:id="321" w:name="_Toc195265775"/>
      <w:bookmarkStart w:id="322" w:name="_Toc195279243"/>
      <w:r>
        <w:t>Subdivision 1 — Requirement to be accredited</w:t>
      </w:r>
      <w:bookmarkEnd w:id="319"/>
      <w:bookmarkEnd w:id="320"/>
      <w:bookmarkEnd w:id="321"/>
      <w:bookmarkEnd w:id="322"/>
    </w:p>
    <w:p>
      <w:pPr>
        <w:pStyle w:val="Heading5"/>
      </w:pPr>
      <w:bookmarkStart w:id="323" w:name="_Toc195279244"/>
      <w:r>
        <w:rPr>
          <w:rStyle w:val="CharSectno"/>
        </w:rPr>
        <w:t>113</w:t>
      </w:r>
      <w:r>
        <w:t>.</w:t>
      </w:r>
      <w:r>
        <w:tab/>
        <w:t>Accreditation required to assess competency for high risk work licence</w:t>
      </w:r>
      <w:bookmarkEnd w:id="323"/>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324" w:name="_Toc195279245"/>
      <w:r>
        <w:rPr>
          <w:rStyle w:val="CharSectno"/>
        </w:rPr>
        <w:t>114</w:t>
      </w:r>
      <w:r>
        <w:t>.</w:t>
      </w:r>
      <w:r>
        <w:tab/>
        <w:t>Accredited assessor must act in accordance with accreditation</w:t>
      </w:r>
      <w:bookmarkEnd w:id="324"/>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lastRenderedPageBreak/>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325" w:name="_Toc195261429"/>
      <w:bookmarkStart w:id="326" w:name="_Toc195264695"/>
      <w:bookmarkStart w:id="327" w:name="_Toc195265778"/>
      <w:bookmarkStart w:id="328" w:name="_Toc195279246"/>
      <w:r>
        <w:t>Subdivision 2 — Accreditation process</w:t>
      </w:r>
      <w:bookmarkEnd w:id="325"/>
      <w:bookmarkEnd w:id="326"/>
      <w:bookmarkEnd w:id="327"/>
      <w:bookmarkEnd w:id="328"/>
    </w:p>
    <w:p>
      <w:pPr>
        <w:pStyle w:val="Heading5"/>
      </w:pPr>
      <w:bookmarkStart w:id="329" w:name="_Toc195279247"/>
      <w:r>
        <w:rPr>
          <w:rStyle w:val="CharSectno"/>
        </w:rPr>
        <w:t>115</w:t>
      </w:r>
      <w:r>
        <w:t>.</w:t>
      </w:r>
      <w:r>
        <w:tab/>
        <w:t>Regulator may accredit assessors</w:t>
      </w:r>
      <w:bookmarkEnd w:id="329"/>
    </w:p>
    <w:p>
      <w:pPr>
        <w:pStyle w:val="Subsection"/>
      </w:pPr>
      <w:r>
        <w:tab/>
      </w:r>
      <w:r>
        <w:tab/>
        <w:t>The regulator may, under this Division, accredit persons to conduct assessments.</w:t>
      </w:r>
    </w:p>
    <w:p>
      <w:pPr>
        <w:pStyle w:val="Heading5"/>
      </w:pPr>
      <w:bookmarkStart w:id="330" w:name="_Toc195279248"/>
      <w:r>
        <w:rPr>
          <w:rStyle w:val="CharSectno"/>
        </w:rPr>
        <w:t>116</w:t>
      </w:r>
      <w:r>
        <w:t>.</w:t>
      </w:r>
      <w:r>
        <w:tab/>
        <w:t>Application for accreditation</w:t>
      </w:r>
      <w:bookmarkEnd w:id="330"/>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lastRenderedPageBreak/>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lastRenderedPageBreak/>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331" w:name="_Toc195279249"/>
      <w:r>
        <w:rPr>
          <w:rStyle w:val="CharSectno"/>
        </w:rPr>
        <w:t>117</w:t>
      </w:r>
      <w:r>
        <w:t>.</w:t>
      </w:r>
      <w:r>
        <w:tab/>
        <w:t>Additional information</w:t>
      </w:r>
      <w:bookmarkEnd w:id="331"/>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332" w:name="_Toc195279250"/>
      <w:r>
        <w:rPr>
          <w:rStyle w:val="CharSectno"/>
        </w:rPr>
        <w:t>118</w:t>
      </w:r>
      <w:r>
        <w:t>.</w:t>
      </w:r>
      <w:r>
        <w:tab/>
        <w:t>Decision on application</w:t>
      </w:r>
      <w:bookmarkEnd w:id="332"/>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lastRenderedPageBreak/>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lastRenderedPageBreak/>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333" w:name="_Toc195279251"/>
      <w:r>
        <w:rPr>
          <w:rStyle w:val="CharSectno"/>
        </w:rPr>
        <w:t>119</w:t>
      </w:r>
      <w:r>
        <w:t>.</w:t>
      </w:r>
      <w:r>
        <w:tab/>
        <w:t>Matters to be taken into account</w:t>
      </w:r>
      <w:bookmarkEnd w:id="333"/>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334" w:name="_Toc195279252"/>
      <w:r>
        <w:rPr>
          <w:rStyle w:val="CharSectno"/>
        </w:rPr>
        <w:lastRenderedPageBreak/>
        <w:t>120</w:t>
      </w:r>
      <w:r>
        <w:t>.</w:t>
      </w:r>
      <w:r>
        <w:tab/>
        <w:t>Refusal to grant accreditation: process</w:t>
      </w:r>
      <w:bookmarkEnd w:id="334"/>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335" w:name="_Toc195279253"/>
      <w:r>
        <w:rPr>
          <w:rStyle w:val="CharSectno"/>
        </w:rPr>
        <w:t>121</w:t>
      </w:r>
      <w:r>
        <w:t>.</w:t>
      </w:r>
      <w:r>
        <w:tab/>
        <w:t>Conditions of accreditation</w:t>
      </w:r>
      <w:bookmarkEnd w:id="335"/>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lastRenderedPageBreak/>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336" w:name="_Toc195279254"/>
      <w:r>
        <w:rPr>
          <w:rStyle w:val="CharSectno"/>
        </w:rPr>
        <w:t>122</w:t>
      </w:r>
      <w:r>
        <w:t>.</w:t>
      </w:r>
      <w:r>
        <w:tab/>
        <w:t>Duration of accreditation</w:t>
      </w:r>
      <w:bookmarkEnd w:id="336"/>
    </w:p>
    <w:p>
      <w:pPr>
        <w:pStyle w:val="Subsection"/>
      </w:pPr>
      <w:r>
        <w:tab/>
      </w:r>
      <w:r>
        <w:tab/>
        <w:t>An accreditation takes effect on the day it is granted and, unless cancelled earlier, expires 3 years after that day.</w:t>
      </w:r>
    </w:p>
    <w:p>
      <w:pPr>
        <w:pStyle w:val="Heading5"/>
      </w:pPr>
      <w:bookmarkStart w:id="337" w:name="_Toc195279255"/>
      <w:r>
        <w:rPr>
          <w:rStyle w:val="CharSectno"/>
        </w:rPr>
        <w:t>123</w:t>
      </w:r>
      <w:r>
        <w:t>.</w:t>
      </w:r>
      <w:r>
        <w:tab/>
        <w:t>Accreditation document</w:t>
      </w:r>
      <w:bookmarkEnd w:id="337"/>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lastRenderedPageBreak/>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338" w:name="_Toc195279256"/>
      <w:r>
        <w:rPr>
          <w:rStyle w:val="CharSectno"/>
        </w:rPr>
        <w:t>124</w:t>
      </w:r>
      <w:r>
        <w:t>.</w:t>
      </w:r>
      <w:r>
        <w:tab/>
        <w:t>Accreditation document to be available</w:t>
      </w:r>
      <w:bookmarkEnd w:id="338"/>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339" w:name="_Toc195261440"/>
      <w:bookmarkStart w:id="340" w:name="_Toc195264706"/>
      <w:bookmarkStart w:id="341" w:name="_Toc195265789"/>
      <w:bookmarkStart w:id="342" w:name="_Toc195279257"/>
      <w:r>
        <w:t>Subdivision 3 — Amendment of accreditation document</w:t>
      </w:r>
      <w:bookmarkEnd w:id="339"/>
      <w:bookmarkEnd w:id="340"/>
      <w:bookmarkEnd w:id="341"/>
      <w:bookmarkEnd w:id="342"/>
    </w:p>
    <w:p>
      <w:pPr>
        <w:pStyle w:val="Heading5"/>
      </w:pPr>
      <w:bookmarkStart w:id="343" w:name="_Toc195279258"/>
      <w:r>
        <w:rPr>
          <w:rStyle w:val="CharSectno"/>
        </w:rPr>
        <w:t>125</w:t>
      </w:r>
      <w:r>
        <w:t>.</w:t>
      </w:r>
      <w:r>
        <w:tab/>
        <w:t>Changes to information</w:t>
      </w:r>
      <w:bookmarkEnd w:id="343"/>
    </w:p>
    <w:p>
      <w:pPr>
        <w:pStyle w:val="Subsection"/>
      </w:pPr>
      <w:r>
        <w:tab/>
        <w:t>(1)</w:t>
      </w:r>
      <w:r>
        <w:tab/>
        <w:t xml:space="preserve">An accredited assessor must give the regulator written notice of any change to any material particular in any information given at any time by the assessor to the regulator in relation to the </w:t>
      </w:r>
      <w:r>
        <w:lastRenderedPageBreak/>
        <w:t>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344" w:name="_Toc195279259"/>
      <w:r>
        <w:rPr>
          <w:rStyle w:val="CharSectno"/>
        </w:rPr>
        <w:t>126</w:t>
      </w:r>
      <w:r>
        <w:t>.</w:t>
      </w:r>
      <w:r>
        <w:tab/>
        <w:t>Accredited assessor to return accreditation document</w:t>
      </w:r>
      <w:bookmarkEnd w:id="344"/>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45" w:name="_Toc195279260"/>
      <w:r>
        <w:rPr>
          <w:rStyle w:val="CharSectno"/>
        </w:rPr>
        <w:t>127</w:t>
      </w:r>
      <w:r>
        <w:t>.</w:t>
      </w:r>
      <w:r>
        <w:tab/>
        <w:t>Replacement accreditation document</w:t>
      </w:r>
      <w:bookmarkEnd w:id="345"/>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lastRenderedPageBreak/>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346" w:name="_Toc195279261"/>
      <w:r>
        <w:rPr>
          <w:rStyle w:val="CharSectno"/>
        </w:rPr>
        <w:t>128</w:t>
      </w:r>
      <w:r>
        <w:t>.</w:t>
      </w:r>
      <w:r>
        <w:tab/>
        <w:t>Voluntary surrender of accreditation</w:t>
      </w:r>
      <w:bookmarkEnd w:id="346"/>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347" w:name="_Toc195261445"/>
      <w:bookmarkStart w:id="348" w:name="_Toc195264711"/>
      <w:bookmarkStart w:id="349" w:name="_Toc195265794"/>
      <w:bookmarkStart w:id="350" w:name="_Toc195279262"/>
      <w:r>
        <w:t>Subdivision 4 — Renewal of accreditation</w:t>
      </w:r>
      <w:bookmarkEnd w:id="347"/>
      <w:bookmarkEnd w:id="348"/>
      <w:bookmarkEnd w:id="349"/>
      <w:bookmarkEnd w:id="350"/>
    </w:p>
    <w:p>
      <w:pPr>
        <w:pStyle w:val="Heading5"/>
      </w:pPr>
      <w:bookmarkStart w:id="351" w:name="_Toc195279263"/>
      <w:r>
        <w:rPr>
          <w:rStyle w:val="CharSectno"/>
        </w:rPr>
        <w:t>129</w:t>
      </w:r>
      <w:r>
        <w:t>.</w:t>
      </w:r>
      <w:r>
        <w:tab/>
        <w:t>Regulator may renew accreditation</w:t>
      </w:r>
      <w:bookmarkEnd w:id="351"/>
    </w:p>
    <w:p>
      <w:pPr>
        <w:pStyle w:val="Subsection"/>
      </w:pPr>
      <w:r>
        <w:tab/>
      </w:r>
      <w:r>
        <w:tab/>
        <w:t>The regulator may renew an accreditation on the application of the accredited assessor.</w:t>
      </w:r>
    </w:p>
    <w:p>
      <w:pPr>
        <w:pStyle w:val="Heading5"/>
      </w:pPr>
      <w:bookmarkStart w:id="352" w:name="_Toc195279264"/>
      <w:r>
        <w:rPr>
          <w:rStyle w:val="CharSectno"/>
        </w:rPr>
        <w:lastRenderedPageBreak/>
        <w:t>130</w:t>
      </w:r>
      <w:r>
        <w:t>.</w:t>
      </w:r>
      <w:r>
        <w:tab/>
        <w:t>Application for renewal</w:t>
      </w:r>
      <w:bookmarkEnd w:id="352"/>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353" w:name="_Toc195279265"/>
      <w:r>
        <w:rPr>
          <w:rStyle w:val="CharSectno"/>
        </w:rPr>
        <w:t>131</w:t>
      </w:r>
      <w:r>
        <w:t>.</w:t>
      </w:r>
      <w:r>
        <w:tab/>
        <w:t>Accreditation continues in force until application is decided</w:t>
      </w:r>
      <w:bookmarkEnd w:id="353"/>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354" w:name="_Toc195279266"/>
      <w:r>
        <w:rPr>
          <w:rStyle w:val="CharSectno"/>
        </w:rPr>
        <w:t>132</w:t>
      </w:r>
      <w:r>
        <w:t>.</w:t>
      </w:r>
      <w:r>
        <w:tab/>
        <w:t>Provisions relating to application</w:t>
      </w:r>
      <w:bookmarkEnd w:id="354"/>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lastRenderedPageBreak/>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355" w:name="_Toc195261450"/>
      <w:bookmarkStart w:id="356" w:name="_Toc195264716"/>
      <w:bookmarkStart w:id="357" w:name="_Toc195265799"/>
      <w:bookmarkStart w:id="358" w:name="_Toc195279267"/>
      <w:r>
        <w:t>Subdivision 5 — Suspension and cancellation</w:t>
      </w:r>
      <w:bookmarkEnd w:id="355"/>
      <w:bookmarkEnd w:id="356"/>
      <w:bookmarkEnd w:id="357"/>
      <w:bookmarkEnd w:id="358"/>
    </w:p>
    <w:p>
      <w:pPr>
        <w:pStyle w:val="Heading5"/>
      </w:pPr>
      <w:bookmarkStart w:id="359" w:name="_Toc195279268"/>
      <w:r>
        <w:rPr>
          <w:rStyle w:val="CharSectno"/>
        </w:rPr>
        <w:t>133</w:t>
      </w:r>
      <w:r>
        <w:t>.</w:t>
      </w:r>
      <w:r>
        <w:tab/>
        <w:t>Regulator may suspend or cancel accreditation</w:t>
      </w:r>
      <w:bookmarkEnd w:id="359"/>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360" w:name="_Toc195279269"/>
      <w:r>
        <w:rPr>
          <w:rStyle w:val="CharSectno"/>
        </w:rPr>
        <w:t>134</w:t>
      </w:r>
      <w:r>
        <w:t>.</w:t>
      </w:r>
      <w:r>
        <w:tab/>
        <w:t>Suspension or cancellation of accreditation</w:t>
      </w:r>
      <w:bookmarkEnd w:id="360"/>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lastRenderedPageBreak/>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361" w:name="_Toc195279270"/>
      <w:r>
        <w:rPr>
          <w:rStyle w:val="CharSectno"/>
        </w:rPr>
        <w:t>135</w:t>
      </w:r>
      <w:r>
        <w:t>.</w:t>
      </w:r>
      <w:r>
        <w:tab/>
        <w:t>Matters to be taken into account</w:t>
      </w:r>
      <w:bookmarkEnd w:id="361"/>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lastRenderedPageBreak/>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362" w:name="_Toc195279271"/>
      <w:r>
        <w:rPr>
          <w:rStyle w:val="CharSectno"/>
        </w:rPr>
        <w:t>136</w:t>
      </w:r>
      <w:r>
        <w:t>.</w:t>
      </w:r>
      <w:r>
        <w:tab/>
        <w:t>Notice to and submissions by accredited assessor</w:t>
      </w:r>
      <w:bookmarkEnd w:id="362"/>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363" w:name="_Toc195279272"/>
      <w:r>
        <w:rPr>
          <w:rStyle w:val="CharSectno"/>
        </w:rPr>
        <w:t>137</w:t>
      </w:r>
      <w:r>
        <w:t>.</w:t>
      </w:r>
      <w:r>
        <w:tab/>
        <w:t>Notice of decision</w:t>
      </w:r>
      <w:bookmarkEnd w:id="363"/>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lastRenderedPageBreak/>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lastRenderedPageBreak/>
        <w:tab/>
        <w:t>(e)</w:t>
      </w:r>
      <w:r>
        <w:tab/>
        <w:t>state when the accreditation document must be returned to the regulator.</w:t>
      </w:r>
    </w:p>
    <w:p>
      <w:pPr>
        <w:pStyle w:val="Heading5"/>
      </w:pPr>
      <w:bookmarkStart w:id="364" w:name="_Toc195279273"/>
      <w:r>
        <w:rPr>
          <w:rStyle w:val="CharSectno"/>
        </w:rPr>
        <w:t>138</w:t>
      </w:r>
      <w:r>
        <w:t>.</w:t>
      </w:r>
      <w:r>
        <w:tab/>
        <w:t>Immediate suspension</w:t>
      </w:r>
      <w:bookmarkEnd w:id="364"/>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365" w:name="_Toc195279274"/>
      <w:r>
        <w:rPr>
          <w:rStyle w:val="CharSectno"/>
        </w:rPr>
        <w:t>139</w:t>
      </w:r>
      <w:r>
        <w:t>.</w:t>
      </w:r>
      <w:r>
        <w:tab/>
        <w:t>Accredited assessor to return accreditation document</w:t>
      </w:r>
      <w:bookmarkEnd w:id="365"/>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66" w:name="_Toc195279275"/>
      <w:r>
        <w:rPr>
          <w:rStyle w:val="CharSectno"/>
        </w:rPr>
        <w:lastRenderedPageBreak/>
        <w:t>140</w:t>
      </w:r>
      <w:r>
        <w:t>.</w:t>
      </w:r>
      <w:r>
        <w:tab/>
        <w:t>Regulator to return accreditation document after suspension</w:t>
      </w:r>
      <w:bookmarkEnd w:id="366"/>
    </w:p>
    <w:p>
      <w:pPr>
        <w:pStyle w:val="Subsection"/>
      </w:pPr>
      <w:r>
        <w:tab/>
      </w:r>
      <w:r>
        <w:tab/>
        <w:t>The regulator must return the accreditation document to the accredited assessor within 14 days after the suspension ends.</w:t>
      </w:r>
    </w:p>
    <w:p>
      <w:pPr>
        <w:pStyle w:val="Heading4"/>
      </w:pPr>
      <w:bookmarkStart w:id="367" w:name="_Toc195261459"/>
      <w:bookmarkStart w:id="368" w:name="_Toc195264725"/>
      <w:bookmarkStart w:id="369" w:name="_Toc195265808"/>
      <w:bookmarkStart w:id="370" w:name="_Toc195279276"/>
      <w:r>
        <w:t>Subdivision 6 — Agreements with RTOs</w:t>
      </w:r>
      <w:bookmarkEnd w:id="367"/>
      <w:bookmarkEnd w:id="368"/>
      <w:bookmarkEnd w:id="369"/>
      <w:bookmarkEnd w:id="370"/>
    </w:p>
    <w:p>
      <w:pPr>
        <w:pStyle w:val="Heading5"/>
      </w:pPr>
      <w:bookmarkStart w:id="371" w:name="_Toc195279277"/>
      <w:r>
        <w:rPr>
          <w:rStyle w:val="CharSectno"/>
        </w:rPr>
        <w:t>141</w:t>
      </w:r>
      <w:r>
        <w:t>.</w:t>
      </w:r>
      <w:r>
        <w:tab/>
        <w:t>Regulator may enter into agreement with RTO</w:t>
      </w:r>
      <w:bookmarkEnd w:id="371"/>
    </w:p>
    <w:p>
      <w:pPr>
        <w:pStyle w:val="Subsection"/>
      </w:pPr>
      <w:r>
        <w:tab/>
      </w:r>
      <w:r>
        <w:tab/>
        <w:t>The regulator may enter into an agreement with an RTO to share information to assist the regulator in relation to the accreditation of assessors.</w:t>
      </w:r>
    </w:p>
    <w:p>
      <w:pPr>
        <w:pStyle w:val="Heading5"/>
      </w:pPr>
      <w:bookmarkStart w:id="372" w:name="_Toc195279278"/>
      <w:r>
        <w:rPr>
          <w:rStyle w:val="CharSectno"/>
        </w:rPr>
        <w:t>141A</w:t>
      </w:r>
      <w:r>
        <w:t>.</w:t>
      </w:r>
      <w:r>
        <w:tab/>
        <w:t>RTO to retain records</w:t>
      </w:r>
      <w:bookmarkEnd w:id="372"/>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373" w:name="_Toc195261462"/>
      <w:bookmarkStart w:id="374" w:name="_Toc195264728"/>
      <w:bookmarkStart w:id="375" w:name="_Toc195265811"/>
      <w:bookmarkStart w:id="376" w:name="_Toc195279279"/>
      <w:r>
        <w:rPr>
          <w:rStyle w:val="CharPartNo"/>
        </w:rPr>
        <w:t>Part 4.6</w:t>
      </w:r>
      <w:r>
        <w:rPr>
          <w:rStyle w:val="CharDivNo"/>
        </w:rPr>
        <w:t> </w:t>
      </w:r>
      <w:r>
        <w:t>—</w:t>
      </w:r>
      <w:r>
        <w:rPr>
          <w:rStyle w:val="CharDivText"/>
        </w:rPr>
        <w:t> </w:t>
      </w:r>
      <w:r>
        <w:rPr>
          <w:rStyle w:val="CharPartText"/>
        </w:rPr>
        <w:t>Demolition work</w:t>
      </w:r>
      <w:bookmarkEnd w:id="373"/>
      <w:bookmarkEnd w:id="374"/>
      <w:bookmarkEnd w:id="375"/>
      <w:bookmarkEnd w:id="376"/>
    </w:p>
    <w:p>
      <w:pPr>
        <w:pStyle w:val="Heading4"/>
      </w:pPr>
      <w:bookmarkStart w:id="377" w:name="_Toc195261463"/>
      <w:bookmarkStart w:id="378" w:name="_Toc195264729"/>
      <w:bookmarkStart w:id="379" w:name="_Toc195265812"/>
      <w:bookmarkStart w:id="380" w:name="_Toc195279280"/>
      <w:r>
        <w:rPr>
          <w:rStyle w:val="CharDivNo"/>
        </w:rPr>
        <w:t>Division 1</w:t>
      </w:r>
      <w:r>
        <w:t> — </w:t>
      </w:r>
      <w:r>
        <w:rPr>
          <w:rStyle w:val="CharDivText"/>
        </w:rPr>
        <w:t>Not used</w:t>
      </w:r>
      <w:bookmarkEnd w:id="377"/>
      <w:bookmarkEnd w:id="378"/>
      <w:bookmarkEnd w:id="379"/>
      <w:bookmarkEnd w:id="380"/>
    </w:p>
    <w:p>
      <w:pPr>
        <w:pStyle w:val="Heading5"/>
        <w:keepNext w:val="0"/>
      </w:pPr>
      <w:bookmarkStart w:id="381" w:name="_Toc195279281"/>
      <w:r>
        <w:rPr>
          <w:rStyle w:val="CharSectno"/>
        </w:rPr>
        <w:t>142</w:t>
      </w:r>
      <w:r>
        <w:t>.</w:t>
      </w:r>
      <w:r>
        <w:tab/>
        <w:t>Not used</w:t>
      </w:r>
      <w:bookmarkEnd w:id="381"/>
    </w:p>
    <w:p>
      <w:pPr>
        <w:pStyle w:val="Heading4"/>
      </w:pPr>
      <w:bookmarkStart w:id="382" w:name="_Toc195261465"/>
      <w:bookmarkStart w:id="383" w:name="_Toc195264731"/>
      <w:bookmarkStart w:id="384" w:name="_Toc195265814"/>
      <w:bookmarkStart w:id="385" w:name="_Toc195279282"/>
      <w:r>
        <w:rPr>
          <w:rStyle w:val="CharDivNo"/>
        </w:rPr>
        <w:lastRenderedPageBreak/>
        <w:t>Division 2</w:t>
      </w:r>
      <w:r>
        <w:t> — </w:t>
      </w:r>
      <w:r>
        <w:rPr>
          <w:rStyle w:val="CharDivText"/>
        </w:rPr>
        <w:t>Conduct of demolition work</w:t>
      </w:r>
      <w:bookmarkEnd w:id="382"/>
      <w:bookmarkEnd w:id="383"/>
      <w:bookmarkEnd w:id="384"/>
      <w:bookmarkEnd w:id="385"/>
    </w:p>
    <w:p>
      <w:pPr>
        <w:pStyle w:val="Heading5"/>
      </w:pPr>
      <w:bookmarkStart w:id="386" w:name="_Toc195279283"/>
      <w:r>
        <w:rPr>
          <w:rStyle w:val="CharSectno"/>
        </w:rPr>
        <w:t>142A</w:t>
      </w:r>
      <w:r>
        <w:t>.</w:t>
      </w:r>
      <w:r>
        <w:tab/>
        <w:t>Application of Division</w:t>
      </w:r>
      <w:bookmarkEnd w:id="386"/>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387" w:name="_Toc195279284"/>
      <w:r>
        <w:rPr>
          <w:rStyle w:val="CharSectno"/>
        </w:rPr>
        <w:t>142B</w:t>
      </w:r>
      <w:r>
        <w:t>.</w:t>
      </w:r>
      <w:r>
        <w:tab/>
        <w:t>Requirement to hold Class 1 demolition licence</w:t>
      </w:r>
      <w:bookmarkEnd w:id="387"/>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lastRenderedPageBreak/>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388" w:name="_Toc195279285"/>
      <w:r>
        <w:rPr>
          <w:rStyle w:val="CharSectno"/>
        </w:rPr>
        <w:t>142C</w:t>
      </w:r>
      <w:r>
        <w:t>.</w:t>
      </w:r>
      <w:r>
        <w:tab/>
        <w:t>Requirement to hold demolition licence to carry out Class 2 demolition work</w:t>
      </w:r>
      <w:bookmarkEnd w:id="388"/>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w:t>
      </w:r>
      <w:r>
        <w:lastRenderedPageBreak/>
        <w:t xml:space="preserve">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5.]</w:t>
      </w:r>
    </w:p>
    <w:p>
      <w:pPr>
        <w:pStyle w:val="Heading5"/>
      </w:pPr>
      <w:bookmarkStart w:id="389" w:name="_Toc195279286"/>
      <w:r>
        <w:rPr>
          <w:rStyle w:val="CharSectno"/>
        </w:rPr>
        <w:t>142D</w:t>
      </w:r>
      <w:r>
        <w:t>.</w:t>
      </w:r>
      <w:r>
        <w:tab/>
        <w:t>Demolition work must be conducted by competent persons</w:t>
      </w:r>
      <w:bookmarkEnd w:id="389"/>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90" w:name="_Toc195279287"/>
      <w:r>
        <w:rPr>
          <w:rStyle w:val="CharSectno"/>
        </w:rPr>
        <w:t>142E</w:t>
      </w:r>
      <w:r>
        <w:t>.</w:t>
      </w:r>
      <w:r>
        <w:tab/>
        <w:t>Demolition work must be supervised by nominated supervisor</w:t>
      </w:r>
      <w:bookmarkEnd w:id="390"/>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lastRenderedPageBreak/>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391" w:name="_Toc195279288"/>
      <w:r>
        <w:rPr>
          <w:rStyle w:val="CharSectno"/>
        </w:rPr>
        <w:t>142F</w:t>
      </w:r>
      <w:r>
        <w:t>.</w:t>
      </w:r>
      <w:r>
        <w:tab/>
        <w:t>Regulator to be notified of proposed Class 1 or 2 demolition work in accordance with standard</w:t>
      </w:r>
      <w:bookmarkEnd w:id="391"/>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lastRenderedPageBreak/>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392" w:name="_Toc195279289"/>
      <w:r>
        <w:rPr>
          <w:rStyle w:val="CharSectno"/>
        </w:rPr>
        <w:t>142G</w:t>
      </w:r>
      <w:r>
        <w:t>.</w:t>
      </w:r>
      <w:r>
        <w:tab/>
        <w:t>Application for approval of regulator for proposed Class 1 or 2 demolition work not in accordance with standard</w:t>
      </w:r>
      <w:bookmarkEnd w:id="392"/>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393" w:name="_Toc195279290"/>
      <w:r>
        <w:rPr>
          <w:rStyle w:val="CharSectno"/>
        </w:rPr>
        <w:t>142H</w:t>
      </w:r>
      <w:r>
        <w:t>.</w:t>
      </w:r>
      <w:r>
        <w:tab/>
        <w:t>Regulator’s functions as to application under r. 142G</w:t>
      </w:r>
      <w:bookmarkEnd w:id="393"/>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lastRenderedPageBreak/>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394" w:name="_Toc195279291"/>
      <w:r>
        <w:rPr>
          <w:rStyle w:val="CharSectno"/>
        </w:rPr>
        <w:t>142I</w:t>
      </w:r>
      <w:r>
        <w:t>.</w:t>
      </w:r>
      <w:r>
        <w:tab/>
        <w:t>Class 1 or 2 demolition work not to be done without notification or approval or until conditions set</w:t>
      </w:r>
      <w:bookmarkEnd w:id="394"/>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keepNext/>
      </w:pPr>
      <w:r>
        <w:tab/>
        <w:t>(b)</w:t>
      </w:r>
      <w:r>
        <w:tab/>
        <w:t xml:space="preserve">in the case of work that is not to be carried out in accordance with AS 2601, the regulator has approved the work under regulation 142H and conditions imposed or to be imposed by the regulator have been </w:t>
      </w:r>
      <w:r>
        <w:lastRenderedPageBreak/>
        <w:t>communicated to the person who applied for the approval.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95" w:name="_Toc195279292"/>
      <w:r>
        <w:rPr>
          <w:rStyle w:val="CharSectno"/>
        </w:rPr>
        <w:t>142J</w:t>
      </w:r>
      <w:r>
        <w:t>.</w:t>
      </w:r>
      <w:r>
        <w:tab/>
        <w:t>Demolition work other than Class 1 or 2 demolition work to be in accordance with standard</w:t>
      </w:r>
      <w:bookmarkEnd w:id="395"/>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396" w:name="_Toc195279293"/>
      <w:r>
        <w:rPr>
          <w:rStyle w:val="CharSectno"/>
        </w:rPr>
        <w:t>142K</w:t>
      </w:r>
      <w:r>
        <w:t>.</w:t>
      </w:r>
      <w:r>
        <w:tab/>
        <w:t>Class 1 or 2 demolition work to be in accordance with standard or approval</w:t>
      </w:r>
      <w:bookmarkEnd w:id="396"/>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97" w:name="_Toc195279294"/>
      <w:r>
        <w:rPr>
          <w:rStyle w:val="CharSectno"/>
        </w:rPr>
        <w:t>142L</w:t>
      </w:r>
      <w:r>
        <w:t>.</w:t>
      </w:r>
      <w:r>
        <w:tab/>
        <w:t>Documents to be kept at demolition workplace</w:t>
      </w:r>
      <w:bookmarkEnd w:id="397"/>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98" w:name="_Toc195279295"/>
      <w:r>
        <w:rPr>
          <w:rStyle w:val="CharSectno"/>
        </w:rPr>
        <w:t>142M</w:t>
      </w:r>
      <w:r>
        <w:t>.</w:t>
      </w:r>
      <w:r>
        <w:tab/>
        <w:t>Requirements for scaffold used in demolition work</w:t>
      </w:r>
      <w:bookmarkEnd w:id="398"/>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 xml:space="preserve">is maintained in position and in an effective state up to the working level of the scaffold for the whole of the </w:t>
      </w:r>
      <w:r>
        <w:lastRenderedPageBreak/>
        <w:t>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399" w:name="_Toc195261479"/>
      <w:bookmarkStart w:id="400" w:name="_Toc195264745"/>
      <w:bookmarkStart w:id="401" w:name="_Toc195265828"/>
      <w:bookmarkStart w:id="402" w:name="_Toc195279296"/>
      <w:r>
        <w:rPr>
          <w:rStyle w:val="CharPartNo"/>
        </w:rPr>
        <w:t>Part 4.6A</w:t>
      </w:r>
      <w:r>
        <w:t> — </w:t>
      </w:r>
      <w:r>
        <w:rPr>
          <w:rStyle w:val="CharPartText"/>
        </w:rPr>
        <w:t>Licensing of demolition work</w:t>
      </w:r>
      <w:bookmarkEnd w:id="399"/>
      <w:bookmarkEnd w:id="400"/>
      <w:bookmarkEnd w:id="401"/>
      <w:bookmarkEnd w:id="402"/>
    </w:p>
    <w:p>
      <w:pPr>
        <w:pStyle w:val="Heading4"/>
      </w:pPr>
      <w:bookmarkStart w:id="403" w:name="_Toc195261480"/>
      <w:bookmarkStart w:id="404" w:name="_Toc195264746"/>
      <w:bookmarkStart w:id="405" w:name="_Toc195265829"/>
      <w:bookmarkStart w:id="406" w:name="_Toc195279297"/>
      <w:r>
        <w:rPr>
          <w:rStyle w:val="CharDivNo"/>
        </w:rPr>
        <w:t>Division 1</w:t>
      </w:r>
      <w:r>
        <w:t> — </w:t>
      </w:r>
      <w:r>
        <w:rPr>
          <w:rStyle w:val="CharDivText"/>
        </w:rPr>
        <w:t>Licensing process</w:t>
      </w:r>
      <w:bookmarkEnd w:id="403"/>
      <w:bookmarkEnd w:id="404"/>
      <w:bookmarkEnd w:id="405"/>
      <w:bookmarkEnd w:id="406"/>
    </w:p>
    <w:p>
      <w:pPr>
        <w:pStyle w:val="Heading5"/>
      </w:pPr>
      <w:bookmarkStart w:id="407" w:name="_Toc195279298"/>
      <w:r>
        <w:rPr>
          <w:rStyle w:val="CharSectno"/>
        </w:rPr>
        <w:t>142N</w:t>
      </w:r>
      <w:r>
        <w:t>.</w:t>
      </w:r>
      <w:r>
        <w:tab/>
        <w:t>Application for demolition licence</w:t>
      </w:r>
      <w:bookmarkEnd w:id="407"/>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lastRenderedPageBreak/>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lastRenderedPageBreak/>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408" w:name="_Toc195279299"/>
      <w:r>
        <w:rPr>
          <w:rStyle w:val="CharSectno"/>
        </w:rPr>
        <w:t>142O</w:t>
      </w:r>
      <w:r>
        <w:t>.</w:t>
      </w:r>
      <w:r>
        <w:tab/>
        <w:t>Nomination of supervisor</w:t>
      </w:r>
      <w:bookmarkEnd w:id="408"/>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409" w:name="_Toc195279300"/>
      <w:r>
        <w:rPr>
          <w:rStyle w:val="CharSectno"/>
        </w:rPr>
        <w:lastRenderedPageBreak/>
        <w:t>142P</w:t>
      </w:r>
      <w:r>
        <w:t>.</w:t>
      </w:r>
      <w:r>
        <w:tab/>
        <w:t>Regulator may request examination</w:t>
      </w:r>
      <w:bookmarkEnd w:id="409"/>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410" w:name="_Toc195279301"/>
      <w:r>
        <w:rPr>
          <w:rStyle w:val="CharSectno"/>
        </w:rPr>
        <w:t>142Q</w:t>
      </w:r>
      <w:r>
        <w:t>.</w:t>
      </w:r>
      <w:r>
        <w:tab/>
        <w:t>Additional information</w:t>
      </w:r>
      <w:bookmarkEnd w:id="410"/>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411" w:name="_Toc195279302"/>
      <w:r>
        <w:rPr>
          <w:rStyle w:val="CharSectno"/>
        </w:rPr>
        <w:t>142R</w:t>
      </w:r>
      <w:r>
        <w:t>.</w:t>
      </w:r>
      <w:r>
        <w:tab/>
        <w:t>Decision on application</w:t>
      </w:r>
      <w:bookmarkEnd w:id="411"/>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lastRenderedPageBreak/>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412" w:name="_Toc195279303"/>
      <w:r>
        <w:rPr>
          <w:rStyle w:val="CharSectno"/>
        </w:rPr>
        <w:lastRenderedPageBreak/>
        <w:t>142S</w:t>
      </w:r>
      <w:r>
        <w:t>.</w:t>
      </w:r>
      <w:r>
        <w:tab/>
        <w:t>Matters to be taken into account</w:t>
      </w:r>
      <w:bookmarkEnd w:id="412"/>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413" w:name="_Toc195279304"/>
      <w:r>
        <w:rPr>
          <w:rStyle w:val="CharSectno"/>
        </w:rPr>
        <w:t>142T</w:t>
      </w:r>
      <w:r>
        <w:t>.</w:t>
      </w:r>
      <w:r>
        <w:tab/>
        <w:t>Refusal to grant licence: process</w:t>
      </w:r>
      <w:bookmarkEnd w:id="413"/>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keepNext/>
      </w:pPr>
      <w:r>
        <w:lastRenderedPageBreak/>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414" w:name="_Toc195279305"/>
      <w:r>
        <w:rPr>
          <w:rStyle w:val="CharSectno"/>
        </w:rPr>
        <w:t>142U</w:t>
      </w:r>
      <w:r>
        <w:t>.</w:t>
      </w:r>
      <w:r>
        <w:tab/>
        <w:t>Conditions of licence</w:t>
      </w:r>
      <w:bookmarkEnd w:id="414"/>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lastRenderedPageBreak/>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415" w:name="_Toc195279306"/>
      <w:r>
        <w:rPr>
          <w:rStyle w:val="CharSectno"/>
        </w:rPr>
        <w:t>142V</w:t>
      </w:r>
      <w:r>
        <w:t>.</w:t>
      </w:r>
      <w:r>
        <w:tab/>
        <w:t>Duration of licence</w:t>
      </w:r>
      <w:bookmarkEnd w:id="415"/>
    </w:p>
    <w:p>
      <w:pPr>
        <w:pStyle w:val="Subsection"/>
      </w:pPr>
      <w:r>
        <w:tab/>
      </w:r>
      <w:r>
        <w:tab/>
        <w:t>Subject to this Part, a demolition licence takes effect on the day it is granted and, unless cancelled earlier, expires 3 years after that day.</w:t>
      </w:r>
    </w:p>
    <w:p>
      <w:pPr>
        <w:pStyle w:val="Heading5"/>
      </w:pPr>
      <w:bookmarkStart w:id="416" w:name="_Toc195279307"/>
      <w:r>
        <w:rPr>
          <w:rStyle w:val="CharSectno"/>
        </w:rPr>
        <w:t>142W</w:t>
      </w:r>
      <w:r>
        <w:t>.</w:t>
      </w:r>
      <w:r>
        <w:tab/>
        <w:t>Licence document</w:t>
      </w:r>
      <w:bookmarkEnd w:id="416"/>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417" w:name="_Toc195279308"/>
      <w:r>
        <w:rPr>
          <w:rStyle w:val="CharSectno"/>
        </w:rPr>
        <w:t>142X</w:t>
      </w:r>
      <w:r>
        <w:t>.</w:t>
      </w:r>
      <w:r>
        <w:tab/>
        <w:t>Licence document to be available</w:t>
      </w:r>
      <w:bookmarkEnd w:id="417"/>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418" w:name="_Toc195261492"/>
      <w:bookmarkStart w:id="419" w:name="_Toc195264758"/>
      <w:bookmarkStart w:id="420" w:name="_Toc195265841"/>
      <w:bookmarkStart w:id="421" w:name="_Toc195279309"/>
      <w:r>
        <w:rPr>
          <w:rStyle w:val="CharDivNo"/>
        </w:rPr>
        <w:t>Division 2</w:t>
      </w:r>
      <w:r>
        <w:t> — </w:t>
      </w:r>
      <w:r>
        <w:rPr>
          <w:rStyle w:val="CharDivText"/>
        </w:rPr>
        <w:t>Amendment of licence and licence document</w:t>
      </w:r>
      <w:bookmarkEnd w:id="418"/>
      <w:bookmarkEnd w:id="419"/>
      <w:bookmarkEnd w:id="420"/>
      <w:bookmarkEnd w:id="421"/>
    </w:p>
    <w:p>
      <w:pPr>
        <w:pStyle w:val="Heading5"/>
      </w:pPr>
      <w:bookmarkStart w:id="422" w:name="_Toc195279310"/>
      <w:r>
        <w:rPr>
          <w:rStyle w:val="CharSectno"/>
        </w:rPr>
        <w:t>143</w:t>
      </w:r>
      <w:r>
        <w:t>.</w:t>
      </w:r>
      <w:r>
        <w:tab/>
        <w:t>Changes to information</w:t>
      </w:r>
      <w:bookmarkEnd w:id="422"/>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423" w:name="_Toc195279311"/>
      <w:r>
        <w:rPr>
          <w:rStyle w:val="CharSectno"/>
        </w:rPr>
        <w:t>143A</w:t>
      </w:r>
      <w:r>
        <w:t>.</w:t>
      </w:r>
      <w:r>
        <w:tab/>
        <w:t>Change to nominated supervisor</w:t>
      </w:r>
      <w:bookmarkEnd w:id="423"/>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424" w:name="_Toc195279312"/>
      <w:r>
        <w:rPr>
          <w:rStyle w:val="CharSectno"/>
        </w:rPr>
        <w:t>143B</w:t>
      </w:r>
      <w:r>
        <w:t>.</w:t>
      </w:r>
      <w:r>
        <w:tab/>
        <w:t>Amendment imposed by regulator</w:t>
      </w:r>
      <w:bookmarkEnd w:id="424"/>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keepNext/>
      </w:pPr>
      <w:r>
        <w:lastRenderedPageBreak/>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keepNext/>
      </w:pPr>
      <w:r>
        <w:lastRenderedPageBreak/>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425" w:name="_Toc195279313"/>
      <w:r>
        <w:rPr>
          <w:rStyle w:val="CharSectno"/>
        </w:rPr>
        <w:t>143C</w:t>
      </w:r>
      <w:r>
        <w:t>.</w:t>
      </w:r>
      <w:r>
        <w:tab/>
        <w:t>Amendment on application by licence holder</w:t>
      </w:r>
      <w:bookmarkEnd w:id="425"/>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lastRenderedPageBreak/>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426" w:name="_Toc195279314"/>
      <w:r>
        <w:rPr>
          <w:rStyle w:val="CharSectno"/>
        </w:rPr>
        <w:t>143D</w:t>
      </w:r>
      <w:r>
        <w:t>.</w:t>
      </w:r>
      <w:r>
        <w:tab/>
        <w:t>Minor amendments to licence</w:t>
      </w:r>
      <w:bookmarkEnd w:id="426"/>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427" w:name="_Toc195279315"/>
      <w:r>
        <w:rPr>
          <w:rStyle w:val="CharSectno"/>
        </w:rPr>
        <w:t>143E</w:t>
      </w:r>
      <w:r>
        <w:t>.</w:t>
      </w:r>
      <w:r>
        <w:tab/>
        <w:t>Regulator to give amended licence to the holder</w:t>
      </w:r>
      <w:bookmarkEnd w:id="427"/>
    </w:p>
    <w:p>
      <w:pPr>
        <w:pStyle w:val="Subsection"/>
      </w:pPr>
      <w:r>
        <w:tab/>
      </w:r>
      <w:r>
        <w:tab/>
        <w:t xml:space="preserve">If the regulator amends a demolition licence and considers that the licence document requires amendment, the regulator must </w:t>
      </w:r>
      <w:r>
        <w:lastRenderedPageBreak/>
        <w:t>give the licence holder an amended licence document within 14 days after making the decision to amend the licence.</w:t>
      </w:r>
    </w:p>
    <w:p>
      <w:pPr>
        <w:pStyle w:val="Heading5"/>
      </w:pPr>
      <w:bookmarkStart w:id="428" w:name="_Toc195279316"/>
      <w:r>
        <w:rPr>
          <w:rStyle w:val="CharSectno"/>
        </w:rPr>
        <w:t>143F</w:t>
      </w:r>
      <w:r>
        <w:t>.</w:t>
      </w:r>
      <w:r>
        <w:tab/>
        <w:t>Licence holder to return licence</w:t>
      </w:r>
      <w:bookmarkEnd w:id="428"/>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29" w:name="_Toc195279317"/>
      <w:r>
        <w:rPr>
          <w:rStyle w:val="CharSectno"/>
        </w:rPr>
        <w:t>143G</w:t>
      </w:r>
      <w:r>
        <w:t>.</w:t>
      </w:r>
      <w:r>
        <w:tab/>
        <w:t>Replacement licence document</w:t>
      </w:r>
      <w:bookmarkEnd w:id="429"/>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spacing w:before="80"/>
      </w:pPr>
      <w:r>
        <w:lastRenderedPageBreak/>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430" w:name="_Toc195279318"/>
      <w:r>
        <w:rPr>
          <w:rStyle w:val="CharSectno"/>
        </w:rPr>
        <w:t>143H</w:t>
      </w:r>
      <w:r>
        <w:t>.</w:t>
      </w:r>
      <w:r>
        <w:tab/>
        <w:t>Voluntary surrender of licence</w:t>
      </w:r>
      <w:bookmarkEnd w:id="430"/>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431" w:name="_Toc195261502"/>
      <w:bookmarkStart w:id="432" w:name="_Toc195264768"/>
      <w:bookmarkStart w:id="433" w:name="_Toc195265851"/>
      <w:bookmarkStart w:id="434" w:name="_Toc195279319"/>
      <w:r>
        <w:rPr>
          <w:rStyle w:val="CharDivNo"/>
        </w:rPr>
        <w:t>Division 3</w:t>
      </w:r>
      <w:r>
        <w:t> — </w:t>
      </w:r>
      <w:r>
        <w:rPr>
          <w:rStyle w:val="CharDivText"/>
        </w:rPr>
        <w:t>Renewal of licence</w:t>
      </w:r>
      <w:bookmarkEnd w:id="431"/>
      <w:bookmarkEnd w:id="432"/>
      <w:bookmarkEnd w:id="433"/>
      <w:bookmarkEnd w:id="434"/>
    </w:p>
    <w:p>
      <w:pPr>
        <w:pStyle w:val="Heading5"/>
      </w:pPr>
      <w:bookmarkStart w:id="435" w:name="_Toc195279320"/>
      <w:r>
        <w:rPr>
          <w:rStyle w:val="CharSectno"/>
        </w:rPr>
        <w:t>143I</w:t>
      </w:r>
      <w:r>
        <w:t>.</w:t>
      </w:r>
      <w:r>
        <w:tab/>
        <w:t>Regulator may renew licence</w:t>
      </w:r>
      <w:bookmarkEnd w:id="435"/>
    </w:p>
    <w:p>
      <w:pPr>
        <w:pStyle w:val="Subsection"/>
      </w:pPr>
      <w:r>
        <w:tab/>
      </w:r>
      <w:r>
        <w:tab/>
        <w:t>The regulator may renew a demolition licence on application by the licence holder.</w:t>
      </w:r>
    </w:p>
    <w:p>
      <w:pPr>
        <w:pStyle w:val="Heading5"/>
      </w:pPr>
      <w:bookmarkStart w:id="436" w:name="_Toc195279321"/>
      <w:r>
        <w:rPr>
          <w:rStyle w:val="CharSectno"/>
        </w:rPr>
        <w:t>143J</w:t>
      </w:r>
      <w:r>
        <w:t>.</w:t>
      </w:r>
      <w:r>
        <w:tab/>
        <w:t>Application for renewal</w:t>
      </w:r>
      <w:bookmarkEnd w:id="436"/>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lastRenderedPageBreak/>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437" w:name="_Toc195279322"/>
      <w:r>
        <w:rPr>
          <w:rStyle w:val="CharSectno"/>
        </w:rPr>
        <w:t>143K</w:t>
      </w:r>
      <w:r>
        <w:t>.</w:t>
      </w:r>
      <w:r>
        <w:tab/>
        <w:t>Provisions relating to renewal of licence</w:t>
      </w:r>
      <w:bookmarkEnd w:id="437"/>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lastRenderedPageBreak/>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438" w:name="_Toc195279323"/>
      <w:r>
        <w:rPr>
          <w:rStyle w:val="CharSectno"/>
        </w:rPr>
        <w:t>143L</w:t>
      </w:r>
      <w:r>
        <w:t>.</w:t>
      </w:r>
      <w:r>
        <w:tab/>
        <w:t>Renewal of demolition licence: regulator to be satisfied about certain matters</w:t>
      </w:r>
      <w:bookmarkEnd w:id="438"/>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439" w:name="_Toc195279324"/>
      <w:r>
        <w:rPr>
          <w:rStyle w:val="CharSectno"/>
        </w:rPr>
        <w:t>143M</w:t>
      </w:r>
      <w:r>
        <w:t>.</w:t>
      </w:r>
      <w:r>
        <w:tab/>
        <w:t>Status of licence during review</w:t>
      </w:r>
      <w:bookmarkEnd w:id="439"/>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keepNext/>
      </w:pPr>
      <w:r>
        <w:lastRenderedPageBreak/>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440" w:name="_Toc195261508"/>
      <w:bookmarkStart w:id="441" w:name="_Toc195264774"/>
      <w:bookmarkStart w:id="442" w:name="_Toc195265857"/>
      <w:bookmarkStart w:id="443" w:name="_Toc195279325"/>
      <w:r>
        <w:rPr>
          <w:rStyle w:val="CharDivNo"/>
        </w:rPr>
        <w:t>Division 4</w:t>
      </w:r>
      <w:r>
        <w:t> — </w:t>
      </w:r>
      <w:r>
        <w:rPr>
          <w:rStyle w:val="CharDivText"/>
        </w:rPr>
        <w:t>Suspension and cancellation of licence</w:t>
      </w:r>
      <w:bookmarkEnd w:id="440"/>
      <w:bookmarkEnd w:id="441"/>
      <w:bookmarkEnd w:id="442"/>
      <w:bookmarkEnd w:id="443"/>
    </w:p>
    <w:p>
      <w:pPr>
        <w:pStyle w:val="Heading5"/>
      </w:pPr>
      <w:bookmarkStart w:id="444" w:name="_Toc195279326"/>
      <w:r>
        <w:rPr>
          <w:rStyle w:val="CharSectno"/>
        </w:rPr>
        <w:t>143N</w:t>
      </w:r>
      <w:r>
        <w:t>.</w:t>
      </w:r>
      <w:r>
        <w:tab/>
        <w:t>Suspension or cancellation of licence</w:t>
      </w:r>
      <w:bookmarkEnd w:id="444"/>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lastRenderedPageBreak/>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445" w:name="_Toc195279327"/>
      <w:r>
        <w:rPr>
          <w:rStyle w:val="CharSectno"/>
        </w:rPr>
        <w:t>143O</w:t>
      </w:r>
      <w:r>
        <w:t>.</w:t>
      </w:r>
      <w:r>
        <w:tab/>
        <w:t>Matters taken into account</w:t>
      </w:r>
      <w:bookmarkEnd w:id="445"/>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w:t>
      </w:r>
      <w:r>
        <w:lastRenderedPageBreak/>
        <w:t xml:space="preserve">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446" w:name="_Toc195279328"/>
      <w:r>
        <w:rPr>
          <w:rStyle w:val="CharSectno"/>
        </w:rPr>
        <w:t>143P</w:t>
      </w:r>
      <w:r>
        <w:t>.</w:t>
      </w:r>
      <w:r>
        <w:tab/>
        <w:t>Notice to and submissions by licence holder</w:t>
      </w:r>
      <w:bookmarkEnd w:id="446"/>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447" w:name="_Toc195279329"/>
      <w:r>
        <w:rPr>
          <w:rStyle w:val="CharSectno"/>
        </w:rPr>
        <w:t>143Q</w:t>
      </w:r>
      <w:r>
        <w:t>.</w:t>
      </w:r>
      <w:r>
        <w:tab/>
        <w:t>Notice of decision</w:t>
      </w:r>
      <w:bookmarkEnd w:id="447"/>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448" w:name="_Toc195279330"/>
      <w:r>
        <w:rPr>
          <w:rStyle w:val="CharSectno"/>
        </w:rPr>
        <w:t>143R</w:t>
      </w:r>
      <w:r>
        <w:t>.</w:t>
      </w:r>
      <w:r>
        <w:tab/>
        <w:t>Immediate suspension</w:t>
      </w:r>
      <w:bookmarkEnd w:id="448"/>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keepNext/>
      </w:pPr>
      <w:r>
        <w:lastRenderedPageBreak/>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449" w:name="_Toc195279331"/>
      <w:r>
        <w:rPr>
          <w:rStyle w:val="CharSectno"/>
        </w:rPr>
        <w:t>143S</w:t>
      </w:r>
      <w:r>
        <w:t>.</w:t>
      </w:r>
      <w:r>
        <w:tab/>
        <w:t>Licence holder to return licence document</w:t>
      </w:r>
      <w:bookmarkEnd w:id="449"/>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50" w:name="_Toc195279332"/>
      <w:r>
        <w:rPr>
          <w:rStyle w:val="CharSectno"/>
        </w:rPr>
        <w:t>143T</w:t>
      </w:r>
      <w:r>
        <w:t>.</w:t>
      </w:r>
      <w:r>
        <w:tab/>
        <w:t>Regulator to return licence document after suspension</w:t>
      </w:r>
      <w:bookmarkEnd w:id="450"/>
    </w:p>
    <w:p>
      <w:pPr>
        <w:pStyle w:val="Subsection"/>
      </w:pPr>
      <w:r>
        <w:tab/>
      </w:r>
      <w:r>
        <w:tab/>
        <w:t>The regulator must return the licence document for a demolition licence to the licence holder within 14 days after the licence suspension ends.</w:t>
      </w:r>
    </w:p>
    <w:p>
      <w:pPr>
        <w:pStyle w:val="Heading3"/>
      </w:pPr>
      <w:bookmarkStart w:id="451" w:name="_Toc195261516"/>
      <w:bookmarkStart w:id="452" w:name="_Toc195264782"/>
      <w:bookmarkStart w:id="453" w:name="_Toc195265865"/>
      <w:bookmarkStart w:id="454" w:name="_Toc195279333"/>
      <w:r>
        <w:rPr>
          <w:rStyle w:val="CharPartNo"/>
        </w:rPr>
        <w:lastRenderedPageBreak/>
        <w:t>Part 4.7</w:t>
      </w:r>
      <w:r>
        <w:t> — </w:t>
      </w:r>
      <w:r>
        <w:rPr>
          <w:rStyle w:val="CharPartText"/>
        </w:rPr>
        <w:t>General electrical safety in workplaces and energised electrical work</w:t>
      </w:r>
      <w:bookmarkEnd w:id="451"/>
      <w:bookmarkEnd w:id="452"/>
      <w:bookmarkEnd w:id="453"/>
      <w:bookmarkEnd w:id="454"/>
    </w:p>
    <w:p>
      <w:pPr>
        <w:pStyle w:val="Heading4"/>
      </w:pPr>
      <w:bookmarkStart w:id="455" w:name="_Toc195261517"/>
      <w:bookmarkStart w:id="456" w:name="_Toc195264783"/>
      <w:bookmarkStart w:id="457" w:name="_Toc195265866"/>
      <w:bookmarkStart w:id="458" w:name="_Toc195279334"/>
      <w:r>
        <w:rPr>
          <w:rStyle w:val="CharDivNo"/>
        </w:rPr>
        <w:t>Division 1</w:t>
      </w:r>
      <w:r>
        <w:t> — </w:t>
      </w:r>
      <w:r>
        <w:rPr>
          <w:rStyle w:val="CharDivText"/>
        </w:rPr>
        <w:t>Preliminary</w:t>
      </w:r>
      <w:bookmarkEnd w:id="455"/>
      <w:bookmarkEnd w:id="456"/>
      <w:bookmarkEnd w:id="457"/>
      <w:bookmarkEnd w:id="458"/>
    </w:p>
    <w:p>
      <w:pPr>
        <w:pStyle w:val="Heading5"/>
      </w:pPr>
      <w:bookmarkStart w:id="459" w:name="_Toc195279335"/>
      <w:r>
        <w:rPr>
          <w:rStyle w:val="CharSectno"/>
        </w:rPr>
        <w:t>144</w:t>
      </w:r>
      <w:r>
        <w:t>.</w:t>
      </w:r>
      <w:r>
        <w:tab/>
        <w:t>Meaning of electrical equipment</w:t>
      </w:r>
      <w:bookmarkEnd w:id="459"/>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460" w:name="_Toc195279336"/>
      <w:r>
        <w:rPr>
          <w:rStyle w:val="CharSectno"/>
        </w:rPr>
        <w:t>145</w:t>
      </w:r>
      <w:r>
        <w:t>.</w:t>
      </w:r>
      <w:r>
        <w:tab/>
        <w:t>Meaning of electrical installation</w:t>
      </w:r>
      <w:bookmarkEnd w:id="460"/>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461" w:name="_Toc195279337"/>
      <w:r>
        <w:rPr>
          <w:rStyle w:val="CharSectno"/>
        </w:rPr>
        <w:t>146</w:t>
      </w:r>
      <w:r>
        <w:t>.</w:t>
      </w:r>
      <w:r>
        <w:tab/>
        <w:t>Meaning of electrical work</w:t>
      </w:r>
      <w:bookmarkEnd w:id="461"/>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462" w:name="_Toc195279338"/>
      <w:r>
        <w:rPr>
          <w:rStyle w:val="CharSectno"/>
        </w:rPr>
        <w:t>146A</w:t>
      </w:r>
      <w:r>
        <w:t>.</w:t>
      </w:r>
      <w:r>
        <w:tab/>
        <w:t>References to electricity distributor in AS/NZS 3012:2010</w:t>
      </w:r>
      <w:bookmarkEnd w:id="462"/>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463" w:name="_Toc195261522"/>
      <w:bookmarkStart w:id="464" w:name="_Toc195264788"/>
      <w:bookmarkStart w:id="465" w:name="_Toc195265871"/>
      <w:bookmarkStart w:id="466" w:name="_Toc195279339"/>
      <w:r>
        <w:rPr>
          <w:rStyle w:val="CharDivNo"/>
        </w:rPr>
        <w:t>Division 2</w:t>
      </w:r>
      <w:r>
        <w:t> — </w:t>
      </w:r>
      <w:r>
        <w:rPr>
          <w:rStyle w:val="CharDivText"/>
        </w:rPr>
        <w:t>General risk management</w:t>
      </w:r>
      <w:bookmarkEnd w:id="463"/>
      <w:bookmarkEnd w:id="464"/>
      <w:bookmarkEnd w:id="465"/>
      <w:bookmarkEnd w:id="466"/>
    </w:p>
    <w:p>
      <w:pPr>
        <w:pStyle w:val="Heading5"/>
      </w:pPr>
      <w:bookmarkStart w:id="467" w:name="_Toc195279340"/>
      <w:r>
        <w:rPr>
          <w:rStyle w:val="CharSectno"/>
        </w:rPr>
        <w:t>147</w:t>
      </w:r>
      <w:r>
        <w:t>.</w:t>
      </w:r>
      <w:r>
        <w:tab/>
        <w:t>Risk management</w:t>
      </w:r>
      <w:bookmarkEnd w:id="467"/>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lastRenderedPageBreak/>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468" w:name="_Toc195261524"/>
      <w:bookmarkStart w:id="469" w:name="_Toc195264790"/>
      <w:bookmarkStart w:id="470" w:name="_Toc195265873"/>
      <w:bookmarkStart w:id="471" w:name="_Toc195279341"/>
      <w:r>
        <w:rPr>
          <w:rStyle w:val="CharDivNo"/>
        </w:rPr>
        <w:t>Division 3</w:t>
      </w:r>
      <w:r>
        <w:t> — </w:t>
      </w:r>
      <w:r>
        <w:rPr>
          <w:rStyle w:val="CharDivText"/>
        </w:rPr>
        <w:t>Electrical equipment and electrical installations</w:t>
      </w:r>
      <w:bookmarkEnd w:id="468"/>
      <w:bookmarkEnd w:id="469"/>
      <w:bookmarkEnd w:id="470"/>
      <w:bookmarkEnd w:id="471"/>
    </w:p>
    <w:p>
      <w:pPr>
        <w:pStyle w:val="Heading5"/>
      </w:pPr>
      <w:bookmarkStart w:id="472" w:name="_Toc195279342"/>
      <w:r>
        <w:rPr>
          <w:rStyle w:val="CharSectno"/>
        </w:rPr>
        <w:t>148</w:t>
      </w:r>
      <w:r>
        <w:t>.</w:t>
      </w:r>
      <w:r>
        <w:tab/>
        <w:t>Electrical equipment and electrical installations to which Division applies</w:t>
      </w:r>
      <w:bookmarkEnd w:id="472"/>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473" w:name="_Toc195279343"/>
      <w:r>
        <w:rPr>
          <w:rStyle w:val="CharSectno"/>
        </w:rPr>
        <w:t>149</w:t>
      </w:r>
      <w:r>
        <w:t>.</w:t>
      </w:r>
      <w:r>
        <w:tab/>
        <w:t>Unsafe electrical equipment</w:t>
      </w:r>
      <w:bookmarkEnd w:id="473"/>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r>
      <w:r>
        <w:rPr>
          <w:i/>
        </w:rPr>
        <w:t>[not used]</w:t>
      </w:r>
    </w:p>
    <w:p>
      <w:pPr>
        <w:pStyle w:val="Heading5"/>
      </w:pPr>
      <w:bookmarkStart w:id="474" w:name="_Toc195279344"/>
      <w:r>
        <w:rPr>
          <w:rStyle w:val="CharSectno"/>
        </w:rPr>
        <w:t>150</w:t>
      </w:r>
      <w:r>
        <w:t>.</w:t>
      </w:r>
      <w:r>
        <w:tab/>
        <w:t>Inspection and testing of electrical equipment</w:t>
      </w:r>
      <w:bookmarkEnd w:id="474"/>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lastRenderedPageBreak/>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475" w:name="_Toc195279345"/>
      <w:r>
        <w:rPr>
          <w:rStyle w:val="CharSectno"/>
        </w:rPr>
        <w:t>151</w:t>
      </w:r>
      <w:r>
        <w:t>.</w:t>
      </w:r>
      <w:r>
        <w:tab/>
        <w:t>Untested electrical equipment not to be used</w:t>
      </w:r>
      <w:bookmarkEnd w:id="475"/>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476" w:name="_Toc195261529"/>
      <w:bookmarkStart w:id="477" w:name="_Toc195264795"/>
      <w:bookmarkStart w:id="478" w:name="_Toc195265878"/>
      <w:bookmarkStart w:id="479" w:name="_Toc195279346"/>
      <w:r>
        <w:rPr>
          <w:rStyle w:val="CharDivNo"/>
        </w:rPr>
        <w:lastRenderedPageBreak/>
        <w:t>Division 4</w:t>
      </w:r>
      <w:r>
        <w:t> — </w:t>
      </w:r>
      <w:r>
        <w:rPr>
          <w:rStyle w:val="CharDivText"/>
        </w:rPr>
        <w:t>Electrical work on energised electrical equipment</w:t>
      </w:r>
      <w:bookmarkEnd w:id="476"/>
      <w:bookmarkEnd w:id="477"/>
      <w:bookmarkEnd w:id="478"/>
      <w:bookmarkEnd w:id="479"/>
    </w:p>
    <w:p>
      <w:pPr>
        <w:pStyle w:val="Heading5"/>
      </w:pPr>
      <w:bookmarkStart w:id="480" w:name="_Toc195279347"/>
      <w:r>
        <w:rPr>
          <w:rStyle w:val="CharSectno"/>
        </w:rPr>
        <w:t>152</w:t>
      </w:r>
      <w:r>
        <w:t>.</w:t>
      </w:r>
      <w:r>
        <w:tab/>
        <w:t>Electrical work</w:t>
      </w:r>
      <w:bookmarkEnd w:id="480"/>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481" w:name="_Toc195279348"/>
      <w:r>
        <w:rPr>
          <w:rStyle w:val="CharSectno"/>
        </w:rPr>
        <w:t>153</w:t>
      </w:r>
      <w:r>
        <w:t>.</w:t>
      </w:r>
      <w:r>
        <w:tab/>
        <w:t>Work in roof spaces</w:t>
      </w:r>
      <w:bookmarkEnd w:id="481"/>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lastRenderedPageBreak/>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lastRenderedPageBreak/>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482" w:name="_Toc195279349"/>
      <w:r>
        <w:lastRenderedPageBreak/>
        <w:t>154.</w:t>
      </w:r>
      <w:r>
        <w:tab/>
        <w:t>Not used</w:t>
      </w:r>
      <w:bookmarkEnd w:id="482"/>
    </w:p>
    <w:p>
      <w:pPr>
        <w:pStyle w:val="Heading5"/>
        <w:keepNext w:val="0"/>
      </w:pPr>
      <w:bookmarkStart w:id="483" w:name="_Toc195279350"/>
      <w:r>
        <w:t>155.</w:t>
      </w:r>
      <w:r>
        <w:tab/>
        <w:t>Not used</w:t>
      </w:r>
      <w:bookmarkEnd w:id="483"/>
    </w:p>
    <w:p>
      <w:pPr>
        <w:pStyle w:val="Heading5"/>
        <w:keepNext w:val="0"/>
      </w:pPr>
      <w:bookmarkStart w:id="484" w:name="_Toc195279351"/>
      <w:r>
        <w:t>156.</w:t>
      </w:r>
      <w:r>
        <w:tab/>
        <w:t>Not used</w:t>
      </w:r>
      <w:bookmarkEnd w:id="484"/>
    </w:p>
    <w:p>
      <w:pPr>
        <w:pStyle w:val="Heading5"/>
        <w:keepNext w:val="0"/>
      </w:pPr>
      <w:bookmarkStart w:id="485" w:name="_Toc195279352"/>
      <w:r>
        <w:t>157.</w:t>
      </w:r>
      <w:r>
        <w:tab/>
        <w:t>Not used</w:t>
      </w:r>
      <w:bookmarkEnd w:id="485"/>
    </w:p>
    <w:p>
      <w:pPr>
        <w:pStyle w:val="Heading5"/>
        <w:keepNext w:val="0"/>
      </w:pPr>
      <w:bookmarkStart w:id="486" w:name="_Toc195279353"/>
      <w:r>
        <w:t>158.</w:t>
      </w:r>
      <w:r>
        <w:tab/>
        <w:t>Not used</w:t>
      </w:r>
      <w:bookmarkEnd w:id="486"/>
    </w:p>
    <w:p>
      <w:pPr>
        <w:pStyle w:val="Heading5"/>
        <w:keepNext w:val="0"/>
      </w:pPr>
      <w:bookmarkStart w:id="487" w:name="_Toc195279354"/>
      <w:r>
        <w:t>159.</w:t>
      </w:r>
      <w:r>
        <w:tab/>
        <w:t>Not used</w:t>
      </w:r>
      <w:bookmarkEnd w:id="487"/>
    </w:p>
    <w:p>
      <w:pPr>
        <w:pStyle w:val="Heading5"/>
        <w:keepNext w:val="0"/>
      </w:pPr>
      <w:bookmarkStart w:id="488" w:name="_Toc195279355"/>
      <w:r>
        <w:t>160.</w:t>
      </w:r>
      <w:r>
        <w:tab/>
        <w:t>Not used</w:t>
      </w:r>
      <w:bookmarkEnd w:id="488"/>
    </w:p>
    <w:p>
      <w:pPr>
        <w:pStyle w:val="Heading5"/>
        <w:keepNext w:val="0"/>
      </w:pPr>
      <w:bookmarkStart w:id="489" w:name="_Toc195279356"/>
      <w:r>
        <w:t>161.</w:t>
      </w:r>
      <w:r>
        <w:tab/>
        <w:t>Not used</w:t>
      </w:r>
      <w:bookmarkEnd w:id="489"/>
    </w:p>
    <w:p>
      <w:pPr>
        <w:pStyle w:val="Heading5"/>
        <w:keepNext w:val="0"/>
      </w:pPr>
      <w:bookmarkStart w:id="490" w:name="_Toc195279357"/>
      <w:r>
        <w:t>162.</w:t>
      </w:r>
      <w:r>
        <w:tab/>
        <w:t>Not used</w:t>
      </w:r>
      <w:bookmarkEnd w:id="490"/>
    </w:p>
    <w:p>
      <w:pPr>
        <w:pStyle w:val="Heading4"/>
      </w:pPr>
      <w:bookmarkStart w:id="491" w:name="_Toc195261541"/>
      <w:bookmarkStart w:id="492" w:name="_Toc195264807"/>
      <w:bookmarkStart w:id="493" w:name="_Toc195265890"/>
      <w:bookmarkStart w:id="494" w:name="_Toc195279358"/>
      <w:r>
        <w:rPr>
          <w:rStyle w:val="CharDivNo"/>
        </w:rPr>
        <w:t>Division 5</w:t>
      </w:r>
      <w:r>
        <w:t> — </w:t>
      </w:r>
      <w:r>
        <w:rPr>
          <w:rStyle w:val="CharDivText"/>
        </w:rPr>
        <w:t>Electrical equipment and installations and construction work: additional duties</w:t>
      </w:r>
      <w:bookmarkEnd w:id="491"/>
      <w:bookmarkEnd w:id="492"/>
      <w:bookmarkEnd w:id="493"/>
      <w:bookmarkEnd w:id="494"/>
    </w:p>
    <w:p>
      <w:pPr>
        <w:pStyle w:val="Heading5"/>
      </w:pPr>
      <w:bookmarkStart w:id="495" w:name="_Toc195279359"/>
      <w:r>
        <w:rPr>
          <w:rStyle w:val="CharSectno"/>
        </w:rPr>
        <w:t>163</w:t>
      </w:r>
      <w:r>
        <w:t>.</w:t>
      </w:r>
      <w:r>
        <w:tab/>
        <w:t>Duty of person conducting business or undertaking</w:t>
      </w:r>
      <w:bookmarkEnd w:id="495"/>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 xml:space="preserve">If any requirement in AS/NZS 3012:2010 (Electrical installations — Construction and demolition sites) deals with </w:t>
      </w:r>
      <w:r>
        <w:lastRenderedPageBreak/>
        <w:t>the same matter as a requirement under this Part, it is sufficient that the person conducting the business or undertaking complies with the requirement in AS/NZS 3012:2010 as modified by subregulation (2).</w:t>
      </w:r>
    </w:p>
    <w:p>
      <w:pPr>
        <w:pStyle w:val="Heading4"/>
      </w:pPr>
      <w:bookmarkStart w:id="496" w:name="_Toc195261543"/>
      <w:bookmarkStart w:id="497" w:name="_Toc195264809"/>
      <w:bookmarkStart w:id="498" w:name="_Toc195265892"/>
      <w:bookmarkStart w:id="499" w:name="_Toc195279360"/>
      <w:r>
        <w:rPr>
          <w:rStyle w:val="CharDivNo"/>
        </w:rPr>
        <w:t>Division 6</w:t>
      </w:r>
      <w:r>
        <w:t> — </w:t>
      </w:r>
      <w:r>
        <w:rPr>
          <w:rStyle w:val="CharDivText"/>
        </w:rPr>
        <w:t>Residual current devices</w:t>
      </w:r>
      <w:bookmarkEnd w:id="496"/>
      <w:bookmarkEnd w:id="497"/>
      <w:bookmarkEnd w:id="498"/>
      <w:bookmarkEnd w:id="499"/>
    </w:p>
    <w:p>
      <w:pPr>
        <w:pStyle w:val="Heading5"/>
      </w:pPr>
      <w:bookmarkStart w:id="500" w:name="_Toc195279361"/>
      <w:r>
        <w:rPr>
          <w:rStyle w:val="CharSectno"/>
        </w:rPr>
        <w:t>164</w:t>
      </w:r>
      <w:r>
        <w:t>.</w:t>
      </w:r>
      <w:r>
        <w:tab/>
        <w:t>Use of socket outlets in hostile operating environment</w:t>
      </w:r>
      <w:bookmarkEnd w:id="500"/>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501" w:name="_Toc195279362"/>
      <w:r>
        <w:rPr>
          <w:rStyle w:val="CharSectno"/>
        </w:rPr>
        <w:t>165</w:t>
      </w:r>
      <w:r>
        <w:t>.</w:t>
      </w:r>
      <w:r>
        <w:tab/>
        <w:t>Testing of residual current devices</w:t>
      </w:r>
      <w:bookmarkEnd w:id="501"/>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02" w:name="_Toc195261546"/>
      <w:bookmarkStart w:id="503" w:name="_Toc195264812"/>
      <w:bookmarkStart w:id="504" w:name="_Toc195265895"/>
      <w:bookmarkStart w:id="505" w:name="_Toc195279363"/>
      <w:r>
        <w:rPr>
          <w:rStyle w:val="CharDivNo"/>
        </w:rPr>
        <w:lastRenderedPageBreak/>
        <w:t>Division 7</w:t>
      </w:r>
      <w:r>
        <w:t> — </w:t>
      </w:r>
      <w:r>
        <w:rPr>
          <w:rStyle w:val="CharDivText"/>
        </w:rPr>
        <w:t>Overhead and underground electric lines</w:t>
      </w:r>
      <w:bookmarkEnd w:id="502"/>
      <w:bookmarkEnd w:id="503"/>
      <w:bookmarkEnd w:id="504"/>
      <w:bookmarkEnd w:id="505"/>
    </w:p>
    <w:p>
      <w:pPr>
        <w:pStyle w:val="Heading5"/>
      </w:pPr>
      <w:bookmarkStart w:id="506" w:name="_Toc195279364"/>
      <w:r>
        <w:rPr>
          <w:rStyle w:val="CharSectno"/>
        </w:rPr>
        <w:t>166</w:t>
      </w:r>
      <w:r>
        <w:t>.</w:t>
      </w:r>
      <w:r>
        <w:tab/>
        <w:t>Duty of person conducting a business or undertaking: underground electric lines</w:t>
      </w:r>
      <w:bookmarkEnd w:id="506"/>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507" w:name="_Toc195279365"/>
      <w:r>
        <w:rPr>
          <w:rStyle w:val="CharSectno"/>
        </w:rPr>
        <w:lastRenderedPageBreak/>
        <w:t>166A</w:t>
      </w:r>
      <w:r>
        <w:t>.</w:t>
      </w:r>
      <w:r>
        <w:tab/>
        <w:t>Duty of person conducting a business or undertaking: overhead electric lines</w:t>
      </w:r>
      <w:bookmarkEnd w:id="507"/>
    </w:p>
    <w:p>
      <w:pPr>
        <w:pStyle w:val="Subsection"/>
        <w:keepNext/>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508" w:name="_Toc195261549"/>
      <w:bookmarkStart w:id="509" w:name="_Toc195264815"/>
      <w:bookmarkStart w:id="510" w:name="_Toc195265898"/>
      <w:bookmarkStart w:id="511" w:name="_Toc195279366"/>
      <w:r>
        <w:rPr>
          <w:rStyle w:val="CharPartNo"/>
        </w:rPr>
        <w:lastRenderedPageBreak/>
        <w:t>Part 4.8</w:t>
      </w:r>
      <w:r>
        <w:t> — </w:t>
      </w:r>
      <w:r>
        <w:rPr>
          <w:rStyle w:val="CharPartText"/>
        </w:rPr>
        <w:t>Diving work</w:t>
      </w:r>
      <w:bookmarkEnd w:id="508"/>
      <w:bookmarkEnd w:id="509"/>
      <w:bookmarkEnd w:id="510"/>
      <w:bookmarkEnd w:id="511"/>
    </w:p>
    <w:p>
      <w:pPr>
        <w:pStyle w:val="Heading4"/>
      </w:pPr>
      <w:bookmarkStart w:id="512" w:name="_Toc195261550"/>
      <w:bookmarkStart w:id="513" w:name="_Toc195264816"/>
      <w:bookmarkStart w:id="514" w:name="_Toc195265899"/>
      <w:bookmarkStart w:id="515" w:name="_Toc195279367"/>
      <w:r>
        <w:rPr>
          <w:rStyle w:val="CharDivNo"/>
        </w:rPr>
        <w:t>Division 1</w:t>
      </w:r>
      <w:r>
        <w:t> — </w:t>
      </w:r>
      <w:r>
        <w:rPr>
          <w:rStyle w:val="CharDivText"/>
        </w:rPr>
        <w:t>Preliminary</w:t>
      </w:r>
      <w:bookmarkEnd w:id="512"/>
      <w:bookmarkEnd w:id="513"/>
      <w:bookmarkEnd w:id="514"/>
      <w:bookmarkEnd w:id="515"/>
    </w:p>
    <w:p>
      <w:pPr>
        <w:pStyle w:val="Heading5"/>
      </w:pPr>
      <w:bookmarkStart w:id="516" w:name="_Toc195279368"/>
      <w:r>
        <w:rPr>
          <w:rStyle w:val="CharSectno"/>
        </w:rPr>
        <w:t>167</w:t>
      </w:r>
      <w:r>
        <w:t>.</w:t>
      </w:r>
      <w:r>
        <w:tab/>
        <w:t>Purpose of Part</w:t>
      </w:r>
      <w:bookmarkEnd w:id="516"/>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517" w:name="_Toc195261552"/>
      <w:bookmarkStart w:id="518" w:name="_Toc195264818"/>
      <w:bookmarkStart w:id="519" w:name="_Toc195265901"/>
      <w:bookmarkStart w:id="520" w:name="_Toc195279369"/>
      <w:r>
        <w:rPr>
          <w:rStyle w:val="CharDivNo"/>
        </w:rPr>
        <w:t>Division 2</w:t>
      </w:r>
      <w:r>
        <w:t> — </w:t>
      </w:r>
      <w:r>
        <w:rPr>
          <w:rStyle w:val="CharDivText"/>
        </w:rPr>
        <w:t>General diving work: fitness and competence of worker</w:t>
      </w:r>
      <w:bookmarkEnd w:id="517"/>
      <w:bookmarkEnd w:id="518"/>
      <w:bookmarkEnd w:id="519"/>
      <w:bookmarkEnd w:id="520"/>
    </w:p>
    <w:p>
      <w:pPr>
        <w:pStyle w:val="Heading5"/>
      </w:pPr>
      <w:bookmarkStart w:id="521" w:name="_Toc195279370"/>
      <w:r>
        <w:rPr>
          <w:rStyle w:val="CharSectno"/>
        </w:rPr>
        <w:t>168</w:t>
      </w:r>
      <w:r>
        <w:t>.</w:t>
      </w:r>
      <w:r>
        <w:tab/>
        <w:t>Person conducting business or undertaking must ensure fitness of workers</w:t>
      </w:r>
      <w:bookmarkEnd w:id="521"/>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522" w:name="_Toc195279371"/>
      <w:r>
        <w:rPr>
          <w:rStyle w:val="CharSectno"/>
        </w:rPr>
        <w:t>169</w:t>
      </w:r>
      <w:r>
        <w:t>.</w:t>
      </w:r>
      <w:r>
        <w:tab/>
        <w:t>Certificate of medical fitness</w:t>
      </w:r>
      <w:bookmarkEnd w:id="522"/>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523" w:name="_Toc195279372"/>
      <w:r>
        <w:rPr>
          <w:rStyle w:val="CharSectno"/>
        </w:rPr>
        <w:t>170</w:t>
      </w:r>
      <w:r>
        <w:t>.</w:t>
      </w:r>
      <w:r>
        <w:tab/>
        <w:t>Duty to keep certificate of medical fitness</w:t>
      </w:r>
      <w:bookmarkEnd w:id="523"/>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24" w:name="_Toc195279373"/>
      <w:r>
        <w:rPr>
          <w:rStyle w:val="CharSectno"/>
        </w:rPr>
        <w:lastRenderedPageBreak/>
        <w:t>171</w:t>
      </w:r>
      <w:r>
        <w:t>.</w:t>
      </w:r>
      <w:r>
        <w:tab/>
        <w:t>Competence of worker: general diving work: qualifications</w:t>
      </w:r>
      <w:bookmarkEnd w:id="524"/>
    </w:p>
    <w:p>
      <w:pPr>
        <w:pStyle w:val="Subsection"/>
        <w:keepNext/>
      </w:pPr>
      <w:r>
        <w:tab/>
        <w:t>(1A)</w:t>
      </w:r>
      <w:r>
        <w:tab/>
        <w:t xml:space="preserve">In this regulation — </w:t>
      </w:r>
    </w:p>
    <w:p>
      <w:pPr>
        <w:pStyle w:val="Defstart"/>
        <w:keepNex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525" w:name="_Toc195279374"/>
      <w:r>
        <w:rPr>
          <w:rStyle w:val="CharSectno"/>
        </w:rPr>
        <w:lastRenderedPageBreak/>
        <w:t>171A</w:t>
      </w:r>
      <w:r>
        <w:t>.</w:t>
      </w:r>
      <w:r>
        <w:tab/>
        <w:t>Competence of worker: general diving work: knowledge and skill</w:t>
      </w:r>
      <w:bookmarkEnd w:id="525"/>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526" w:name="_Toc195279375"/>
      <w:r>
        <w:rPr>
          <w:rStyle w:val="CharSectno"/>
        </w:rPr>
        <w:t>172</w:t>
      </w:r>
      <w:r>
        <w:t>.</w:t>
      </w:r>
      <w:r>
        <w:tab/>
        <w:t>Competence of worker: incidental diving work</w:t>
      </w:r>
      <w:bookmarkEnd w:id="526"/>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lastRenderedPageBreak/>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527" w:name="_Toc195279376"/>
      <w:r>
        <w:rPr>
          <w:rStyle w:val="CharSectno"/>
        </w:rPr>
        <w:t>173</w:t>
      </w:r>
      <w:r>
        <w:t>.</w:t>
      </w:r>
      <w:r>
        <w:tab/>
        <w:t>Competence of worker: limited scientific diving work</w:t>
      </w:r>
      <w:bookmarkEnd w:id="527"/>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528" w:name="_Toc195279377"/>
      <w:r>
        <w:rPr>
          <w:rStyle w:val="CharSectno"/>
        </w:rPr>
        <w:t>174</w:t>
      </w:r>
      <w:r>
        <w:t>.</w:t>
      </w:r>
      <w:r>
        <w:tab/>
        <w:t>Competence of competent person supervising general diving work</w:t>
      </w:r>
      <w:bookmarkEnd w:id="528"/>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529" w:name="_Toc195279378"/>
      <w:r>
        <w:rPr>
          <w:rStyle w:val="CharSectno"/>
        </w:rPr>
        <w:lastRenderedPageBreak/>
        <w:t>175</w:t>
      </w:r>
      <w:r>
        <w:t>.</w:t>
      </w:r>
      <w:r>
        <w:tab/>
        <w:t>Evidence of competence: duty of person conducting business or undertaking</w:t>
      </w:r>
      <w:bookmarkEnd w:id="529"/>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30" w:name="_Toc195261562"/>
      <w:bookmarkStart w:id="531" w:name="_Toc195264828"/>
      <w:bookmarkStart w:id="532" w:name="_Toc195265911"/>
      <w:bookmarkStart w:id="533" w:name="_Toc195279379"/>
      <w:r>
        <w:rPr>
          <w:rStyle w:val="CharDivNo"/>
        </w:rPr>
        <w:lastRenderedPageBreak/>
        <w:t>Division 3</w:t>
      </w:r>
      <w:r>
        <w:t> — </w:t>
      </w:r>
      <w:r>
        <w:rPr>
          <w:rStyle w:val="CharDivText"/>
        </w:rPr>
        <w:t>Managing risks: general diving work</w:t>
      </w:r>
      <w:bookmarkEnd w:id="530"/>
      <w:bookmarkEnd w:id="531"/>
      <w:bookmarkEnd w:id="532"/>
      <w:bookmarkEnd w:id="533"/>
    </w:p>
    <w:p>
      <w:pPr>
        <w:pStyle w:val="Heading5"/>
      </w:pPr>
      <w:bookmarkStart w:id="534" w:name="_Toc195279380"/>
      <w:r>
        <w:rPr>
          <w:rStyle w:val="CharSectno"/>
        </w:rPr>
        <w:t>176</w:t>
      </w:r>
      <w:r>
        <w:t>.</w:t>
      </w:r>
      <w:r>
        <w:tab/>
        <w:t>Management of risks to health and safety</w:t>
      </w:r>
      <w:bookmarkEnd w:id="534"/>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35" w:name="_Toc195279381"/>
      <w:r>
        <w:rPr>
          <w:rStyle w:val="CharSectno"/>
        </w:rPr>
        <w:t>177</w:t>
      </w:r>
      <w:r>
        <w:t>.</w:t>
      </w:r>
      <w:r>
        <w:tab/>
        <w:t>Appointment of competent person to supervise diving work</w:t>
      </w:r>
      <w:bookmarkEnd w:id="535"/>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536" w:name="_Toc195279382"/>
      <w:r>
        <w:rPr>
          <w:rStyle w:val="CharSectno"/>
        </w:rPr>
        <w:lastRenderedPageBreak/>
        <w:t>178</w:t>
      </w:r>
      <w:r>
        <w:t>.</w:t>
      </w:r>
      <w:r>
        <w:tab/>
        <w:t>Additional control: dive plan</w:t>
      </w:r>
      <w:bookmarkEnd w:id="536"/>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537" w:name="_Toc195279383"/>
      <w:r>
        <w:rPr>
          <w:rStyle w:val="CharSectno"/>
        </w:rPr>
        <w:t>179</w:t>
      </w:r>
      <w:r>
        <w:t>.</w:t>
      </w:r>
      <w:r>
        <w:tab/>
        <w:t>Dive plan must be complied with</w:t>
      </w:r>
      <w:bookmarkEnd w:id="537"/>
    </w:p>
    <w:p>
      <w:pPr>
        <w:pStyle w:val="Subsection"/>
        <w:keepNext/>
      </w:pPr>
      <w:r>
        <w:tab/>
        <w:t>(1)</w:t>
      </w:r>
      <w:r>
        <w:tab/>
        <w:t xml:space="preserve">A person conducting a business or undertaking at a workplace must ensure, so far as is reasonably practicable, that general </w:t>
      </w:r>
      <w:r>
        <w:lastRenderedPageBreak/>
        <w:t>diving work is carried out in accordance with the dive plan prepared for it.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8" w:name="_Toc195279384"/>
      <w:r>
        <w:rPr>
          <w:rStyle w:val="CharSectno"/>
        </w:rPr>
        <w:t>180</w:t>
      </w:r>
      <w:r>
        <w:t>.</w:t>
      </w:r>
      <w:r>
        <w:tab/>
        <w:t>Additional control: dive safety log to be kept</w:t>
      </w:r>
      <w:bookmarkEnd w:id="538"/>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lastRenderedPageBreak/>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39" w:name="_Toc195279385"/>
      <w:r>
        <w:rPr>
          <w:rStyle w:val="CharSectno"/>
        </w:rPr>
        <w:t>181</w:t>
      </w:r>
      <w:r>
        <w:t>.</w:t>
      </w:r>
      <w:r>
        <w:tab/>
        <w:t>Use of dive safety log</w:t>
      </w:r>
      <w:bookmarkEnd w:id="539"/>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keepNext/>
      </w:pPr>
      <w:r>
        <w:tab/>
        <w:t>(2)</w:t>
      </w:r>
      <w:r>
        <w:tab/>
        <w:t xml:space="preserve">The person conducting the business or undertaking must ensure that, after each dive carried out in connection with the general </w:t>
      </w:r>
      <w:r>
        <w:lastRenderedPageBreak/>
        <w:t xml:space="preserve">diving work is completed, the return of each diver is verified in the dive safety log, as soon as practicable after the return, by — </w:t>
      </w:r>
    </w:p>
    <w:p>
      <w:pPr>
        <w:pStyle w:val="Indenta"/>
      </w:pPr>
      <w:r>
        <w:tab/>
        <w:t>(a)</w:t>
      </w:r>
      <w:r>
        <w:tab/>
        <w:t>the diver; and</w:t>
      </w:r>
    </w:p>
    <w:p>
      <w:pPr>
        <w:pStyle w:val="Indenta"/>
        <w:keepNext/>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540" w:name="_Toc195279386"/>
      <w:r>
        <w:rPr>
          <w:rStyle w:val="CharSectno"/>
        </w:rPr>
        <w:lastRenderedPageBreak/>
        <w:t>182</w:t>
      </w:r>
      <w:r>
        <w:t>.</w:t>
      </w:r>
      <w:r>
        <w:tab/>
        <w:t>Record keeping</w:t>
      </w:r>
      <w:bookmarkEnd w:id="540"/>
    </w:p>
    <w:p>
      <w:pPr>
        <w:pStyle w:val="Subsection"/>
        <w:keepNext/>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41" w:name="_Toc195261570"/>
      <w:bookmarkStart w:id="542" w:name="_Toc195264836"/>
      <w:bookmarkStart w:id="543" w:name="_Toc195265919"/>
      <w:bookmarkStart w:id="544" w:name="_Toc195279387"/>
      <w:r>
        <w:rPr>
          <w:rStyle w:val="CharDivNo"/>
        </w:rPr>
        <w:t>Division 4</w:t>
      </w:r>
      <w:r>
        <w:t> — </w:t>
      </w:r>
      <w:r>
        <w:rPr>
          <w:rStyle w:val="CharDivText"/>
        </w:rPr>
        <w:t>High risk diving work</w:t>
      </w:r>
      <w:bookmarkEnd w:id="541"/>
      <w:bookmarkEnd w:id="542"/>
      <w:bookmarkEnd w:id="543"/>
      <w:bookmarkEnd w:id="544"/>
    </w:p>
    <w:p>
      <w:pPr>
        <w:pStyle w:val="Heading5"/>
      </w:pPr>
      <w:bookmarkStart w:id="545" w:name="_Toc195279388"/>
      <w:r>
        <w:rPr>
          <w:rStyle w:val="CharSectno"/>
        </w:rPr>
        <w:t>183</w:t>
      </w:r>
      <w:r>
        <w:t>.</w:t>
      </w:r>
      <w:r>
        <w:tab/>
        <w:t>Duties of person conducting business or undertaking</w:t>
      </w:r>
      <w:bookmarkEnd w:id="545"/>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6" w:name="_Toc195279389"/>
      <w:r>
        <w:rPr>
          <w:rStyle w:val="CharSectno"/>
        </w:rPr>
        <w:t>184</w:t>
      </w:r>
      <w:r>
        <w:t>.</w:t>
      </w:r>
      <w:r>
        <w:tab/>
        <w:t>Duty of worker: competence</w:t>
      </w:r>
      <w:bookmarkEnd w:id="546"/>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Ednotepart"/>
      </w:pPr>
      <w:r>
        <w:lastRenderedPageBreak/>
        <w:t>[Part 4.9 (r. 184A) deleted: SL 2024/139 r. 5.]</w:t>
      </w:r>
    </w:p>
    <w:p>
      <w:pPr>
        <w:pStyle w:val="Heading3"/>
      </w:pPr>
      <w:bookmarkStart w:id="547" w:name="_Toc195261573"/>
      <w:bookmarkStart w:id="548" w:name="_Toc195264839"/>
      <w:bookmarkStart w:id="549" w:name="_Toc195265922"/>
      <w:bookmarkStart w:id="550" w:name="_Toc195279390"/>
      <w:r>
        <w:rPr>
          <w:rStyle w:val="CharPartNo"/>
        </w:rPr>
        <w:t>Part 4.10</w:t>
      </w:r>
      <w:r>
        <w:t> — </w:t>
      </w:r>
      <w:r>
        <w:rPr>
          <w:rStyle w:val="CharPartText"/>
        </w:rPr>
        <w:t>Driving commercial vehicles</w:t>
      </w:r>
      <w:bookmarkEnd w:id="547"/>
      <w:bookmarkEnd w:id="548"/>
      <w:bookmarkEnd w:id="549"/>
      <w:bookmarkEnd w:id="550"/>
    </w:p>
    <w:p>
      <w:pPr>
        <w:pStyle w:val="Heading5"/>
      </w:pPr>
      <w:bookmarkStart w:id="551" w:name="_Toc195279391"/>
      <w:r>
        <w:rPr>
          <w:rStyle w:val="CharSectno"/>
        </w:rPr>
        <w:t>184B</w:t>
      </w:r>
      <w:r>
        <w:t>.</w:t>
      </w:r>
      <w:r>
        <w:tab/>
        <w:t>Application of Part</w:t>
      </w:r>
      <w:bookmarkEnd w:id="551"/>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552" w:name="_Toc195279392"/>
      <w:r>
        <w:rPr>
          <w:rStyle w:val="CharSectno"/>
        </w:rPr>
        <w:t>184C</w:t>
      </w:r>
      <w:r>
        <w:t>.</w:t>
      </w:r>
      <w:r>
        <w:tab/>
        <w:t>Terms used</w:t>
      </w:r>
      <w:bookmarkEnd w:id="552"/>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lastRenderedPageBreak/>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keepNex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553" w:name="_Toc195279393"/>
      <w:r>
        <w:rPr>
          <w:rStyle w:val="CharSectno"/>
        </w:rPr>
        <w:t>184D</w:t>
      </w:r>
      <w:r>
        <w:t>.</w:t>
      </w:r>
      <w:r>
        <w:tab/>
        <w:t>Commercial vehicle driver: duties</w:t>
      </w:r>
      <w:bookmarkEnd w:id="553"/>
    </w:p>
    <w:p>
      <w:pPr>
        <w:pStyle w:val="Subsection"/>
      </w:pPr>
      <w:r>
        <w:tab/>
        <w:t>(1)</w:t>
      </w:r>
      <w:r>
        <w:tab/>
        <w:t xml:space="preserve">A responsible person at a workplace must ensure that a commercial vehicle driver who is required to drive a </w:t>
      </w:r>
      <w:r>
        <w:lastRenderedPageBreak/>
        <w:t>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554" w:name="_Toc195279394"/>
      <w:r>
        <w:rPr>
          <w:rStyle w:val="CharSectno"/>
        </w:rPr>
        <w:lastRenderedPageBreak/>
        <w:t>184E</w:t>
      </w:r>
      <w:r>
        <w:t>.</w:t>
      </w:r>
      <w:r>
        <w:tab/>
        <w:t>Commercial vehicle driver: hours of work</w:t>
      </w:r>
      <w:bookmarkEnd w:id="554"/>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lastRenderedPageBreak/>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555" w:name="_Toc195279395"/>
      <w:r>
        <w:rPr>
          <w:rStyle w:val="CharSectno"/>
        </w:rPr>
        <w:t>184F</w:t>
      </w:r>
      <w:r>
        <w:t>.</w:t>
      </w:r>
      <w:r>
        <w:tab/>
        <w:t>Requirement for driver fatigue management plan</w:t>
      </w:r>
      <w:bookmarkEnd w:id="555"/>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56" w:name="_Toc195279396"/>
      <w:r>
        <w:rPr>
          <w:rStyle w:val="CharSectno"/>
        </w:rPr>
        <w:t>184G</w:t>
      </w:r>
      <w:r>
        <w:t>.</w:t>
      </w:r>
      <w:r>
        <w:tab/>
        <w:t>Record of commercial vehicle drivers’ time</w:t>
      </w:r>
      <w:bookmarkEnd w:id="556"/>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557" w:name="_Toc195261580"/>
      <w:bookmarkStart w:id="558" w:name="_Toc195264846"/>
      <w:bookmarkStart w:id="559" w:name="_Toc195265929"/>
      <w:bookmarkStart w:id="560" w:name="_Toc195279397"/>
      <w:r>
        <w:lastRenderedPageBreak/>
        <w:t>Chapter 5 — Plant and structures</w:t>
      </w:r>
      <w:bookmarkEnd w:id="557"/>
      <w:bookmarkEnd w:id="558"/>
      <w:bookmarkEnd w:id="559"/>
      <w:bookmarkEnd w:id="560"/>
    </w:p>
    <w:p>
      <w:pPr>
        <w:pStyle w:val="Heading3"/>
      </w:pPr>
      <w:bookmarkStart w:id="561" w:name="_Toc195261581"/>
      <w:bookmarkStart w:id="562" w:name="_Toc195264847"/>
      <w:bookmarkStart w:id="563" w:name="_Toc195265930"/>
      <w:bookmarkStart w:id="564" w:name="_Toc195279398"/>
      <w:r>
        <w:rPr>
          <w:rStyle w:val="CharPartNo"/>
        </w:rPr>
        <w:t>Part 5.1</w:t>
      </w:r>
      <w:r>
        <w:t> — </w:t>
      </w:r>
      <w:r>
        <w:rPr>
          <w:rStyle w:val="CharPartText"/>
        </w:rPr>
        <w:t>General duties for plant and structures</w:t>
      </w:r>
      <w:bookmarkEnd w:id="561"/>
      <w:bookmarkEnd w:id="562"/>
      <w:bookmarkEnd w:id="563"/>
      <w:bookmarkEnd w:id="564"/>
    </w:p>
    <w:p>
      <w:pPr>
        <w:pStyle w:val="Heading4"/>
      </w:pPr>
      <w:bookmarkStart w:id="565" w:name="_Toc195261582"/>
      <w:bookmarkStart w:id="566" w:name="_Toc195264848"/>
      <w:bookmarkStart w:id="567" w:name="_Toc195265931"/>
      <w:bookmarkStart w:id="568" w:name="_Toc195279399"/>
      <w:r>
        <w:rPr>
          <w:rStyle w:val="CharDivNo"/>
        </w:rPr>
        <w:t>Division 1</w:t>
      </w:r>
      <w:r>
        <w:t> — </w:t>
      </w:r>
      <w:r>
        <w:rPr>
          <w:rStyle w:val="CharDivText"/>
        </w:rPr>
        <w:t>Preliminary</w:t>
      </w:r>
      <w:bookmarkEnd w:id="565"/>
      <w:bookmarkEnd w:id="566"/>
      <w:bookmarkEnd w:id="567"/>
      <w:bookmarkEnd w:id="568"/>
    </w:p>
    <w:p>
      <w:pPr>
        <w:pStyle w:val="Heading5"/>
      </w:pPr>
      <w:bookmarkStart w:id="569" w:name="_Toc195279400"/>
      <w:r>
        <w:rPr>
          <w:rStyle w:val="CharSectno"/>
        </w:rPr>
        <w:t>185</w:t>
      </w:r>
      <w:r>
        <w:t>.</w:t>
      </w:r>
      <w:r>
        <w:tab/>
        <w:t>Application of Part to plant</w:t>
      </w:r>
      <w:bookmarkEnd w:id="569"/>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570" w:name="_Toc195279401"/>
      <w:r>
        <w:rPr>
          <w:rStyle w:val="CharSectno"/>
        </w:rPr>
        <w:t>186</w:t>
      </w:r>
      <w:r>
        <w:t>.</w:t>
      </w:r>
      <w:r>
        <w:tab/>
        <w:t>Application of Part to structures</w:t>
      </w:r>
      <w:bookmarkEnd w:id="570"/>
    </w:p>
    <w:p>
      <w:pPr>
        <w:pStyle w:val="Subsection"/>
      </w:pPr>
      <w:r>
        <w:tab/>
      </w:r>
      <w:r>
        <w:tab/>
        <w:t>This Part applies to structures as provided in this Part.</w:t>
      </w:r>
    </w:p>
    <w:p>
      <w:pPr>
        <w:pStyle w:val="Heading4"/>
      </w:pPr>
      <w:bookmarkStart w:id="571" w:name="_Toc195261585"/>
      <w:bookmarkStart w:id="572" w:name="_Toc195264851"/>
      <w:bookmarkStart w:id="573" w:name="_Toc195265934"/>
      <w:bookmarkStart w:id="574" w:name="_Toc195279402"/>
      <w:r>
        <w:rPr>
          <w:rStyle w:val="CharDivNo"/>
        </w:rPr>
        <w:t>Division 2</w:t>
      </w:r>
      <w:r>
        <w:t> — </w:t>
      </w:r>
      <w:r>
        <w:rPr>
          <w:rStyle w:val="CharDivText"/>
        </w:rPr>
        <w:t>Duties of persons conducting businesses or undertakings that design plant</w:t>
      </w:r>
      <w:bookmarkEnd w:id="571"/>
      <w:bookmarkEnd w:id="572"/>
      <w:bookmarkEnd w:id="573"/>
      <w:bookmarkEnd w:id="574"/>
    </w:p>
    <w:p>
      <w:pPr>
        <w:pStyle w:val="Heading5"/>
      </w:pPr>
      <w:bookmarkStart w:id="575" w:name="_Toc195279403"/>
      <w:r>
        <w:rPr>
          <w:rStyle w:val="CharSectno"/>
        </w:rPr>
        <w:t>187</w:t>
      </w:r>
      <w:r>
        <w:t>.</w:t>
      </w:r>
      <w:r>
        <w:tab/>
        <w:t>Provision of information to manufacturer</w:t>
      </w:r>
      <w:bookmarkEnd w:id="575"/>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576" w:name="_Toc195279404"/>
      <w:r>
        <w:rPr>
          <w:rStyle w:val="CharSectno"/>
        </w:rPr>
        <w:t>188</w:t>
      </w:r>
      <w:r>
        <w:t>.</w:t>
      </w:r>
      <w:r>
        <w:tab/>
        <w:t>Hazard identified in design during manufacture</w:t>
      </w:r>
      <w:bookmarkEnd w:id="576"/>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577" w:name="_Toc195279405"/>
      <w:r>
        <w:rPr>
          <w:rStyle w:val="CharSectno"/>
        </w:rPr>
        <w:t>189</w:t>
      </w:r>
      <w:r>
        <w:t>.</w:t>
      </w:r>
      <w:r>
        <w:tab/>
        <w:t>Guarding</w:t>
      </w:r>
      <w:bookmarkEnd w:id="577"/>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78" w:name="_Toc195279406"/>
      <w:r>
        <w:rPr>
          <w:rStyle w:val="CharSectno"/>
        </w:rPr>
        <w:t>190</w:t>
      </w:r>
      <w:r>
        <w:t>.</w:t>
      </w:r>
      <w:r>
        <w:tab/>
        <w:t>Operational controls</w:t>
      </w:r>
      <w:bookmarkEnd w:id="578"/>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79" w:name="_Toc195279407"/>
      <w:r>
        <w:rPr>
          <w:rStyle w:val="CharSectno"/>
        </w:rPr>
        <w:t>191</w:t>
      </w:r>
      <w:r>
        <w:t>.</w:t>
      </w:r>
      <w:r>
        <w:tab/>
        <w:t>Emergency stop controls</w:t>
      </w:r>
      <w:bookmarkEnd w:id="579"/>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80" w:name="_Toc195279408"/>
      <w:r>
        <w:rPr>
          <w:rStyle w:val="CharSectno"/>
        </w:rPr>
        <w:t>192</w:t>
      </w:r>
      <w:r>
        <w:t>.</w:t>
      </w:r>
      <w:r>
        <w:tab/>
        <w:t>Warning devices</w:t>
      </w:r>
      <w:bookmarkEnd w:id="580"/>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81" w:name="_Toc195261592"/>
      <w:bookmarkStart w:id="582" w:name="_Toc195264858"/>
      <w:bookmarkStart w:id="583" w:name="_Toc195265941"/>
      <w:bookmarkStart w:id="584" w:name="_Toc195279409"/>
      <w:r>
        <w:rPr>
          <w:rStyle w:val="CharDivNo"/>
        </w:rPr>
        <w:t>Division 3</w:t>
      </w:r>
      <w:r>
        <w:t> — </w:t>
      </w:r>
      <w:r>
        <w:rPr>
          <w:rStyle w:val="CharDivText"/>
        </w:rPr>
        <w:t>Duties of persons conducting businesses or undertakings that manufacture plant</w:t>
      </w:r>
      <w:bookmarkEnd w:id="581"/>
      <w:bookmarkEnd w:id="582"/>
      <w:bookmarkEnd w:id="583"/>
      <w:bookmarkEnd w:id="584"/>
    </w:p>
    <w:p>
      <w:pPr>
        <w:pStyle w:val="Heading5"/>
      </w:pPr>
      <w:bookmarkStart w:id="585" w:name="_Toc195279410"/>
      <w:r>
        <w:rPr>
          <w:rStyle w:val="CharSectno"/>
        </w:rPr>
        <w:t>193</w:t>
      </w:r>
      <w:r>
        <w:t>.</w:t>
      </w:r>
      <w:r>
        <w:tab/>
        <w:t>Control of risk</w:t>
      </w:r>
      <w:bookmarkEnd w:id="585"/>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586" w:name="_Toc195279411"/>
      <w:r>
        <w:rPr>
          <w:rStyle w:val="CharSectno"/>
        </w:rPr>
        <w:t>194</w:t>
      </w:r>
      <w:r>
        <w:t>.</w:t>
      </w:r>
      <w:r>
        <w:tab/>
        <w:t>Guarding</w:t>
      </w:r>
      <w:bookmarkEnd w:id="586"/>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87" w:name="_Toc195279412"/>
      <w:r>
        <w:rPr>
          <w:rStyle w:val="CharSectno"/>
        </w:rPr>
        <w:lastRenderedPageBreak/>
        <w:t>195</w:t>
      </w:r>
      <w:r>
        <w:t>.</w:t>
      </w:r>
      <w:r>
        <w:tab/>
        <w:t>Information must be obtained and provided</w:t>
      </w:r>
      <w:bookmarkEnd w:id="587"/>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88" w:name="_Toc195261596"/>
      <w:bookmarkStart w:id="589" w:name="_Toc195264862"/>
      <w:bookmarkStart w:id="590" w:name="_Toc195265945"/>
      <w:bookmarkStart w:id="591" w:name="_Toc195279413"/>
      <w:r>
        <w:rPr>
          <w:rStyle w:val="CharDivNo"/>
        </w:rPr>
        <w:t>Division 4</w:t>
      </w:r>
      <w:r>
        <w:t> — </w:t>
      </w:r>
      <w:r>
        <w:rPr>
          <w:rStyle w:val="CharDivText"/>
        </w:rPr>
        <w:t>Duties of persons conducting businesses or undertakings that import plant</w:t>
      </w:r>
      <w:bookmarkEnd w:id="588"/>
      <w:bookmarkEnd w:id="589"/>
      <w:bookmarkEnd w:id="590"/>
      <w:bookmarkEnd w:id="591"/>
    </w:p>
    <w:p>
      <w:pPr>
        <w:pStyle w:val="Heading5"/>
      </w:pPr>
      <w:bookmarkStart w:id="592" w:name="_Toc195279414"/>
      <w:r>
        <w:rPr>
          <w:rStyle w:val="CharSectno"/>
        </w:rPr>
        <w:t>196</w:t>
      </w:r>
      <w:r>
        <w:t>.</w:t>
      </w:r>
      <w:r>
        <w:tab/>
        <w:t>Information to be obtained and provided by importer</w:t>
      </w:r>
      <w:bookmarkEnd w:id="592"/>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93" w:name="_Toc195279415"/>
      <w:r>
        <w:rPr>
          <w:rStyle w:val="CharSectno"/>
        </w:rPr>
        <w:t>197</w:t>
      </w:r>
      <w:r>
        <w:t>.</w:t>
      </w:r>
      <w:r>
        <w:tab/>
        <w:t>Control of risk</w:t>
      </w:r>
      <w:bookmarkEnd w:id="593"/>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94" w:name="_Toc195261599"/>
      <w:bookmarkStart w:id="595" w:name="_Toc195264865"/>
      <w:bookmarkStart w:id="596" w:name="_Toc195265948"/>
      <w:bookmarkStart w:id="597" w:name="_Toc195279416"/>
      <w:r>
        <w:rPr>
          <w:rStyle w:val="CharDivNo"/>
        </w:rPr>
        <w:lastRenderedPageBreak/>
        <w:t>Division 5</w:t>
      </w:r>
      <w:r>
        <w:t> — </w:t>
      </w:r>
      <w:r>
        <w:rPr>
          <w:rStyle w:val="CharDivText"/>
        </w:rPr>
        <w:t>Duties of persons conducting businesses or undertakings that supply plant</w:t>
      </w:r>
      <w:bookmarkEnd w:id="594"/>
      <w:bookmarkEnd w:id="595"/>
      <w:bookmarkEnd w:id="596"/>
      <w:bookmarkEnd w:id="597"/>
    </w:p>
    <w:p>
      <w:pPr>
        <w:pStyle w:val="Heading5"/>
      </w:pPr>
      <w:bookmarkStart w:id="598" w:name="_Toc195279417"/>
      <w:r>
        <w:rPr>
          <w:rStyle w:val="CharSectno"/>
        </w:rPr>
        <w:t>198</w:t>
      </w:r>
      <w:r>
        <w:t>.</w:t>
      </w:r>
      <w:r>
        <w:tab/>
        <w:t>Information to be obtained and provided by supplier</w:t>
      </w:r>
      <w:bookmarkEnd w:id="598"/>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99" w:name="_Toc195279418"/>
      <w:r>
        <w:rPr>
          <w:rStyle w:val="CharSectno"/>
        </w:rPr>
        <w:t>199</w:t>
      </w:r>
      <w:r>
        <w:t>.</w:t>
      </w:r>
      <w:r>
        <w:tab/>
        <w:t>Supply of second</w:t>
      </w:r>
      <w:r>
        <w:noBreakHyphen/>
        <w:t>hand plant: duties of supplier</w:t>
      </w:r>
      <w:bookmarkEnd w:id="599"/>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lastRenderedPageBreak/>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600" w:name="_Toc195279419"/>
      <w:r>
        <w:rPr>
          <w:rStyle w:val="CharSectno"/>
        </w:rPr>
        <w:t>200</w:t>
      </w:r>
      <w:r>
        <w:t>.</w:t>
      </w:r>
      <w:r>
        <w:tab/>
        <w:t>Second</w:t>
      </w:r>
      <w:r>
        <w:noBreakHyphen/>
        <w:t>hand plant to be used for scrap or spare parts</w:t>
      </w:r>
      <w:bookmarkEnd w:id="600"/>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601" w:name="_Toc195261603"/>
      <w:bookmarkStart w:id="602" w:name="_Toc195264869"/>
      <w:bookmarkStart w:id="603" w:name="_Toc195265952"/>
      <w:bookmarkStart w:id="604" w:name="_Toc195279420"/>
      <w:r>
        <w:rPr>
          <w:rStyle w:val="CharDivNo"/>
        </w:rPr>
        <w:t>Division 6</w:t>
      </w:r>
      <w:r>
        <w:t> — </w:t>
      </w:r>
      <w:r>
        <w:rPr>
          <w:rStyle w:val="CharDivText"/>
        </w:rPr>
        <w:t>Duties of persons conducting businesses or undertakings that install, construct or commission plant or structures</w:t>
      </w:r>
      <w:bookmarkEnd w:id="601"/>
      <w:bookmarkEnd w:id="602"/>
      <w:bookmarkEnd w:id="603"/>
      <w:bookmarkEnd w:id="604"/>
    </w:p>
    <w:p>
      <w:pPr>
        <w:pStyle w:val="Heading5"/>
      </w:pPr>
      <w:bookmarkStart w:id="605" w:name="_Toc195279421"/>
      <w:r>
        <w:rPr>
          <w:rStyle w:val="CharSectno"/>
        </w:rPr>
        <w:t>201</w:t>
      </w:r>
      <w:r>
        <w:t>.</w:t>
      </w:r>
      <w:r>
        <w:tab/>
        <w:t>Duties of persons conducting businesses or undertakings that install, construct or commission plant</w:t>
      </w:r>
      <w:bookmarkEnd w:id="605"/>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lastRenderedPageBreak/>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06" w:name="_Toc195279422"/>
      <w:r>
        <w:rPr>
          <w:rStyle w:val="CharSectno"/>
        </w:rPr>
        <w:t>202</w:t>
      </w:r>
      <w:r>
        <w:t>.</w:t>
      </w:r>
      <w:r>
        <w:tab/>
        <w:t>Duties of persons conducting businesses or undertakings that install, construct or commission structures</w:t>
      </w:r>
      <w:bookmarkEnd w:id="606"/>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607" w:name="_Toc195261606"/>
      <w:bookmarkStart w:id="608" w:name="_Toc195264872"/>
      <w:bookmarkStart w:id="609" w:name="_Toc195265955"/>
      <w:bookmarkStart w:id="610" w:name="_Toc195279423"/>
      <w:r>
        <w:rPr>
          <w:rStyle w:val="CharDivNo"/>
        </w:rPr>
        <w:t>Division 7</w:t>
      </w:r>
      <w:r>
        <w:t> — </w:t>
      </w:r>
      <w:r>
        <w:rPr>
          <w:rStyle w:val="CharDivText"/>
        </w:rPr>
        <w:t>General duties of a person conducting a business or undertaking involving the management or control of plant</w:t>
      </w:r>
      <w:bookmarkEnd w:id="607"/>
      <w:bookmarkEnd w:id="608"/>
      <w:bookmarkEnd w:id="609"/>
      <w:bookmarkEnd w:id="610"/>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611" w:name="_Toc195261607"/>
      <w:bookmarkStart w:id="612" w:name="_Toc195264873"/>
      <w:bookmarkStart w:id="613" w:name="_Toc195265956"/>
      <w:bookmarkStart w:id="614" w:name="_Toc195279424"/>
      <w:r>
        <w:lastRenderedPageBreak/>
        <w:t>Subdivision 1 — Management of risks</w:t>
      </w:r>
      <w:bookmarkEnd w:id="611"/>
      <w:bookmarkEnd w:id="612"/>
      <w:bookmarkEnd w:id="613"/>
      <w:bookmarkEnd w:id="614"/>
    </w:p>
    <w:p>
      <w:pPr>
        <w:pStyle w:val="Heading5"/>
      </w:pPr>
      <w:bookmarkStart w:id="615" w:name="_Toc195279425"/>
      <w:r>
        <w:rPr>
          <w:rStyle w:val="CharSectno"/>
        </w:rPr>
        <w:t>203</w:t>
      </w:r>
      <w:r>
        <w:t>.</w:t>
      </w:r>
      <w:r>
        <w:tab/>
        <w:t>Management of risks to health and safety</w:t>
      </w:r>
      <w:bookmarkEnd w:id="615"/>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616" w:name="_Toc195261609"/>
      <w:bookmarkStart w:id="617" w:name="_Toc195264875"/>
      <w:bookmarkStart w:id="618" w:name="_Toc195265958"/>
      <w:bookmarkStart w:id="619" w:name="_Toc195279426"/>
      <w:r>
        <w:t>Subdivision 2 — Additional control measures for general plant</w:t>
      </w:r>
      <w:bookmarkEnd w:id="616"/>
      <w:bookmarkEnd w:id="617"/>
      <w:bookmarkEnd w:id="618"/>
      <w:bookmarkEnd w:id="619"/>
    </w:p>
    <w:p>
      <w:pPr>
        <w:pStyle w:val="Heading5"/>
      </w:pPr>
      <w:bookmarkStart w:id="620" w:name="_Toc195279427"/>
      <w:r>
        <w:rPr>
          <w:rStyle w:val="CharSectno"/>
        </w:rPr>
        <w:t>204</w:t>
      </w:r>
      <w:r>
        <w:t>.</w:t>
      </w:r>
      <w:r>
        <w:tab/>
        <w:t>Control of risks arising from installation or commissioning</w:t>
      </w:r>
      <w:bookmarkEnd w:id="620"/>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21" w:name="_Toc195279428"/>
      <w:r>
        <w:rPr>
          <w:rStyle w:val="CharSectno"/>
        </w:rPr>
        <w:t>205</w:t>
      </w:r>
      <w:r>
        <w:t>.</w:t>
      </w:r>
      <w:r>
        <w:tab/>
        <w:t>Preventing unauthorised alterations to or interference with plant</w:t>
      </w:r>
      <w:bookmarkEnd w:id="621"/>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22" w:name="_Toc195279429"/>
      <w:r>
        <w:rPr>
          <w:rStyle w:val="CharSectno"/>
        </w:rPr>
        <w:lastRenderedPageBreak/>
        <w:t>206</w:t>
      </w:r>
      <w:r>
        <w:t>.</w:t>
      </w:r>
      <w:r>
        <w:tab/>
        <w:t>Proper use of plant and controls</w:t>
      </w:r>
      <w:bookmarkEnd w:id="622"/>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23" w:name="_Toc195279430"/>
      <w:r>
        <w:rPr>
          <w:rStyle w:val="CharSectno"/>
        </w:rPr>
        <w:t>207</w:t>
      </w:r>
      <w:r>
        <w:t>.</w:t>
      </w:r>
      <w:r>
        <w:tab/>
        <w:t>Plant not in use</w:t>
      </w:r>
      <w:bookmarkEnd w:id="623"/>
    </w:p>
    <w:p>
      <w:pPr>
        <w:pStyle w:val="Subsection"/>
        <w:keepNext/>
      </w:pPr>
      <w:r>
        <w:tab/>
      </w:r>
      <w:r>
        <w:tab/>
        <w:t xml:space="preserve">The person with management or control of plant at a workplace must ensure, so far as is reasonably practicable, that plant that is </w:t>
      </w:r>
      <w:r>
        <w:lastRenderedPageBreak/>
        <w:t>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24" w:name="_Toc195279431"/>
      <w:r>
        <w:rPr>
          <w:rStyle w:val="CharSectno"/>
        </w:rPr>
        <w:t>208</w:t>
      </w:r>
      <w:r>
        <w:t>.</w:t>
      </w:r>
      <w:r>
        <w:tab/>
        <w:t>Guarding</w:t>
      </w:r>
      <w:bookmarkEnd w:id="624"/>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625" w:name="_Toc195279432"/>
      <w:r>
        <w:rPr>
          <w:rStyle w:val="CharSectno"/>
        </w:rPr>
        <w:t>209</w:t>
      </w:r>
      <w:r>
        <w:t>.</w:t>
      </w:r>
      <w:r>
        <w:tab/>
        <w:t>Guarding and insulation from heat and cold</w:t>
      </w:r>
      <w:bookmarkEnd w:id="625"/>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26" w:name="_Toc195279433"/>
      <w:r>
        <w:rPr>
          <w:rStyle w:val="CharSectno"/>
        </w:rPr>
        <w:t>210</w:t>
      </w:r>
      <w:r>
        <w:t>.</w:t>
      </w:r>
      <w:r>
        <w:tab/>
        <w:t>Operational controls</w:t>
      </w:r>
      <w:bookmarkEnd w:id="626"/>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w:t>
      </w:r>
      <w:r>
        <w:lastRenderedPageBreak/>
        <w:t xml:space="preserve">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27" w:name="_Toc195279434"/>
      <w:r>
        <w:rPr>
          <w:rStyle w:val="CharSectno"/>
        </w:rPr>
        <w:t>211</w:t>
      </w:r>
      <w:r>
        <w:t>.</w:t>
      </w:r>
      <w:r>
        <w:tab/>
        <w:t>Emergency stops</w:t>
      </w:r>
      <w:bookmarkEnd w:id="627"/>
    </w:p>
    <w:p>
      <w:pPr>
        <w:pStyle w:val="Subsection"/>
      </w:pPr>
      <w:r>
        <w:tab/>
        <w:t>(1)</w:t>
      </w:r>
      <w:r>
        <w:tab/>
        <w:t xml:space="preserve">If plant at a workplace is designed to be operated or attended by more than 1 person and more than 1 emergency stop control is </w:t>
      </w:r>
      <w:r>
        <w:lastRenderedPageBreak/>
        <w:t>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28" w:name="_Toc195279435"/>
      <w:r>
        <w:rPr>
          <w:rStyle w:val="CharSectno"/>
        </w:rPr>
        <w:t>212</w:t>
      </w:r>
      <w:r>
        <w:t>.</w:t>
      </w:r>
      <w:r>
        <w:tab/>
        <w:t>Warning devices</w:t>
      </w:r>
      <w:bookmarkEnd w:id="628"/>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29" w:name="_Toc195279436"/>
      <w:r>
        <w:rPr>
          <w:rStyle w:val="CharSectno"/>
        </w:rPr>
        <w:lastRenderedPageBreak/>
        <w:t>213</w:t>
      </w:r>
      <w:r>
        <w:t>.</w:t>
      </w:r>
      <w:r>
        <w:tab/>
        <w:t>Maintenance and inspection of plant</w:t>
      </w:r>
      <w:bookmarkEnd w:id="629"/>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630" w:name="_Toc195261620"/>
      <w:bookmarkStart w:id="631" w:name="_Toc195264886"/>
      <w:bookmarkStart w:id="632" w:name="_Toc195265969"/>
      <w:bookmarkStart w:id="633" w:name="_Toc195279437"/>
      <w:r>
        <w:t>Subdivision 3 — Additional control measures for certain plant</w:t>
      </w:r>
      <w:bookmarkEnd w:id="630"/>
      <w:bookmarkEnd w:id="631"/>
      <w:bookmarkEnd w:id="632"/>
      <w:bookmarkEnd w:id="633"/>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634" w:name="_Toc195279438"/>
      <w:r>
        <w:rPr>
          <w:rStyle w:val="CharSectno"/>
        </w:rPr>
        <w:t>214</w:t>
      </w:r>
      <w:r>
        <w:t>.</w:t>
      </w:r>
      <w:r>
        <w:tab/>
        <w:t>Powered mobile plant: general control of risk</w:t>
      </w:r>
      <w:bookmarkEnd w:id="634"/>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lastRenderedPageBreak/>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635" w:name="_Toc195279439"/>
      <w:r>
        <w:rPr>
          <w:rStyle w:val="CharSectno"/>
        </w:rPr>
        <w:t>215</w:t>
      </w:r>
      <w:r>
        <w:t>.</w:t>
      </w:r>
      <w:r>
        <w:tab/>
        <w:t>Powered mobile plant: specific control measures</w:t>
      </w:r>
      <w:bookmarkEnd w:id="635"/>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Without limiting subregulation (4), if there is a possibility of the plant colliding with pedestrians or other powered mobile plant, the person must ensure that the plant has a warning device that </w:t>
      </w:r>
      <w:r>
        <w:lastRenderedPageBreak/>
        <w:t>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6" w:name="_Toc195279440"/>
      <w:r>
        <w:rPr>
          <w:rStyle w:val="CharSectno"/>
        </w:rPr>
        <w:t>216</w:t>
      </w:r>
      <w:r>
        <w:t>.</w:t>
      </w:r>
      <w:r>
        <w:tab/>
        <w:t>Roll</w:t>
      </w:r>
      <w:r>
        <w:noBreakHyphen/>
        <w:t>over protection on tractors</w:t>
      </w:r>
      <w:bookmarkEnd w:id="636"/>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lastRenderedPageBreak/>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637" w:name="_Toc195279441"/>
      <w:r>
        <w:t>217.</w:t>
      </w:r>
      <w:r>
        <w:tab/>
        <w:t>Not used</w:t>
      </w:r>
      <w:bookmarkEnd w:id="637"/>
    </w:p>
    <w:p>
      <w:pPr>
        <w:pStyle w:val="Heading5"/>
      </w:pPr>
      <w:bookmarkStart w:id="638" w:name="_Toc195279442"/>
      <w:r>
        <w:rPr>
          <w:rStyle w:val="CharSectno"/>
        </w:rPr>
        <w:t>218</w:t>
      </w:r>
      <w:r>
        <w:t>.</w:t>
      </w:r>
      <w:r>
        <w:tab/>
        <w:t>Industrial lift trucks</w:t>
      </w:r>
      <w:bookmarkEnd w:id="638"/>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639" w:name="_Toc195279443"/>
      <w:r>
        <w:rPr>
          <w:rStyle w:val="CharSectno"/>
        </w:rPr>
        <w:t>219</w:t>
      </w:r>
      <w:r>
        <w:t>.</w:t>
      </w:r>
      <w:r>
        <w:tab/>
        <w:t>Plant that lifts or suspends loads</w:t>
      </w:r>
      <w:bookmarkEnd w:id="639"/>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40" w:name="_Toc195279444"/>
      <w:r>
        <w:rPr>
          <w:rStyle w:val="CharSectno"/>
        </w:rPr>
        <w:t>220</w:t>
      </w:r>
      <w:r>
        <w:t>.</w:t>
      </w:r>
      <w:r>
        <w:tab/>
        <w:t>Exception: plant not specifically designed to lift or suspend a person</w:t>
      </w:r>
      <w:bookmarkEnd w:id="640"/>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641" w:name="_Toc195279445"/>
      <w:r>
        <w:rPr>
          <w:rStyle w:val="CharSectno"/>
        </w:rPr>
        <w:lastRenderedPageBreak/>
        <w:t>221</w:t>
      </w:r>
      <w:r>
        <w:t>.</w:t>
      </w:r>
      <w:r>
        <w:tab/>
        <w:t>Plant used in connection with tree lopping</w:t>
      </w:r>
      <w:bookmarkEnd w:id="641"/>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642" w:name="_Toc195279446"/>
      <w:r>
        <w:rPr>
          <w:rStyle w:val="CharSectno"/>
        </w:rPr>
        <w:t>222</w:t>
      </w:r>
      <w:r>
        <w:t>.</w:t>
      </w:r>
      <w:r>
        <w:tab/>
        <w:t>Industrial robots</w:t>
      </w:r>
      <w:bookmarkEnd w:id="642"/>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 xml:space="preserve">The person must not direct or allow a worker to work in the immediate vicinity of the plant if it could start without warning </w:t>
      </w:r>
      <w:r>
        <w:lastRenderedPageBreak/>
        <w:t>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43" w:name="_Toc195279447"/>
      <w:r>
        <w:rPr>
          <w:rStyle w:val="CharSectno"/>
        </w:rPr>
        <w:t>223</w:t>
      </w:r>
      <w:r>
        <w:t>.</w:t>
      </w:r>
      <w:r>
        <w:tab/>
        <w:t>Lasers</w:t>
      </w:r>
      <w:bookmarkEnd w:id="643"/>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44" w:name="_Toc195279448"/>
      <w:r>
        <w:rPr>
          <w:rStyle w:val="CharSectno"/>
        </w:rPr>
        <w:t>224</w:t>
      </w:r>
      <w:r>
        <w:t>.</w:t>
      </w:r>
      <w:r>
        <w:tab/>
        <w:t>Pressure equipment</w:t>
      </w:r>
      <w:bookmarkEnd w:id="644"/>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lastRenderedPageBreak/>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45" w:name="_Toc195279449"/>
      <w:r>
        <w:rPr>
          <w:rStyle w:val="CharSectno"/>
        </w:rPr>
        <w:t>225</w:t>
      </w:r>
      <w:r>
        <w:t>.</w:t>
      </w:r>
      <w:r>
        <w:tab/>
        <w:t>Scaffolds</w:t>
      </w:r>
      <w:bookmarkEnd w:id="645"/>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lastRenderedPageBreak/>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lastRenderedPageBreak/>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6.]</w:t>
      </w:r>
    </w:p>
    <w:p>
      <w:pPr>
        <w:pStyle w:val="Heading5"/>
      </w:pPr>
      <w:bookmarkStart w:id="646" w:name="_Toc195279450"/>
      <w:r>
        <w:rPr>
          <w:rStyle w:val="CharSectno"/>
        </w:rPr>
        <w:t>226</w:t>
      </w:r>
      <w:r>
        <w:t>.</w:t>
      </w:r>
      <w:r>
        <w:tab/>
        <w:t>Plant with presence</w:t>
      </w:r>
      <w:r>
        <w:noBreakHyphen/>
        <w:t>sensing safeguarding system: records</w:t>
      </w:r>
      <w:bookmarkEnd w:id="646"/>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647" w:name="_Toc195261634"/>
      <w:bookmarkStart w:id="648" w:name="_Toc195264900"/>
      <w:bookmarkStart w:id="649" w:name="_Toc195265983"/>
      <w:bookmarkStart w:id="650" w:name="_Toc195279451"/>
      <w:r>
        <w:rPr>
          <w:rStyle w:val="CharPartNo"/>
        </w:rPr>
        <w:lastRenderedPageBreak/>
        <w:t>Part 5.2</w:t>
      </w:r>
      <w:r>
        <w:t> — </w:t>
      </w:r>
      <w:r>
        <w:rPr>
          <w:rStyle w:val="CharPartText"/>
        </w:rPr>
        <w:t>Additional duties relating to registered plant and plant designs</w:t>
      </w:r>
      <w:bookmarkEnd w:id="647"/>
      <w:bookmarkEnd w:id="648"/>
      <w:bookmarkEnd w:id="649"/>
      <w:bookmarkEnd w:id="650"/>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651" w:name="_Toc195261635"/>
      <w:bookmarkStart w:id="652" w:name="_Toc195264901"/>
      <w:bookmarkStart w:id="653" w:name="_Toc195265984"/>
      <w:bookmarkStart w:id="654" w:name="_Toc195279452"/>
      <w:r>
        <w:rPr>
          <w:rStyle w:val="CharDivNo"/>
        </w:rPr>
        <w:t>Division 1</w:t>
      </w:r>
      <w:r>
        <w:t> — </w:t>
      </w:r>
      <w:r>
        <w:rPr>
          <w:rStyle w:val="CharDivText"/>
        </w:rPr>
        <w:t>Application of Part</w:t>
      </w:r>
      <w:bookmarkEnd w:id="651"/>
      <w:bookmarkEnd w:id="652"/>
      <w:bookmarkEnd w:id="653"/>
      <w:bookmarkEnd w:id="654"/>
    </w:p>
    <w:p>
      <w:pPr>
        <w:pStyle w:val="Heading5"/>
      </w:pPr>
      <w:bookmarkStart w:id="655" w:name="_Toc195279453"/>
      <w:r>
        <w:rPr>
          <w:rStyle w:val="CharSectno"/>
        </w:rPr>
        <w:t>227</w:t>
      </w:r>
      <w:r>
        <w:t>.</w:t>
      </w:r>
      <w:r>
        <w:tab/>
        <w:t>Application of Part</w:t>
      </w:r>
      <w:bookmarkEnd w:id="655"/>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656" w:name="_Toc195261637"/>
      <w:bookmarkStart w:id="657" w:name="_Toc195264903"/>
      <w:bookmarkStart w:id="658" w:name="_Toc195265986"/>
      <w:bookmarkStart w:id="659" w:name="_Toc195279454"/>
      <w:r>
        <w:rPr>
          <w:rStyle w:val="CharDivNo"/>
        </w:rPr>
        <w:t>Division 2</w:t>
      </w:r>
      <w:r>
        <w:t> — </w:t>
      </w:r>
      <w:r>
        <w:rPr>
          <w:rStyle w:val="CharDivText"/>
        </w:rPr>
        <w:t>Duty of person conducting a business or undertaking who designs plant to record plant design</w:t>
      </w:r>
      <w:bookmarkEnd w:id="656"/>
      <w:bookmarkEnd w:id="657"/>
      <w:bookmarkEnd w:id="658"/>
      <w:bookmarkEnd w:id="659"/>
    </w:p>
    <w:p>
      <w:pPr>
        <w:pStyle w:val="Heading5"/>
      </w:pPr>
      <w:bookmarkStart w:id="660" w:name="_Toc195279455"/>
      <w:r>
        <w:rPr>
          <w:rStyle w:val="CharSectno"/>
        </w:rPr>
        <w:t>228</w:t>
      </w:r>
      <w:r>
        <w:t>.</w:t>
      </w:r>
      <w:r>
        <w:tab/>
        <w:t>Records and information</w:t>
      </w:r>
      <w:bookmarkEnd w:id="660"/>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lastRenderedPageBreak/>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61" w:name="_Toc195279456"/>
      <w:r>
        <w:rPr>
          <w:rStyle w:val="CharSectno"/>
        </w:rPr>
        <w:t>229</w:t>
      </w:r>
      <w:r>
        <w:t>.</w:t>
      </w:r>
      <w:r>
        <w:tab/>
        <w:t>Record of standards or engineering principles used</w:t>
      </w:r>
      <w:bookmarkEnd w:id="661"/>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62" w:name="_Toc195279457"/>
      <w:r>
        <w:rPr>
          <w:rStyle w:val="CharSectno"/>
        </w:rPr>
        <w:t>230</w:t>
      </w:r>
      <w:r>
        <w:t>.</w:t>
      </w:r>
      <w:r>
        <w:tab/>
        <w:t>Records to be available for inspection</w:t>
      </w:r>
      <w:bookmarkEnd w:id="662"/>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lastRenderedPageBreak/>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63" w:name="_Toc195261641"/>
      <w:bookmarkStart w:id="664" w:name="_Toc195264907"/>
      <w:bookmarkStart w:id="665" w:name="_Toc195265990"/>
      <w:bookmarkStart w:id="666" w:name="_Toc195279458"/>
      <w:r>
        <w:rPr>
          <w:rStyle w:val="CharDivNo"/>
        </w:rPr>
        <w:t>Division 3</w:t>
      </w:r>
      <w:r>
        <w:t> — </w:t>
      </w:r>
      <w:r>
        <w:rPr>
          <w:rStyle w:val="CharDivText"/>
        </w:rPr>
        <w:t>Duties of a person conducting a business or undertaking</w:t>
      </w:r>
      <w:bookmarkEnd w:id="663"/>
      <w:bookmarkEnd w:id="664"/>
      <w:bookmarkEnd w:id="665"/>
      <w:bookmarkEnd w:id="666"/>
    </w:p>
    <w:p>
      <w:pPr>
        <w:pStyle w:val="Heading5"/>
      </w:pPr>
      <w:bookmarkStart w:id="667" w:name="_Toc195279459"/>
      <w:r>
        <w:rPr>
          <w:rStyle w:val="CharSectno"/>
        </w:rPr>
        <w:t>231</w:t>
      </w:r>
      <w:r>
        <w:t>.</w:t>
      </w:r>
      <w:r>
        <w:tab/>
        <w:t>Duty of persons conducting businesses or undertakings that manufacture plant</w:t>
      </w:r>
      <w:bookmarkEnd w:id="667"/>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68" w:name="_Toc195279460"/>
      <w:r>
        <w:rPr>
          <w:rStyle w:val="CharSectno"/>
        </w:rPr>
        <w:t>232</w:t>
      </w:r>
      <w:r>
        <w:t>.</w:t>
      </w:r>
      <w:r>
        <w:tab/>
        <w:t>Duty of persons conducting businesses or undertakings that import plant</w:t>
      </w:r>
      <w:bookmarkEnd w:id="668"/>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669" w:name="_Toc195279461"/>
      <w:r>
        <w:rPr>
          <w:rStyle w:val="CharSectno"/>
        </w:rPr>
        <w:t>233</w:t>
      </w:r>
      <w:r>
        <w:t>.</w:t>
      </w:r>
      <w:r>
        <w:tab/>
        <w:t>Duty of persons conducting businesses or undertakings that supply plant</w:t>
      </w:r>
      <w:bookmarkEnd w:id="669"/>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70" w:name="_Toc195279462"/>
      <w:r>
        <w:rPr>
          <w:rStyle w:val="CharSectno"/>
        </w:rPr>
        <w:t>234</w:t>
      </w:r>
      <w:r>
        <w:t>.</w:t>
      </w:r>
      <w:r>
        <w:tab/>
        <w:t>Duty of persons conducting businesses or undertakings that commission plant</w:t>
      </w:r>
      <w:bookmarkEnd w:id="670"/>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671" w:name="_Toc195261646"/>
      <w:bookmarkStart w:id="672" w:name="_Toc195264912"/>
      <w:bookmarkStart w:id="673" w:name="_Toc195265995"/>
      <w:bookmarkStart w:id="674" w:name="_Toc195279463"/>
      <w:r>
        <w:rPr>
          <w:rStyle w:val="CharDivNo"/>
        </w:rPr>
        <w:lastRenderedPageBreak/>
        <w:t>Division 4</w:t>
      </w:r>
      <w:r>
        <w:t> — </w:t>
      </w:r>
      <w:r>
        <w:rPr>
          <w:rStyle w:val="CharDivText"/>
        </w:rPr>
        <w:t>Duties of a person conducting a business or undertaking involving the management or control of plant</w:t>
      </w:r>
      <w:bookmarkEnd w:id="671"/>
      <w:bookmarkEnd w:id="672"/>
      <w:bookmarkEnd w:id="673"/>
      <w:bookmarkEnd w:id="674"/>
    </w:p>
    <w:p>
      <w:pPr>
        <w:pStyle w:val="Heading4"/>
      </w:pPr>
      <w:bookmarkStart w:id="675" w:name="_Toc195261647"/>
      <w:bookmarkStart w:id="676" w:name="_Toc195264913"/>
      <w:bookmarkStart w:id="677" w:name="_Toc195265996"/>
      <w:bookmarkStart w:id="678" w:name="_Toc195279464"/>
      <w:r>
        <w:t>Subdivision 1 — Control measures for registered plant</w:t>
      </w:r>
      <w:bookmarkEnd w:id="675"/>
      <w:bookmarkEnd w:id="676"/>
      <w:bookmarkEnd w:id="677"/>
      <w:bookmarkEnd w:id="678"/>
    </w:p>
    <w:p>
      <w:pPr>
        <w:pStyle w:val="Heading5"/>
      </w:pPr>
      <w:bookmarkStart w:id="679" w:name="_Toc195279465"/>
      <w:r>
        <w:rPr>
          <w:rStyle w:val="CharSectno"/>
        </w:rPr>
        <w:t>235</w:t>
      </w:r>
      <w:r>
        <w:t>.</w:t>
      </w:r>
      <w:r>
        <w:tab/>
        <w:t>Major inspection of registered mobile cranes and tower cranes</w:t>
      </w:r>
      <w:bookmarkEnd w:id="679"/>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lastRenderedPageBreak/>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680" w:name="_Toc195279466"/>
      <w:r>
        <w:rPr>
          <w:rStyle w:val="CharSectno"/>
        </w:rPr>
        <w:t>236</w:t>
      </w:r>
      <w:r>
        <w:t>.</w:t>
      </w:r>
      <w:r>
        <w:tab/>
        <w:t>Lifts</w:t>
      </w:r>
      <w:bookmarkEnd w:id="680"/>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lastRenderedPageBreak/>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81" w:name="_Toc195279467"/>
      <w:r>
        <w:rPr>
          <w:rStyle w:val="CharSectno"/>
        </w:rPr>
        <w:t>237</w:t>
      </w:r>
      <w:r>
        <w:t>.</w:t>
      </w:r>
      <w:r>
        <w:tab/>
        <w:t>Records of plant</w:t>
      </w:r>
      <w:bookmarkEnd w:id="681"/>
    </w:p>
    <w:p>
      <w:pPr>
        <w:pStyle w:val="Subsection"/>
      </w:pPr>
      <w:r>
        <w:tab/>
        <w:t>(1)</w:t>
      </w:r>
      <w:r>
        <w:tab/>
        <w:t>This regulation applies in relation to plant that is required to be registered under Part 5.3.</w:t>
      </w:r>
    </w:p>
    <w:p>
      <w:pPr>
        <w:pStyle w:val="Subsection"/>
      </w:pPr>
      <w:r>
        <w:tab/>
        <w:t>(2)</w:t>
      </w:r>
      <w:r>
        <w:tab/>
        <w:t xml:space="preserve">The person with management or control of the plant at a workplace must keep a record of all tests, inspections, maintenance, commissioning, decommissioning, dismantling </w:t>
      </w:r>
      <w:r>
        <w:lastRenderedPageBreak/>
        <w:t>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82" w:name="_Toc195261651"/>
      <w:bookmarkStart w:id="683" w:name="_Toc195264917"/>
      <w:bookmarkStart w:id="684" w:name="_Toc195266000"/>
      <w:bookmarkStart w:id="685" w:name="_Toc195279468"/>
      <w:r>
        <w:t>Subdivision 2 — Control measures for amusement devices and passenger ropeways</w:t>
      </w:r>
      <w:bookmarkEnd w:id="682"/>
      <w:bookmarkEnd w:id="683"/>
      <w:bookmarkEnd w:id="684"/>
      <w:bookmarkEnd w:id="685"/>
    </w:p>
    <w:p>
      <w:pPr>
        <w:pStyle w:val="Heading5"/>
      </w:pPr>
      <w:bookmarkStart w:id="686" w:name="_Toc195279469"/>
      <w:r>
        <w:rPr>
          <w:rStyle w:val="CharSectno"/>
        </w:rPr>
        <w:t>238</w:t>
      </w:r>
      <w:r>
        <w:t>.</w:t>
      </w:r>
      <w:r>
        <w:tab/>
        <w:t>Operation of amusement devices and passenger ropeways</w:t>
      </w:r>
      <w:bookmarkEnd w:id="686"/>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87" w:name="_Toc195279470"/>
      <w:r>
        <w:rPr>
          <w:rStyle w:val="CharSectno"/>
        </w:rPr>
        <w:t>239</w:t>
      </w:r>
      <w:r>
        <w:t>.</w:t>
      </w:r>
      <w:r>
        <w:tab/>
        <w:t>Storage of amusement devices and passenger ropeways</w:t>
      </w:r>
      <w:bookmarkEnd w:id="687"/>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88" w:name="_Toc195279471"/>
      <w:r>
        <w:rPr>
          <w:rStyle w:val="CharSectno"/>
        </w:rPr>
        <w:lastRenderedPageBreak/>
        <w:t>240</w:t>
      </w:r>
      <w:r>
        <w:t>.</w:t>
      </w:r>
      <w:r>
        <w:tab/>
        <w:t>Maintenance, inspection and testing of amusement devices and passenger ropeways</w:t>
      </w:r>
      <w:bookmarkEnd w:id="688"/>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689" w:name="_Toc195279472"/>
      <w:r>
        <w:rPr>
          <w:rStyle w:val="CharSectno"/>
        </w:rPr>
        <w:t>241</w:t>
      </w:r>
      <w:r>
        <w:t>.</w:t>
      </w:r>
      <w:r>
        <w:tab/>
        <w:t>Annual inspection of amusement devices and passenger ropeways</w:t>
      </w:r>
      <w:bookmarkEnd w:id="689"/>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lastRenderedPageBreak/>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lastRenderedPageBreak/>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690" w:name="_Toc195279473"/>
      <w:r>
        <w:rPr>
          <w:rStyle w:val="CharSectno"/>
        </w:rPr>
        <w:t>242</w:t>
      </w:r>
      <w:r>
        <w:t>.</w:t>
      </w:r>
      <w:r>
        <w:tab/>
        <w:t>Log book and manuals for amusement devices</w:t>
      </w:r>
      <w:bookmarkEnd w:id="690"/>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691" w:name="_Toc195261657"/>
      <w:bookmarkStart w:id="692" w:name="_Toc195264923"/>
      <w:bookmarkStart w:id="693" w:name="_Toc195266006"/>
      <w:bookmarkStart w:id="694" w:name="_Toc195279474"/>
      <w:r>
        <w:rPr>
          <w:rStyle w:val="CharPartNo"/>
        </w:rPr>
        <w:t>Part 5.3</w:t>
      </w:r>
      <w:r>
        <w:t> — </w:t>
      </w:r>
      <w:r>
        <w:rPr>
          <w:rStyle w:val="CharPartText"/>
        </w:rPr>
        <w:t>Registration of plant designs and items of plant</w:t>
      </w:r>
      <w:bookmarkEnd w:id="691"/>
      <w:bookmarkEnd w:id="692"/>
      <w:bookmarkEnd w:id="693"/>
      <w:bookmarkEnd w:id="694"/>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695" w:name="_Toc195261658"/>
      <w:bookmarkStart w:id="696" w:name="_Toc195264924"/>
      <w:bookmarkStart w:id="697" w:name="_Toc195266007"/>
      <w:bookmarkStart w:id="698" w:name="_Toc195279475"/>
      <w:r>
        <w:rPr>
          <w:rStyle w:val="CharDivNo"/>
        </w:rPr>
        <w:t>Division 1</w:t>
      </w:r>
      <w:r>
        <w:t> — </w:t>
      </w:r>
      <w:r>
        <w:rPr>
          <w:rStyle w:val="CharDivText"/>
        </w:rPr>
        <w:t>Plant designs to be registered</w:t>
      </w:r>
      <w:bookmarkEnd w:id="695"/>
      <w:bookmarkEnd w:id="696"/>
      <w:bookmarkEnd w:id="697"/>
      <w:bookmarkEnd w:id="698"/>
    </w:p>
    <w:p>
      <w:pPr>
        <w:pStyle w:val="Heading5"/>
      </w:pPr>
      <w:bookmarkStart w:id="699" w:name="_Toc195279476"/>
      <w:r>
        <w:rPr>
          <w:rStyle w:val="CharSectno"/>
        </w:rPr>
        <w:t>243</w:t>
      </w:r>
      <w:r>
        <w:t>.</w:t>
      </w:r>
      <w:r>
        <w:tab/>
        <w:t>Plant design to be registered</w:t>
      </w:r>
      <w:bookmarkEnd w:id="699"/>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700" w:name="_Toc195279477"/>
      <w:r>
        <w:rPr>
          <w:rStyle w:val="CharSectno"/>
        </w:rPr>
        <w:lastRenderedPageBreak/>
        <w:t>244</w:t>
      </w:r>
      <w:r>
        <w:t>.</w:t>
      </w:r>
      <w:r>
        <w:tab/>
        <w:t>Altered plant designs to be registered</w:t>
      </w:r>
      <w:bookmarkEnd w:id="700"/>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701" w:name="_Toc195279478"/>
      <w:r>
        <w:rPr>
          <w:rStyle w:val="CharSectno"/>
        </w:rPr>
        <w:t>245</w:t>
      </w:r>
      <w:r>
        <w:t>.</w:t>
      </w:r>
      <w:r>
        <w:tab/>
        <w:t>Recognition of designs registered by corresponding regulator</w:t>
      </w:r>
      <w:bookmarkEnd w:id="701"/>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702" w:name="_Toc195261662"/>
      <w:bookmarkStart w:id="703" w:name="_Toc195264928"/>
      <w:bookmarkStart w:id="704" w:name="_Toc195266011"/>
      <w:bookmarkStart w:id="705" w:name="_Toc195279479"/>
      <w:r>
        <w:rPr>
          <w:rStyle w:val="CharDivNo"/>
        </w:rPr>
        <w:lastRenderedPageBreak/>
        <w:t>Division 2</w:t>
      </w:r>
      <w:r>
        <w:t> — </w:t>
      </w:r>
      <w:r>
        <w:rPr>
          <w:rStyle w:val="CharDivText"/>
        </w:rPr>
        <w:t>Items of plant to be registered</w:t>
      </w:r>
      <w:bookmarkEnd w:id="702"/>
      <w:bookmarkEnd w:id="703"/>
      <w:bookmarkEnd w:id="704"/>
      <w:bookmarkEnd w:id="705"/>
    </w:p>
    <w:p>
      <w:pPr>
        <w:pStyle w:val="Heading5"/>
      </w:pPr>
      <w:bookmarkStart w:id="706" w:name="_Toc195279480"/>
      <w:r>
        <w:rPr>
          <w:rStyle w:val="CharSectno"/>
        </w:rPr>
        <w:t>246</w:t>
      </w:r>
      <w:r>
        <w:t>.</w:t>
      </w:r>
      <w:r>
        <w:tab/>
        <w:t>Items of plant to be registered</w:t>
      </w:r>
      <w:bookmarkEnd w:id="706"/>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707" w:name="_Toc195279481"/>
      <w:r>
        <w:rPr>
          <w:rStyle w:val="CharSectno"/>
        </w:rPr>
        <w:t>247</w:t>
      </w:r>
      <w:r>
        <w:t>.</w:t>
      </w:r>
      <w:r>
        <w:tab/>
        <w:t>Recognition of plant registered by corresponding regulator</w:t>
      </w:r>
      <w:bookmarkEnd w:id="707"/>
    </w:p>
    <w:p>
      <w:pPr>
        <w:pStyle w:val="Subsection"/>
      </w:pPr>
      <w:r>
        <w:tab/>
      </w:r>
      <w:r>
        <w:tab/>
        <w:t>An item of plant is not required to be registered under this Part if the plant is registered under a corresponding WHS law.</w:t>
      </w:r>
    </w:p>
    <w:p>
      <w:pPr>
        <w:pStyle w:val="Heading4"/>
      </w:pPr>
      <w:bookmarkStart w:id="708" w:name="_Toc195261665"/>
      <w:bookmarkStart w:id="709" w:name="_Toc195264931"/>
      <w:bookmarkStart w:id="710" w:name="_Toc195266014"/>
      <w:bookmarkStart w:id="711" w:name="_Toc195279482"/>
      <w:r>
        <w:rPr>
          <w:rStyle w:val="CharDivNo"/>
        </w:rPr>
        <w:t>Division 3</w:t>
      </w:r>
      <w:r>
        <w:t> — </w:t>
      </w:r>
      <w:r>
        <w:rPr>
          <w:rStyle w:val="CharDivText"/>
        </w:rPr>
        <w:t>Registration process for plant designs</w:t>
      </w:r>
      <w:bookmarkEnd w:id="708"/>
      <w:bookmarkEnd w:id="709"/>
      <w:bookmarkEnd w:id="710"/>
      <w:bookmarkEnd w:id="711"/>
    </w:p>
    <w:p>
      <w:pPr>
        <w:pStyle w:val="Heading5"/>
      </w:pPr>
      <w:bookmarkStart w:id="712" w:name="_Toc195279483"/>
      <w:r>
        <w:rPr>
          <w:rStyle w:val="CharSectno"/>
        </w:rPr>
        <w:t>248</w:t>
      </w:r>
      <w:r>
        <w:t>.</w:t>
      </w:r>
      <w:r>
        <w:tab/>
        <w:t>Application of Division</w:t>
      </w:r>
      <w:bookmarkEnd w:id="712"/>
    </w:p>
    <w:p>
      <w:pPr>
        <w:pStyle w:val="Subsection"/>
      </w:pPr>
      <w:r>
        <w:tab/>
      </w:r>
      <w:r>
        <w:tab/>
        <w:t>This Division applies to the registration of a design of an item of plant specified in Schedule 5 Division 1.</w:t>
      </w:r>
    </w:p>
    <w:p>
      <w:pPr>
        <w:pStyle w:val="Heading5"/>
      </w:pPr>
      <w:bookmarkStart w:id="713" w:name="_Toc195279484"/>
      <w:r>
        <w:rPr>
          <w:rStyle w:val="CharSectno"/>
        </w:rPr>
        <w:t>249</w:t>
      </w:r>
      <w:r>
        <w:t>.</w:t>
      </w:r>
      <w:r>
        <w:tab/>
        <w:t>Who can apply to register a plant design</w:t>
      </w:r>
      <w:bookmarkEnd w:id="713"/>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714" w:name="_Toc195279485"/>
      <w:r>
        <w:rPr>
          <w:rStyle w:val="CharSectno"/>
        </w:rPr>
        <w:t>250</w:t>
      </w:r>
      <w:r>
        <w:t>.</w:t>
      </w:r>
      <w:r>
        <w:tab/>
        <w:t>Application for registration</w:t>
      </w:r>
      <w:bookmarkEnd w:id="714"/>
    </w:p>
    <w:p>
      <w:pPr>
        <w:pStyle w:val="Subsection"/>
      </w:pPr>
      <w:r>
        <w:tab/>
        <w:t>(1)</w:t>
      </w:r>
      <w:r>
        <w:tab/>
        <w:t>An application for registration of the design of an item of plant must be made in the manner and form required by the regulator.</w:t>
      </w:r>
    </w:p>
    <w:p>
      <w:pPr>
        <w:pStyle w:val="Subsection"/>
        <w:keepNext/>
      </w:pPr>
      <w:r>
        <w:lastRenderedPageBreak/>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715" w:name="_Toc195279486"/>
      <w:r>
        <w:rPr>
          <w:rStyle w:val="CharSectno"/>
        </w:rPr>
        <w:lastRenderedPageBreak/>
        <w:t>251</w:t>
      </w:r>
      <w:r>
        <w:t>.</w:t>
      </w:r>
      <w:r>
        <w:tab/>
        <w:t>Design verification statement</w:t>
      </w:r>
      <w:bookmarkEnd w:id="715"/>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716" w:name="_Toc195279487"/>
      <w:r>
        <w:rPr>
          <w:rStyle w:val="CharSectno"/>
        </w:rPr>
        <w:t>252</w:t>
      </w:r>
      <w:r>
        <w:t>.</w:t>
      </w:r>
      <w:r>
        <w:tab/>
        <w:t>Who can be the design verifier</w:t>
      </w:r>
      <w:bookmarkEnd w:id="716"/>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design the plant or verify the design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Footnotesection"/>
      </w:pPr>
      <w:r>
        <w:tab/>
        <w:t>[Regulation 252 amended: SL 2023/134 r. 7.]</w:t>
      </w:r>
    </w:p>
    <w:p>
      <w:pPr>
        <w:pStyle w:val="Heading5"/>
      </w:pPr>
      <w:bookmarkStart w:id="717" w:name="_Toc195279488"/>
      <w:r>
        <w:rPr>
          <w:rStyle w:val="CharSectno"/>
        </w:rPr>
        <w:lastRenderedPageBreak/>
        <w:t>253</w:t>
      </w:r>
      <w:r>
        <w:t>.</w:t>
      </w:r>
      <w:r>
        <w:tab/>
        <w:t>Duty of design verifier</w:t>
      </w:r>
      <w:bookmarkEnd w:id="717"/>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18" w:name="_Toc195279489"/>
      <w:r>
        <w:rPr>
          <w:rStyle w:val="CharSectno"/>
        </w:rPr>
        <w:t>254</w:t>
      </w:r>
      <w:r>
        <w:t>.</w:t>
      </w:r>
      <w:r>
        <w:tab/>
        <w:t>Design verification statements not to be made in certain circumstances</w:t>
      </w:r>
      <w:bookmarkEnd w:id="718"/>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19" w:name="_Toc195279490"/>
      <w:r>
        <w:rPr>
          <w:rStyle w:val="CharSectno"/>
        </w:rPr>
        <w:t>255</w:t>
      </w:r>
      <w:r>
        <w:t>.</w:t>
      </w:r>
      <w:r>
        <w:tab/>
        <w:t>Additional information</w:t>
      </w:r>
      <w:bookmarkEnd w:id="719"/>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lastRenderedPageBreak/>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720" w:name="_Toc195279491"/>
      <w:r>
        <w:rPr>
          <w:rStyle w:val="CharSectno"/>
        </w:rPr>
        <w:t>256</w:t>
      </w:r>
      <w:r>
        <w:t>.</w:t>
      </w:r>
      <w:r>
        <w:tab/>
        <w:t>Decision on application</w:t>
      </w:r>
      <w:bookmarkEnd w:id="720"/>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lastRenderedPageBreak/>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721" w:name="_Toc195279492"/>
      <w:r>
        <w:rPr>
          <w:rStyle w:val="CharSectno"/>
        </w:rPr>
        <w:t>257</w:t>
      </w:r>
      <w:r>
        <w:t>.</w:t>
      </w:r>
      <w:r>
        <w:tab/>
        <w:t>Refusal of registration: process</w:t>
      </w:r>
      <w:bookmarkEnd w:id="721"/>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lastRenderedPageBreak/>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722" w:name="_Toc195279493"/>
      <w:r>
        <w:rPr>
          <w:rStyle w:val="CharSectno"/>
        </w:rPr>
        <w:t>258</w:t>
      </w:r>
      <w:r>
        <w:t>.</w:t>
      </w:r>
      <w:r>
        <w:tab/>
        <w:t>Conditions of registration</w:t>
      </w:r>
      <w:bookmarkEnd w:id="722"/>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723" w:name="_Toc195279494"/>
      <w:r>
        <w:rPr>
          <w:rStyle w:val="CharSectno"/>
        </w:rPr>
        <w:t>259</w:t>
      </w:r>
      <w:r>
        <w:t>.</w:t>
      </w:r>
      <w:r>
        <w:tab/>
        <w:t>Duration of registration of plant design</w:t>
      </w:r>
      <w:bookmarkEnd w:id="723"/>
    </w:p>
    <w:p>
      <w:pPr>
        <w:pStyle w:val="Subsection"/>
      </w:pPr>
      <w:r>
        <w:tab/>
      </w:r>
      <w:r>
        <w:tab/>
        <w:t>A registration of a plant design takes effect on the day it is granted and is granted for an unlimited duration.</w:t>
      </w:r>
    </w:p>
    <w:p>
      <w:pPr>
        <w:pStyle w:val="Heading5"/>
      </w:pPr>
      <w:bookmarkStart w:id="724" w:name="_Toc195279495"/>
      <w:r>
        <w:rPr>
          <w:rStyle w:val="CharSectno"/>
        </w:rPr>
        <w:t>260</w:t>
      </w:r>
      <w:r>
        <w:t>.</w:t>
      </w:r>
      <w:r>
        <w:tab/>
        <w:t>Plant design registration number</w:t>
      </w:r>
      <w:bookmarkEnd w:id="724"/>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lastRenderedPageBreak/>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25" w:name="_Toc195279496"/>
      <w:r>
        <w:rPr>
          <w:rStyle w:val="CharSectno"/>
        </w:rPr>
        <w:t>261</w:t>
      </w:r>
      <w:r>
        <w:t>.</w:t>
      </w:r>
      <w:r>
        <w:tab/>
        <w:t>Registration document</w:t>
      </w:r>
      <w:bookmarkEnd w:id="725"/>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lastRenderedPageBreak/>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726" w:name="_Toc195279497"/>
      <w:r>
        <w:rPr>
          <w:rStyle w:val="CharSectno"/>
        </w:rPr>
        <w:t>262</w:t>
      </w:r>
      <w:r>
        <w:t>.</w:t>
      </w:r>
      <w:r>
        <w:tab/>
        <w:t>Registration document to be available</w:t>
      </w:r>
      <w:bookmarkEnd w:id="726"/>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727" w:name="_Toc195279498"/>
      <w:r>
        <w:rPr>
          <w:rStyle w:val="CharSectno"/>
        </w:rPr>
        <w:t>263</w:t>
      </w:r>
      <w:r>
        <w:t>.</w:t>
      </w:r>
      <w:r>
        <w:tab/>
        <w:t>Disclosure of design information</w:t>
      </w:r>
      <w:bookmarkEnd w:id="727"/>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lastRenderedPageBreak/>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728" w:name="_Toc195261682"/>
      <w:bookmarkStart w:id="729" w:name="_Toc195264948"/>
      <w:bookmarkStart w:id="730" w:name="_Toc195266031"/>
      <w:bookmarkStart w:id="731" w:name="_Toc195279499"/>
      <w:r>
        <w:rPr>
          <w:rStyle w:val="CharDivNo"/>
        </w:rPr>
        <w:t>Division 4</w:t>
      </w:r>
      <w:r>
        <w:t> — </w:t>
      </w:r>
      <w:r>
        <w:rPr>
          <w:rStyle w:val="CharDivText"/>
        </w:rPr>
        <w:t>Registration process for an item of plant</w:t>
      </w:r>
      <w:bookmarkEnd w:id="728"/>
      <w:bookmarkEnd w:id="729"/>
      <w:bookmarkEnd w:id="730"/>
      <w:bookmarkEnd w:id="731"/>
    </w:p>
    <w:p>
      <w:pPr>
        <w:pStyle w:val="Heading5"/>
      </w:pPr>
      <w:bookmarkStart w:id="732" w:name="_Toc195279500"/>
      <w:r>
        <w:rPr>
          <w:rStyle w:val="CharSectno"/>
        </w:rPr>
        <w:t>264</w:t>
      </w:r>
      <w:r>
        <w:t>.</w:t>
      </w:r>
      <w:r>
        <w:tab/>
        <w:t>Application of Division</w:t>
      </w:r>
      <w:bookmarkEnd w:id="732"/>
    </w:p>
    <w:p>
      <w:pPr>
        <w:pStyle w:val="Subsection"/>
      </w:pPr>
      <w:r>
        <w:tab/>
      </w:r>
      <w:r>
        <w:tab/>
        <w:t>This Division applies in relation to the registration of an item of plant specified in Schedule 5 Division 2 as requiring registration.</w:t>
      </w:r>
    </w:p>
    <w:p>
      <w:pPr>
        <w:pStyle w:val="Heading5"/>
      </w:pPr>
      <w:bookmarkStart w:id="733" w:name="_Toc195279501"/>
      <w:r>
        <w:rPr>
          <w:rStyle w:val="CharSectno"/>
        </w:rPr>
        <w:t>265</w:t>
      </w:r>
      <w:r>
        <w:t>.</w:t>
      </w:r>
      <w:r>
        <w:tab/>
        <w:t>Who can apply to register an item of plant</w:t>
      </w:r>
      <w:bookmarkEnd w:id="733"/>
    </w:p>
    <w:p>
      <w:pPr>
        <w:pStyle w:val="Subsection"/>
      </w:pPr>
      <w:r>
        <w:tab/>
      </w:r>
      <w:r>
        <w:tab/>
        <w:t>A person with management or control of an item of plant may apply to the regulator for the registration of that item of plant.</w:t>
      </w:r>
    </w:p>
    <w:p>
      <w:pPr>
        <w:pStyle w:val="Heading5"/>
      </w:pPr>
      <w:bookmarkStart w:id="734" w:name="_Toc195279502"/>
      <w:r>
        <w:rPr>
          <w:rStyle w:val="CharSectno"/>
        </w:rPr>
        <w:t>266</w:t>
      </w:r>
      <w:r>
        <w:t>.</w:t>
      </w:r>
      <w:r>
        <w:tab/>
        <w:t>Application for registration</w:t>
      </w:r>
      <w:bookmarkEnd w:id="734"/>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lastRenderedPageBreak/>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735" w:name="_Toc195279503"/>
      <w:r>
        <w:rPr>
          <w:rStyle w:val="CharSectno"/>
        </w:rPr>
        <w:t>267</w:t>
      </w:r>
      <w:r>
        <w:t>.</w:t>
      </w:r>
      <w:r>
        <w:tab/>
        <w:t>When is a person competent to inspect plant</w:t>
      </w:r>
      <w:bookmarkEnd w:id="735"/>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736" w:name="_Toc195279504"/>
      <w:r>
        <w:rPr>
          <w:rStyle w:val="CharSectno"/>
        </w:rPr>
        <w:lastRenderedPageBreak/>
        <w:t>268</w:t>
      </w:r>
      <w:r>
        <w:t>.</w:t>
      </w:r>
      <w:r>
        <w:tab/>
        <w:t>Additional information</w:t>
      </w:r>
      <w:bookmarkEnd w:id="736"/>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737" w:name="_Toc195279505"/>
      <w:r>
        <w:rPr>
          <w:rStyle w:val="CharSectno"/>
        </w:rPr>
        <w:t>269</w:t>
      </w:r>
      <w:r>
        <w:t>.</w:t>
      </w:r>
      <w:r>
        <w:tab/>
        <w:t>Decision on application</w:t>
      </w:r>
      <w:bookmarkEnd w:id="737"/>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lastRenderedPageBreak/>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738" w:name="_Toc195279506"/>
      <w:r>
        <w:rPr>
          <w:rStyle w:val="CharSectno"/>
        </w:rPr>
        <w:t>270</w:t>
      </w:r>
      <w:r>
        <w:t>.</w:t>
      </w:r>
      <w:r>
        <w:tab/>
        <w:t>Refusal of registration: process</w:t>
      </w:r>
      <w:bookmarkEnd w:id="738"/>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739" w:name="_Toc195279507"/>
      <w:r>
        <w:rPr>
          <w:rStyle w:val="CharSectno"/>
        </w:rPr>
        <w:t>271</w:t>
      </w:r>
      <w:r>
        <w:t>.</w:t>
      </w:r>
      <w:r>
        <w:tab/>
        <w:t>Conditions of registration</w:t>
      </w:r>
      <w:bookmarkEnd w:id="739"/>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740" w:name="_Toc195279508"/>
      <w:r>
        <w:rPr>
          <w:rStyle w:val="CharSectno"/>
        </w:rPr>
        <w:lastRenderedPageBreak/>
        <w:t>272</w:t>
      </w:r>
      <w:r>
        <w:t>.</w:t>
      </w:r>
      <w:r>
        <w:tab/>
        <w:t>Day when registration takes effect</w:t>
      </w:r>
      <w:bookmarkEnd w:id="740"/>
    </w:p>
    <w:p>
      <w:pPr>
        <w:pStyle w:val="Subsection"/>
      </w:pPr>
      <w:r>
        <w:tab/>
      </w:r>
      <w:r>
        <w:tab/>
        <w:t>A registration of an item of plant takes effect on the day it is granted.</w:t>
      </w:r>
    </w:p>
    <w:p>
      <w:pPr>
        <w:pStyle w:val="Heading5"/>
      </w:pPr>
      <w:bookmarkStart w:id="741" w:name="_Toc195279509"/>
      <w:r>
        <w:rPr>
          <w:rStyle w:val="CharSectno"/>
        </w:rPr>
        <w:t>273</w:t>
      </w:r>
      <w:r>
        <w:t>.</w:t>
      </w:r>
      <w:r>
        <w:tab/>
        <w:t>Plant registration number</w:t>
      </w:r>
      <w:bookmarkEnd w:id="741"/>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42" w:name="_Toc195279510"/>
      <w:r>
        <w:rPr>
          <w:rStyle w:val="CharSectno"/>
        </w:rPr>
        <w:t>274</w:t>
      </w:r>
      <w:r>
        <w:t>.</w:t>
      </w:r>
      <w:r>
        <w:tab/>
        <w:t>Registration document</w:t>
      </w:r>
      <w:bookmarkEnd w:id="742"/>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lastRenderedPageBreak/>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743" w:name="_Toc195279511"/>
      <w:r>
        <w:rPr>
          <w:rStyle w:val="CharSectno"/>
        </w:rPr>
        <w:t>275</w:t>
      </w:r>
      <w:r>
        <w:t>.</w:t>
      </w:r>
      <w:r>
        <w:tab/>
        <w:t>Registration document to be available</w:t>
      </w:r>
      <w:bookmarkEnd w:id="743"/>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744" w:name="_Toc195279512"/>
      <w:r>
        <w:t>276.</w:t>
      </w:r>
      <w:r>
        <w:tab/>
        <w:t>Not used</w:t>
      </w:r>
      <w:bookmarkEnd w:id="744"/>
    </w:p>
    <w:p>
      <w:pPr>
        <w:pStyle w:val="Heading5"/>
        <w:keepNext w:val="0"/>
      </w:pPr>
      <w:bookmarkStart w:id="745" w:name="_Toc195279513"/>
      <w:r>
        <w:t>277.</w:t>
      </w:r>
      <w:r>
        <w:tab/>
        <w:t>Not used</w:t>
      </w:r>
      <w:bookmarkEnd w:id="745"/>
    </w:p>
    <w:p>
      <w:pPr>
        <w:pStyle w:val="Heading5"/>
        <w:keepNext w:val="0"/>
      </w:pPr>
      <w:bookmarkStart w:id="746" w:name="_Toc195279514"/>
      <w:r>
        <w:t>278.</w:t>
      </w:r>
      <w:r>
        <w:tab/>
        <w:t>Not used</w:t>
      </w:r>
      <w:bookmarkEnd w:id="746"/>
    </w:p>
    <w:p>
      <w:pPr>
        <w:pStyle w:val="Heading5"/>
        <w:keepNext w:val="0"/>
      </w:pPr>
      <w:bookmarkStart w:id="747" w:name="_Toc195279515"/>
      <w:r>
        <w:t>279.</w:t>
      </w:r>
      <w:r>
        <w:tab/>
        <w:t>Not used</w:t>
      </w:r>
      <w:bookmarkEnd w:id="747"/>
    </w:p>
    <w:p>
      <w:pPr>
        <w:pStyle w:val="Heading5"/>
        <w:keepNext w:val="0"/>
      </w:pPr>
      <w:bookmarkStart w:id="748" w:name="_Toc195279516"/>
      <w:r>
        <w:t>280.</w:t>
      </w:r>
      <w:r>
        <w:tab/>
        <w:t>Not used</w:t>
      </w:r>
      <w:bookmarkEnd w:id="748"/>
    </w:p>
    <w:p>
      <w:pPr>
        <w:pStyle w:val="Heading4"/>
      </w:pPr>
      <w:bookmarkStart w:id="749" w:name="_Toc195261700"/>
      <w:bookmarkStart w:id="750" w:name="_Toc195264966"/>
      <w:bookmarkStart w:id="751" w:name="_Toc195266049"/>
      <w:bookmarkStart w:id="752" w:name="_Toc195279517"/>
      <w:r>
        <w:rPr>
          <w:rStyle w:val="CharDivNo"/>
        </w:rPr>
        <w:lastRenderedPageBreak/>
        <w:t>Division 5</w:t>
      </w:r>
      <w:r>
        <w:t> — </w:t>
      </w:r>
      <w:r>
        <w:rPr>
          <w:rStyle w:val="CharDivText"/>
        </w:rPr>
        <w:t>Changes to registration and registration documents</w:t>
      </w:r>
      <w:bookmarkEnd w:id="749"/>
      <w:bookmarkEnd w:id="750"/>
      <w:bookmarkEnd w:id="751"/>
      <w:bookmarkEnd w:id="752"/>
    </w:p>
    <w:p>
      <w:pPr>
        <w:pStyle w:val="Heading5"/>
      </w:pPr>
      <w:bookmarkStart w:id="753" w:name="_Toc195279518"/>
      <w:r>
        <w:rPr>
          <w:rStyle w:val="CharSectno"/>
        </w:rPr>
        <w:t>281</w:t>
      </w:r>
      <w:r>
        <w:t>.</w:t>
      </w:r>
      <w:r>
        <w:tab/>
        <w:t>Application of Division</w:t>
      </w:r>
      <w:bookmarkEnd w:id="753"/>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754" w:name="_Toc195279519"/>
      <w:r>
        <w:rPr>
          <w:rStyle w:val="CharSectno"/>
        </w:rPr>
        <w:t>282</w:t>
      </w:r>
      <w:r>
        <w:t>.</w:t>
      </w:r>
      <w:r>
        <w:tab/>
        <w:t>Changes to information</w:t>
      </w:r>
      <w:bookmarkEnd w:id="754"/>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755" w:name="_Toc195279520"/>
      <w:r>
        <w:rPr>
          <w:rStyle w:val="CharSectno"/>
        </w:rPr>
        <w:lastRenderedPageBreak/>
        <w:t>283</w:t>
      </w:r>
      <w:r>
        <w:t>.</w:t>
      </w:r>
      <w:r>
        <w:tab/>
        <w:t>Amendment of registration imposed by regulator</w:t>
      </w:r>
      <w:bookmarkEnd w:id="755"/>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lastRenderedPageBreak/>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756" w:name="_Toc195279521"/>
      <w:r>
        <w:rPr>
          <w:rStyle w:val="CharSectno"/>
        </w:rPr>
        <w:t>284</w:t>
      </w:r>
      <w:r>
        <w:t>.</w:t>
      </w:r>
      <w:r>
        <w:tab/>
        <w:t>Amendment on application by registration holder</w:t>
      </w:r>
      <w:bookmarkEnd w:id="756"/>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lastRenderedPageBreak/>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757" w:name="_Toc195279522"/>
      <w:r>
        <w:rPr>
          <w:rStyle w:val="CharSectno"/>
        </w:rPr>
        <w:t>285</w:t>
      </w:r>
      <w:r>
        <w:t>.</w:t>
      </w:r>
      <w:r>
        <w:tab/>
        <w:t>Minor corrections to registration</w:t>
      </w:r>
      <w:bookmarkEnd w:id="757"/>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lastRenderedPageBreak/>
        <w:tab/>
        <w:t>(c)</w:t>
      </w:r>
      <w:r>
        <w:tab/>
        <w:t>that does not impose a significant burden on the registration holder.</w:t>
      </w:r>
    </w:p>
    <w:p>
      <w:pPr>
        <w:pStyle w:val="Heading5"/>
      </w:pPr>
      <w:bookmarkStart w:id="758" w:name="_Toc195279523"/>
      <w:r>
        <w:rPr>
          <w:rStyle w:val="CharSectno"/>
        </w:rPr>
        <w:t>286</w:t>
      </w:r>
      <w:r>
        <w:t>.</w:t>
      </w:r>
      <w:r>
        <w:tab/>
        <w:t>Regulator to give amended registration document</w:t>
      </w:r>
      <w:bookmarkEnd w:id="758"/>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759" w:name="_Toc195279524"/>
      <w:r>
        <w:rPr>
          <w:rStyle w:val="CharSectno"/>
        </w:rPr>
        <w:t>287</w:t>
      </w:r>
      <w:r>
        <w:t>.</w:t>
      </w:r>
      <w:r>
        <w:tab/>
        <w:t>Registration holder to return registration document</w:t>
      </w:r>
      <w:bookmarkEnd w:id="759"/>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60" w:name="_Toc195279525"/>
      <w:r>
        <w:rPr>
          <w:rStyle w:val="CharSectno"/>
        </w:rPr>
        <w:t>288</w:t>
      </w:r>
      <w:r>
        <w:t>.</w:t>
      </w:r>
      <w:r>
        <w:tab/>
        <w:t>Replacement registration document</w:t>
      </w:r>
      <w:bookmarkEnd w:id="760"/>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lastRenderedPageBreak/>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761" w:name="_Toc195261709"/>
      <w:bookmarkStart w:id="762" w:name="_Toc195264975"/>
      <w:bookmarkStart w:id="763" w:name="_Toc195266058"/>
      <w:bookmarkStart w:id="764" w:name="_Toc195279526"/>
      <w:r>
        <w:rPr>
          <w:rStyle w:val="CharDivNo"/>
        </w:rPr>
        <w:t>Division 6</w:t>
      </w:r>
      <w:r>
        <w:t> — </w:t>
      </w:r>
      <w:r>
        <w:rPr>
          <w:rStyle w:val="CharDivText"/>
        </w:rPr>
        <w:t>Cancellation of registration</w:t>
      </w:r>
      <w:bookmarkEnd w:id="761"/>
      <w:bookmarkEnd w:id="762"/>
      <w:bookmarkEnd w:id="763"/>
      <w:bookmarkEnd w:id="764"/>
    </w:p>
    <w:p>
      <w:pPr>
        <w:pStyle w:val="Heading5"/>
      </w:pPr>
      <w:bookmarkStart w:id="765" w:name="_Toc195279527"/>
      <w:r>
        <w:rPr>
          <w:rStyle w:val="CharSectno"/>
        </w:rPr>
        <w:t>288A</w:t>
      </w:r>
      <w:r>
        <w:t>.</w:t>
      </w:r>
      <w:r>
        <w:tab/>
        <w:t>Application of Division</w:t>
      </w:r>
      <w:bookmarkEnd w:id="765"/>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766" w:name="_Toc195279528"/>
      <w:r>
        <w:rPr>
          <w:rStyle w:val="CharSectno"/>
        </w:rPr>
        <w:lastRenderedPageBreak/>
        <w:t>288B</w:t>
      </w:r>
      <w:r>
        <w:t>.</w:t>
      </w:r>
      <w:r>
        <w:tab/>
        <w:t>Regulator may cancel registration</w:t>
      </w:r>
      <w:bookmarkEnd w:id="766"/>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767" w:name="_Toc195279529"/>
      <w:r>
        <w:rPr>
          <w:rStyle w:val="CharSectno"/>
        </w:rPr>
        <w:t>288C</w:t>
      </w:r>
      <w:r>
        <w:t>.</w:t>
      </w:r>
      <w:r>
        <w:tab/>
        <w:t>Cancellation process</w:t>
      </w:r>
      <w:bookmarkEnd w:id="767"/>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lastRenderedPageBreak/>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768" w:name="_Toc195279530"/>
      <w:r>
        <w:rPr>
          <w:rStyle w:val="CharSectno"/>
        </w:rPr>
        <w:t>288D</w:t>
      </w:r>
      <w:r>
        <w:t>.</w:t>
      </w:r>
      <w:r>
        <w:tab/>
        <w:t>Registration holder to return registration document</w:t>
      </w:r>
      <w:bookmarkEnd w:id="768"/>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769" w:name="_Toc195261714"/>
      <w:bookmarkStart w:id="770" w:name="_Toc195264980"/>
      <w:bookmarkStart w:id="771" w:name="_Toc195266063"/>
      <w:bookmarkStart w:id="772" w:name="_Toc195279531"/>
      <w:r>
        <w:lastRenderedPageBreak/>
        <w:t>Chapter 6</w:t>
      </w:r>
      <w:r>
        <w:rPr>
          <w:rStyle w:val="CharDivNo"/>
        </w:rPr>
        <w:t> </w:t>
      </w:r>
      <w:r>
        <w:t>—</w:t>
      </w:r>
      <w:r>
        <w:rPr>
          <w:rStyle w:val="CharDivText"/>
        </w:rPr>
        <w:t> </w:t>
      </w:r>
      <w:r>
        <w:t>Construction work</w:t>
      </w:r>
      <w:bookmarkEnd w:id="769"/>
      <w:bookmarkEnd w:id="770"/>
      <w:bookmarkEnd w:id="771"/>
      <w:bookmarkEnd w:id="772"/>
    </w:p>
    <w:p>
      <w:pPr>
        <w:pStyle w:val="Heading3"/>
      </w:pPr>
      <w:bookmarkStart w:id="773" w:name="_Toc195261715"/>
      <w:bookmarkStart w:id="774" w:name="_Toc195264981"/>
      <w:bookmarkStart w:id="775" w:name="_Toc195266064"/>
      <w:bookmarkStart w:id="776" w:name="_Toc195279532"/>
      <w:r>
        <w:rPr>
          <w:rStyle w:val="CharPartNo"/>
        </w:rPr>
        <w:t>Part 6.1</w:t>
      </w:r>
      <w:r>
        <w:rPr>
          <w:rStyle w:val="CharDivNo"/>
        </w:rPr>
        <w:t> </w:t>
      </w:r>
      <w:r>
        <w:t>—</w:t>
      </w:r>
      <w:r>
        <w:rPr>
          <w:rStyle w:val="CharDivText"/>
        </w:rPr>
        <w:t> </w:t>
      </w:r>
      <w:r>
        <w:rPr>
          <w:rStyle w:val="CharPartText"/>
        </w:rPr>
        <w:t>Preliminary</w:t>
      </w:r>
      <w:bookmarkEnd w:id="773"/>
      <w:bookmarkEnd w:id="774"/>
      <w:bookmarkEnd w:id="775"/>
      <w:bookmarkEnd w:id="776"/>
    </w:p>
    <w:p>
      <w:pPr>
        <w:pStyle w:val="Heading5"/>
      </w:pPr>
      <w:bookmarkStart w:id="777" w:name="_Toc195279533"/>
      <w:r>
        <w:rPr>
          <w:rStyle w:val="CharSectno"/>
        </w:rPr>
        <w:t>289</w:t>
      </w:r>
      <w:r>
        <w:t>.</w:t>
      </w:r>
      <w:r>
        <w:tab/>
        <w:t>Meaning of construction work</w:t>
      </w:r>
      <w:bookmarkEnd w:id="777"/>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778" w:name="_Toc195279534"/>
      <w:r>
        <w:rPr>
          <w:rStyle w:val="CharSectno"/>
        </w:rPr>
        <w:t>290</w:t>
      </w:r>
      <w:r>
        <w:t>.</w:t>
      </w:r>
      <w:r>
        <w:tab/>
        <w:t>Meaning of structure</w:t>
      </w:r>
      <w:bookmarkEnd w:id="778"/>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779" w:name="_Toc195279535"/>
      <w:r>
        <w:rPr>
          <w:rStyle w:val="CharSectno"/>
        </w:rPr>
        <w:t>291</w:t>
      </w:r>
      <w:r>
        <w:t>.</w:t>
      </w:r>
      <w:r>
        <w:tab/>
        <w:t>Meaning of high risk construction work</w:t>
      </w:r>
      <w:bookmarkEnd w:id="779"/>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780" w:name="_Toc195279536"/>
      <w:r>
        <w:rPr>
          <w:rStyle w:val="CharSectno"/>
        </w:rPr>
        <w:t>292</w:t>
      </w:r>
      <w:r>
        <w:t>.</w:t>
      </w:r>
      <w:r>
        <w:tab/>
        <w:t>Meaning of construction project</w:t>
      </w:r>
      <w:bookmarkEnd w:id="780"/>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781" w:name="_Toc195279537"/>
      <w:r>
        <w:rPr>
          <w:rStyle w:val="CharSectno"/>
        </w:rPr>
        <w:t>293</w:t>
      </w:r>
      <w:r>
        <w:t>.</w:t>
      </w:r>
      <w:r>
        <w:tab/>
        <w:t>Meaning of principal contractor</w:t>
      </w:r>
      <w:bookmarkEnd w:id="781"/>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782" w:name="_Toc195261721"/>
      <w:bookmarkStart w:id="783" w:name="_Toc195264987"/>
      <w:bookmarkStart w:id="784" w:name="_Toc195266070"/>
      <w:bookmarkStart w:id="785" w:name="_Toc195279538"/>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782"/>
      <w:bookmarkEnd w:id="783"/>
      <w:bookmarkEnd w:id="784"/>
      <w:bookmarkEnd w:id="785"/>
    </w:p>
    <w:p>
      <w:pPr>
        <w:pStyle w:val="Heading5"/>
      </w:pPr>
      <w:bookmarkStart w:id="786" w:name="_Toc195279539"/>
      <w:r>
        <w:rPr>
          <w:rStyle w:val="CharSectno"/>
        </w:rPr>
        <w:t>294</w:t>
      </w:r>
      <w:r>
        <w:t>.</w:t>
      </w:r>
      <w:r>
        <w:tab/>
        <w:t>Person who commissions work must consult with designer</w:t>
      </w:r>
      <w:bookmarkEnd w:id="786"/>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787" w:name="_Toc195279540"/>
      <w:r>
        <w:rPr>
          <w:rStyle w:val="CharSectno"/>
        </w:rPr>
        <w:t>295</w:t>
      </w:r>
      <w:r>
        <w:t>.</w:t>
      </w:r>
      <w:r>
        <w:tab/>
        <w:t>Designer must give safety report to person who commissions design</w:t>
      </w:r>
      <w:bookmarkEnd w:id="787"/>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88" w:name="_Toc195279541"/>
      <w:r>
        <w:rPr>
          <w:rStyle w:val="CharSectno"/>
        </w:rPr>
        <w:t>296</w:t>
      </w:r>
      <w:r>
        <w:t>.</w:t>
      </w:r>
      <w:r>
        <w:tab/>
        <w:t>Person who commissions project must give information to principal contractor</w:t>
      </w:r>
      <w:bookmarkEnd w:id="788"/>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789" w:name="_Toc195261725"/>
      <w:bookmarkStart w:id="790" w:name="_Toc195264991"/>
      <w:bookmarkStart w:id="791" w:name="_Toc195266074"/>
      <w:bookmarkStart w:id="792" w:name="_Toc195279542"/>
      <w:r>
        <w:rPr>
          <w:rStyle w:val="CharPartNo"/>
        </w:rPr>
        <w:t>Part 6.3</w:t>
      </w:r>
      <w:r>
        <w:t> — </w:t>
      </w:r>
      <w:r>
        <w:rPr>
          <w:rStyle w:val="CharPartText"/>
        </w:rPr>
        <w:t>Duties of person conducting business or undertaking</w:t>
      </w:r>
      <w:bookmarkEnd w:id="789"/>
      <w:bookmarkEnd w:id="790"/>
      <w:bookmarkEnd w:id="791"/>
      <w:bookmarkEnd w:id="792"/>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793" w:name="_Toc195261726"/>
      <w:bookmarkStart w:id="794" w:name="_Toc195264992"/>
      <w:bookmarkStart w:id="795" w:name="_Toc195266075"/>
      <w:bookmarkStart w:id="796" w:name="_Toc195279543"/>
      <w:r>
        <w:rPr>
          <w:rStyle w:val="CharDivNo"/>
        </w:rPr>
        <w:t>Division 1</w:t>
      </w:r>
      <w:r>
        <w:t> — </w:t>
      </w:r>
      <w:r>
        <w:rPr>
          <w:rStyle w:val="CharDivText"/>
        </w:rPr>
        <w:t>General</w:t>
      </w:r>
      <w:bookmarkEnd w:id="793"/>
      <w:bookmarkEnd w:id="794"/>
      <w:bookmarkEnd w:id="795"/>
      <w:bookmarkEnd w:id="796"/>
    </w:p>
    <w:p>
      <w:pPr>
        <w:pStyle w:val="Heading5"/>
      </w:pPr>
      <w:bookmarkStart w:id="797" w:name="_Toc195279544"/>
      <w:r>
        <w:rPr>
          <w:rStyle w:val="CharSectno"/>
        </w:rPr>
        <w:t>297</w:t>
      </w:r>
      <w:r>
        <w:t>.</w:t>
      </w:r>
      <w:r>
        <w:tab/>
        <w:t>Management of risks to health and safety</w:t>
      </w:r>
      <w:bookmarkEnd w:id="797"/>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798" w:name="_Toc195279545"/>
      <w:r>
        <w:rPr>
          <w:rStyle w:val="CharSectno"/>
        </w:rPr>
        <w:t>298</w:t>
      </w:r>
      <w:r>
        <w:t>.</w:t>
      </w:r>
      <w:r>
        <w:tab/>
        <w:t>Security of workplace</w:t>
      </w:r>
      <w:bookmarkEnd w:id="798"/>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799" w:name="_Toc195261729"/>
      <w:bookmarkStart w:id="800" w:name="_Toc195264995"/>
      <w:bookmarkStart w:id="801" w:name="_Toc195266078"/>
      <w:bookmarkStart w:id="802" w:name="_Toc195279546"/>
      <w:r>
        <w:rPr>
          <w:rStyle w:val="CharDivNo"/>
        </w:rPr>
        <w:t>Division 2</w:t>
      </w:r>
      <w:r>
        <w:t> — </w:t>
      </w:r>
      <w:r>
        <w:rPr>
          <w:rStyle w:val="CharDivText"/>
        </w:rPr>
        <w:t>High risk construction work: safe work method statements</w:t>
      </w:r>
      <w:bookmarkEnd w:id="799"/>
      <w:bookmarkEnd w:id="800"/>
      <w:bookmarkEnd w:id="801"/>
      <w:bookmarkEnd w:id="802"/>
    </w:p>
    <w:p>
      <w:pPr>
        <w:pStyle w:val="Heading5"/>
      </w:pPr>
      <w:bookmarkStart w:id="803" w:name="_Toc195279547"/>
      <w:r>
        <w:rPr>
          <w:rStyle w:val="CharSectno"/>
        </w:rPr>
        <w:t>299</w:t>
      </w:r>
      <w:r>
        <w:t>.</w:t>
      </w:r>
      <w:r>
        <w:tab/>
        <w:t>Safe work method statement required for high risk construction work</w:t>
      </w:r>
      <w:bookmarkEnd w:id="803"/>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804" w:name="_Toc195279548"/>
      <w:r>
        <w:rPr>
          <w:rStyle w:val="CharSectno"/>
        </w:rPr>
        <w:t>300</w:t>
      </w:r>
      <w:r>
        <w:t>.</w:t>
      </w:r>
      <w:r>
        <w:tab/>
        <w:t>Compliance with safe work method statement</w:t>
      </w:r>
      <w:bookmarkEnd w:id="804"/>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lastRenderedPageBreak/>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05" w:name="_Toc195279549"/>
      <w:r>
        <w:rPr>
          <w:rStyle w:val="CharSectno"/>
        </w:rPr>
        <w:t>301</w:t>
      </w:r>
      <w:r>
        <w:t>.</w:t>
      </w:r>
      <w:r>
        <w:tab/>
        <w:t>Safe work method statement: copy to be given to principal contractor</w:t>
      </w:r>
      <w:bookmarkEnd w:id="805"/>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06" w:name="_Toc195279550"/>
      <w:r>
        <w:rPr>
          <w:rStyle w:val="CharSectno"/>
        </w:rPr>
        <w:t>302</w:t>
      </w:r>
      <w:r>
        <w:t>.</w:t>
      </w:r>
      <w:r>
        <w:tab/>
        <w:t>Review of safe work method statement</w:t>
      </w:r>
      <w:bookmarkEnd w:id="806"/>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07" w:name="_Toc195279551"/>
      <w:r>
        <w:rPr>
          <w:rStyle w:val="CharSectno"/>
        </w:rPr>
        <w:t>303</w:t>
      </w:r>
      <w:r>
        <w:t>.</w:t>
      </w:r>
      <w:r>
        <w:tab/>
        <w:t>Safe work method statement must be kept</w:t>
      </w:r>
      <w:bookmarkEnd w:id="807"/>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08" w:name="_Toc195261735"/>
      <w:bookmarkStart w:id="809" w:name="_Toc195265001"/>
      <w:bookmarkStart w:id="810" w:name="_Toc195266084"/>
      <w:bookmarkStart w:id="811" w:name="_Toc195279552"/>
      <w:r>
        <w:rPr>
          <w:rStyle w:val="CharDivNo"/>
        </w:rPr>
        <w:t>Division 3</w:t>
      </w:r>
      <w:r>
        <w:t> — </w:t>
      </w:r>
      <w:r>
        <w:rPr>
          <w:rStyle w:val="CharDivText"/>
        </w:rPr>
        <w:t>Excavation work</w:t>
      </w:r>
      <w:bookmarkEnd w:id="808"/>
      <w:bookmarkEnd w:id="809"/>
      <w:bookmarkEnd w:id="810"/>
      <w:bookmarkEnd w:id="811"/>
    </w:p>
    <w:p>
      <w:pPr>
        <w:pStyle w:val="Heading5"/>
      </w:pPr>
      <w:bookmarkStart w:id="812" w:name="_Toc195279553"/>
      <w:r>
        <w:rPr>
          <w:rStyle w:val="CharSectno"/>
        </w:rPr>
        <w:t>304</w:t>
      </w:r>
      <w:r>
        <w:t>.</w:t>
      </w:r>
      <w:r>
        <w:tab/>
        <w:t>Excavation work: underground essential services information</w:t>
      </w:r>
      <w:bookmarkEnd w:id="812"/>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813" w:name="_Toc195279554"/>
      <w:r>
        <w:rPr>
          <w:rStyle w:val="CharSectno"/>
        </w:rPr>
        <w:t>305</w:t>
      </w:r>
      <w:r>
        <w:t>.</w:t>
      </w:r>
      <w:r>
        <w:tab/>
        <w:t>Management of risks to health and safety associated with excavation work</w:t>
      </w:r>
      <w:bookmarkEnd w:id="813"/>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814" w:name="_Toc195279555"/>
      <w:r>
        <w:rPr>
          <w:rStyle w:val="CharSectno"/>
        </w:rPr>
        <w:t>306</w:t>
      </w:r>
      <w:r>
        <w:t>.</w:t>
      </w:r>
      <w:r>
        <w:tab/>
        <w:t>Additional controls: trenches</w:t>
      </w:r>
      <w:bookmarkEnd w:id="814"/>
    </w:p>
    <w:p>
      <w:pPr>
        <w:pStyle w:val="Subsection"/>
        <w:keepNext/>
      </w:pPr>
      <w:r>
        <w:tab/>
        <w:t>(1)</w:t>
      </w:r>
      <w:r>
        <w:tab/>
        <w:t xml:space="preserve">A person conducting a business or undertaking, who proposes to excavate a trench at least 1.5 metres deep must ensure, so far as </w:t>
      </w:r>
      <w:r>
        <w:lastRenderedPageBreak/>
        <w:t>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815" w:name="_Toc195261739"/>
      <w:bookmarkStart w:id="816" w:name="_Toc195265005"/>
      <w:bookmarkStart w:id="817" w:name="_Toc195266088"/>
      <w:bookmarkStart w:id="818" w:name="_Toc195279556"/>
      <w:r>
        <w:rPr>
          <w:rStyle w:val="CharDivNo"/>
        </w:rPr>
        <w:lastRenderedPageBreak/>
        <w:t>Division 4</w:t>
      </w:r>
      <w:r>
        <w:t> — </w:t>
      </w:r>
      <w:r>
        <w:rPr>
          <w:rStyle w:val="CharDivText"/>
        </w:rPr>
        <w:t>Tilt</w:t>
      </w:r>
      <w:r>
        <w:rPr>
          <w:rStyle w:val="CharDivText"/>
        </w:rPr>
        <w:noBreakHyphen/>
        <w:t>up concrete and precast concrete elements</w:t>
      </w:r>
      <w:bookmarkEnd w:id="815"/>
      <w:bookmarkEnd w:id="816"/>
      <w:bookmarkEnd w:id="817"/>
      <w:bookmarkEnd w:id="818"/>
    </w:p>
    <w:p>
      <w:pPr>
        <w:pStyle w:val="Heading5"/>
      </w:pPr>
      <w:bookmarkStart w:id="819" w:name="_Toc195279557"/>
      <w:r>
        <w:rPr>
          <w:rStyle w:val="CharSectno"/>
        </w:rPr>
        <w:t>306A</w:t>
      </w:r>
      <w:r>
        <w:t>.</w:t>
      </w:r>
      <w:r>
        <w:tab/>
        <w:t>Terms used</w:t>
      </w:r>
      <w:bookmarkEnd w:id="819"/>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820" w:name="_Toc195279558"/>
      <w:r>
        <w:rPr>
          <w:rStyle w:val="CharSectno"/>
        </w:rPr>
        <w:t>306B</w:t>
      </w:r>
      <w:r>
        <w:t>.</w:t>
      </w:r>
      <w:r>
        <w:tab/>
        <w:t>Regulator to be notified of proposed manufacture of concrete panel</w:t>
      </w:r>
      <w:bookmarkEnd w:id="820"/>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lastRenderedPageBreak/>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821" w:name="_Toc195279559"/>
      <w:r>
        <w:rPr>
          <w:rStyle w:val="CharSectno"/>
        </w:rPr>
        <w:t>306C</w:t>
      </w:r>
      <w:r>
        <w:t>.</w:t>
      </w:r>
      <w:r>
        <w:tab/>
        <w:t>Concrete panels to be designed and made in accordance with standard</w:t>
      </w:r>
      <w:bookmarkEnd w:id="821"/>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22" w:name="_Toc195279560"/>
      <w:r>
        <w:rPr>
          <w:rStyle w:val="CharSectno"/>
        </w:rPr>
        <w:lastRenderedPageBreak/>
        <w:t>306D</w:t>
      </w:r>
      <w:r>
        <w:t>.</w:t>
      </w:r>
      <w:r>
        <w:tab/>
        <w:t>Concrete panel at construction site to be transported, craned, stored and erected in accordance with standard</w:t>
      </w:r>
      <w:bookmarkEnd w:id="822"/>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823" w:name="_Toc195279561"/>
      <w:r>
        <w:rPr>
          <w:rStyle w:val="CharSectno"/>
        </w:rPr>
        <w:t>306E</w:t>
      </w:r>
      <w:r>
        <w:t>.</w:t>
      </w:r>
      <w:r>
        <w:tab/>
        <w:t>Concrete panel at construction site to be temporarily braced in accordance with standard</w:t>
      </w:r>
      <w:bookmarkEnd w:id="823"/>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824" w:name="_Toc195279562"/>
      <w:r>
        <w:rPr>
          <w:rStyle w:val="CharSectno"/>
        </w:rPr>
        <w:t>306F</w:t>
      </w:r>
      <w:r>
        <w:t>.</w:t>
      </w:r>
      <w:r>
        <w:tab/>
        <w:t>Concrete panel to be fixed and temporary bracing to be removed in accordance with standard</w:t>
      </w:r>
      <w:bookmarkEnd w:id="824"/>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5" w:name="_Toc195279563"/>
      <w:r>
        <w:rPr>
          <w:rStyle w:val="CharSectno"/>
        </w:rPr>
        <w:t>306G</w:t>
      </w:r>
      <w:r>
        <w:t>.</w:t>
      </w:r>
      <w:r>
        <w:tab/>
        <w:t>Tilt</w:t>
      </w:r>
      <w:r>
        <w:noBreakHyphen/>
        <w:t>up work at construction site not to be done unless regulator notified under r. 306B</w:t>
      </w:r>
      <w:bookmarkEnd w:id="825"/>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6" w:name="_Toc195279564"/>
      <w:r>
        <w:rPr>
          <w:rStyle w:val="CharSectno"/>
        </w:rPr>
        <w:t>306H</w:t>
      </w:r>
      <w:r>
        <w:t>.</w:t>
      </w:r>
      <w:r>
        <w:tab/>
        <w:t>Documents required at construction site where tilt</w:t>
      </w:r>
      <w:r>
        <w:noBreakHyphen/>
        <w:t>up work done</w:t>
      </w:r>
      <w:bookmarkEnd w:id="826"/>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7" w:name="_Toc195279565"/>
      <w:r>
        <w:rPr>
          <w:rStyle w:val="CharSectno"/>
        </w:rPr>
        <w:t>306I</w:t>
      </w:r>
      <w:r>
        <w:t>.</w:t>
      </w:r>
      <w:r>
        <w:tab/>
        <w:t>Duty of principal contractor etc. to limit entry to construction site area where tilt</w:t>
      </w:r>
      <w:r>
        <w:noBreakHyphen/>
        <w:t>up work being done</w:t>
      </w:r>
      <w:bookmarkEnd w:id="827"/>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828" w:name="_Toc195279566"/>
      <w:r>
        <w:rPr>
          <w:rStyle w:val="CharSectno"/>
        </w:rPr>
        <w:t>306J</w:t>
      </w:r>
      <w:r>
        <w:t>.</w:t>
      </w:r>
      <w:r>
        <w:tab/>
        <w:t>Certain persons to ensure only trained persons manufacture concrete panels</w:t>
      </w:r>
      <w:bookmarkEnd w:id="828"/>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9" w:name="_Toc195279567"/>
      <w:r>
        <w:rPr>
          <w:rStyle w:val="CharSectno"/>
        </w:rPr>
        <w:t>306K</w:t>
      </w:r>
      <w:r>
        <w:t>.</w:t>
      </w:r>
      <w:r>
        <w:tab/>
        <w:t>Certain persons to ensure only trained persons do tilt</w:t>
      </w:r>
      <w:r>
        <w:noBreakHyphen/>
        <w:t>up work other than manufacturing concrete panels</w:t>
      </w:r>
      <w:bookmarkEnd w:id="829"/>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830" w:name="_Toc195261751"/>
      <w:bookmarkStart w:id="831" w:name="_Toc195265017"/>
      <w:bookmarkStart w:id="832" w:name="_Toc195266100"/>
      <w:bookmarkStart w:id="833" w:name="_Toc195279568"/>
      <w:r>
        <w:rPr>
          <w:rStyle w:val="CharPartNo"/>
        </w:rPr>
        <w:t>Part 6.4</w:t>
      </w:r>
      <w:r>
        <w:rPr>
          <w:rStyle w:val="CharDivNo"/>
        </w:rPr>
        <w:t> </w:t>
      </w:r>
      <w:r>
        <w:t>—</w:t>
      </w:r>
      <w:r>
        <w:rPr>
          <w:rStyle w:val="CharDivText"/>
        </w:rPr>
        <w:t> </w:t>
      </w:r>
      <w:r>
        <w:rPr>
          <w:rStyle w:val="CharPartText"/>
        </w:rPr>
        <w:t>Additional duties of principal contractor</w:t>
      </w:r>
      <w:bookmarkEnd w:id="830"/>
      <w:bookmarkEnd w:id="831"/>
      <w:bookmarkEnd w:id="832"/>
      <w:bookmarkEnd w:id="833"/>
    </w:p>
    <w:p>
      <w:pPr>
        <w:pStyle w:val="Heading5"/>
      </w:pPr>
      <w:bookmarkStart w:id="834" w:name="_Toc195279569"/>
      <w:r>
        <w:rPr>
          <w:rStyle w:val="CharSectno"/>
        </w:rPr>
        <w:t>307</w:t>
      </w:r>
      <w:r>
        <w:t>.</w:t>
      </w:r>
      <w:r>
        <w:tab/>
        <w:t>Application of Part</w:t>
      </w:r>
      <w:bookmarkEnd w:id="834"/>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835" w:name="_Toc195279570"/>
      <w:r>
        <w:rPr>
          <w:rStyle w:val="CharSectno"/>
        </w:rPr>
        <w:t>308</w:t>
      </w:r>
      <w:r>
        <w:t>.</w:t>
      </w:r>
      <w:r>
        <w:tab/>
        <w:t>Not used</w:t>
      </w:r>
      <w:bookmarkEnd w:id="835"/>
    </w:p>
    <w:p>
      <w:pPr>
        <w:pStyle w:val="Heading5"/>
      </w:pPr>
      <w:bookmarkStart w:id="836" w:name="_Toc195279571"/>
      <w:r>
        <w:rPr>
          <w:rStyle w:val="CharSectno"/>
        </w:rPr>
        <w:t>309</w:t>
      </w:r>
      <w:r>
        <w:t>.</w:t>
      </w:r>
      <w:r>
        <w:tab/>
        <w:t>WHS management plan: preparation</w:t>
      </w:r>
      <w:bookmarkEnd w:id="836"/>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837" w:name="_Toc195279572"/>
      <w:r>
        <w:rPr>
          <w:rStyle w:val="CharSectno"/>
        </w:rPr>
        <w:t>310</w:t>
      </w:r>
      <w:r>
        <w:t>.</w:t>
      </w:r>
      <w:r>
        <w:tab/>
        <w:t>WHS management plan: duty to inform</w:t>
      </w:r>
      <w:bookmarkEnd w:id="837"/>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38" w:name="_Toc195279573"/>
      <w:r>
        <w:rPr>
          <w:rStyle w:val="CharSectno"/>
        </w:rPr>
        <w:lastRenderedPageBreak/>
        <w:t>311</w:t>
      </w:r>
      <w:r>
        <w:t>.</w:t>
      </w:r>
      <w:r>
        <w:tab/>
        <w:t>WHS management plan: review</w:t>
      </w:r>
      <w:bookmarkEnd w:id="838"/>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39" w:name="_Toc195279574"/>
      <w:r>
        <w:rPr>
          <w:rStyle w:val="CharSectno"/>
        </w:rPr>
        <w:t>312</w:t>
      </w:r>
      <w:r>
        <w:t>.</w:t>
      </w:r>
      <w:r>
        <w:tab/>
        <w:t>High risk construction work: safe work method statements</w:t>
      </w:r>
      <w:bookmarkEnd w:id="839"/>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840" w:name="_Toc195279575"/>
      <w:r>
        <w:rPr>
          <w:rStyle w:val="CharSectno"/>
        </w:rPr>
        <w:lastRenderedPageBreak/>
        <w:t>313</w:t>
      </w:r>
      <w:r>
        <w:t>.</w:t>
      </w:r>
      <w:r>
        <w:tab/>
        <w:t>Copy of WHS management plan must be kept</w:t>
      </w:r>
      <w:bookmarkEnd w:id="840"/>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rPr>
          <w:i/>
        </w:rPr>
      </w:pPr>
      <w:r>
        <w:tab/>
        <w:t>(5)</w:t>
      </w:r>
      <w:r>
        <w:tab/>
      </w:r>
      <w:r>
        <w:rPr>
          <w:i/>
        </w:rPr>
        <w:t>[not used]</w:t>
      </w:r>
    </w:p>
    <w:p>
      <w:pPr>
        <w:pStyle w:val="Heading5"/>
      </w:pPr>
      <w:bookmarkStart w:id="841" w:name="_Toc195279576"/>
      <w:r>
        <w:rPr>
          <w:rStyle w:val="CharSectno"/>
        </w:rPr>
        <w:t>314</w:t>
      </w:r>
      <w:r>
        <w:t>.</w:t>
      </w:r>
      <w:r>
        <w:tab/>
        <w:t>Further health and safety duties: specific regulations</w:t>
      </w:r>
      <w:bookmarkEnd w:id="841"/>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842" w:name="_Toc195279577"/>
      <w:r>
        <w:rPr>
          <w:rStyle w:val="CharSectno"/>
        </w:rPr>
        <w:t>315</w:t>
      </w:r>
      <w:r>
        <w:t>.</w:t>
      </w:r>
      <w:r>
        <w:tab/>
        <w:t>Further health and safety duties: specific risks</w:t>
      </w:r>
      <w:bookmarkEnd w:id="842"/>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lastRenderedPageBreak/>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843" w:name="_Toc195261761"/>
      <w:bookmarkStart w:id="844" w:name="_Toc195265027"/>
      <w:bookmarkStart w:id="845" w:name="_Toc195266110"/>
      <w:bookmarkStart w:id="846" w:name="_Toc195279578"/>
      <w:r>
        <w:rPr>
          <w:rStyle w:val="CharPartNo"/>
        </w:rPr>
        <w:t>Part 6.4A</w:t>
      </w:r>
      <w:r>
        <w:rPr>
          <w:rStyle w:val="CharDivNo"/>
        </w:rPr>
        <w:t> </w:t>
      </w:r>
      <w:r>
        <w:t>—</w:t>
      </w:r>
      <w:r>
        <w:rPr>
          <w:rStyle w:val="CharDivText"/>
        </w:rPr>
        <w:t> </w:t>
      </w:r>
      <w:r>
        <w:rPr>
          <w:rStyle w:val="CharPartText"/>
        </w:rPr>
        <w:t>Duties of local government</w:t>
      </w:r>
      <w:bookmarkEnd w:id="843"/>
      <w:bookmarkEnd w:id="844"/>
      <w:bookmarkEnd w:id="845"/>
      <w:bookmarkEnd w:id="846"/>
    </w:p>
    <w:p>
      <w:pPr>
        <w:pStyle w:val="Heading5"/>
      </w:pPr>
      <w:bookmarkStart w:id="847" w:name="_Toc195279579"/>
      <w:r>
        <w:rPr>
          <w:rStyle w:val="CharSectno"/>
        </w:rPr>
        <w:t>315A</w:t>
      </w:r>
      <w:r>
        <w:t>.</w:t>
      </w:r>
      <w:r>
        <w:tab/>
        <w:t>Local government to notify regulator of construction work permits</w:t>
      </w:r>
      <w:bookmarkEnd w:id="847"/>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848" w:name="_Toc195261763"/>
      <w:bookmarkStart w:id="849" w:name="_Toc195265029"/>
      <w:bookmarkStart w:id="850" w:name="_Toc195266112"/>
      <w:bookmarkStart w:id="851" w:name="_Toc195279580"/>
      <w:r>
        <w:rPr>
          <w:rStyle w:val="CharPartNo"/>
        </w:rPr>
        <w:t>Part 6.5</w:t>
      </w:r>
      <w:r>
        <w:t> — </w:t>
      </w:r>
      <w:r>
        <w:rPr>
          <w:rStyle w:val="CharPartText"/>
        </w:rPr>
        <w:t>General construction induction training</w:t>
      </w:r>
      <w:bookmarkEnd w:id="848"/>
      <w:bookmarkEnd w:id="849"/>
      <w:bookmarkEnd w:id="850"/>
      <w:bookmarkEnd w:id="851"/>
    </w:p>
    <w:p>
      <w:pPr>
        <w:pStyle w:val="Heading4"/>
      </w:pPr>
      <w:bookmarkStart w:id="852" w:name="_Toc195261764"/>
      <w:bookmarkStart w:id="853" w:name="_Toc195265030"/>
      <w:bookmarkStart w:id="854" w:name="_Toc195266113"/>
      <w:bookmarkStart w:id="855" w:name="_Toc195279581"/>
      <w:r>
        <w:rPr>
          <w:rStyle w:val="CharDivNo"/>
        </w:rPr>
        <w:t>Division 1</w:t>
      </w:r>
      <w:r>
        <w:t> — </w:t>
      </w:r>
      <w:r>
        <w:rPr>
          <w:rStyle w:val="CharDivText"/>
        </w:rPr>
        <w:t>General construction induction training requirements</w:t>
      </w:r>
      <w:bookmarkEnd w:id="852"/>
      <w:bookmarkEnd w:id="853"/>
      <w:bookmarkEnd w:id="854"/>
      <w:bookmarkEnd w:id="855"/>
    </w:p>
    <w:p>
      <w:pPr>
        <w:pStyle w:val="Heading5"/>
      </w:pPr>
      <w:bookmarkStart w:id="856" w:name="_Toc195279582"/>
      <w:r>
        <w:rPr>
          <w:rStyle w:val="CharSectno"/>
        </w:rPr>
        <w:t>316</w:t>
      </w:r>
      <w:r>
        <w:t>.</w:t>
      </w:r>
      <w:r>
        <w:tab/>
        <w:t>Duty to provide general construction induction training</w:t>
      </w:r>
      <w:bookmarkEnd w:id="856"/>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lastRenderedPageBreak/>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57" w:name="_Toc195279583"/>
      <w:r>
        <w:rPr>
          <w:rStyle w:val="CharSectno"/>
        </w:rPr>
        <w:t>317</w:t>
      </w:r>
      <w:r>
        <w:t>.</w:t>
      </w:r>
      <w:r>
        <w:tab/>
        <w:t>Duty to ensure worker has been trained</w:t>
      </w:r>
      <w:bookmarkEnd w:id="857"/>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58" w:name="_Toc195279584"/>
      <w:r>
        <w:rPr>
          <w:rStyle w:val="CharSectno"/>
        </w:rPr>
        <w:lastRenderedPageBreak/>
        <w:t>318</w:t>
      </w:r>
      <w:r>
        <w:t>.</w:t>
      </w:r>
      <w:r>
        <w:tab/>
        <w:t>Recognition of general construction induction training cards issued in other jurisdictions</w:t>
      </w:r>
      <w:bookmarkEnd w:id="858"/>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859" w:name="_Toc195261768"/>
      <w:bookmarkStart w:id="860" w:name="_Toc195265034"/>
      <w:bookmarkStart w:id="861" w:name="_Toc195266117"/>
      <w:bookmarkStart w:id="862" w:name="_Toc195279585"/>
      <w:r>
        <w:rPr>
          <w:rStyle w:val="CharDivNo"/>
        </w:rPr>
        <w:t>Division 2</w:t>
      </w:r>
      <w:r>
        <w:t> — </w:t>
      </w:r>
      <w:r>
        <w:rPr>
          <w:rStyle w:val="CharDivText"/>
        </w:rPr>
        <w:t>General construction induction training cards</w:t>
      </w:r>
      <w:bookmarkEnd w:id="859"/>
      <w:bookmarkEnd w:id="860"/>
      <w:bookmarkEnd w:id="861"/>
      <w:bookmarkEnd w:id="862"/>
    </w:p>
    <w:p>
      <w:pPr>
        <w:pStyle w:val="Heading5"/>
      </w:pPr>
      <w:bookmarkStart w:id="863" w:name="_Toc195279586"/>
      <w:r>
        <w:rPr>
          <w:rStyle w:val="CharSectno"/>
        </w:rPr>
        <w:t>318A</w:t>
      </w:r>
      <w:r>
        <w:t>.</w:t>
      </w:r>
      <w:r>
        <w:tab/>
        <w:t>Meaning of authorised RTO</w:t>
      </w:r>
      <w:bookmarkEnd w:id="863"/>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864" w:name="_Toc195279587"/>
      <w:r>
        <w:rPr>
          <w:rStyle w:val="CharSectno"/>
        </w:rPr>
        <w:t>319</w:t>
      </w:r>
      <w:r>
        <w:t>.</w:t>
      </w:r>
      <w:r>
        <w:tab/>
        <w:t>Not used</w:t>
      </w:r>
      <w:bookmarkEnd w:id="864"/>
    </w:p>
    <w:p>
      <w:pPr>
        <w:pStyle w:val="Heading5"/>
      </w:pPr>
      <w:bookmarkStart w:id="865" w:name="_Toc195279588"/>
      <w:r>
        <w:rPr>
          <w:rStyle w:val="CharSectno"/>
        </w:rPr>
        <w:t>320</w:t>
      </w:r>
      <w:r>
        <w:t>.</w:t>
      </w:r>
      <w:r>
        <w:tab/>
        <w:t>Content of card</w:t>
      </w:r>
      <w:bookmarkEnd w:id="865"/>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866" w:name="_Toc195279589"/>
      <w:r>
        <w:t>321.</w:t>
      </w:r>
      <w:r>
        <w:tab/>
        <w:t>Not used</w:t>
      </w:r>
      <w:bookmarkEnd w:id="866"/>
    </w:p>
    <w:p>
      <w:pPr>
        <w:pStyle w:val="Heading5"/>
        <w:keepNext w:val="0"/>
      </w:pPr>
      <w:bookmarkStart w:id="867" w:name="_Toc195279590"/>
      <w:r>
        <w:lastRenderedPageBreak/>
        <w:t>322.</w:t>
      </w:r>
      <w:r>
        <w:tab/>
        <w:t>Not used</w:t>
      </w:r>
      <w:bookmarkEnd w:id="867"/>
    </w:p>
    <w:p>
      <w:pPr>
        <w:pStyle w:val="Heading5"/>
      </w:pPr>
      <w:bookmarkStart w:id="868" w:name="_Toc195279591"/>
      <w:r>
        <w:rPr>
          <w:rStyle w:val="CharSectno"/>
        </w:rPr>
        <w:t>323</w:t>
      </w:r>
      <w:r>
        <w:t>.</w:t>
      </w:r>
      <w:r>
        <w:tab/>
        <w:t>Cancellation of card: grounds</w:t>
      </w:r>
      <w:bookmarkEnd w:id="868"/>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869" w:name="_Toc195279592"/>
      <w:r>
        <w:rPr>
          <w:rStyle w:val="CharSectno"/>
        </w:rPr>
        <w:t>324</w:t>
      </w:r>
      <w:r>
        <w:t>.</w:t>
      </w:r>
      <w:r>
        <w:tab/>
        <w:t>Cancellation of card: process</w:t>
      </w:r>
      <w:bookmarkEnd w:id="869"/>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lastRenderedPageBreak/>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870" w:name="_Toc195279593"/>
      <w:r>
        <w:rPr>
          <w:rStyle w:val="CharSectno"/>
        </w:rPr>
        <w:t>325</w:t>
      </w:r>
      <w:r>
        <w:t>.</w:t>
      </w:r>
      <w:r>
        <w:tab/>
        <w:t>RTO may enter agreement to issue cards</w:t>
      </w:r>
      <w:bookmarkEnd w:id="870"/>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871" w:name="_Toc195261777"/>
      <w:bookmarkStart w:id="872" w:name="_Toc195265043"/>
      <w:bookmarkStart w:id="873" w:name="_Toc195266126"/>
      <w:bookmarkStart w:id="874" w:name="_Toc195279594"/>
      <w:r>
        <w:rPr>
          <w:rStyle w:val="CharDivNo"/>
        </w:rPr>
        <w:t>Division 3</w:t>
      </w:r>
      <w:r>
        <w:t> — </w:t>
      </w:r>
      <w:r>
        <w:rPr>
          <w:rStyle w:val="CharDivText"/>
        </w:rPr>
        <w:t>Duties of workers</w:t>
      </w:r>
      <w:bookmarkEnd w:id="871"/>
      <w:bookmarkEnd w:id="872"/>
      <w:bookmarkEnd w:id="873"/>
      <w:bookmarkEnd w:id="874"/>
    </w:p>
    <w:p>
      <w:pPr>
        <w:pStyle w:val="Heading5"/>
      </w:pPr>
      <w:bookmarkStart w:id="875" w:name="_Toc195279595"/>
      <w:r>
        <w:rPr>
          <w:rStyle w:val="CharSectno"/>
        </w:rPr>
        <w:t>326</w:t>
      </w:r>
      <w:r>
        <w:t>.</w:t>
      </w:r>
      <w:r>
        <w:tab/>
        <w:t>Duties of workers</w:t>
      </w:r>
      <w:bookmarkEnd w:id="875"/>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876" w:name="_Toc195279596"/>
      <w:r>
        <w:rPr>
          <w:rStyle w:val="CharSectno"/>
        </w:rPr>
        <w:t>327</w:t>
      </w:r>
      <w:r>
        <w:t>.</w:t>
      </w:r>
      <w:r>
        <w:tab/>
        <w:t>Alteration of general construction induction training card</w:t>
      </w:r>
      <w:bookmarkEnd w:id="876"/>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877" w:name="_Toc195261780"/>
      <w:bookmarkStart w:id="878" w:name="_Toc195265046"/>
      <w:bookmarkStart w:id="879" w:name="_Toc195266129"/>
      <w:bookmarkStart w:id="880" w:name="_Toc195279597"/>
      <w:r>
        <w:lastRenderedPageBreak/>
        <w:t>Chapter 7 — Hazardous chemicals</w:t>
      </w:r>
      <w:bookmarkEnd w:id="877"/>
      <w:bookmarkEnd w:id="878"/>
      <w:bookmarkEnd w:id="879"/>
      <w:bookmarkEnd w:id="880"/>
    </w:p>
    <w:p>
      <w:pPr>
        <w:pStyle w:val="Heading3"/>
      </w:pPr>
      <w:bookmarkStart w:id="881" w:name="_Toc195261781"/>
      <w:bookmarkStart w:id="882" w:name="_Toc195265047"/>
      <w:bookmarkStart w:id="883" w:name="_Toc195266130"/>
      <w:bookmarkStart w:id="884" w:name="_Toc195279598"/>
      <w:r>
        <w:rPr>
          <w:rStyle w:val="CharPartNo"/>
        </w:rPr>
        <w:t>Part 7.1</w:t>
      </w:r>
      <w:r>
        <w:t> — </w:t>
      </w:r>
      <w:r>
        <w:rPr>
          <w:rStyle w:val="CharPartText"/>
        </w:rPr>
        <w:t>Hazardous chemicals</w:t>
      </w:r>
      <w:bookmarkEnd w:id="881"/>
      <w:bookmarkEnd w:id="882"/>
      <w:bookmarkEnd w:id="883"/>
      <w:bookmarkEnd w:id="884"/>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885" w:name="_Toc195261782"/>
      <w:bookmarkStart w:id="886" w:name="_Toc195265048"/>
      <w:bookmarkStart w:id="887" w:name="_Toc195266131"/>
      <w:bookmarkStart w:id="888" w:name="_Toc195279599"/>
      <w:r>
        <w:rPr>
          <w:rStyle w:val="CharDivNo"/>
        </w:rPr>
        <w:t>Division 1</w:t>
      </w:r>
      <w:r>
        <w:t> — </w:t>
      </w:r>
      <w:r>
        <w:rPr>
          <w:rStyle w:val="CharDivText"/>
        </w:rPr>
        <w:t>Application</w:t>
      </w:r>
      <w:bookmarkEnd w:id="885"/>
      <w:bookmarkEnd w:id="886"/>
      <w:bookmarkEnd w:id="887"/>
      <w:bookmarkEnd w:id="888"/>
    </w:p>
    <w:p>
      <w:pPr>
        <w:pStyle w:val="Heading5"/>
      </w:pPr>
      <w:bookmarkStart w:id="889" w:name="_Toc195279600"/>
      <w:r>
        <w:rPr>
          <w:rStyle w:val="CharSectno"/>
        </w:rPr>
        <w:t>328</w:t>
      </w:r>
      <w:r>
        <w:t>.</w:t>
      </w:r>
      <w:r>
        <w:tab/>
        <w:t>Application</w:t>
      </w:r>
      <w:bookmarkEnd w:id="889"/>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890" w:name="_Toc195261784"/>
      <w:bookmarkStart w:id="891" w:name="_Toc195265050"/>
      <w:bookmarkStart w:id="892" w:name="_Toc195266133"/>
      <w:bookmarkStart w:id="893" w:name="_Toc195279601"/>
      <w:r>
        <w:rPr>
          <w:rStyle w:val="CharDivNo"/>
        </w:rPr>
        <w:lastRenderedPageBreak/>
        <w:t>Division 2</w:t>
      </w:r>
      <w:r>
        <w:t> — </w:t>
      </w:r>
      <w:r>
        <w:rPr>
          <w:rStyle w:val="CharDivText"/>
        </w:rPr>
        <w:t>Obligations relating to safety data sheets and other matters</w:t>
      </w:r>
      <w:bookmarkEnd w:id="890"/>
      <w:bookmarkEnd w:id="891"/>
      <w:bookmarkEnd w:id="892"/>
      <w:bookmarkEnd w:id="893"/>
    </w:p>
    <w:p>
      <w:pPr>
        <w:pStyle w:val="Heading4"/>
      </w:pPr>
      <w:bookmarkStart w:id="894" w:name="_Toc195261785"/>
      <w:bookmarkStart w:id="895" w:name="_Toc195265051"/>
      <w:bookmarkStart w:id="896" w:name="_Toc195266134"/>
      <w:bookmarkStart w:id="897" w:name="_Toc195279602"/>
      <w:r>
        <w:t>Subdivision 1 — Obligations of manufacturers and importers</w:t>
      </w:r>
      <w:bookmarkEnd w:id="894"/>
      <w:bookmarkEnd w:id="895"/>
      <w:bookmarkEnd w:id="896"/>
      <w:bookmarkEnd w:id="897"/>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898" w:name="_Toc195279603"/>
      <w:r>
        <w:rPr>
          <w:rStyle w:val="CharSectno"/>
        </w:rPr>
        <w:t>329</w:t>
      </w:r>
      <w:r>
        <w:t>.</w:t>
      </w:r>
      <w:r>
        <w:tab/>
        <w:t>Classification of hazardous chemicals</w:t>
      </w:r>
      <w:bookmarkEnd w:id="898"/>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99" w:name="_Toc195279604"/>
      <w:r>
        <w:rPr>
          <w:rStyle w:val="CharSectno"/>
        </w:rPr>
        <w:t>330</w:t>
      </w:r>
      <w:r>
        <w:t>.</w:t>
      </w:r>
      <w:r>
        <w:tab/>
        <w:t>Manufacturer or importer to prepare and provide safety data sheets</w:t>
      </w:r>
      <w:bookmarkEnd w:id="899"/>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900" w:name="_Toc195279605"/>
      <w:r>
        <w:rPr>
          <w:rStyle w:val="CharSectno"/>
        </w:rPr>
        <w:lastRenderedPageBreak/>
        <w:t>331</w:t>
      </w:r>
      <w:r>
        <w:t>.</w:t>
      </w:r>
      <w:r>
        <w:tab/>
        <w:t>Safety data sheets: research chemical, waste product or sample for analysis</w:t>
      </w:r>
      <w:bookmarkEnd w:id="900"/>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1" w:name="_Toc195279606"/>
      <w:r>
        <w:rPr>
          <w:rStyle w:val="CharSectno"/>
        </w:rPr>
        <w:t>332</w:t>
      </w:r>
      <w:r>
        <w:t>.</w:t>
      </w:r>
      <w:r>
        <w:tab/>
        <w:t>Emergency disclosure of chemical identities to registered medical practitioner</w:t>
      </w:r>
      <w:bookmarkEnd w:id="901"/>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2" w:name="_Toc195279607"/>
      <w:r>
        <w:rPr>
          <w:rStyle w:val="CharSectno"/>
        </w:rPr>
        <w:t>333</w:t>
      </w:r>
      <w:r>
        <w:t>.</w:t>
      </w:r>
      <w:r>
        <w:tab/>
        <w:t>Emergency disclosure of chemical identities to emergency service worker</w:t>
      </w:r>
      <w:bookmarkEnd w:id="902"/>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03" w:name="_Toc195279608"/>
      <w:r>
        <w:rPr>
          <w:rStyle w:val="CharSectno"/>
        </w:rPr>
        <w:t>334</w:t>
      </w:r>
      <w:r>
        <w:t>.</w:t>
      </w:r>
      <w:r>
        <w:tab/>
        <w:t>Packing hazardous chemicals</w:t>
      </w:r>
      <w:bookmarkEnd w:id="903"/>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04" w:name="_Toc195279609"/>
      <w:r>
        <w:rPr>
          <w:rStyle w:val="CharSectno"/>
        </w:rPr>
        <w:t>335</w:t>
      </w:r>
      <w:r>
        <w:t>.</w:t>
      </w:r>
      <w:r>
        <w:tab/>
        <w:t>Labelling hazardous chemicals</w:t>
      </w:r>
      <w:bookmarkEnd w:id="904"/>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905" w:name="_Toc195261793"/>
      <w:bookmarkStart w:id="906" w:name="_Toc195265059"/>
      <w:bookmarkStart w:id="907" w:name="_Toc195266142"/>
      <w:bookmarkStart w:id="908" w:name="_Toc195279610"/>
      <w:r>
        <w:t>Subdivision 2 — Obligations of suppliers</w:t>
      </w:r>
      <w:bookmarkEnd w:id="905"/>
      <w:bookmarkEnd w:id="906"/>
      <w:bookmarkEnd w:id="907"/>
      <w:bookmarkEnd w:id="908"/>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909" w:name="_Toc195279611"/>
      <w:r>
        <w:rPr>
          <w:rStyle w:val="CharSectno"/>
        </w:rPr>
        <w:t>336</w:t>
      </w:r>
      <w:r>
        <w:t>.</w:t>
      </w:r>
      <w:r>
        <w:tab/>
        <w:t>Restriction on age of person who can supply hazardous chemicals</w:t>
      </w:r>
      <w:bookmarkEnd w:id="909"/>
    </w:p>
    <w:p>
      <w:pPr>
        <w:pStyle w:val="Subsection"/>
        <w:keepNext/>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910" w:name="_Toc195279612"/>
      <w:r>
        <w:rPr>
          <w:rStyle w:val="CharSectno"/>
        </w:rPr>
        <w:t>337</w:t>
      </w:r>
      <w:r>
        <w:t>.</w:t>
      </w:r>
      <w:r>
        <w:tab/>
        <w:t>Retailer or supplier packing hazardous chemicals</w:t>
      </w:r>
      <w:bookmarkEnd w:id="910"/>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11" w:name="_Toc195279613"/>
      <w:r>
        <w:rPr>
          <w:rStyle w:val="CharSectno"/>
        </w:rPr>
        <w:t>338</w:t>
      </w:r>
      <w:r>
        <w:t>.</w:t>
      </w:r>
      <w:r>
        <w:tab/>
        <w:t>Supplier labelling hazardous chemicals</w:t>
      </w:r>
      <w:bookmarkEnd w:id="911"/>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912" w:name="_Toc195279614"/>
      <w:r>
        <w:rPr>
          <w:rStyle w:val="CharSectno"/>
        </w:rPr>
        <w:t>339</w:t>
      </w:r>
      <w:r>
        <w:t>.</w:t>
      </w:r>
      <w:r>
        <w:tab/>
        <w:t>Supplier to provide safety data sheets</w:t>
      </w:r>
      <w:bookmarkEnd w:id="912"/>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913" w:name="_Toc195279615"/>
      <w:r>
        <w:rPr>
          <w:rStyle w:val="CharSectno"/>
        </w:rPr>
        <w:t>340</w:t>
      </w:r>
      <w:r>
        <w:t>.</w:t>
      </w:r>
      <w:r>
        <w:tab/>
        <w:t>Supply of prohibited and restricted carcinogens</w:t>
      </w:r>
      <w:bookmarkEnd w:id="913"/>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14" w:name="_Toc195261799"/>
      <w:bookmarkStart w:id="915" w:name="_Toc195265065"/>
      <w:bookmarkStart w:id="916" w:name="_Toc195266148"/>
      <w:bookmarkStart w:id="917" w:name="_Toc195279616"/>
      <w:r>
        <w:t>Subdivision 3 — Obligations of persons conducting businesses or undertakings</w:t>
      </w:r>
      <w:bookmarkEnd w:id="914"/>
      <w:bookmarkEnd w:id="915"/>
      <w:bookmarkEnd w:id="916"/>
      <w:bookmarkEnd w:id="917"/>
    </w:p>
    <w:p>
      <w:pPr>
        <w:pStyle w:val="Heading5"/>
      </w:pPr>
      <w:bookmarkStart w:id="918" w:name="_Toc195279617"/>
      <w:r>
        <w:rPr>
          <w:rStyle w:val="CharSectno"/>
        </w:rPr>
        <w:t>341</w:t>
      </w:r>
      <w:r>
        <w:t>.</w:t>
      </w:r>
      <w:r>
        <w:tab/>
        <w:t>Labelling hazardous chemicals: general requirement</w:t>
      </w:r>
      <w:bookmarkEnd w:id="918"/>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919" w:name="_Toc195279618"/>
      <w:r>
        <w:rPr>
          <w:rStyle w:val="CharSectno"/>
        </w:rPr>
        <w:t>342</w:t>
      </w:r>
      <w:r>
        <w:t>.</w:t>
      </w:r>
      <w:r>
        <w:tab/>
        <w:t>Labelling hazardous chemicals: containers</w:t>
      </w:r>
      <w:bookmarkEnd w:id="919"/>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920" w:name="_Toc195279619"/>
      <w:r>
        <w:rPr>
          <w:rStyle w:val="CharSectno"/>
        </w:rPr>
        <w:t>343</w:t>
      </w:r>
      <w:r>
        <w:t>.</w:t>
      </w:r>
      <w:r>
        <w:tab/>
        <w:t>Labelling hazardous chemicals: pipe work</w:t>
      </w:r>
      <w:bookmarkEnd w:id="920"/>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1" w:name="_Toc195279620"/>
      <w:r>
        <w:rPr>
          <w:rStyle w:val="CharSectno"/>
        </w:rPr>
        <w:t>344</w:t>
      </w:r>
      <w:r>
        <w:t>.</w:t>
      </w:r>
      <w:r>
        <w:tab/>
        <w:t>Person conducting business or undertaking to obtain and give access to safety data sheets</w:t>
      </w:r>
      <w:bookmarkEnd w:id="921"/>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lastRenderedPageBreak/>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22" w:name="_Toc195279621"/>
      <w:r>
        <w:rPr>
          <w:rStyle w:val="CharSectno"/>
        </w:rPr>
        <w:t>345</w:t>
      </w:r>
      <w:r>
        <w:t>.</w:t>
      </w:r>
      <w:r>
        <w:tab/>
        <w:t>Changes to safety data sheets</w:t>
      </w:r>
      <w:bookmarkEnd w:id="922"/>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923" w:name="_Toc195261805"/>
      <w:bookmarkStart w:id="924" w:name="_Toc195265071"/>
      <w:bookmarkStart w:id="925" w:name="_Toc195266154"/>
      <w:bookmarkStart w:id="926" w:name="_Toc195279622"/>
      <w:r>
        <w:rPr>
          <w:rStyle w:val="CharDivNo"/>
        </w:rPr>
        <w:lastRenderedPageBreak/>
        <w:t>Division 3</w:t>
      </w:r>
      <w:r>
        <w:t> — </w:t>
      </w:r>
      <w:r>
        <w:rPr>
          <w:rStyle w:val="CharDivText"/>
        </w:rPr>
        <w:t>Register of hazardous chemicals</w:t>
      </w:r>
      <w:bookmarkEnd w:id="923"/>
      <w:bookmarkEnd w:id="924"/>
      <w:bookmarkEnd w:id="925"/>
      <w:bookmarkEnd w:id="926"/>
    </w:p>
    <w:p>
      <w:pPr>
        <w:pStyle w:val="Heading4"/>
      </w:pPr>
      <w:bookmarkStart w:id="927" w:name="_Toc195261806"/>
      <w:bookmarkStart w:id="928" w:name="_Toc195265072"/>
      <w:bookmarkStart w:id="929" w:name="_Toc195266155"/>
      <w:bookmarkStart w:id="930" w:name="_Toc195279623"/>
      <w:r>
        <w:t>Subdivision 1 — Hazardous chemicals register</w:t>
      </w:r>
      <w:bookmarkEnd w:id="927"/>
      <w:bookmarkEnd w:id="928"/>
      <w:bookmarkEnd w:id="929"/>
      <w:bookmarkEnd w:id="930"/>
    </w:p>
    <w:p>
      <w:pPr>
        <w:pStyle w:val="Heading5"/>
      </w:pPr>
      <w:bookmarkStart w:id="931" w:name="_Toc195279624"/>
      <w:r>
        <w:rPr>
          <w:rStyle w:val="CharSectno"/>
        </w:rPr>
        <w:t>346</w:t>
      </w:r>
      <w:r>
        <w:t>.</w:t>
      </w:r>
      <w:r>
        <w:tab/>
        <w:t>Hazardous chemicals register</w:t>
      </w:r>
      <w:bookmarkEnd w:id="931"/>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932" w:name="_Toc195261808"/>
      <w:bookmarkStart w:id="933" w:name="_Toc195265074"/>
      <w:bookmarkStart w:id="934" w:name="_Toc195266157"/>
      <w:bookmarkStart w:id="935" w:name="_Toc195279625"/>
      <w:r>
        <w:t>Subdivision 2 — Not used</w:t>
      </w:r>
      <w:bookmarkEnd w:id="932"/>
      <w:bookmarkEnd w:id="933"/>
      <w:bookmarkEnd w:id="934"/>
      <w:bookmarkEnd w:id="935"/>
    </w:p>
    <w:p>
      <w:pPr>
        <w:pStyle w:val="Heading5"/>
      </w:pPr>
      <w:bookmarkStart w:id="936" w:name="_Toc195279626"/>
      <w:r>
        <w:t>347.</w:t>
      </w:r>
      <w:r>
        <w:tab/>
        <w:t>Not used</w:t>
      </w:r>
      <w:bookmarkEnd w:id="936"/>
    </w:p>
    <w:p>
      <w:pPr>
        <w:pStyle w:val="Heading5"/>
        <w:keepNext w:val="0"/>
      </w:pPr>
      <w:bookmarkStart w:id="937" w:name="_Toc195279627"/>
      <w:r>
        <w:t>348.</w:t>
      </w:r>
      <w:r>
        <w:tab/>
        <w:t>Not used</w:t>
      </w:r>
      <w:bookmarkEnd w:id="937"/>
    </w:p>
    <w:p>
      <w:pPr>
        <w:pStyle w:val="Heading4"/>
      </w:pPr>
      <w:bookmarkStart w:id="938" w:name="_Toc195261811"/>
      <w:bookmarkStart w:id="939" w:name="_Toc195265077"/>
      <w:bookmarkStart w:id="940" w:name="_Toc195266160"/>
      <w:bookmarkStart w:id="941" w:name="_Toc195279628"/>
      <w:r>
        <w:t>Division 4 — Not used</w:t>
      </w:r>
      <w:bookmarkEnd w:id="938"/>
      <w:bookmarkEnd w:id="939"/>
      <w:bookmarkEnd w:id="940"/>
      <w:bookmarkEnd w:id="941"/>
    </w:p>
    <w:p>
      <w:pPr>
        <w:pStyle w:val="Heading5"/>
      </w:pPr>
      <w:bookmarkStart w:id="942" w:name="_Toc195279629"/>
      <w:r>
        <w:t>349.</w:t>
      </w:r>
      <w:r>
        <w:tab/>
        <w:t>Not used</w:t>
      </w:r>
      <w:bookmarkEnd w:id="942"/>
    </w:p>
    <w:p>
      <w:pPr>
        <w:pStyle w:val="Heading5"/>
        <w:keepNext w:val="0"/>
      </w:pPr>
      <w:bookmarkStart w:id="943" w:name="_Toc195279630"/>
      <w:r>
        <w:t>350.</w:t>
      </w:r>
      <w:r>
        <w:tab/>
        <w:t>Not used</w:t>
      </w:r>
      <w:bookmarkEnd w:id="943"/>
    </w:p>
    <w:p>
      <w:pPr>
        <w:pStyle w:val="Heading4"/>
      </w:pPr>
      <w:bookmarkStart w:id="944" w:name="_Toc195261814"/>
      <w:bookmarkStart w:id="945" w:name="_Toc195265080"/>
      <w:bookmarkStart w:id="946" w:name="_Toc195266163"/>
      <w:bookmarkStart w:id="947" w:name="_Toc195279631"/>
      <w:r>
        <w:rPr>
          <w:rStyle w:val="CharDivNo"/>
        </w:rPr>
        <w:t>Division 5</w:t>
      </w:r>
      <w:r>
        <w:t> — </w:t>
      </w:r>
      <w:r>
        <w:rPr>
          <w:rStyle w:val="CharDivText"/>
        </w:rPr>
        <w:t>Control of risk: obligations of persons conducting businesses or undertakings</w:t>
      </w:r>
      <w:bookmarkEnd w:id="944"/>
      <w:bookmarkEnd w:id="945"/>
      <w:bookmarkEnd w:id="946"/>
      <w:bookmarkEnd w:id="947"/>
    </w:p>
    <w:p>
      <w:pPr>
        <w:pStyle w:val="Heading4"/>
      </w:pPr>
      <w:bookmarkStart w:id="948" w:name="_Toc195261815"/>
      <w:bookmarkStart w:id="949" w:name="_Toc195265081"/>
      <w:bookmarkStart w:id="950" w:name="_Toc195266164"/>
      <w:bookmarkStart w:id="951" w:name="_Toc195279632"/>
      <w:r>
        <w:t>Subdivision 1 — General obligations relating to management of risk</w:t>
      </w:r>
      <w:bookmarkEnd w:id="948"/>
      <w:bookmarkEnd w:id="949"/>
      <w:bookmarkEnd w:id="950"/>
      <w:bookmarkEnd w:id="951"/>
    </w:p>
    <w:p>
      <w:pPr>
        <w:pStyle w:val="Heading5"/>
      </w:pPr>
      <w:bookmarkStart w:id="952" w:name="_Toc195279633"/>
      <w:r>
        <w:rPr>
          <w:rStyle w:val="CharSectno"/>
        </w:rPr>
        <w:t>351</w:t>
      </w:r>
      <w:r>
        <w:t>.</w:t>
      </w:r>
      <w:r>
        <w:tab/>
        <w:t>Management of risks to health or safety</w:t>
      </w:r>
      <w:bookmarkEnd w:id="952"/>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953" w:name="_Toc195279634"/>
      <w:r>
        <w:rPr>
          <w:rStyle w:val="CharSectno"/>
        </w:rPr>
        <w:t>352</w:t>
      </w:r>
      <w:r>
        <w:t>.</w:t>
      </w:r>
      <w:r>
        <w:tab/>
        <w:t>Review of control measures</w:t>
      </w:r>
      <w:bookmarkEnd w:id="953"/>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54" w:name="_Toc195279635"/>
      <w:r>
        <w:rPr>
          <w:rStyle w:val="CharSectno"/>
        </w:rPr>
        <w:t>353</w:t>
      </w:r>
      <w:r>
        <w:t>.</w:t>
      </w:r>
      <w:r>
        <w:tab/>
        <w:t>Safety signs</w:t>
      </w:r>
      <w:bookmarkEnd w:id="954"/>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955" w:name="_Toc195279636"/>
      <w:r>
        <w:rPr>
          <w:rStyle w:val="CharSectno"/>
        </w:rPr>
        <w:t>354</w:t>
      </w:r>
      <w:r>
        <w:t>.</w:t>
      </w:r>
      <w:r>
        <w:tab/>
        <w:t>Identification of risk of physical or chemical reaction</w:t>
      </w:r>
      <w:bookmarkEnd w:id="955"/>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956" w:name="_Toc195279637"/>
      <w:r>
        <w:rPr>
          <w:rStyle w:val="CharSectno"/>
        </w:rPr>
        <w:t>355</w:t>
      </w:r>
      <w:r>
        <w:t>.</w:t>
      </w:r>
      <w:r>
        <w:tab/>
        <w:t>Specific control: fire and explosion</w:t>
      </w:r>
      <w:bookmarkEnd w:id="956"/>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57" w:name="_Toc195279638"/>
      <w:r>
        <w:rPr>
          <w:rStyle w:val="CharSectno"/>
        </w:rPr>
        <w:t>356</w:t>
      </w:r>
      <w:r>
        <w:t>.</w:t>
      </w:r>
      <w:r>
        <w:tab/>
        <w:t>Keeping hazardous chemicals stable</w:t>
      </w:r>
      <w:bookmarkEnd w:id="957"/>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958" w:name="_Toc195261822"/>
      <w:bookmarkStart w:id="959" w:name="_Toc195265088"/>
      <w:bookmarkStart w:id="960" w:name="_Toc195266171"/>
      <w:bookmarkStart w:id="961" w:name="_Toc195279639"/>
      <w:r>
        <w:t>Subdivision 2 — Spills and damage</w:t>
      </w:r>
      <w:bookmarkEnd w:id="958"/>
      <w:bookmarkEnd w:id="959"/>
      <w:bookmarkEnd w:id="960"/>
      <w:bookmarkEnd w:id="961"/>
    </w:p>
    <w:p>
      <w:pPr>
        <w:pStyle w:val="Heading5"/>
      </w:pPr>
      <w:bookmarkStart w:id="962" w:name="_Toc195279640"/>
      <w:r>
        <w:rPr>
          <w:rStyle w:val="CharSectno"/>
        </w:rPr>
        <w:t>357</w:t>
      </w:r>
      <w:r>
        <w:t>.</w:t>
      </w:r>
      <w:r>
        <w:tab/>
        <w:t>Containing and managing spills</w:t>
      </w:r>
      <w:bookmarkEnd w:id="962"/>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963" w:name="_Toc195279641"/>
      <w:r>
        <w:rPr>
          <w:rStyle w:val="CharSectno"/>
        </w:rPr>
        <w:t>358</w:t>
      </w:r>
      <w:r>
        <w:t>.</w:t>
      </w:r>
      <w:r>
        <w:tab/>
        <w:t>Protecting hazardous chemicals from damage</w:t>
      </w:r>
      <w:bookmarkEnd w:id="963"/>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964" w:name="_Toc195261825"/>
      <w:bookmarkStart w:id="965" w:name="_Toc195265091"/>
      <w:bookmarkStart w:id="966" w:name="_Toc195266174"/>
      <w:bookmarkStart w:id="967" w:name="_Toc195279642"/>
      <w:r>
        <w:t>Subdivision 3 — Emergency plans and safety equipment</w:t>
      </w:r>
      <w:bookmarkEnd w:id="964"/>
      <w:bookmarkEnd w:id="965"/>
      <w:bookmarkEnd w:id="966"/>
      <w:bookmarkEnd w:id="967"/>
    </w:p>
    <w:p>
      <w:pPr>
        <w:pStyle w:val="Heading5"/>
      </w:pPr>
      <w:bookmarkStart w:id="968" w:name="_Toc195279643"/>
      <w:r>
        <w:rPr>
          <w:rStyle w:val="CharSectno"/>
        </w:rPr>
        <w:t>359</w:t>
      </w:r>
      <w:r>
        <w:t>.</w:t>
      </w:r>
      <w:r>
        <w:tab/>
        <w:t>Fire protection and firefighting equipment</w:t>
      </w:r>
      <w:bookmarkEnd w:id="968"/>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9" w:name="_Toc195279644"/>
      <w:r>
        <w:rPr>
          <w:rStyle w:val="CharSectno"/>
        </w:rPr>
        <w:t>360</w:t>
      </w:r>
      <w:r>
        <w:t>.</w:t>
      </w:r>
      <w:r>
        <w:tab/>
        <w:t>Emergency equipment</w:t>
      </w:r>
      <w:bookmarkEnd w:id="969"/>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970" w:name="_Toc195279645"/>
      <w:r>
        <w:t>361.</w:t>
      </w:r>
      <w:r>
        <w:tab/>
        <w:t>Not used</w:t>
      </w:r>
      <w:bookmarkEnd w:id="970"/>
    </w:p>
    <w:p>
      <w:pPr>
        <w:pStyle w:val="Heading5"/>
      </w:pPr>
      <w:bookmarkStart w:id="971" w:name="_Toc195279646"/>
      <w:r>
        <w:rPr>
          <w:rStyle w:val="CharSectno"/>
        </w:rPr>
        <w:lastRenderedPageBreak/>
        <w:t>362</w:t>
      </w:r>
      <w:r>
        <w:t>.</w:t>
      </w:r>
      <w:r>
        <w:tab/>
        <w:t>Safety equipment</w:t>
      </w:r>
      <w:bookmarkEnd w:id="971"/>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72" w:name="_Toc195261830"/>
      <w:bookmarkStart w:id="973" w:name="_Toc195265096"/>
      <w:bookmarkStart w:id="974" w:name="_Toc195266179"/>
      <w:bookmarkStart w:id="975" w:name="_Toc195279647"/>
      <w:r>
        <w:t>Subdivision 4 — Not used</w:t>
      </w:r>
      <w:bookmarkEnd w:id="972"/>
      <w:bookmarkEnd w:id="973"/>
      <w:bookmarkEnd w:id="974"/>
      <w:bookmarkEnd w:id="975"/>
    </w:p>
    <w:p>
      <w:pPr>
        <w:pStyle w:val="Heading5"/>
      </w:pPr>
      <w:bookmarkStart w:id="976" w:name="_Toc195279648"/>
      <w:r>
        <w:t>363.</w:t>
      </w:r>
      <w:r>
        <w:tab/>
        <w:t>Not used</w:t>
      </w:r>
      <w:bookmarkEnd w:id="976"/>
    </w:p>
    <w:p>
      <w:pPr>
        <w:pStyle w:val="Heading5"/>
        <w:keepNext w:val="0"/>
      </w:pPr>
      <w:bookmarkStart w:id="977" w:name="_Toc195279649"/>
      <w:r>
        <w:t>364.</w:t>
      </w:r>
      <w:r>
        <w:tab/>
        <w:t>Not used</w:t>
      </w:r>
      <w:bookmarkEnd w:id="977"/>
    </w:p>
    <w:p>
      <w:pPr>
        <w:pStyle w:val="Heading5"/>
        <w:keepNext w:val="0"/>
      </w:pPr>
      <w:bookmarkStart w:id="978" w:name="_Toc195279650"/>
      <w:r>
        <w:t>365.</w:t>
      </w:r>
      <w:r>
        <w:tab/>
        <w:t>Not used</w:t>
      </w:r>
      <w:bookmarkEnd w:id="978"/>
    </w:p>
    <w:p>
      <w:pPr>
        <w:pStyle w:val="Heading5"/>
        <w:keepNext w:val="0"/>
      </w:pPr>
      <w:bookmarkStart w:id="979" w:name="_Toc195279651"/>
      <w:r>
        <w:t>366.</w:t>
      </w:r>
      <w:r>
        <w:tab/>
        <w:t>Not used</w:t>
      </w:r>
      <w:bookmarkEnd w:id="979"/>
    </w:p>
    <w:p>
      <w:pPr>
        <w:pStyle w:val="Heading5"/>
        <w:keepNext w:val="0"/>
      </w:pPr>
      <w:bookmarkStart w:id="980" w:name="_Toc195279652"/>
      <w:r>
        <w:t>367.</w:t>
      </w:r>
      <w:r>
        <w:tab/>
        <w:t>Not used</w:t>
      </w:r>
      <w:bookmarkEnd w:id="980"/>
    </w:p>
    <w:p>
      <w:pPr>
        <w:pStyle w:val="Heading4"/>
      </w:pPr>
      <w:bookmarkStart w:id="981" w:name="_Toc195261836"/>
      <w:bookmarkStart w:id="982" w:name="_Toc195265102"/>
      <w:bookmarkStart w:id="983" w:name="_Toc195266185"/>
      <w:bookmarkStart w:id="984" w:name="_Toc195279653"/>
      <w:r>
        <w:rPr>
          <w:rStyle w:val="CharDivNo"/>
        </w:rPr>
        <w:t>Division 6</w:t>
      </w:r>
      <w:r>
        <w:t> — </w:t>
      </w:r>
      <w:r>
        <w:rPr>
          <w:rStyle w:val="CharDivText"/>
        </w:rPr>
        <w:t>Health monitoring</w:t>
      </w:r>
      <w:bookmarkEnd w:id="981"/>
      <w:bookmarkEnd w:id="982"/>
      <w:bookmarkEnd w:id="983"/>
      <w:bookmarkEnd w:id="984"/>
    </w:p>
    <w:p>
      <w:pPr>
        <w:pStyle w:val="Heading5"/>
      </w:pPr>
      <w:bookmarkStart w:id="985" w:name="_Toc195279654"/>
      <w:r>
        <w:rPr>
          <w:rStyle w:val="CharSectno"/>
        </w:rPr>
        <w:t>368</w:t>
      </w:r>
      <w:r>
        <w:t>.</w:t>
      </w:r>
      <w:r>
        <w:tab/>
        <w:t>Duty to provide health monitoring</w:t>
      </w:r>
      <w:bookmarkEnd w:id="985"/>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986" w:name="_Toc195279655"/>
      <w:r>
        <w:rPr>
          <w:rStyle w:val="CharSectno"/>
        </w:rPr>
        <w:t>369</w:t>
      </w:r>
      <w:r>
        <w:t>.</w:t>
      </w:r>
      <w:r>
        <w:tab/>
        <w:t>Duty to inform of health monitoring</w:t>
      </w:r>
      <w:bookmarkEnd w:id="986"/>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87" w:name="_Toc195279656"/>
      <w:r>
        <w:rPr>
          <w:rStyle w:val="CharSectno"/>
        </w:rPr>
        <w:lastRenderedPageBreak/>
        <w:t>370</w:t>
      </w:r>
      <w:r>
        <w:t>.</w:t>
      </w:r>
      <w:r>
        <w:tab/>
        <w:t>Duty to ensure that appropriate health monitoring is provided</w:t>
      </w:r>
      <w:bookmarkEnd w:id="987"/>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8" w:name="_Toc195279657"/>
      <w:r>
        <w:rPr>
          <w:rStyle w:val="CharSectno"/>
        </w:rPr>
        <w:t>371</w:t>
      </w:r>
      <w:r>
        <w:t>.</w:t>
      </w:r>
      <w:r>
        <w:tab/>
        <w:t>Duty to ensure health monitoring is supervised by registered medical practitioner with experience</w:t>
      </w:r>
      <w:bookmarkEnd w:id="988"/>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89" w:name="_Toc195279658"/>
      <w:r>
        <w:rPr>
          <w:rStyle w:val="CharSectno"/>
        </w:rPr>
        <w:lastRenderedPageBreak/>
        <w:t>372</w:t>
      </w:r>
      <w:r>
        <w:t>.</w:t>
      </w:r>
      <w:r>
        <w:tab/>
        <w:t>Duty to pay costs of health monitoring</w:t>
      </w:r>
      <w:bookmarkEnd w:id="989"/>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990" w:name="_Toc195279659"/>
      <w:r>
        <w:rPr>
          <w:rStyle w:val="CharSectno"/>
        </w:rPr>
        <w:t>373</w:t>
      </w:r>
      <w:r>
        <w:t>.</w:t>
      </w:r>
      <w:r>
        <w:tab/>
        <w:t>Information that must be provided to registered medical practitioner</w:t>
      </w:r>
      <w:bookmarkEnd w:id="990"/>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91" w:name="_Toc195279660"/>
      <w:r>
        <w:rPr>
          <w:rStyle w:val="CharSectno"/>
        </w:rPr>
        <w:lastRenderedPageBreak/>
        <w:t>374</w:t>
      </w:r>
      <w:r>
        <w:t>.</w:t>
      </w:r>
      <w:r>
        <w:tab/>
        <w:t>Duty to obtain health monitoring report</w:t>
      </w:r>
      <w:bookmarkEnd w:id="991"/>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992" w:name="_Toc195279661"/>
      <w:r>
        <w:rPr>
          <w:rStyle w:val="CharSectno"/>
        </w:rPr>
        <w:lastRenderedPageBreak/>
        <w:t>375</w:t>
      </w:r>
      <w:r>
        <w:t>.</w:t>
      </w:r>
      <w:r>
        <w:tab/>
        <w:t>Duty to give health monitoring report to worker</w:t>
      </w:r>
      <w:bookmarkEnd w:id="992"/>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3" w:name="_Toc195279662"/>
      <w:r>
        <w:rPr>
          <w:rStyle w:val="CharSectno"/>
        </w:rPr>
        <w:t>376</w:t>
      </w:r>
      <w:r>
        <w:t>.</w:t>
      </w:r>
      <w:r>
        <w:tab/>
        <w:t>Duty to give health monitoring report to regulator</w:t>
      </w:r>
      <w:bookmarkEnd w:id="993"/>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4" w:name="_Toc195279663"/>
      <w:r>
        <w:rPr>
          <w:rStyle w:val="CharSectno"/>
        </w:rPr>
        <w:t>377</w:t>
      </w:r>
      <w:r>
        <w:t>.</w:t>
      </w:r>
      <w:r>
        <w:tab/>
        <w:t>Duty to give health monitoring report to relevant persons conducting businesses or undertakings</w:t>
      </w:r>
      <w:bookmarkEnd w:id="994"/>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5" w:name="_Toc195279664"/>
      <w:r>
        <w:rPr>
          <w:rStyle w:val="CharSectno"/>
        </w:rPr>
        <w:t>378</w:t>
      </w:r>
      <w:r>
        <w:t>.</w:t>
      </w:r>
      <w:r>
        <w:tab/>
        <w:t>Health monitoring records</w:t>
      </w:r>
      <w:bookmarkEnd w:id="995"/>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996" w:name="_Toc195261848"/>
      <w:bookmarkStart w:id="997" w:name="_Toc195265114"/>
      <w:bookmarkStart w:id="998" w:name="_Toc195266197"/>
      <w:bookmarkStart w:id="999" w:name="_Toc195279665"/>
      <w:r>
        <w:rPr>
          <w:rStyle w:val="CharDivNo"/>
        </w:rPr>
        <w:t>Division 7</w:t>
      </w:r>
      <w:r>
        <w:t> — </w:t>
      </w:r>
      <w:r>
        <w:rPr>
          <w:rStyle w:val="CharDivText"/>
        </w:rPr>
        <w:t>Induction, information, training and supervision</w:t>
      </w:r>
      <w:bookmarkEnd w:id="996"/>
      <w:bookmarkEnd w:id="997"/>
      <w:bookmarkEnd w:id="998"/>
      <w:bookmarkEnd w:id="999"/>
    </w:p>
    <w:p>
      <w:pPr>
        <w:pStyle w:val="Heading5"/>
      </w:pPr>
      <w:bookmarkStart w:id="1000" w:name="_Toc195279666"/>
      <w:r>
        <w:rPr>
          <w:rStyle w:val="CharSectno"/>
        </w:rPr>
        <w:t>379</w:t>
      </w:r>
      <w:r>
        <w:t>.</w:t>
      </w:r>
      <w:r>
        <w:tab/>
        <w:t>Duty to provide supervision</w:t>
      </w:r>
      <w:bookmarkEnd w:id="1000"/>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001" w:name="_Toc195261850"/>
      <w:bookmarkStart w:id="1002" w:name="_Toc195265116"/>
      <w:bookmarkStart w:id="1003" w:name="_Toc195266199"/>
      <w:bookmarkStart w:id="1004" w:name="_Toc195279667"/>
      <w:r>
        <w:rPr>
          <w:rStyle w:val="CharDivNo"/>
        </w:rPr>
        <w:t>Division 8</w:t>
      </w:r>
      <w:r>
        <w:t> — </w:t>
      </w:r>
      <w:r>
        <w:rPr>
          <w:rStyle w:val="CharDivText"/>
        </w:rPr>
        <w:t>Prohibition, authorisation and restricted use</w:t>
      </w:r>
      <w:bookmarkEnd w:id="1001"/>
      <w:bookmarkEnd w:id="1002"/>
      <w:bookmarkEnd w:id="1003"/>
      <w:bookmarkEnd w:id="1004"/>
    </w:p>
    <w:p>
      <w:pPr>
        <w:pStyle w:val="Heading5"/>
      </w:pPr>
      <w:bookmarkStart w:id="1005" w:name="_Toc195279668"/>
      <w:r>
        <w:rPr>
          <w:rStyle w:val="CharSectno"/>
        </w:rPr>
        <w:t>380</w:t>
      </w:r>
      <w:r>
        <w:t>.</w:t>
      </w:r>
      <w:r>
        <w:tab/>
        <w:t>Using, handling and storing prohibited carcinogens</w:t>
      </w:r>
      <w:bookmarkEnd w:id="1005"/>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006" w:name="_Toc195279669"/>
      <w:r>
        <w:rPr>
          <w:rStyle w:val="CharSectno"/>
        </w:rPr>
        <w:t>381</w:t>
      </w:r>
      <w:r>
        <w:t>.</w:t>
      </w:r>
      <w:r>
        <w:tab/>
        <w:t>Using, handling and storing restricted carcinogens</w:t>
      </w:r>
      <w:bookmarkEnd w:id="1006"/>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007" w:name="_Toc195279670"/>
      <w:r>
        <w:rPr>
          <w:rStyle w:val="CharSectno"/>
        </w:rPr>
        <w:t>382</w:t>
      </w:r>
      <w:r>
        <w:t>.</w:t>
      </w:r>
      <w:r>
        <w:tab/>
        <w:t>Using, handling and storing restricted hazardous chemicals</w:t>
      </w:r>
      <w:bookmarkEnd w:id="1007"/>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008" w:name="_Toc195279671"/>
      <w:r>
        <w:rPr>
          <w:rStyle w:val="CharSectno"/>
        </w:rPr>
        <w:t>383</w:t>
      </w:r>
      <w:r>
        <w:t>.</w:t>
      </w:r>
      <w:r>
        <w:tab/>
        <w:t>Application for authorisation to use, handle or store prohibited and restricted carcinogens</w:t>
      </w:r>
      <w:bookmarkEnd w:id="1008"/>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009" w:name="_Toc195279672"/>
      <w:r>
        <w:rPr>
          <w:rStyle w:val="CharSectno"/>
        </w:rPr>
        <w:t>384</w:t>
      </w:r>
      <w:r>
        <w:t>.</w:t>
      </w:r>
      <w:r>
        <w:tab/>
        <w:t>Authorisation to use, handle or store prohibited carcinogens and restricted carcinogens</w:t>
      </w:r>
      <w:bookmarkEnd w:id="1009"/>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010" w:name="_Toc195279673"/>
      <w:r>
        <w:rPr>
          <w:rStyle w:val="CharSectno"/>
        </w:rPr>
        <w:t>385</w:t>
      </w:r>
      <w:r>
        <w:t>.</w:t>
      </w:r>
      <w:r>
        <w:tab/>
        <w:t>Changes to information in application to be reported</w:t>
      </w:r>
      <w:bookmarkEnd w:id="1010"/>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11" w:name="_Toc195279674"/>
      <w:r>
        <w:rPr>
          <w:rStyle w:val="CharSectno"/>
        </w:rPr>
        <w:lastRenderedPageBreak/>
        <w:t>386</w:t>
      </w:r>
      <w:r>
        <w:t>.</w:t>
      </w:r>
      <w:r>
        <w:tab/>
        <w:t>Regulator may cancel authorisation</w:t>
      </w:r>
      <w:bookmarkEnd w:id="1011"/>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012" w:name="_Toc195279675"/>
      <w:r>
        <w:rPr>
          <w:rStyle w:val="CharSectno"/>
        </w:rPr>
        <w:t>387</w:t>
      </w:r>
      <w:r>
        <w:t>.</w:t>
      </w:r>
      <w:r>
        <w:tab/>
        <w:t>Statement of exposure to be given to workers</w:t>
      </w:r>
      <w:bookmarkEnd w:id="1012"/>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13" w:name="_Toc195279676"/>
      <w:r>
        <w:rPr>
          <w:rStyle w:val="CharSectno"/>
        </w:rPr>
        <w:t>388</w:t>
      </w:r>
      <w:r>
        <w:t>.</w:t>
      </w:r>
      <w:r>
        <w:tab/>
        <w:t>Records to be kept</w:t>
      </w:r>
      <w:bookmarkEnd w:id="1013"/>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014" w:name="_Toc195261860"/>
      <w:bookmarkStart w:id="1015" w:name="_Toc195265126"/>
      <w:bookmarkStart w:id="1016" w:name="_Toc195266209"/>
      <w:bookmarkStart w:id="1017" w:name="_Toc195279677"/>
      <w:r>
        <w:t>Division 9 — Not used</w:t>
      </w:r>
      <w:bookmarkEnd w:id="1014"/>
      <w:bookmarkEnd w:id="1015"/>
      <w:bookmarkEnd w:id="1016"/>
      <w:bookmarkEnd w:id="1017"/>
    </w:p>
    <w:p>
      <w:pPr>
        <w:pStyle w:val="Heading5"/>
      </w:pPr>
      <w:bookmarkStart w:id="1018" w:name="_Toc195279678"/>
      <w:r>
        <w:t>389.</w:t>
      </w:r>
      <w:r>
        <w:tab/>
        <w:t>Not used</w:t>
      </w:r>
      <w:bookmarkEnd w:id="1018"/>
    </w:p>
    <w:p>
      <w:pPr>
        <w:pStyle w:val="Heading5"/>
        <w:keepNext w:val="0"/>
      </w:pPr>
      <w:bookmarkStart w:id="1019" w:name="_Toc195279679"/>
      <w:r>
        <w:t>390.</w:t>
      </w:r>
      <w:r>
        <w:tab/>
        <w:t>Not used</w:t>
      </w:r>
      <w:bookmarkEnd w:id="1019"/>
    </w:p>
    <w:p>
      <w:pPr>
        <w:pStyle w:val="Heading5"/>
        <w:keepNext w:val="0"/>
      </w:pPr>
      <w:bookmarkStart w:id="1020" w:name="_Toc195279680"/>
      <w:r>
        <w:lastRenderedPageBreak/>
        <w:t>391.</w:t>
      </w:r>
      <w:r>
        <w:tab/>
        <w:t>Not used</w:t>
      </w:r>
      <w:bookmarkEnd w:id="1020"/>
    </w:p>
    <w:p>
      <w:pPr>
        <w:pStyle w:val="Heading3"/>
      </w:pPr>
      <w:bookmarkStart w:id="1021" w:name="_Toc195261864"/>
      <w:bookmarkStart w:id="1022" w:name="_Toc195265130"/>
      <w:bookmarkStart w:id="1023" w:name="_Toc195266213"/>
      <w:bookmarkStart w:id="1024" w:name="_Toc195279681"/>
      <w:r>
        <w:rPr>
          <w:rStyle w:val="CharPartNo"/>
        </w:rPr>
        <w:t>Part 7.2</w:t>
      </w:r>
      <w:r>
        <w:t> — </w:t>
      </w:r>
      <w:r>
        <w:rPr>
          <w:rStyle w:val="CharPartText"/>
        </w:rPr>
        <w:t>Lead</w:t>
      </w:r>
      <w:bookmarkEnd w:id="1021"/>
      <w:bookmarkEnd w:id="1022"/>
      <w:bookmarkEnd w:id="1023"/>
      <w:bookmarkEnd w:id="1024"/>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025" w:name="_Toc195261865"/>
      <w:bookmarkStart w:id="1026" w:name="_Toc195265131"/>
      <w:bookmarkStart w:id="1027" w:name="_Toc195266214"/>
      <w:bookmarkStart w:id="1028" w:name="_Toc195279682"/>
      <w:r>
        <w:rPr>
          <w:rStyle w:val="CharDivNo"/>
        </w:rPr>
        <w:t>Division 1</w:t>
      </w:r>
      <w:r>
        <w:t> — </w:t>
      </w:r>
      <w:r>
        <w:rPr>
          <w:rStyle w:val="CharDivText"/>
        </w:rPr>
        <w:t>Lead process</w:t>
      </w:r>
      <w:bookmarkEnd w:id="1025"/>
      <w:bookmarkEnd w:id="1026"/>
      <w:bookmarkEnd w:id="1027"/>
      <w:bookmarkEnd w:id="1028"/>
    </w:p>
    <w:p>
      <w:pPr>
        <w:pStyle w:val="Heading5"/>
      </w:pPr>
      <w:bookmarkStart w:id="1029" w:name="_Toc195279683"/>
      <w:r>
        <w:rPr>
          <w:rStyle w:val="CharSectno"/>
        </w:rPr>
        <w:t>392</w:t>
      </w:r>
      <w:r>
        <w:t>.</w:t>
      </w:r>
      <w:r>
        <w:tab/>
        <w:t>Meaning of lead process</w:t>
      </w:r>
      <w:bookmarkEnd w:id="1029"/>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030" w:name="_Toc195279684"/>
      <w:r>
        <w:rPr>
          <w:rStyle w:val="CharSectno"/>
        </w:rPr>
        <w:t>393</w:t>
      </w:r>
      <w:r>
        <w:t>.</w:t>
      </w:r>
      <w:r>
        <w:tab/>
        <w:t>Regulator may decide lead process</w:t>
      </w:r>
      <w:bookmarkEnd w:id="1030"/>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031" w:name="_Toc195279685"/>
      <w:r>
        <w:rPr>
          <w:rStyle w:val="CharSectno"/>
        </w:rPr>
        <w:lastRenderedPageBreak/>
        <w:t>394</w:t>
      </w:r>
      <w:r>
        <w:t>.</w:t>
      </w:r>
      <w:r>
        <w:tab/>
        <w:t>Meaning of lead risk work</w:t>
      </w:r>
      <w:bookmarkEnd w:id="1031"/>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032" w:name="_Toc195279686"/>
      <w:r>
        <w:rPr>
          <w:rStyle w:val="CharSectno"/>
        </w:rPr>
        <w:t>395</w:t>
      </w:r>
      <w:r>
        <w:t>.</w:t>
      </w:r>
      <w:r>
        <w:tab/>
        <w:t>Duty to give information about health risks of lead process</w:t>
      </w:r>
      <w:bookmarkEnd w:id="1032"/>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1033" w:name="_Toc195261870"/>
      <w:bookmarkStart w:id="1034" w:name="_Toc195265136"/>
      <w:bookmarkStart w:id="1035" w:name="_Toc195266219"/>
      <w:bookmarkStart w:id="1036" w:name="_Toc195279687"/>
      <w:r>
        <w:rPr>
          <w:rStyle w:val="CharDivNo"/>
        </w:rPr>
        <w:t>Division 2</w:t>
      </w:r>
      <w:r>
        <w:t> — </w:t>
      </w:r>
      <w:r>
        <w:rPr>
          <w:rStyle w:val="CharDivText"/>
        </w:rPr>
        <w:t>Control of risk</w:t>
      </w:r>
      <w:bookmarkEnd w:id="1033"/>
      <w:bookmarkEnd w:id="1034"/>
      <w:bookmarkEnd w:id="1035"/>
      <w:bookmarkEnd w:id="1036"/>
    </w:p>
    <w:p>
      <w:pPr>
        <w:pStyle w:val="Heading5"/>
      </w:pPr>
      <w:bookmarkStart w:id="1037" w:name="_Toc195279688"/>
      <w:r>
        <w:rPr>
          <w:rStyle w:val="CharSectno"/>
        </w:rPr>
        <w:t>396</w:t>
      </w:r>
      <w:r>
        <w:t>.</w:t>
      </w:r>
      <w:r>
        <w:tab/>
        <w:t>Containment of lead contamination</w:t>
      </w:r>
      <w:bookmarkEnd w:id="1037"/>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8" w:name="_Toc195279689"/>
      <w:r>
        <w:rPr>
          <w:rStyle w:val="CharSectno"/>
        </w:rPr>
        <w:t>397</w:t>
      </w:r>
      <w:r>
        <w:t>.</w:t>
      </w:r>
      <w:r>
        <w:tab/>
        <w:t>Cleaning methods</w:t>
      </w:r>
      <w:bookmarkEnd w:id="1038"/>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9" w:name="_Toc195279690"/>
      <w:r>
        <w:rPr>
          <w:rStyle w:val="CharSectno"/>
        </w:rPr>
        <w:lastRenderedPageBreak/>
        <w:t>398</w:t>
      </w:r>
      <w:r>
        <w:t>.</w:t>
      </w:r>
      <w:r>
        <w:tab/>
        <w:t>Prohibition on eating, drinking and smoking</w:t>
      </w:r>
      <w:bookmarkEnd w:id="1039"/>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40" w:name="_Toc195279691"/>
      <w:r>
        <w:rPr>
          <w:rStyle w:val="CharSectno"/>
        </w:rPr>
        <w:t>399</w:t>
      </w:r>
      <w:r>
        <w:t>.</w:t>
      </w:r>
      <w:r>
        <w:tab/>
        <w:t>Provision of changing and washing facilities</w:t>
      </w:r>
      <w:bookmarkEnd w:id="1040"/>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41" w:name="_Toc195279692"/>
      <w:r>
        <w:rPr>
          <w:rStyle w:val="CharSectno"/>
        </w:rPr>
        <w:t>400</w:t>
      </w:r>
      <w:r>
        <w:t>.</w:t>
      </w:r>
      <w:r>
        <w:tab/>
        <w:t>Laundering, disposal and removal of personal protective equipment</w:t>
      </w:r>
      <w:bookmarkEnd w:id="1041"/>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42" w:name="_Toc195279693"/>
      <w:r>
        <w:rPr>
          <w:rStyle w:val="CharSectno"/>
        </w:rPr>
        <w:t>401</w:t>
      </w:r>
      <w:r>
        <w:t>.</w:t>
      </w:r>
      <w:r>
        <w:tab/>
        <w:t>Review of control measures</w:t>
      </w:r>
      <w:bookmarkEnd w:id="1042"/>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043" w:name="_Toc195261877"/>
      <w:bookmarkStart w:id="1044" w:name="_Toc195265143"/>
      <w:bookmarkStart w:id="1045" w:name="_Toc195266226"/>
      <w:bookmarkStart w:id="1046" w:name="_Toc195279694"/>
      <w:r>
        <w:rPr>
          <w:rStyle w:val="CharDivNo"/>
        </w:rPr>
        <w:t>Division 3</w:t>
      </w:r>
      <w:r>
        <w:t> — </w:t>
      </w:r>
      <w:r>
        <w:rPr>
          <w:rStyle w:val="CharDivText"/>
        </w:rPr>
        <w:t>Lead risk work</w:t>
      </w:r>
      <w:bookmarkEnd w:id="1043"/>
      <w:bookmarkEnd w:id="1044"/>
      <w:bookmarkEnd w:id="1045"/>
      <w:bookmarkEnd w:id="1046"/>
    </w:p>
    <w:p>
      <w:pPr>
        <w:pStyle w:val="Heading5"/>
      </w:pPr>
      <w:bookmarkStart w:id="1047" w:name="_Toc195279695"/>
      <w:r>
        <w:rPr>
          <w:rStyle w:val="CharSectno"/>
        </w:rPr>
        <w:t>402</w:t>
      </w:r>
      <w:r>
        <w:t>.</w:t>
      </w:r>
      <w:r>
        <w:tab/>
        <w:t>Identifying lead risk work</w:t>
      </w:r>
      <w:bookmarkEnd w:id="1047"/>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048" w:name="_Toc195279696"/>
      <w:r>
        <w:rPr>
          <w:rStyle w:val="CharSectno"/>
        </w:rPr>
        <w:t>403</w:t>
      </w:r>
      <w:r>
        <w:t>.</w:t>
      </w:r>
      <w:r>
        <w:tab/>
        <w:t>Notification of lead risk work</w:t>
      </w:r>
      <w:bookmarkEnd w:id="1048"/>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1049" w:name="_Toc195279697"/>
      <w:r>
        <w:rPr>
          <w:rStyle w:val="CharSectno"/>
        </w:rPr>
        <w:t>404</w:t>
      </w:r>
      <w:r>
        <w:t>.</w:t>
      </w:r>
      <w:r>
        <w:tab/>
        <w:t>Changes to information in notification of lead risk work</w:t>
      </w:r>
      <w:bookmarkEnd w:id="1049"/>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lastRenderedPageBreak/>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050" w:name="_Toc195261881"/>
      <w:bookmarkStart w:id="1051" w:name="_Toc195265147"/>
      <w:bookmarkStart w:id="1052" w:name="_Toc195266230"/>
      <w:bookmarkStart w:id="1053" w:name="_Toc195279698"/>
      <w:r>
        <w:rPr>
          <w:rStyle w:val="CharDivNo"/>
        </w:rPr>
        <w:t>Division 4</w:t>
      </w:r>
      <w:r>
        <w:t> — </w:t>
      </w:r>
      <w:r>
        <w:rPr>
          <w:rStyle w:val="CharDivText"/>
        </w:rPr>
        <w:t>Health monitoring</w:t>
      </w:r>
      <w:bookmarkEnd w:id="1050"/>
      <w:bookmarkEnd w:id="1051"/>
      <w:bookmarkEnd w:id="1052"/>
      <w:bookmarkEnd w:id="1053"/>
    </w:p>
    <w:p>
      <w:pPr>
        <w:pStyle w:val="Heading5"/>
      </w:pPr>
      <w:bookmarkStart w:id="1054" w:name="_Toc195279699"/>
      <w:r>
        <w:rPr>
          <w:rStyle w:val="CharSectno"/>
        </w:rPr>
        <w:t>405</w:t>
      </w:r>
      <w:r>
        <w:t>.</w:t>
      </w:r>
      <w:r>
        <w:tab/>
        <w:t>Duty to provide health monitoring before first commencing lead risk work</w:t>
      </w:r>
      <w:bookmarkEnd w:id="1054"/>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5" w:name="_Toc195279700"/>
      <w:r>
        <w:rPr>
          <w:rStyle w:val="CharSectno"/>
        </w:rPr>
        <w:lastRenderedPageBreak/>
        <w:t>406</w:t>
      </w:r>
      <w:r>
        <w:t>.</w:t>
      </w:r>
      <w:r>
        <w:tab/>
        <w:t>Duty to ensure that appropriate health monitoring is provided</w:t>
      </w:r>
      <w:bookmarkEnd w:id="1055"/>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56" w:name="_Toc195279701"/>
      <w:r>
        <w:rPr>
          <w:rStyle w:val="CharSectno"/>
        </w:rPr>
        <w:t>407</w:t>
      </w:r>
      <w:r>
        <w:t>.</w:t>
      </w:r>
      <w:r>
        <w:tab/>
        <w:t>Frequency of biological monitoring</w:t>
      </w:r>
      <w:bookmarkEnd w:id="1056"/>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lastRenderedPageBreak/>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lastRenderedPageBreak/>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7" w:name="_Toc195279702"/>
      <w:r>
        <w:rPr>
          <w:rStyle w:val="CharSectno"/>
        </w:rPr>
        <w:t>408</w:t>
      </w:r>
      <w:r>
        <w:t>.</w:t>
      </w:r>
      <w:r>
        <w:tab/>
        <w:t>Duty to ensure health monitoring is supervised by registered medical practitioner with relevant experience</w:t>
      </w:r>
      <w:bookmarkEnd w:id="1057"/>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8" w:name="_Toc195279703"/>
      <w:r>
        <w:rPr>
          <w:rStyle w:val="CharSectno"/>
        </w:rPr>
        <w:t>409</w:t>
      </w:r>
      <w:r>
        <w:t>.</w:t>
      </w:r>
      <w:r>
        <w:tab/>
        <w:t>Duty to pay costs of health monitoring</w:t>
      </w:r>
      <w:bookmarkEnd w:id="1058"/>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059" w:name="_Toc195279704"/>
      <w:r>
        <w:rPr>
          <w:rStyle w:val="CharSectno"/>
        </w:rPr>
        <w:t>410</w:t>
      </w:r>
      <w:r>
        <w:t>.</w:t>
      </w:r>
      <w:r>
        <w:tab/>
        <w:t>Information that must be provided to registered medical practitioner</w:t>
      </w:r>
      <w:bookmarkEnd w:id="1059"/>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60" w:name="_Toc195279705"/>
      <w:r>
        <w:rPr>
          <w:rStyle w:val="CharSectno"/>
        </w:rPr>
        <w:t>411</w:t>
      </w:r>
      <w:r>
        <w:t>.</w:t>
      </w:r>
      <w:r>
        <w:tab/>
        <w:t>Duty to obtain health monitoring report</w:t>
      </w:r>
      <w:bookmarkEnd w:id="1060"/>
    </w:p>
    <w:p>
      <w:pPr>
        <w:pStyle w:val="Subsection"/>
        <w:keepNext/>
      </w:pPr>
      <w:r>
        <w:tab/>
        <w:t>(1)</w:t>
      </w:r>
      <w:r>
        <w:tab/>
        <w:t xml:space="preserve">A person conducting a business or undertaking who commissioned health monitoring referred to in this Division must take all reasonable steps to obtain a health monitoring report from the registered medical practitioner who carried out </w:t>
      </w:r>
      <w:r>
        <w:lastRenderedPageBreak/>
        <w:t>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061" w:name="_Toc195279706"/>
      <w:r>
        <w:rPr>
          <w:rStyle w:val="CharSectno"/>
        </w:rPr>
        <w:t>412</w:t>
      </w:r>
      <w:r>
        <w:t>.</w:t>
      </w:r>
      <w:r>
        <w:tab/>
        <w:t>Duty to give health monitoring report to worker</w:t>
      </w:r>
      <w:bookmarkEnd w:id="1061"/>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62" w:name="_Toc195279707"/>
      <w:r>
        <w:rPr>
          <w:rStyle w:val="CharSectno"/>
        </w:rPr>
        <w:t>413</w:t>
      </w:r>
      <w:r>
        <w:t>.</w:t>
      </w:r>
      <w:r>
        <w:tab/>
        <w:t>Duty to give health monitoring report to regulator</w:t>
      </w:r>
      <w:bookmarkEnd w:id="1062"/>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 xml:space="preserve">any recommendation that the person conducting the business or undertaking take remedial measures, including whether the worker can continue to carry out </w:t>
      </w:r>
      <w:r>
        <w:lastRenderedPageBreak/>
        <w:t>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63" w:name="_Toc195279708"/>
      <w:r>
        <w:rPr>
          <w:rStyle w:val="CharSectno"/>
        </w:rPr>
        <w:t>414</w:t>
      </w:r>
      <w:r>
        <w:t>.</w:t>
      </w:r>
      <w:r>
        <w:tab/>
        <w:t>Duty to give health monitoring report to relevant persons conducting businesses or undertakings</w:t>
      </w:r>
      <w:bookmarkEnd w:id="1063"/>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64" w:name="_Toc195279709"/>
      <w:r>
        <w:rPr>
          <w:rStyle w:val="CharSectno"/>
        </w:rPr>
        <w:t>415</w:t>
      </w:r>
      <w:r>
        <w:t>.</w:t>
      </w:r>
      <w:r>
        <w:tab/>
        <w:t>Removal of worker from lead risk work</w:t>
      </w:r>
      <w:bookmarkEnd w:id="1064"/>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lastRenderedPageBreak/>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65" w:name="_Toc195279710"/>
      <w:r>
        <w:rPr>
          <w:rStyle w:val="CharSectno"/>
        </w:rPr>
        <w:t>416</w:t>
      </w:r>
      <w:r>
        <w:t>.</w:t>
      </w:r>
      <w:r>
        <w:tab/>
        <w:t>Duty to ensure medical examination if worker removed from lead risk work</w:t>
      </w:r>
      <w:bookmarkEnd w:id="1065"/>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6" w:name="_Toc195279711"/>
      <w:r>
        <w:rPr>
          <w:rStyle w:val="CharSectno"/>
        </w:rPr>
        <w:lastRenderedPageBreak/>
        <w:t>417</w:t>
      </w:r>
      <w:r>
        <w:t>.</w:t>
      </w:r>
      <w:r>
        <w:tab/>
        <w:t>Return to lead risk work after removal</w:t>
      </w:r>
      <w:bookmarkEnd w:id="1066"/>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7" w:name="_Toc195279712"/>
      <w:r>
        <w:rPr>
          <w:rStyle w:val="CharSectno"/>
        </w:rPr>
        <w:lastRenderedPageBreak/>
        <w:t>418</w:t>
      </w:r>
      <w:r>
        <w:t>.</w:t>
      </w:r>
      <w:r>
        <w:tab/>
        <w:t>Health monitoring records</w:t>
      </w:r>
      <w:bookmarkEnd w:id="1067"/>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068" w:name="_Toc195261896"/>
      <w:bookmarkStart w:id="1069" w:name="_Toc195265162"/>
      <w:bookmarkStart w:id="1070" w:name="_Toc195266245"/>
      <w:bookmarkStart w:id="1071" w:name="_Toc195279713"/>
      <w:r>
        <w:lastRenderedPageBreak/>
        <w:t>Chapter 8 — Asbestos</w:t>
      </w:r>
      <w:bookmarkEnd w:id="1068"/>
      <w:bookmarkEnd w:id="1069"/>
      <w:bookmarkEnd w:id="1070"/>
      <w:bookmarkEnd w:id="1071"/>
    </w:p>
    <w:p>
      <w:pPr>
        <w:pStyle w:val="Heading3"/>
      </w:pPr>
      <w:bookmarkStart w:id="1072" w:name="_Toc195261897"/>
      <w:bookmarkStart w:id="1073" w:name="_Toc195265163"/>
      <w:bookmarkStart w:id="1074" w:name="_Toc195266246"/>
      <w:bookmarkStart w:id="1075" w:name="_Toc195279714"/>
      <w:r>
        <w:rPr>
          <w:rStyle w:val="CharPartNo"/>
        </w:rPr>
        <w:t>Part 8.1</w:t>
      </w:r>
      <w:r>
        <w:rPr>
          <w:rStyle w:val="CharDivNo"/>
        </w:rPr>
        <w:t> </w:t>
      </w:r>
      <w:r>
        <w:t>—</w:t>
      </w:r>
      <w:r>
        <w:rPr>
          <w:rStyle w:val="CharDivText"/>
        </w:rPr>
        <w:t> </w:t>
      </w:r>
      <w:r>
        <w:rPr>
          <w:rStyle w:val="CharPartText"/>
        </w:rPr>
        <w:t>Prohibitions and authorised conduct</w:t>
      </w:r>
      <w:bookmarkEnd w:id="1072"/>
      <w:bookmarkEnd w:id="1073"/>
      <w:bookmarkEnd w:id="1074"/>
      <w:bookmarkEnd w:id="1075"/>
    </w:p>
    <w:p>
      <w:pPr>
        <w:pStyle w:val="Heading5"/>
      </w:pPr>
      <w:bookmarkStart w:id="1076" w:name="_Toc195279715"/>
      <w:r>
        <w:rPr>
          <w:rStyle w:val="CharSectno"/>
        </w:rPr>
        <w:t>419</w:t>
      </w:r>
      <w:r>
        <w:t>.</w:t>
      </w:r>
      <w:r>
        <w:tab/>
        <w:t>Work involving asbestos or ACM: prohibitions and exceptions</w:t>
      </w:r>
      <w:bookmarkEnd w:id="1076"/>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lastRenderedPageBreak/>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1077" w:name="_Toc195261899"/>
      <w:bookmarkStart w:id="1078" w:name="_Toc195265165"/>
      <w:bookmarkStart w:id="1079" w:name="_Toc195266248"/>
      <w:bookmarkStart w:id="1080" w:name="_Toc195279716"/>
      <w:r>
        <w:rPr>
          <w:rStyle w:val="CharPartNo"/>
        </w:rPr>
        <w:lastRenderedPageBreak/>
        <w:t>Part 8.2</w:t>
      </w:r>
      <w:r>
        <w:rPr>
          <w:rStyle w:val="CharDivNo"/>
        </w:rPr>
        <w:t> </w:t>
      </w:r>
      <w:r>
        <w:t>—</w:t>
      </w:r>
      <w:r>
        <w:rPr>
          <w:rStyle w:val="CharDivText"/>
        </w:rPr>
        <w:t> </w:t>
      </w:r>
      <w:r>
        <w:rPr>
          <w:rStyle w:val="CharPartText"/>
        </w:rPr>
        <w:t>General duty</w:t>
      </w:r>
      <w:bookmarkEnd w:id="1077"/>
      <w:bookmarkEnd w:id="1078"/>
      <w:bookmarkEnd w:id="1079"/>
      <w:bookmarkEnd w:id="1080"/>
    </w:p>
    <w:p>
      <w:pPr>
        <w:pStyle w:val="Heading5"/>
      </w:pPr>
      <w:bookmarkStart w:id="1081" w:name="_Toc195279717"/>
      <w:r>
        <w:rPr>
          <w:rStyle w:val="CharSectno"/>
        </w:rPr>
        <w:t>420</w:t>
      </w:r>
      <w:r>
        <w:t>.</w:t>
      </w:r>
      <w:r>
        <w:tab/>
        <w:t>Exposure to airborne asbestos at workplace</w:t>
      </w:r>
      <w:bookmarkEnd w:id="1081"/>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1082" w:name="_Toc195261901"/>
      <w:bookmarkStart w:id="1083" w:name="_Toc195265167"/>
      <w:bookmarkStart w:id="1084" w:name="_Toc195266250"/>
      <w:bookmarkStart w:id="1085" w:name="_Toc195279718"/>
      <w:r>
        <w:rPr>
          <w:rStyle w:val="CharPartNo"/>
        </w:rPr>
        <w:t>Part 8.3</w:t>
      </w:r>
      <w:r>
        <w:rPr>
          <w:rStyle w:val="CharDivNo"/>
        </w:rPr>
        <w:t> </w:t>
      </w:r>
      <w:r>
        <w:t>—</w:t>
      </w:r>
      <w:r>
        <w:rPr>
          <w:rStyle w:val="CharDivText"/>
        </w:rPr>
        <w:t> </w:t>
      </w:r>
      <w:r>
        <w:rPr>
          <w:rStyle w:val="CharPartText"/>
        </w:rPr>
        <w:t>Management of asbestos and associated risks</w:t>
      </w:r>
      <w:bookmarkEnd w:id="1082"/>
      <w:bookmarkEnd w:id="1083"/>
      <w:bookmarkEnd w:id="1084"/>
      <w:bookmarkEnd w:id="1085"/>
    </w:p>
    <w:p>
      <w:pPr>
        <w:pStyle w:val="Heading5"/>
      </w:pPr>
      <w:bookmarkStart w:id="1086" w:name="_Toc195279719"/>
      <w:r>
        <w:rPr>
          <w:rStyle w:val="CharSectno"/>
        </w:rPr>
        <w:t>421</w:t>
      </w:r>
      <w:r>
        <w:t>.</w:t>
      </w:r>
      <w:r>
        <w:tab/>
        <w:t>Application of Part</w:t>
      </w:r>
      <w:bookmarkEnd w:id="1086"/>
    </w:p>
    <w:p>
      <w:pPr>
        <w:pStyle w:val="Subsection"/>
      </w:pPr>
      <w:r>
        <w:tab/>
        <w:t>(1)</w:t>
      </w:r>
      <w:r>
        <w:tab/>
        <w:t>This Part does not apply to naturally occurring asbestos.</w:t>
      </w:r>
    </w:p>
    <w:p>
      <w:pPr>
        <w:pStyle w:val="Subsection"/>
      </w:pPr>
      <w:r>
        <w:lastRenderedPageBreak/>
        <w:tab/>
        <w:t>(2)</w:t>
      </w:r>
      <w:r>
        <w:tab/>
        <w:t>Regulations 425, 426, 427, 428, 429 and 430 do not apply to any part of residential premises that is used only for residential purposes.</w:t>
      </w:r>
    </w:p>
    <w:p>
      <w:pPr>
        <w:pStyle w:val="Heading5"/>
      </w:pPr>
      <w:bookmarkStart w:id="1087" w:name="_Toc195279720"/>
      <w:r>
        <w:rPr>
          <w:rStyle w:val="CharSectno"/>
        </w:rPr>
        <w:t>421A</w:t>
      </w:r>
      <w:r>
        <w:t>.</w:t>
      </w:r>
      <w:r>
        <w:tab/>
        <w:t>Regulator may direct tests for, or removal of, asbestos at workplace</w:t>
      </w:r>
      <w:bookmarkEnd w:id="1087"/>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1088" w:name="_Toc195279721"/>
      <w:r>
        <w:rPr>
          <w:rStyle w:val="CharSectno"/>
        </w:rPr>
        <w:t>422</w:t>
      </w:r>
      <w:r>
        <w:t>.</w:t>
      </w:r>
      <w:r>
        <w:tab/>
        <w:t>Asbestos to be identified or assumed at workplace</w:t>
      </w:r>
      <w:bookmarkEnd w:id="1088"/>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 xml:space="preserve">if material at the workplace cannot be identified but a competent person reasonably believes that the material </w:t>
      </w:r>
      <w:r>
        <w:lastRenderedPageBreak/>
        <w:t>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1089" w:name="_Toc195279722"/>
      <w:r>
        <w:rPr>
          <w:rStyle w:val="CharSectno"/>
        </w:rPr>
        <w:t>423</w:t>
      </w:r>
      <w:r>
        <w:t>.</w:t>
      </w:r>
      <w:r>
        <w:tab/>
        <w:t>Analysis of sample</w:t>
      </w:r>
      <w:bookmarkEnd w:id="1089"/>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90" w:name="_Toc195279723"/>
      <w:r>
        <w:rPr>
          <w:rStyle w:val="CharSectno"/>
        </w:rPr>
        <w:t>424</w:t>
      </w:r>
      <w:r>
        <w:t>.</w:t>
      </w:r>
      <w:r>
        <w:tab/>
        <w:t>Presence and location of asbestos to be indicated</w:t>
      </w:r>
      <w:bookmarkEnd w:id="1090"/>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lastRenderedPageBreak/>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91" w:name="_Toc195279724"/>
      <w:r>
        <w:rPr>
          <w:rStyle w:val="CharSectno"/>
        </w:rPr>
        <w:t>425</w:t>
      </w:r>
      <w:r>
        <w:t>.</w:t>
      </w:r>
      <w:r>
        <w:tab/>
        <w:t>Asbestos register</w:t>
      </w:r>
      <w:bookmarkEnd w:id="1091"/>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lastRenderedPageBreak/>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1092" w:name="_Toc195279725"/>
      <w:r>
        <w:rPr>
          <w:rStyle w:val="CharSectno"/>
        </w:rPr>
        <w:t>426</w:t>
      </w:r>
      <w:r>
        <w:t>.</w:t>
      </w:r>
      <w:r>
        <w:tab/>
        <w:t>Review of asbestos register</w:t>
      </w:r>
      <w:bookmarkEnd w:id="1092"/>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93" w:name="_Toc195279726"/>
      <w:r>
        <w:rPr>
          <w:rStyle w:val="CharSectno"/>
        </w:rPr>
        <w:lastRenderedPageBreak/>
        <w:t>427</w:t>
      </w:r>
      <w:r>
        <w:t>.</w:t>
      </w:r>
      <w:r>
        <w:tab/>
        <w:t>Access to asbestos register</w:t>
      </w:r>
      <w:bookmarkEnd w:id="1093"/>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94" w:name="_Toc195279727"/>
      <w:r>
        <w:rPr>
          <w:rStyle w:val="CharSectno"/>
        </w:rPr>
        <w:t>428</w:t>
      </w:r>
      <w:r>
        <w:t>.</w:t>
      </w:r>
      <w:r>
        <w:tab/>
        <w:t>Transfer of asbestos register by person relinquishing management or control</w:t>
      </w:r>
      <w:bookmarkEnd w:id="1094"/>
    </w:p>
    <w:p>
      <w:pPr>
        <w:pStyle w:val="Subsection"/>
      </w:pPr>
      <w:r>
        <w:tab/>
      </w:r>
      <w:r>
        <w:tab/>
        <w:t xml:space="preserve">If a person with management or control of a workplace plans to relinquish management or control of the workplace, the person must ensure, so far as is reasonably practicable, that the asbestos </w:t>
      </w:r>
      <w:r>
        <w:lastRenderedPageBreak/>
        <w:t>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95" w:name="_Toc195279728"/>
      <w:r>
        <w:rPr>
          <w:rStyle w:val="CharSectno"/>
        </w:rPr>
        <w:t>429</w:t>
      </w:r>
      <w:r>
        <w:t>.</w:t>
      </w:r>
      <w:r>
        <w:tab/>
        <w:t>Asbestos management plan</w:t>
      </w:r>
      <w:bookmarkEnd w:id="1095"/>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lastRenderedPageBreak/>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96" w:name="_Toc195279729"/>
      <w:r>
        <w:rPr>
          <w:rStyle w:val="CharSectno"/>
        </w:rPr>
        <w:t>430</w:t>
      </w:r>
      <w:r>
        <w:t>.</w:t>
      </w:r>
      <w:r>
        <w:tab/>
        <w:t>Review of asbestos management plan</w:t>
      </w:r>
      <w:bookmarkEnd w:id="1096"/>
    </w:p>
    <w:p>
      <w:pPr>
        <w:pStyle w:val="Subsection"/>
        <w:keepNext/>
      </w:pPr>
      <w:r>
        <w:tab/>
        <w:t>(1)</w:t>
      </w:r>
      <w:r>
        <w:tab/>
        <w:t xml:space="preserve">A person with management or control of a workplace that has an asbestos management plan must ensure that the plan is </w:t>
      </w:r>
      <w:r>
        <w:lastRenderedPageBreak/>
        <w:t xml:space="preserve">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1097" w:name="_Toc195261913"/>
      <w:bookmarkStart w:id="1098" w:name="_Toc195265179"/>
      <w:bookmarkStart w:id="1099" w:name="_Toc195266262"/>
      <w:bookmarkStart w:id="1100" w:name="_Toc195279730"/>
      <w:r>
        <w:rPr>
          <w:rStyle w:val="CharPartNo"/>
        </w:rPr>
        <w:t>Part 8.4</w:t>
      </w:r>
      <w:r>
        <w:rPr>
          <w:rStyle w:val="CharDivNo"/>
        </w:rPr>
        <w:t> </w:t>
      </w:r>
      <w:r>
        <w:t>—</w:t>
      </w:r>
      <w:r>
        <w:rPr>
          <w:rStyle w:val="CharDivText"/>
        </w:rPr>
        <w:t> </w:t>
      </w:r>
      <w:r>
        <w:rPr>
          <w:rStyle w:val="CharPartText"/>
        </w:rPr>
        <w:t>Management of naturally occurring asbestos</w:t>
      </w:r>
      <w:bookmarkEnd w:id="1097"/>
      <w:bookmarkEnd w:id="1098"/>
      <w:bookmarkEnd w:id="1099"/>
      <w:bookmarkEnd w:id="1100"/>
    </w:p>
    <w:p>
      <w:pPr>
        <w:pStyle w:val="Heading5"/>
      </w:pPr>
      <w:bookmarkStart w:id="1101" w:name="_Toc195279731"/>
      <w:r>
        <w:rPr>
          <w:rStyle w:val="CharSectno"/>
        </w:rPr>
        <w:t>431</w:t>
      </w:r>
      <w:r>
        <w:t>.</w:t>
      </w:r>
      <w:r>
        <w:tab/>
        <w:t>Naturally occurring asbestos</w:t>
      </w:r>
      <w:bookmarkEnd w:id="1101"/>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1102" w:name="_Toc195279732"/>
      <w:r>
        <w:rPr>
          <w:rStyle w:val="CharSectno"/>
        </w:rPr>
        <w:lastRenderedPageBreak/>
        <w:t>432</w:t>
      </w:r>
      <w:r>
        <w:t>.</w:t>
      </w:r>
      <w:r>
        <w:tab/>
        <w:t>Asbestos management plan</w:t>
      </w:r>
      <w:bookmarkEnd w:id="1102"/>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lastRenderedPageBreak/>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03" w:name="_Toc195279733"/>
      <w:r>
        <w:rPr>
          <w:rStyle w:val="CharSectno"/>
        </w:rPr>
        <w:t>433</w:t>
      </w:r>
      <w:r>
        <w:t>.</w:t>
      </w:r>
      <w:r>
        <w:tab/>
        <w:t>Review of asbestos management plan</w:t>
      </w:r>
      <w:bookmarkEnd w:id="1103"/>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1104" w:name="_Toc195279734"/>
      <w:r>
        <w:rPr>
          <w:rStyle w:val="CharSectno"/>
        </w:rPr>
        <w:lastRenderedPageBreak/>
        <w:t>434</w:t>
      </w:r>
      <w:r>
        <w:t>.</w:t>
      </w:r>
      <w:r>
        <w:tab/>
        <w:t>Training in relation to naturally occurring asbestos</w:t>
      </w:r>
      <w:bookmarkEnd w:id="1104"/>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105" w:name="_Toc195261918"/>
      <w:bookmarkStart w:id="1106" w:name="_Toc195265184"/>
      <w:bookmarkStart w:id="1107" w:name="_Toc195266267"/>
      <w:bookmarkStart w:id="1108" w:name="_Toc195279735"/>
      <w:r>
        <w:rPr>
          <w:rStyle w:val="CharPartNo"/>
        </w:rPr>
        <w:t>Part 8.5</w:t>
      </w:r>
      <w:r>
        <w:t> — </w:t>
      </w:r>
      <w:r>
        <w:rPr>
          <w:rStyle w:val="CharPartText"/>
        </w:rPr>
        <w:t>Asbestos at the workplace</w:t>
      </w:r>
      <w:bookmarkEnd w:id="1105"/>
      <w:bookmarkEnd w:id="1106"/>
      <w:bookmarkEnd w:id="1107"/>
      <w:bookmarkEnd w:id="1108"/>
    </w:p>
    <w:p>
      <w:pPr>
        <w:pStyle w:val="Heading4"/>
      </w:pPr>
      <w:bookmarkStart w:id="1109" w:name="_Toc195261919"/>
      <w:bookmarkStart w:id="1110" w:name="_Toc195265185"/>
      <w:bookmarkStart w:id="1111" w:name="_Toc195266268"/>
      <w:bookmarkStart w:id="1112" w:name="_Toc195279736"/>
      <w:r>
        <w:rPr>
          <w:rStyle w:val="CharDivNo"/>
        </w:rPr>
        <w:t>Division 1</w:t>
      </w:r>
      <w:r>
        <w:t> — </w:t>
      </w:r>
      <w:r>
        <w:rPr>
          <w:rStyle w:val="CharDivText"/>
        </w:rPr>
        <w:t>Health monitoring</w:t>
      </w:r>
      <w:bookmarkEnd w:id="1109"/>
      <w:bookmarkEnd w:id="1110"/>
      <w:bookmarkEnd w:id="1111"/>
      <w:bookmarkEnd w:id="1112"/>
    </w:p>
    <w:p>
      <w:pPr>
        <w:pStyle w:val="Heading5"/>
      </w:pPr>
      <w:bookmarkStart w:id="1113" w:name="_Toc195279737"/>
      <w:r>
        <w:rPr>
          <w:rStyle w:val="CharSectno"/>
        </w:rPr>
        <w:t>435</w:t>
      </w:r>
      <w:r>
        <w:t>.</w:t>
      </w:r>
      <w:r>
        <w:tab/>
        <w:t>Duty to provide health monitoring</w:t>
      </w:r>
      <w:bookmarkEnd w:id="1113"/>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lastRenderedPageBreak/>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14" w:name="_Toc195279738"/>
      <w:r>
        <w:rPr>
          <w:rStyle w:val="CharSectno"/>
        </w:rPr>
        <w:t>436</w:t>
      </w:r>
      <w:r>
        <w:t>.</w:t>
      </w:r>
      <w:r>
        <w:tab/>
        <w:t>Duty to ensure that appropriate health monitoring is provided</w:t>
      </w:r>
      <w:bookmarkEnd w:id="1114"/>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1115" w:name="_Toc195279739"/>
      <w:r>
        <w:rPr>
          <w:rStyle w:val="CharSectno"/>
        </w:rPr>
        <w:t>437</w:t>
      </w:r>
      <w:r>
        <w:t>.</w:t>
      </w:r>
      <w:r>
        <w:tab/>
        <w:t>Duty to ensure health monitoring is supervised by registered medical practitioner with relevant experience</w:t>
      </w:r>
      <w:bookmarkEnd w:id="1115"/>
    </w:p>
    <w:p>
      <w:pPr>
        <w:pStyle w:val="Subsection"/>
        <w:keepNext/>
      </w:pPr>
      <w:r>
        <w:tab/>
        <w:t>(1)</w:t>
      </w:r>
      <w:r>
        <w:tab/>
        <w:t xml:space="preserve">A person conducting a business or undertaking must ensure that the health monitoring of a worker referred to in regulation 435 </w:t>
      </w:r>
      <w:r>
        <w:lastRenderedPageBreak/>
        <w:t>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16" w:name="_Toc195279740"/>
      <w:r>
        <w:rPr>
          <w:rStyle w:val="CharSectno"/>
        </w:rPr>
        <w:t>438</w:t>
      </w:r>
      <w:r>
        <w:t>.</w:t>
      </w:r>
      <w:r>
        <w:tab/>
        <w:t>Duty to pay costs of health monitoring</w:t>
      </w:r>
      <w:bookmarkEnd w:id="1116"/>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17" w:name="_Toc195279741"/>
      <w:r>
        <w:rPr>
          <w:rStyle w:val="CharSectno"/>
        </w:rPr>
        <w:lastRenderedPageBreak/>
        <w:t>439</w:t>
      </w:r>
      <w:r>
        <w:t>.</w:t>
      </w:r>
      <w:r>
        <w:tab/>
        <w:t>Information that must be provided to registered medical practitioner</w:t>
      </w:r>
      <w:bookmarkEnd w:id="1117"/>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118" w:name="_Toc195279742"/>
      <w:r>
        <w:rPr>
          <w:rStyle w:val="CharSectno"/>
        </w:rPr>
        <w:t>440</w:t>
      </w:r>
      <w:r>
        <w:t>.</w:t>
      </w:r>
      <w:r>
        <w:tab/>
        <w:t>Duty to obtain health monitoring report</w:t>
      </w:r>
      <w:bookmarkEnd w:id="1118"/>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lastRenderedPageBreak/>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1119" w:name="_Toc195279743"/>
      <w:r>
        <w:rPr>
          <w:rStyle w:val="CharSectno"/>
        </w:rPr>
        <w:t>441</w:t>
      </w:r>
      <w:r>
        <w:t>.</w:t>
      </w:r>
      <w:r>
        <w:tab/>
        <w:t>Duty to give health monitoring report to worker</w:t>
      </w:r>
      <w:bookmarkEnd w:id="1119"/>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20" w:name="_Toc195279744"/>
      <w:r>
        <w:rPr>
          <w:rStyle w:val="CharSectno"/>
        </w:rPr>
        <w:t>442</w:t>
      </w:r>
      <w:r>
        <w:t>.</w:t>
      </w:r>
      <w:r>
        <w:tab/>
        <w:t>Duty to give health monitoring report to regulator</w:t>
      </w:r>
      <w:bookmarkEnd w:id="1120"/>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 xml:space="preserve">any advice that test results indicate that the worker may have contracted a disease, injury or illness as a result of </w:t>
      </w:r>
      <w:r>
        <w:lastRenderedPageBreak/>
        <w:t>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21" w:name="_Toc195279745"/>
      <w:r>
        <w:rPr>
          <w:rStyle w:val="CharSectno"/>
        </w:rPr>
        <w:t>443</w:t>
      </w:r>
      <w:r>
        <w:t>.</w:t>
      </w:r>
      <w:r>
        <w:tab/>
        <w:t>Duty to give health monitoring report to relevant persons conducting businesses or undertakings</w:t>
      </w:r>
      <w:bookmarkEnd w:id="1121"/>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22" w:name="_Toc195279746"/>
      <w:r>
        <w:rPr>
          <w:rStyle w:val="CharSectno"/>
        </w:rPr>
        <w:t>444</w:t>
      </w:r>
      <w:r>
        <w:t>.</w:t>
      </w:r>
      <w:r>
        <w:tab/>
        <w:t>Health monitoring records</w:t>
      </w:r>
      <w:bookmarkEnd w:id="1122"/>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1123" w:name="_Toc195261930"/>
      <w:bookmarkStart w:id="1124" w:name="_Toc195265196"/>
      <w:bookmarkStart w:id="1125" w:name="_Toc195266279"/>
      <w:bookmarkStart w:id="1126" w:name="_Toc195279747"/>
      <w:r>
        <w:rPr>
          <w:rStyle w:val="CharDivNo"/>
        </w:rPr>
        <w:t>Division 2</w:t>
      </w:r>
      <w:r>
        <w:t> — </w:t>
      </w:r>
      <w:r>
        <w:rPr>
          <w:rStyle w:val="CharDivText"/>
        </w:rPr>
        <w:t>Training</w:t>
      </w:r>
      <w:bookmarkEnd w:id="1123"/>
      <w:bookmarkEnd w:id="1124"/>
      <w:bookmarkEnd w:id="1125"/>
      <w:bookmarkEnd w:id="1126"/>
    </w:p>
    <w:p>
      <w:pPr>
        <w:pStyle w:val="Heading5"/>
      </w:pPr>
      <w:bookmarkStart w:id="1127" w:name="_Toc195279748"/>
      <w:r>
        <w:rPr>
          <w:rStyle w:val="CharSectno"/>
        </w:rPr>
        <w:t>445</w:t>
      </w:r>
      <w:r>
        <w:t>.</w:t>
      </w:r>
      <w:r>
        <w:tab/>
        <w:t>Duty to train workers about asbestos</w:t>
      </w:r>
      <w:bookmarkEnd w:id="1127"/>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28" w:name="_Toc195261932"/>
      <w:bookmarkStart w:id="1129" w:name="_Toc195265198"/>
      <w:bookmarkStart w:id="1130" w:name="_Toc195266281"/>
      <w:bookmarkStart w:id="1131" w:name="_Toc195279749"/>
      <w:r>
        <w:rPr>
          <w:rStyle w:val="CharDivNo"/>
        </w:rPr>
        <w:t>Division 3</w:t>
      </w:r>
      <w:r>
        <w:t> — </w:t>
      </w:r>
      <w:r>
        <w:rPr>
          <w:rStyle w:val="CharDivText"/>
        </w:rPr>
        <w:t>Control on use of certain equipment</w:t>
      </w:r>
      <w:bookmarkEnd w:id="1128"/>
      <w:bookmarkEnd w:id="1129"/>
      <w:bookmarkEnd w:id="1130"/>
      <w:bookmarkEnd w:id="1131"/>
    </w:p>
    <w:p>
      <w:pPr>
        <w:pStyle w:val="Heading5"/>
      </w:pPr>
      <w:bookmarkStart w:id="1132" w:name="_Toc195279750"/>
      <w:r>
        <w:rPr>
          <w:rStyle w:val="CharSectno"/>
        </w:rPr>
        <w:t>446</w:t>
      </w:r>
      <w:r>
        <w:t>.</w:t>
      </w:r>
      <w:r>
        <w:tab/>
        <w:t>Duty to limit use of equipment</w:t>
      </w:r>
      <w:bookmarkEnd w:id="1132"/>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1133" w:name="_Toc195261934"/>
      <w:bookmarkStart w:id="1134" w:name="_Toc195265200"/>
      <w:bookmarkStart w:id="1135" w:name="_Toc195266283"/>
      <w:bookmarkStart w:id="1136" w:name="_Toc195279751"/>
      <w:r>
        <w:rPr>
          <w:rStyle w:val="CharPartNo"/>
        </w:rPr>
        <w:t>Part 8.6</w:t>
      </w:r>
      <w:r>
        <w:rPr>
          <w:rStyle w:val="CharDivNo"/>
        </w:rPr>
        <w:t> </w:t>
      </w:r>
      <w:r>
        <w:t>—</w:t>
      </w:r>
      <w:r>
        <w:rPr>
          <w:rStyle w:val="CharDivText"/>
        </w:rPr>
        <w:t> </w:t>
      </w:r>
      <w:r>
        <w:rPr>
          <w:rStyle w:val="CharPartText"/>
        </w:rPr>
        <w:t>Demolition and refurbishment</w:t>
      </w:r>
      <w:bookmarkEnd w:id="1133"/>
      <w:bookmarkEnd w:id="1134"/>
      <w:bookmarkEnd w:id="1135"/>
      <w:bookmarkEnd w:id="1136"/>
    </w:p>
    <w:p>
      <w:pPr>
        <w:pStyle w:val="Heading5"/>
      </w:pPr>
      <w:bookmarkStart w:id="1137" w:name="_Toc195279752"/>
      <w:r>
        <w:rPr>
          <w:rStyle w:val="CharSectno"/>
        </w:rPr>
        <w:t>447</w:t>
      </w:r>
      <w:r>
        <w:t>.</w:t>
      </w:r>
      <w:r>
        <w:tab/>
        <w:t>Application of Part</w:t>
      </w:r>
      <w:bookmarkEnd w:id="1137"/>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1138" w:name="_Toc195279753"/>
      <w:r>
        <w:rPr>
          <w:rStyle w:val="CharSectno"/>
        </w:rPr>
        <w:t>448</w:t>
      </w:r>
      <w:r>
        <w:t>.</w:t>
      </w:r>
      <w:r>
        <w:tab/>
        <w:t>Review of asbestos register</w:t>
      </w:r>
      <w:bookmarkEnd w:id="1138"/>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lastRenderedPageBreak/>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1139" w:name="_Toc195279754"/>
      <w:r>
        <w:rPr>
          <w:rStyle w:val="CharSectno"/>
        </w:rPr>
        <w:t>449</w:t>
      </w:r>
      <w:r>
        <w:t>.</w:t>
      </w:r>
      <w:r>
        <w:tab/>
        <w:t>Duty to give asbestos register to person conducting business or undertaking of demolition or refurbishment</w:t>
      </w:r>
      <w:bookmarkEnd w:id="1139"/>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40" w:name="_Toc195279755"/>
      <w:r>
        <w:rPr>
          <w:rStyle w:val="CharSectno"/>
        </w:rPr>
        <w:t>450</w:t>
      </w:r>
      <w:r>
        <w:t>.</w:t>
      </w:r>
      <w:r>
        <w:tab/>
        <w:t>Duty to obtain asbestos register</w:t>
      </w:r>
      <w:bookmarkEnd w:id="1140"/>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41" w:name="_Toc195279756"/>
      <w:r>
        <w:rPr>
          <w:rStyle w:val="CharSectno"/>
        </w:rPr>
        <w:t>451</w:t>
      </w:r>
      <w:r>
        <w:t>.</w:t>
      </w:r>
      <w:r>
        <w:tab/>
        <w:t>Determining presence of asbestos or ACM</w:t>
      </w:r>
      <w:bookmarkEnd w:id="1141"/>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lastRenderedPageBreak/>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lastRenderedPageBreak/>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42" w:name="_Toc195279757"/>
      <w:r>
        <w:rPr>
          <w:rStyle w:val="CharSectno"/>
        </w:rPr>
        <w:t>452</w:t>
      </w:r>
      <w:r>
        <w:t>.</w:t>
      </w:r>
      <w:r>
        <w:tab/>
        <w:t>Identification and removal of asbestos before demolition</w:t>
      </w:r>
      <w:bookmarkEnd w:id="1142"/>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1143" w:name="_Toc195279758"/>
      <w:r>
        <w:rPr>
          <w:rStyle w:val="CharSectno"/>
        </w:rPr>
        <w:t>453</w:t>
      </w:r>
      <w:r>
        <w:t>.</w:t>
      </w:r>
      <w:r>
        <w:tab/>
        <w:t>Identification and removal of asbestos before demolition of residential premises</w:t>
      </w:r>
      <w:bookmarkEnd w:id="1143"/>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lastRenderedPageBreak/>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1144" w:name="_Toc195279759"/>
      <w:r>
        <w:rPr>
          <w:rStyle w:val="CharSectno"/>
        </w:rPr>
        <w:t>454</w:t>
      </w:r>
      <w:r>
        <w:t>.</w:t>
      </w:r>
      <w:r>
        <w:tab/>
        <w:t>Emergency procedure</w:t>
      </w:r>
      <w:bookmarkEnd w:id="1144"/>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lastRenderedPageBreak/>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145" w:name="_Toc195279760"/>
      <w:r>
        <w:rPr>
          <w:rStyle w:val="CharSectno"/>
        </w:rPr>
        <w:t>455</w:t>
      </w:r>
      <w:r>
        <w:t>.</w:t>
      </w:r>
      <w:r>
        <w:tab/>
        <w:t>Emergency procedure: residential premises</w:t>
      </w:r>
      <w:bookmarkEnd w:id="1145"/>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 xml:space="preserve">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w:t>
      </w:r>
      <w:r>
        <w:lastRenderedPageBreak/>
        <w:t>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146" w:name="_Toc195279761"/>
      <w:r>
        <w:rPr>
          <w:rStyle w:val="CharSectno"/>
        </w:rPr>
        <w:t>456</w:t>
      </w:r>
      <w:r>
        <w:t>.</w:t>
      </w:r>
      <w:r>
        <w:tab/>
        <w:t>Identification and removal of asbestos before refurbishment</w:t>
      </w:r>
      <w:bookmarkEnd w:id="1146"/>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47" w:name="_Toc195279762"/>
      <w:r>
        <w:rPr>
          <w:rStyle w:val="CharSectno"/>
        </w:rPr>
        <w:lastRenderedPageBreak/>
        <w:t>457</w:t>
      </w:r>
      <w:r>
        <w:t>.</w:t>
      </w:r>
      <w:r>
        <w:tab/>
        <w:t>Refurbishment of residential premises</w:t>
      </w:r>
      <w:bookmarkEnd w:id="1147"/>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148" w:name="_Toc195261946"/>
      <w:bookmarkStart w:id="1149" w:name="_Toc195265212"/>
      <w:bookmarkStart w:id="1150" w:name="_Toc195266295"/>
      <w:bookmarkStart w:id="1151" w:name="_Toc195279763"/>
      <w:r>
        <w:rPr>
          <w:rStyle w:val="CharPartNo"/>
        </w:rPr>
        <w:t>Part 8.7</w:t>
      </w:r>
      <w:r>
        <w:rPr>
          <w:rStyle w:val="CharDivNo"/>
        </w:rPr>
        <w:t> </w:t>
      </w:r>
      <w:r>
        <w:t>—</w:t>
      </w:r>
      <w:r>
        <w:rPr>
          <w:rStyle w:val="CharDivText"/>
        </w:rPr>
        <w:t> </w:t>
      </w:r>
      <w:r>
        <w:rPr>
          <w:rStyle w:val="CharPartText"/>
        </w:rPr>
        <w:t>Asbestos removal work</w:t>
      </w:r>
      <w:bookmarkEnd w:id="1148"/>
      <w:bookmarkEnd w:id="1149"/>
      <w:bookmarkEnd w:id="1150"/>
      <w:bookmarkEnd w:id="1151"/>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1152" w:name="_Toc195279764"/>
      <w:r>
        <w:rPr>
          <w:rStyle w:val="CharSectno"/>
        </w:rPr>
        <w:t>458</w:t>
      </w:r>
      <w:r>
        <w:t>.</w:t>
      </w:r>
      <w:r>
        <w:tab/>
        <w:t>Duty to ensure asbestos removalist is licensed</w:t>
      </w:r>
      <w:bookmarkEnd w:id="1152"/>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lastRenderedPageBreak/>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3" w:name="_Toc195279765"/>
      <w:r>
        <w:rPr>
          <w:rStyle w:val="CharSectno"/>
        </w:rPr>
        <w:t>459</w:t>
      </w:r>
      <w:r>
        <w:t>.</w:t>
      </w:r>
      <w:r>
        <w:tab/>
        <w:t>Asbestos removal supervisor must be present or readily available</w:t>
      </w:r>
      <w:bookmarkEnd w:id="1153"/>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4" w:name="_Toc195279766"/>
      <w:r>
        <w:rPr>
          <w:rStyle w:val="CharSectno"/>
        </w:rPr>
        <w:t>460</w:t>
      </w:r>
      <w:r>
        <w:t>.</w:t>
      </w:r>
      <w:r>
        <w:tab/>
        <w:t>Asbestos removal worker must be trained</w:t>
      </w:r>
      <w:bookmarkEnd w:id="1154"/>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155" w:name="_Toc195279767"/>
      <w:r>
        <w:rPr>
          <w:rStyle w:val="CharSectno"/>
        </w:rPr>
        <w:t>461</w:t>
      </w:r>
      <w:r>
        <w:t>.</w:t>
      </w:r>
      <w:r>
        <w:tab/>
        <w:t>Licensed asbestos removalist must keep training records</w:t>
      </w:r>
      <w:bookmarkEnd w:id="1155"/>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156" w:name="_Toc195279768"/>
      <w:r>
        <w:rPr>
          <w:rStyle w:val="CharSectno"/>
        </w:rPr>
        <w:t>462</w:t>
      </w:r>
      <w:r>
        <w:t>.</w:t>
      </w:r>
      <w:r>
        <w:tab/>
        <w:t>Duty to give information about health risks of licensed asbestos removal work</w:t>
      </w:r>
      <w:bookmarkEnd w:id="1156"/>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7" w:name="_Toc195279769"/>
      <w:r>
        <w:rPr>
          <w:rStyle w:val="CharSectno"/>
        </w:rPr>
        <w:t>463</w:t>
      </w:r>
      <w:r>
        <w:t>.</w:t>
      </w:r>
      <w:r>
        <w:tab/>
        <w:t>Asbestos removalist must obtain register</w:t>
      </w:r>
      <w:bookmarkEnd w:id="1157"/>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158" w:name="_Toc195279770"/>
      <w:r>
        <w:rPr>
          <w:rStyle w:val="CharSectno"/>
        </w:rPr>
        <w:lastRenderedPageBreak/>
        <w:t>464</w:t>
      </w:r>
      <w:r>
        <w:t>.</w:t>
      </w:r>
      <w:r>
        <w:tab/>
        <w:t>Asbestos removal control plan</w:t>
      </w:r>
      <w:bookmarkEnd w:id="1158"/>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59" w:name="_Toc195279771"/>
      <w:r>
        <w:rPr>
          <w:rStyle w:val="CharSectno"/>
        </w:rPr>
        <w:t>465</w:t>
      </w:r>
      <w:r>
        <w:t>.</w:t>
      </w:r>
      <w:r>
        <w:tab/>
        <w:t>Asbestos removal control plan to be kept and available</w:t>
      </w:r>
      <w:bookmarkEnd w:id="1159"/>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60" w:name="_Toc195279772"/>
      <w:r>
        <w:rPr>
          <w:rStyle w:val="CharSectno"/>
        </w:rPr>
        <w:t>466</w:t>
      </w:r>
      <w:r>
        <w:t>.</w:t>
      </w:r>
      <w:r>
        <w:tab/>
        <w:t>Regulator must be notified of asbestos removal</w:t>
      </w:r>
      <w:bookmarkEnd w:id="1160"/>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lastRenderedPageBreak/>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161" w:name="_Toc195279773"/>
      <w:r>
        <w:rPr>
          <w:rStyle w:val="CharSectno"/>
        </w:rPr>
        <w:t>467</w:t>
      </w:r>
      <w:r>
        <w:t>.</w:t>
      </w:r>
      <w:r>
        <w:tab/>
        <w:t>Licensed asbestos removalist must inform certain persons about intended asbestos removal work</w:t>
      </w:r>
      <w:bookmarkEnd w:id="1161"/>
    </w:p>
    <w:p>
      <w:pPr>
        <w:pStyle w:val="Subsection"/>
      </w:pPr>
      <w:r>
        <w:tab/>
        <w:t>(1)</w:t>
      </w:r>
      <w:r>
        <w:tab/>
        <w:t>This regulation applies if a licensed asbestos removalist is to carry out licensed asbestos removal work at a workplace.</w:t>
      </w:r>
    </w:p>
    <w:p>
      <w:pPr>
        <w:pStyle w:val="Subsection"/>
        <w:keepNext/>
      </w:pPr>
      <w:r>
        <w:lastRenderedPageBreak/>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2" w:name="_Toc195279774"/>
      <w:r>
        <w:rPr>
          <w:rStyle w:val="CharSectno"/>
        </w:rPr>
        <w:t>468</w:t>
      </w:r>
      <w:r>
        <w:t>.</w:t>
      </w:r>
      <w:r>
        <w:tab/>
        <w:t>Person with management or control of workplace must inform persons about asbestos removal work</w:t>
      </w:r>
      <w:bookmarkEnd w:id="1162"/>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lastRenderedPageBreak/>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3" w:name="_Toc195279775"/>
      <w:r>
        <w:rPr>
          <w:rStyle w:val="CharSectno"/>
        </w:rPr>
        <w:t>469</w:t>
      </w:r>
      <w:r>
        <w:t>.</w:t>
      </w:r>
      <w:r>
        <w:tab/>
        <w:t>Signage and barricades for asbestos removal work</w:t>
      </w:r>
      <w:bookmarkEnd w:id="1163"/>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164" w:name="_Toc195279776"/>
      <w:r>
        <w:rPr>
          <w:rStyle w:val="CharSectno"/>
        </w:rPr>
        <w:t>470</w:t>
      </w:r>
      <w:r>
        <w:t>.</w:t>
      </w:r>
      <w:r>
        <w:tab/>
        <w:t>Limiting access to asbestos removal area</w:t>
      </w:r>
      <w:bookmarkEnd w:id="1164"/>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lastRenderedPageBreak/>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5" w:name="_Toc195279777"/>
      <w:r>
        <w:rPr>
          <w:rStyle w:val="CharSectno"/>
        </w:rPr>
        <w:t>471</w:t>
      </w:r>
      <w:r>
        <w:t>.</w:t>
      </w:r>
      <w:r>
        <w:tab/>
        <w:t>Decontamination facilities</w:t>
      </w:r>
      <w:bookmarkEnd w:id="1165"/>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6" w:name="_Toc195279778"/>
      <w:r>
        <w:rPr>
          <w:rStyle w:val="CharSectno"/>
        </w:rPr>
        <w:lastRenderedPageBreak/>
        <w:t>472</w:t>
      </w:r>
      <w:r>
        <w:t>.</w:t>
      </w:r>
      <w:r>
        <w:tab/>
        <w:t>Disposing of asbestos waste and contaminated personal protective equipment</w:t>
      </w:r>
      <w:bookmarkEnd w:id="1166"/>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7" w:name="_Toc195279779"/>
      <w:r>
        <w:rPr>
          <w:rStyle w:val="CharSectno"/>
        </w:rPr>
        <w:t>473</w:t>
      </w:r>
      <w:r>
        <w:t>.</w:t>
      </w:r>
      <w:r>
        <w:tab/>
        <w:t>Clearance inspection</w:t>
      </w:r>
      <w:bookmarkEnd w:id="1167"/>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168" w:name="_Toc195279780"/>
      <w:r>
        <w:rPr>
          <w:rStyle w:val="CharSectno"/>
        </w:rPr>
        <w:t>474</w:t>
      </w:r>
      <w:r>
        <w:t>.</w:t>
      </w:r>
      <w:r>
        <w:tab/>
        <w:t>Clearance certificates</w:t>
      </w:r>
      <w:bookmarkEnd w:id="1168"/>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169" w:name="_Toc195261964"/>
      <w:bookmarkStart w:id="1170" w:name="_Toc195265230"/>
      <w:bookmarkStart w:id="1171" w:name="_Toc195266313"/>
      <w:bookmarkStart w:id="1172" w:name="_Toc195279781"/>
      <w:r>
        <w:rPr>
          <w:rStyle w:val="CharPartNo"/>
        </w:rPr>
        <w:t>Part 8.8</w:t>
      </w:r>
      <w:r>
        <w:rPr>
          <w:rStyle w:val="CharDivNo"/>
        </w:rPr>
        <w:t> </w:t>
      </w:r>
      <w:r>
        <w:t>—</w:t>
      </w:r>
      <w:r>
        <w:rPr>
          <w:rStyle w:val="CharDivText"/>
        </w:rPr>
        <w:t> </w:t>
      </w:r>
      <w:r>
        <w:rPr>
          <w:rStyle w:val="CharPartText"/>
        </w:rPr>
        <w:t>Asbestos removal requiring Class A asbestos removal licence</w:t>
      </w:r>
      <w:bookmarkEnd w:id="1169"/>
      <w:bookmarkEnd w:id="1170"/>
      <w:bookmarkEnd w:id="1171"/>
      <w:bookmarkEnd w:id="1172"/>
    </w:p>
    <w:p>
      <w:pPr>
        <w:pStyle w:val="Heading5"/>
      </w:pPr>
      <w:bookmarkStart w:id="1173" w:name="_Toc195279782"/>
      <w:r>
        <w:rPr>
          <w:rStyle w:val="CharSectno"/>
        </w:rPr>
        <w:t>475</w:t>
      </w:r>
      <w:r>
        <w:t>.</w:t>
      </w:r>
      <w:r>
        <w:tab/>
        <w:t>Air monitoring: asbestos removal requiring Class A asbestos removal licence</w:t>
      </w:r>
      <w:bookmarkEnd w:id="1173"/>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74" w:name="_Toc195279783"/>
      <w:r>
        <w:rPr>
          <w:rStyle w:val="CharSectno"/>
        </w:rPr>
        <w:t>476</w:t>
      </w:r>
      <w:r>
        <w:t>.</w:t>
      </w:r>
      <w:r>
        <w:tab/>
        <w:t>Action if respirable asbestos fibre level too high</w:t>
      </w:r>
      <w:bookmarkEnd w:id="1174"/>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lastRenderedPageBreak/>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75" w:name="_Toc195279784"/>
      <w:r>
        <w:rPr>
          <w:rStyle w:val="CharSectno"/>
        </w:rPr>
        <w:lastRenderedPageBreak/>
        <w:t>477</w:t>
      </w:r>
      <w:r>
        <w:t>.</w:t>
      </w:r>
      <w:r>
        <w:tab/>
        <w:t>Removing friable asbestos</w:t>
      </w:r>
      <w:bookmarkEnd w:id="1175"/>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176" w:name="_Toc195261968"/>
      <w:bookmarkStart w:id="1177" w:name="_Toc195265234"/>
      <w:bookmarkStart w:id="1178" w:name="_Toc195266317"/>
      <w:bookmarkStart w:id="1179" w:name="_Toc195279785"/>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176"/>
      <w:bookmarkEnd w:id="1177"/>
      <w:bookmarkEnd w:id="1178"/>
      <w:bookmarkEnd w:id="1179"/>
    </w:p>
    <w:p>
      <w:pPr>
        <w:pStyle w:val="Heading5"/>
      </w:pPr>
      <w:bookmarkStart w:id="1180" w:name="_Toc195279786"/>
      <w:r>
        <w:rPr>
          <w:rStyle w:val="CharSectno"/>
        </w:rPr>
        <w:t>478</w:t>
      </w:r>
      <w:r>
        <w:t>.</w:t>
      </w:r>
      <w:r>
        <w:tab/>
        <w:t>Application of Part</w:t>
      </w:r>
      <w:bookmarkEnd w:id="1180"/>
    </w:p>
    <w:p>
      <w:pPr>
        <w:pStyle w:val="Subsection"/>
      </w:pPr>
      <w:r>
        <w:tab/>
      </w:r>
      <w:r>
        <w:tab/>
        <w:t>This Part applies in relation to asbestos</w:t>
      </w:r>
      <w:r>
        <w:noBreakHyphen/>
        <w:t>related work.</w:t>
      </w:r>
    </w:p>
    <w:p>
      <w:pPr>
        <w:pStyle w:val="Heading5"/>
      </w:pPr>
      <w:bookmarkStart w:id="1181" w:name="_Toc195279787"/>
      <w:r>
        <w:rPr>
          <w:rStyle w:val="CharSectno"/>
        </w:rPr>
        <w:lastRenderedPageBreak/>
        <w:t>479</w:t>
      </w:r>
      <w:r>
        <w:t>.</w:t>
      </w:r>
      <w:r>
        <w:tab/>
        <w:t>Uncertainty as to presence of asbestos</w:t>
      </w:r>
      <w:bookmarkEnd w:id="1181"/>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182" w:name="_Toc195279788"/>
      <w:r>
        <w:rPr>
          <w:rStyle w:val="CharSectno"/>
        </w:rPr>
        <w:t>480</w:t>
      </w:r>
      <w:r>
        <w:t>.</w:t>
      </w:r>
      <w:r>
        <w:tab/>
        <w:t>Duty to give information about health risks of asbestos</w:t>
      </w:r>
      <w:r>
        <w:noBreakHyphen/>
        <w:t>related work</w:t>
      </w:r>
      <w:bookmarkEnd w:id="1182"/>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83" w:name="_Toc195279789"/>
      <w:r>
        <w:rPr>
          <w:rStyle w:val="CharSectno"/>
        </w:rPr>
        <w:lastRenderedPageBreak/>
        <w:t>481</w:t>
      </w:r>
      <w:r>
        <w:t>.</w:t>
      </w:r>
      <w:r>
        <w:tab/>
        <w:t>Asbestos</w:t>
      </w:r>
      <w:r>
        <w:noBreakHyphen/>
        <w:t>related work to be in separate area</w:t>
      </w:r>
      <w:bookmarkEnd w:id="1183"/>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84" w:name="_Toc195279790"/>
      <w:r>
        <w:rPr>
          <w:rStyle w:val="CharSectno"/>
        </w:rPr>
        <w:t>482</w:t>
      </w:r>
      <w:r>
        <w:t>.</w:t>
      </w:r>
      <w:r>
        <w:tab/>
        <w:t>Air monitoring</w:t>
      </w:r>
      <w:bookmarkEnd w:id="1184"/>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lastRenderedPageBreak/>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85" w:name="_Toc195279791"/>
      <w:r>
        <w:rPr>
          <w:rStyle w:val="CharSectno"/>
        </w:rPr>
        <w:t>483</w:t>
      </w:r>
      <w:r>
        <w:t>.</w:t>
      </w:r>
      <w:r>
        <w:tab/>
        <w:t>Decontamination facilities</w:t>
      </w:r>
      <w:bookmarkEnd w:id="1185"/>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lastRenderedPageBreak/>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86" w:name="_Toc195279792"/>
      <w:r>
        <w:rPr>
          <w:rStyle w:val="CharSectno"/>
        </w:rPr>
        <w:t>484</w:t>
      </w:r>
      <w:r>
        <w:t>.</w:t>
      </w:r>
      <w:r>
        <w:tab/>
        <w:t>Disposing of asbestos waste and contaminated personal protective equipment</w:t>
      </w:r>
      <w:bookmarkEnd w:id="1186"/>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lastRenderedPageBreak/>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187" w:name="_Toc195261976"/>
      <w:bookmarkStart w:id="1188" w:name="_Toc195265242"/>
      <w:bookmarkStart w:id="1189" w:name="_Toc195266325"/>
      <w:bookmarkStart w:id="1190" w:name="_Toc195279793"/>
      <w:r>
        <w:rPr>
          <w:rStyle w:val="CharPartNo"/>
        </w:rPr>
        <w:lastRenderedPageBreak/>
        <w:t>Part 8.10</w:t>
      </w:r>
      <w:r>
        <w:t> — </w:t>
      </w:r>
      <w:r>
        <w:rPr>
          <w:rStyle w:val="CharPartText"/>
        </w:rPr>
        <w:t>Licensing of asbestos removalists and asbestos assessors</w:t>
      </w:r>
      <w:bookmarkEnd w:id="1187"/>
      <w:bookmarkEnd w:id="1188"/>
      <w:bookmarkEnd w:id="1189"/>
      <w:bookmarkEnd w:id="1190"/>
    </w:p>
    <w:p>
      <w:pPr>
        <w:pStyle w:val="Heading4"/>
      </w:pPr>
      <w:bookmarkStart w:id="1191" w:name="_Toc195261977"/>
      <w:bookmarkStart w:id="1192" w:name="_Toc195265243"/>
      <w:bookmarkStart w:id="1193" w:name="_Toc195266326"/>
      <w:bookmarkStart w:id="1194" w:name="_Toc195279794"/>
      <w:r>
        <w:rPr>
          <w:rStyle w:val="CharDivNo"/>
        </w:rPr>
        <w:t>Division 1</w:t>
      </w:r>
      <w:r>
        <w:t> — </w:t>
      </w:r>
      <w:r>
        <w:rPr>
          <w:rStyle w:val="CharDivText"/>
        </w:rPr>
        <w:t>Asbestos removalists: requirement to be licensed</w:t>
      </w:r>
      <w:bookmarkEnd w:id="1191"/>
      <w:bookmarkEnd w:id="1192"/>
      <w:bookmarkEnd w:id="1193"/>
      <w:bookmarkEnd w:id="1194"/>
    </w:p>
    <w:p>
      <w:pPr>
        <w:pStyle w:val="Heading5"/>
      </w:pPr>
      <w:bookmarkStart w:id="1195" w:name="_Toc195279795"/>
      <w:r>
        <w:rPr>
          <w:rStyle w:val="CharSectno"/>
        </w:rPr>
        <w:t>485</w:t>
      </w:r>
      <w:r>
        <w:t>.</w:t>
      </w:r>
      <w:r>
        <w:tab/>
        <w:t>Requirement to hold Class A asbestos removal licence</w:t>
      </w:r>
      <w:bookmarkEnd w:id="1195"/>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196" w:name="_Toc195279796"/>
      <w:r>
        <w:rPr>
          <w:rStyle w:val="CharSectno"/>
        </w:rPr>
        <w:t>486</w:t>
      </w:r>
      <w:r>
        <w:t>.</w:t>
      </w:r>
      <w:r>
        <w:tab/>
        <w:t>Exception to requirement to hold Class A asbestos removal licence</w:t>
      </w:r>
      <w:bookmarkEnd w:id="1196"/>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197" w:name="_Toc195279797"/>
      <w:r>
        <w:rPr>
          <w:rStyle w:val="CharSectno"/>
        </w:rPr>
        <w:lastRenderedPageBreak/>
        <w:t>487</w:t>
      </w:r>
      <w:r>
        <w:t>.</w:t>
      </w:r>
      <w:r>
        <w:tab/>
        <w:t>Requirement to hold Class B asbestos removal licence</w:t>
      </w:r>
      <w:bookmarkEnd w:id="1197"/>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198" w:name="_Toc195279798"/>
      <w:r>
        <w:rPr>
          <w:rStyle w:val="CharSectno"/>
        </w:rPr>
        <w:t>488</w:t>
      </w:r>
      <w:r>
        <w:t>.</w:t>
      </w:r>
      <w:r>
        <w:tab/>
        <w:t>Recognition of asbestos removal licences in other jurisdictions</w:t>
      </w:r>
      <w:bookmarkEnd w:id="1198"/>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199" w:name="_Toc195261982"/>
      <w:bookmarkStart w:id="1200" w:name="_Toc195265248"/>
      <w:bookmarkStart w:id="1201" w:name="_Toc195266331"/>
      <w:bookmarkStart w:id="1202" w:name="_Toc195279799"/>
      <w:r>
        <w:rPr>
          <w:rStyle w:val="CharDivNo"/>
        </w:rPr>
        <w:lastRenderedPageBreak/>
        <w:t>Division 2</w:t>
      </w:r>
      <w:r>
        <w:t> — </w:t>
      </w:r>
      <w:r>
        <w:rPr>
          <w:rStyle w:val="CharDivText"/>
        </w:rPr>
        <w:t>Asbestos assessors: requirement to be licensed</w:t>
      </w:r>
      <w:bookmarkEnd w:id="1199"/>
      <w:bookmarkEnd w:id="1200"/>
      <w:bookmarkEnd w:id="1201"/>
      <w:bookmarkEnd w:id="1202"/>
    </w:p>
    <w:p>
      <w:pPr>
        <w:pStyle w:val="Heading5"/>
      </w:pPr>
      <w:bookmarkStart w:id="1203" w:name="_Toc195279800"/>
      <w:r>
        <w:rPr>
          <w:rStyle w:val="CharSectno"/>
        </w:rPr>
        <w:t>489</w:t>
      </w:r>
      <w:r>
        <w:t>.</w:t>
      </w:r>
      <w:r>
        <w:tab/>
        <w:t>Requirement to hold asbestos assessor licence</w:t>
      </w:r>
      <w:bookmarkEnd w:id="1203"/>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1204" w:name="_Toc195279801"/>
      <w:r>
        <w:rPr>
          <w:rStyle w:val="CharSectno"/>
        </w:rPr>
        <w:t>490</w:t>
      </w:r>
      <w:r>
        <w:t>.</w:t>
      </w:r>
      <w:r>
        <w:tab/>
        <w:t>Recognition of asbestos assessor licences in other jurisdictions</w:t>
      </w:r>
      <w:bookmarkEnd w:id="1204"/>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205" w:name="_Toc195261985"/>
      <w:bookmarkStart w:id="1206" w:name="_Toc195265251"/>
      <w:bookmarkStart w:id="1207" w:name="_Toc195266334"/>
      <w:bookmarkStart w:id="1208" w:name="_Toc195279802"/>
      <w:r>
        <w:rPr>
          <w:rStyle w:val="CharDivNo"/>
        </w:rPr>
        <w:t>Division 3</w:t>
      </w:r>
      <w:r>
        <w:t> — </w:t>
      </w:r>
      <w:r>
        <w:rPr>
          <w:rStyle w:val="CharDivText"/>
        </w:rPr>
        <w:t>Licensing process</w:t>
      </w:r>
      <w:bookmarkEnd w:id="1205"/>
      <w:bookmarkEnd w:id="1206"/>
      <w:bookmarkEnd w:id="1207"/>
      <w:bookmarkEnd w:id="1208"/>
    </w:p>
    <w:p>
      <w:pPr>
        <w:pStyle w:val="Heading5"/>
      </w:pPr>
      <w:bookmarkStart w:id="1209" w:name="_Toc195279803"/>
      <w:r>
        <w:rPr>
          <w:rStyle w:val="CharSectno"/>
        </w:rPr>
        <w:t>491</w:t>
      </w:r>
      <w:r>
        <w:t>.</w:t>
      </w:r>
      <w:r>
        <w:tab/>
        <w:t>Who may apply for a licence</w:t>
      </w:r>
      <w:bookmarkEnd w:id="1209"/>
    </w:p>
    <w:p>
      <w:pPr>
        <w:pStyle w:val="Subsection"/>
      </w:pPr>
      <w:r>
        <w:tab/>
        <w:t>(1)</w:t>
      </w:r>
      <w:r>
        <w:tab/>
        <w:t>Only a person who conducts, or proposes to conduct, a business or undertaking may apply for an asbestos removal licence.</w:t>
      </w:r>
    </w:p>
    <w:p>
      <w:pPr>
        <w:pStyle w:val="Subsection"/>
      </w:pPr>
      <w:r>
        <w:lastRenderedPageBreak/>
        <w:tab/>
        <w:t>(2)</w:t>
      </w:r>
      <w:r>
        <w:tab/>
        <w:t>Only an individual who holds the qualifications set out in regulation 495 may apply for an asbestos assessor licence.</w:t>
      </w:r>
    </w:p>
    <w:p>
      <w:pPr>
        <w:pStyle w:val="Heading5"/>
      </w:pPr>
      <w:bookmarkStart w:id="1210" w:name="_Toc195279804"/>
      <w:r>
        <w:rPr>
          <w:rStyle w:val="CharSectno"/>
        </w:rPr>
        <w:t>492</w:t>
      </w:r>
      <w:r>
        <w:t>.</w:t>
      </w:r>
      <w:r>
        <w:tab/>
        <w:t>Application for asbestos removal licence or asbestos assessor licence</w:t>
      </w:r>
      <w:bookmarkEnd w:id="1210"/>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w:t>
      </w:r>
      <w:r>
        <w:lastRenderedPageBreak/>
        <w:t xml:space="preserve">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lastRenderedPageBreak/>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211" w:name="_Toc195279805"/>
      <w:r>
        <w:rPr>
          <w:rStyle w:val="CharSectno"/>
        </w:rPr>
        <w:t>493</w:t>
      </w:r>
      <w:r>
        <w:t>.</w:t>
      </w:r>
      <w:r>
        <w:tab/>
        <w:t>Content of application: Class A asbestos removal licence</w:t>
      </w:r>
      <w:bookmarkEnd w:id="1211"/>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1212" w:name="_Toc195279806"/>
      <w:r>
        <w:rPr>
          <w:rStyle w:val="CharSectno"/>
        </w:rPr>
        <w:t>494</w:t>
      </w:r>
      <w:r>
        <w:t>.</w:t>
      </w:r>
      <w:r>
        <w:tab/>
        <w:t>Content of application: Class B asbestos removal licence</w:t>
      </w:r>
      <w:bookmarkEnd w:id="1212"/>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lastRenderedPageBreak/>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1213" w:name="_Toc195279807"/>
      <w:r>
        <w:rPr>
          <w:rStyle w:val="CharSectno"/>
        </w:rPr>
        <w:t>495</w:t>
      </w:r>
      <w:r>
        <w:t>.</w:t>
      </w:r>
      <w:r>
        <w:tab/>
        <w:t>Content of application: asbestos assessor licence</w:t>
      </w:r>
      <w:bookmarkEnd w:id="1213"/>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1214" w:name="_Toc195279808"/>
      <w:r>
        <w:rPr>
          <w:rStyle w:val="CharSectno"/>
        </w:rPr>
        <w:t>496</w:t>
      </w:r>
      <w:r>
        <w:t>.</w:t>
      </w:r>
      <w:r>
        <w:tab/>
        <w:t>Additional information</w:t>
      </w:r>
      <w:bookmarkEnd w:id="1214"/>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1215" w:name="_Toc195279809"/>
      <w:r>
        <w:rPr>
          <w:rStyle w:val="CharSectno"/>
        </w:rPr>
        <w:t>497</w:t>
      </w:r>
      <w:r>
        <w:t>.</w:t>
      </w:r>
      <w:r>
        <w:tab/>
        <w:t>Decision on application</w:t>
      </w:r>
      <w:bookmarkEnd w:id="1215"/>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lastRenderedPageBreak/>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1216" w:name="_Toc195279810"/>
      <w:r>
        <w:rPr>
          <w:rStyle w:val="CharSectno"/>
        </w:rPr>
        <w:t>498</w:t>
      </w:r>
      <w:r>
        <w:t>.</w:t>
      </w:r>
      <w:r>
        <w:tab/>
        <w:t>Class A asbestos removal licence: regulator to be satisfied about additional matters</w:t>
      </w:r>
      <w:bookmarkEnd w:id="1216"/>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lastRenderedPageBreak/>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1217" w:name="_Toc195279811"/>
      <w:r>
        <w:rPr>
          <w:rStyle w:val="CharSectno"/>
        </w:rPr>
        <w:t>499</w:t>
      </w:r>
      <w:r>
        <w:t>.</w:t>
      </w:r>
      <w:r>
        <w:tab/>
        <w:t>Class B asbestos removal licence: regulator to be satisfied about additional matters</w:t>
      </w:r>
      <w:bookmarkEnd w:id="1217"/>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1218" w:name="_Toc195279812"/>
      <w:r>
        <w:rPr>
          <w:rStyle w:val="CharSectno"/>
        </w:rPr>
        <w:t>500</w:t>
      </w:r>
      <w:r>
        <w:t>.</w:t>
      </w:r>
      <w:r>
        <w:tab/>
        <w:t>Matters to be taken into account</w:t>
      </w:r>
      <w:bookmarkEnd w:id="1218"/>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lastRenderedPageBreak/>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1219" w:name="_Toc195279813"/>
      <w:r>
        <w:rPr>
          <w:rStyle w:val="CharSectno"/>
        </w:rPr>
        <w:t>501</w:t>
      </w:r>
      <w:r>
        <w:t>.</w:t>
      </w:r>
      <w:r>
        <w:tab/>
        <w:t>Refusal to grant licence: process</w:t>
      </w:r>
      <w:bookmarkEnd w:id="1219"/>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1220" w:name="_Toc195279814"/>
      <w:r>
        <w:rPr>
          <w:rStyle w:val="CharSectno"/>
        </w:rPr>
        <w:t>502</w:t>
      </w:r>
      <w:r>
        <w:t>.</w:t>
      </w:r>
      <w:r>
        <w:tab/>
        <w:t>Conditions of licence</w:t>
      </w:r>
      <w:bookmarkEnd w:id="1220"/>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lastRenderedPageBreak/>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1221" w:name="_Toc195279815"/>
      <w:r>
        <w:rPr>
          <w:rStyle w:val="CharSectno"/>
        </w:rPr>
        <w:t>503</w:t>
      </w:r>
      <w:r>
        <w:t>.</w:t>
      </w:r>
      <w:r>
        <w:tab/>
        <w:t>Duration of licence</w:t>
      </w:r>
      <w:bookmarkEnd w:id="1221"/>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1222" w:name="_Toc195279816"/>
      <w:r>
        <w:rPr>
          <w:rStyle w:val="CharSectno"/>
        </w:rPr>
        <w:t>504</w:t>
      </w:r>
      <w:r>
        <w:t>.</w:t>
      </w:r>
      <w:r>
        <w:tab/>
        <w:t>Licence document</w:t>
      </w:r>
      <w:bookmarkEnd w:id="1222"/>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1223" w:name="_Toc195279817"/>
      <w:r>
        <w:rPr>
          <w:rStyle w:val="CharSectno"/>
        </w:rPr>
        <w:lastRenderedPageBreak/>
        <w:t>505</w:t>
      </w:r>
      <w:r>
        <w:t>.</w:t>
      </w:r>
      <w:r>
        <w:tab/>
        <w:t>Licence document to be available</w:t>
      </w:r>
      <w:bookmarkEnd w:id="1223"/>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1224" w:name="_Toc195262001"/>
      <w:bookmarkStart w:id="1225" w:name="_Toc195265267"/>
      <w:bookmarkStart w:id="1226" w:name="_Toc195266350"/>
      <w:bookmarkStart w:id="1227" w:name="_Toc195279818"/>
      <w:r>
        <w:rPr>
          <w:rStyle w:val="CharDivNo"/>
        </w:rPr>
        <w:t>Division 4</w:t>
      </w:r>
      <w:r>
        <w:t> — </w:t>
      </w:r>
      <w:r>
        <w:rPr>
          <w:rStyle w:val="CharDivText"/>
        </w:rPr>
        <w:t>Amendment of licence and licence document</w:t>
      </w:r>
      <w:bookmarkEnd w:id="1224"/>
      <w:bookmarkEnd w:id="1225"/>
      <w:bookmarkEnd w:id="1226"/>
      <w:bookmarkEnd w:id="1227"/>
    </w:p>
    <w:p>
      <w:pPr>
        <w:pStyle w:val="Heading5"/>
      </w:pPr>
      <w:bookmarkStart w:id="1228" w:name="_Toc195279819"/>
      <w:r>
        <w:rPr>
          <w:rStyle w:val="CharSectno"/>
        </w:rPr>
        <w:t>506</w:t>
      </w:r>
      <w:r>
        <w:t>.</w:t>
      </w:r>
      <w:r>
        <w:tab/>
        <w:t>Changes to information</w:t>
      </w:r>
      <w:bookmarkEnd w:id="1228"/>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1229" w:name="_Toc195279820"/>
      <w:r>
        <w:rPr>
          <w:rStyle w:val="CharSectno"/>
        </w:rPr>
        <w:t>507</w:t>
      </w:r>
      <w:r>
        <w:t>.</w:t>
      </w:r>
      <w:r>
        <w:tab/>
        <w:t>Change to nominated supervisor</w:t>
      </w:r>
      <w:bookmarkEnd w:id="1229"/>
    </w:p>
    <w:p>
      <w:pPr>
        <w:pStyle w:val="Subsection"/>
      </w:pPr>
      <w:r>
        <w:tab/>
        <w:t>(1)</w:t>
      </w:r>
      <w:r>
        <w:tab/>
        <w:t xml:space="preserve">If there is a change in relation to a supervisor nominated to the regulator by the holder of an asbestos removal licence (other </w:t>
      </w:r>
      <w:r>
        <w:lastRenderedPageBreak/>
        <w:t xml:space="preserve">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1230" w:name="_Toc195279821"/>
      <w:r>
        <w:rPr>
          <w:rStyle w:val="CharSectno"/>
        </w:rPr>
        <w:t>508</w:t>
      </w:r>
      <w:r>
        <w:t>.</w:t>
      </w:r>
      <w:r>
        <w:tab/>
        <w:t>Amendment imposed by regulator</w:t>
      </w:r>
      <w:bookmarkEnd w:id="1230"/>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 xml:space="preserve">advising the licence holder that the licence holder may, by a specified date (being not less than 28 days after </w:t>
      </w:r>
      <w:r>
        <w:lastRenderedPageBreak/>
        <w:t>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1231" w:name="_Toc195279822"/>
      <w:r>
        <w:rPr>
          <w:rStyle w:val="CharSectno"/>
        </w:rPr>
        <w:t>509</w:t>
      </w:r>
      <w:r>
        <w:t>.</w:t>
      </w:r>
      <w:r>
        <w:tab/>
        <w:t>Amendment on application by licence holder</w:t>
      </w:r>
      <w:bookmarkEnd w:id="1231"/>
    </w:p>
    <w:p>
      <w:pPr>
        <w:pStyle w:val="Subsection"/>
      </w:pPr>
      <w:r>
        <w:tab/>
        <w:t>(1)</w:t>
      </w:r>
      <w:r>
        <w:tab/>
        <w:t xml:space="preserve">The regulator, on application by the licence holder, may amend an asbestos removal licence or asbestos assessor licence, </w:t>
      </w:r>
      <w:r>
        <w:lastRenderedPageBreak/>
        <w:t>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lastRenderedPageBreak/>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1232" w:name="_Toc195279823"/>
      <w:r>
        <w:rPr>
          <w:rStyle w:val="CharSectno"/>
        </w:rPr>
        <w:t>510</w:t>
      </w:r>
      <w:r>
        <w:t>.</w:t>
      </w:r>
      <w:r>
        <w:tab/>
        <w:t>Minor corrections to licence</w:t>
      </w:r>
      <w:bookmarkEnd w:id="1232"/>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1233" w:name="_Toc195279824"/>
      <w:r>
        <w:rPr>
          <w:rStyle w:val="CharSectno"/>
        </w:rPr>
        <w:t>511</w:t>
      </w:r>
      <w:r>
        <w:t>.</w:t>
      </w:r>
      <w:r>
        <w:tab/>
        <w:t>Regulator to give amended licence to the holder</w:t>
      </w:r>
      <w:bookmarkEnd w:id="1233"/>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1234" w:name="_Toc195279825"/>
      <w:r>
        <w:rPr>
          <w:rStyle w:val="CharSectno"/>
        </w:rPr>
        <w:t>512</w:t>
      </w:r>
      <w:r>
        <w:t>.</w:t>
      </w:r>
      <w:r>
        <w:tab/>
        <w:t>Licence holder to return licence</w:t>
      </w:r>
      <w:bookmarkEnd w:id="1234"/>
    </w:p>
    <w:p>
      <w:pPr>
        <w:pStyle w:val="Subsection"/>
      </w:pPr>
      <w:r>
        <w:tab/>
      </w:r>
      <w:r>
        <w:tab/>
        <w:t xml:space="preserve">The holder of an asbestos removal licence or asbestos assessor licence that has been amended must return the licence document </w:t>
      </w:r>
      <w:r>
        <w:lastRenderedPageBreak/>
        <w:t>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235" w:name="_Toc195279826"/>
      <w:r>
        <w:rPr>
          <w:rStyle w:val="CharSectno"/>
        </w:rPr>
        <w:t>513</w:t>
      </w:r>
      <w:r>
        <w:t>.</w:t>
      </w:r>
      <w:r>
        <w:tab/>
        <w:t>Replacement licence document</w:t>
      </w:r>
      <w:bookmarkEnd w:id="1235"/>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lastRenderedPageBreak/>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1236" w:name="_Toc195279827"/>
      <w:r>
        <w:rPr>
          <w:rStyle w:val="CharSectno"/>
        </w:rPr>
        <w:t>514</w:t>
      </w:r>
      <w:r>
        <w:t>.</w:t>
      </w:r>
      <w:r>
        <w:tab/>
        <w:t>Voluntary surrender of licence</w:t>
      </w:r>
      <w:bookmarkEnd w:id="1236"/>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1237" w:name="_Toc195262011"/>
      <w:bookmarkStart w:id="1238" w:name="_Toc195265277"/>
      <w:bookmarkStart w:id="1239" w:name="_Toc195266360"/>
      <w:bookmarkStart w:id="1240" w:name="_Toc195279828"/>
      <w:r>
        <w:rPr>
          <w:rStyle w:val="CharDivNo"/>
        </w:rPr>
        <w:t>Division 5</w:t>
      </w:r>
      <w:r>
        <w:t> — </w:t>
      </w:r>
      <w:r>
        <w:rPr>
          <w:rStyle w:val="CharDivText"/>
        </w:rPr>
        <w:t>Renewal of licence</w:t>
      </w:r>
      <w:bookmarkEnd w:id="1237"/>
      <w:bookmarkEnd w:id="1238"/>
      <w:bookmarkEnd w:id="1239"/>
      <w:bookmarkEnd w:id="1240"/>
    </w:p>
    <w:p>
      <w:pPr>
        <w:pStyle w:val="Heading5"/>
      </w:pPr>
      <w:bookmarkStart w:id="1241" w:name="_Toc195279829"/>
      <w:r>
        <w:rPr>
          <w:rStyle w:val="CharSectno"/>
        </w:rPr>
        <w:t>515</w:t>
      </w:r>
      <w:r>
        <w:t>.</w:t>
      </w:r>
      <w:r>
        <w:tab/>
        <w:t>Regulator may renew licence</w:t>
      </w:r>
      <w:bookmarkEnd w:id="1241"/>
    </w:p>
    <w:p>
      <w:pPr>
        <w:pStyle w:val="Subsection"/>
      </w:pPr>
      <w:r>
        <w:tab/>
      </w:r>
      <w:r>
        <w:tab/>
        <w:t>The regulator may renew an asbestos removal licence or asbestos assessor licence on application by the licence holder.</w:t>
      </w:r>
    </w:p>
    <w:p>
      <w:pPr>
        <w:pStyle w:val="Heading5"/>
      </w:pPr>
      <w:bookmarkStart w:id="1242" w:name="_Toc195279830"/>
      <w:r>
        <w:rPr>
          <w:rStyle w:val="CharSectno"/>
        </w:rPr>
        <w:t>516</w:t>
      </w:r>
      <w:r>
        <w:t>.</w:t>
      </w:r>
      <w:r>
        <w:tab/>
        <w:t>Application for renewal</w:t>
      </w:r>
      <w:bookmarkEnd w:id="1242"/>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lastRenderedPageBreak/>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1243" w:name="_Toc195279831"/>
      <w:r>
        <w:rPr>
          <w:rStyle w:val="CharSectno"/>
        </w:rPr>
        <w:t>517</w:t>
      </w:r>
      <w:r>
        <w:t>.</w:t>
      </w:r>
      <w:r>
        <w:tab/>
        <w:t>Provisions relating to renewal of licence</w:t>
      </w:r>
      <w:bookmarkEnd w:id="1243"/>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 xml:space="preserve">If a licence holder applies under regulation 516 for the renewal of an asbestos removal licence or asbestos assessor licence, the licence is taken to continue in force from the day it would, apart </w:t>
      </w:r>
      <w:r>
        <w:lastRenderedPageBreak/>
        <w:t>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1244" w:name="_Toc195279832"/>
      <w:r>
        <w:rPr>
          <w:rStyle w:val="CharSectno"/>
        </w:rPr>
        <w:t>518</w:t>
      </w:r>
      <w:r>
        <w:t>.</w:t>
      </w:r>
      <w:r>
        <w:tab/>
        <w:t>Renewal of asbestos removal licence: regulator to be satisfied about certain matters</w:t>
      </w:r>
      <w:bookmarkEnd w:id="1244"/>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1245" w:name="_Toc195279833"/>
      <w:r>
        <w:rPr>
          <w:rStyle w:val="CharSectno"/>
        </w:rPr>
        <w:t>519</w:t>
      </w:r>
      <w:r>
        <w:t>.</w:t>
      </w:r>
      <w:r>
        <w:tab/>
        <w:t>Status of licence during review</w:t>
      </w:r>
      <w:bookmarkEnd w:id="1245"/>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lastRenderedPageBreak/>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1246" w:name="_Toc195262017"/>
      <w:bookmarkStart w:id="1247" w:name="_Toc195265283"/>
      <w:bookmarkStart w:id="1248" w:name="_Toc195266366"/>
      <w:bookmarkStart w:id="1249" w:name="_Toc195279834"/>
      <w:r>
        <w:rPr>
          <w:rStyle w:val="CharDivNo"/>
        </w:rPr>
        <w:t>Division 6</w:t>
      </w:r>
      <w:r>
        <w:t> — </w:t>
      </w:r>
      <w:r>
        <w:rPr>
          <w:rStyle w:val="CharDivText"/>
        </w:rPr>
        <w:t>Suspension and cancellation of licence</w:t>
      </w:r>
      <w:bookmarkEnd w:id="1246"/>
      <w:bookmarkEnd w:id="1247"/>
      <w:bookmarkEnd w:id="1248"/>
      <w:bookmarkEnd w:id="1249"/>
    </w:p>
    <w:p>
      <w:pPr>
        <w:pStyle w:val="Heading5"/>
      </w:pPr>
      <w:bookmarkStart w:id="1250" w:name="_Toc195279835"/>
      <w:r>
        <w:rPr>
          <w:rStyle w:val="CharSectno"/>
        </w:rPr>
        <w:t>520</w:t>
      </w:r>
      <w:r>
        <w:t>.</w:t>
      </w:r>
      <w:r>
        <w:tab/>
        <w:t>Suspension or cancellation of licence</w:t>
      </w:r>
      <w:bookmarkEnd w:id="1250"/>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 xml:space="preserve">another licence under these regulations to carry out work which requires skills that are the same as or similar to </w:t>
      </w:r>
      <w:r>
        <w:lastRenderedPageBreak/>
        <w:t>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1251" w:name="_Toc195279836"/>
      <w:r>
        <w:rPr>
          <w:rStyle w:val="CharSectno"/>
        </w:rPr>
        <w:t>521</w:t>
      </w:r>
      <w:r>
        <w:t>.</w:t>
      </w:r>
      <w:r>
        <w:tab/>
        <w:t>Matters taken into account</w:t>
      </w:r>
      <w:bookmarkEnd w:id="1251"/>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lastRenderedPageBreak/>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1252" w:name="_Toc195279837"/>
      <w:r>
        <w:rPr>
          <w:rStyle w:val="CharSectno"/>
        </w:rPr>
        <w:t>522</w:t>
      </w:r>
      <w:r>
        <w:t>.</w:t>
      </w:r>
      <w:r>
        <w:tab/>
        <w:t>Notice to and submissions by licence holder</w:t>
      </w:r>
      <w:bookmarkEnd w:id="1252"/>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1253" w:name="_Toc195279838"/>
      <w:r>
        <w:rPr>
          <w:rStyle w:val="CharSectno"/>
        </w:rPr>
        <w:t>523</w:t>
      </w:r>
      <w:r>
        <w:t>.</w:t>
      </w:r>
      <w:r>
        <w:tab/>
        <w:t>Notice of decision</w:t>
      </w:r>
      <w:bookmarkEnd w:id="1253"/>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1254" w:name="_Toc195279839"/>
      <w:r>
        <w:rPr>
          <w:rStyle w:val="CharSectno"/>
        </w:rPr>
        <w:t>524</w:t>
      </w:r>
      <w:r>
        <w:t>.</w:t>
      </w:r>
      <w:r>
        <w:tab/>
        <w:t>Immediate suspension</w:t>
      </w:r>
      <w:bookmarkEnd w:id="1254"/>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lastRenderedPageBreak/>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1255" w:name="_Toc195279840"/>
      <w:r>
        <w:rPr>
          <w:rStyle w:val="CharSectno"/>
        </w:rPr>
        <w:t>525</w:t>
      </w:r>
      <w:r>
        <w:t>.</w:t>
      </w:r>
      <w:r>
        <w:tab/>
        <w:t>Licence holder to return licence document</w:t>
      </w:r>
      <w:bookmarkEnd w:id="1255"/>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256" w:name="_Toc195279841"/>
      <w:r>
        <w:rPr>
          <w:rStyle w:val="CharSectno"/>
        </w:rPr>
        <w:t>526</w:t>
      </w:r>
      <w:r>
        <w:t>.</w:t>
      </w:r>
      <w:r>
        <w:tab/>
        <w:t>Regulator to return licence document after suspension</w:t>
      </w:r>
      <w:bookmarkEnd w:id="1256"/>
    </w:p>
    <w:p>
      <w:pPr>
        <w:pStyle w:val="Subsection"/>
      </w:pPr>
      <w:r>
        <w:tab/>
      </w:r>
      <w:r>
        <w:tab/>
        <w:t>The regulator must return the licence document to the licence holder within 14 days after the licence suspension ends.</w:t>
      </w:r>
    </w:p>
    <w:p>
      <w:pPr>
        <w:pStyle w:val="Heading4"/>
      </w:pPr>
      <w:bookmarkStart w:id="1257" w:name="_Toc195262025"/>
      <w:bookmarkStart w:id="1258" w:name="_Toc195265291"/>
      <w:bookmarkStart w:id="1259" w:name="_Toc195266374"/>
      <w:bookmarkStart w:id="1260" w:name="_Toc195279842"/>
      <w:r>
        <w:rPr>
          <w:rStyle w:val="CharDivNo"/>
        </w:rPr>
        <w:lastRenderedPageBreak/>
        <w:t>Division 7</w:t>
      </w:r>
      <w:r>
        <w:t> — </w:t>
      </w:r>
      <w:r>
        <w:rPr>
          <w:rStyle w:val="CharDivText"/>
        </w:rPr>
        <w:t>General</w:t>
      </w:r>
      <w:bookmarkEnd w:id="1257"/>
      <w:bookmarkEnd w:id="1258"/>
      <w:bookmarkEnd w:id="1259"/>
      <w:bookmarkEnd w:id="1260"/>
    </w:p>
    <w:p>
      <w:pPr>
        <w:pStyle w:val="Heading5"/>
      </w:pPr>
      <w:bookmarkStart w:id="1261" w:name="_Toc195279843"/>
      <w:r>
        <w:rPr>
          <w:rStyle w:val="CharSectno"/>
        </w:rPr>
        <w:t>527</w:t>
      </w:r>
      <w:r>
        <w:t>.</w:t>
      </w:r>
      <w:r>
        <w:tab/>
        <w:t>Asbestos removal licence register</w:t>
      </w:r>
      <w:bookmarkEnd w:id="1261"/>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1262" w:name="_Toc195279844"/>
      <w:r>
        <w:rPr>
          <w:rStyle w:val="CharSectno"/>
        </w:rPr>
        <w:t>528</w:t>
      </w:r>
      <w:r>
        <w:t>.</w:t>
      </w:r>
      <w:r>
        <w:tab/>
        <w:t>Asbestos assessors register</w:t>
      </w:r>
      <w:bookmarkEnd w:id="1262"/>
    </w:p>
    <w:p>
      <w:pPr>
        <w:pStyle w:val="Subsection"/>
      </w:pPr>
      <w:r>
        <w:tab/>
      </w:r>
      <w:r>
        <w:tab/>
        <w:t>The regulator must keep a publicly available register of each person holding an asbestos assessor licence.</w:t>
      </w:r>
    </w:p>
    <w:p>
      <w:pPr>
        <w:pStyle w:val="Heading5"/>
      </w:pPr>
      <w:bookmarkStart w:id="1263" w:name="_Toc195279845"/>
      <w:r>
        <w:rPr>
          <w:rStyle w:val="CharSectno"/>
        </w:rPr>
        <w:t>529</w:t>
      </w:r>
      <w:r>
        <w:t>.</w:t>
      </w:r>
      <w:r>
        <w:tab/>
        <w:t>Work must be supervised by nominated supervisor</w:t>
      </w:r>
      <w:bookmarkEnd w:id="1263"/>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264" w:name="_Toc195262029"/>
      <w:bookmarkStart w:id="1265" w:name="_Toc195265295"/>
      <w:bookmarkStart w:id="1266" w:name="_Toc195266378"/>
      <w:bookmarkStart w:id="1267" w:name="_Toc195279846"/>
      <w:r>
        <w:lastRenderedPageBreak/>
        <w:t>Chapter 8A — Crystalline silica</w:t>
      </w:r>
      <w:bookmarkEnd w:id="1264"/>
      <w:bookmarkEnd w:id="1265"/>
      <w:bookmarkEnd w:id="1266"/>
      <w:bookmarkEnd w:id="1267"/>
    </w:p>
    <w:p>
      <w:pPr>
        <w:pStyle w:val="Footnoteheading"/>
      </w:pPr>
      <w:r>
        <w:tab/>
        <w:t>[Heading inserted: SL 2024/139 r. 16.]</w:t>
      </w:r>
    </w:p>
    <w:p>
      <w:pPr>
        <w:pStyle w:val="Heading3"/>
      </w:pPr>
      <w:bookmarkStart w:id="1268" w:name="_Toc195262030"/>
      <w:bookmarkStart w:id="1269" w:name="_Toc195265296"/>
      <w:bookmarkStart w:id="1270" w:name="_Toc195266379"/>
      <w:bookmarkStart w:id="1271" w:name="_Toc195279847"/>
      <w:r>
        <w:rPr>
          <w:rStyle w:val="CharPartNo"/>
        </w:rPr>
        <w:t>Part 8A.1</w:t>
      </w:r>
      <w:r>
        <w:rPr>
          <w:rStyle w:val="CharDivNo"/>
        </w:rPr>
        <w:t> </w:t>
      </w:r>
      <w:r>
        <w:t>—</w:t>
      </w:r>
      <w:r>
        <w:rPr>
          <w:rStyle w:val="CharDivText"/>
        </w:rPr>
        <w:t> </w:t>
      </w:r>
      <w:r>
        <w:rPr>
          <w:rStyle w:val="CharPartText"/>
        </w:rPr>
        <w:t>Preliminary</w:t>
      </w:r>
      <w:bookmarkEnd w:id="1268"/>
      <w:bookmarkEnd w:id="1269"/>
      <w:bookmarkEnd w:id="1270"/>
      <w:bookmarkEnd w:id="1271"/>
    </w:p>
    <w:p>
      <w:pPr>
        <w:pStyle w:val="Footnoteheading"/>
      </w:pPr>
      <w:r>
        <w:tab/>
        <w:t>[Heading inserted: SL 2024/139 r. 6.]</w:t>
      </w:r>
    </w:p>
    <w:p>
      <w:pPr>
        <w:pStyle w:val="Heading5"/>
      </w:pPr>
      <w:bookmarkStart w:id="1272" w:name="_Toc195279848"/>
      <w:r>
        <w:rPr>
          <w:rStyle w:val="CharSectno"/>
        </w:rPr>
        <w:t>529A</w:t>
      </w:r>
      <w:r>
        <w:t>.</w:t>
      </w:r>
      <w:r>
        <w:tab/>
        <w:t>Meaning of processing in relation to crystalline silica substances and related terms</w:t>
      </w:r>
      <w:bookmarkEnd w:id="1272"/>
    </w:p>
    <w:p>
      <w:pPr>
        <w:pStyle w:val="Subsection"/>
      </w:pPr>
      <w:r>
        <w:tab/>
        <w:t>(1)</w:t>
      </w:r>
      <w:r>
        <w:tab/>
        <w:t xml:space="preserve">In these regulations — </w:t>
      </w:r>
    </w:p>
    <w:p>
      <w:pPr>
        <w:pStyle w:val="Defstart"/>
      </w:pPr>
      <w:r>
        <w:rPr>
          <w:b/>
          <w:bCs/>
          <w:i/>
          <w:iCs/>
        </w:rPr>
        <w:tab/>
      </w:r>
      <w:r>
        <w:rPr>
          <w:rStyle w:val="CharDefText"/>
        </w:rPr>
        <w:t>processing</w:t>
      </w:r>
      <w:r>
        <w:t xml:space="preserve">, in relation to a CSS, means — </w:t>
      </w:r>
    </w:p>
    <w:p>
      <w:pPr>
        <w:pStyle w:val="Defpara"/>
      </w:pPr>
      <w:r>
        <w:tab/>
        <w:t>(a)</w:t>
      </w:r>
      <w:r>
        <w:tab/>
        <w:t>the use of power tools or mechanical plant to carry out an activity involving the crushing, cutting, grinding, trimming, sanding, abrasive polishing or drilling of a CSS; or</w:t>
      </w:r>
    </w:p>
    <w:p>
      <w:pPr>
        <w:pStyle w:val="Defpara"/>
      </w:pPr>
      <w:r>
        <w:tab/>
        <w:t>(b)</w:t>
      </w:r>
      <w:r>
        <w:tab/>
        <w:t>the use of roadheaders to excavate material that is a CSS; or</w:t>
      </w:r>
    </w:p>
    <w:p>
      <w:pPr>
        <w:pStyle w:val="Defpara"/>
      </w:pPr>
      <w:r>
        <w:tab/>
        <w:t>(c)</w:t>
      </w:r>
      <w:r>
        <w:tab/>
        <w:t>the quarrying of a material that is a CSS; or</w:t>
      </w:r>
    </w:p>
    <w:p>
      <w:pPr>
        <w:pStyle w:val="Defpara"/>
      </w:pPr>
      <w:r>
        <w:tab/>
        <w:t>(d)</w:t>
      </w:r>
      <w:r>
        <w:tab/>
        <w:t>mechanical screening involving a material that is a CSS; or</w:t>
      </w:r>
    </w:p>
    <w:p>
      <w:pPr>
        <w:pStyle w:val="Defpara"/>
      </w:pPr>
      <w:r>
        <w:tab/>
        <w:t>(e)</w:t>
      </w:r>
      <w:r>
        <w:tab/>
        <w:t>tunnelling through a material that is a CSS; or</w:t>
      </w:r>
    </w:p>
    <w:p>
      <w:pPr>
        <w:pStyle w:val="Defpara"/>
      </w:pPr>
      <w:r>
        <w:tab/>
        <w:t>(f)</w:t>
      </w:r>
      <w:r>
        <w:tab/>
        <w:t>a process that exposes, or is reasonably likely to expose, a person to respirable crystalline silica during the manufacture or handling of a CSS.</w:t>
      </w:r>
    </w:p>
    <w:p>
      <w:pPr>
        <w:pStyle w:val="Subsection"/>
      </w:pPr>
      <w:r>
        <w:tab/>
        <w:t>(2)</w:t>
      </w:r>
      <w:r>
        <w:tab/>
        <w:t xml:space="preserve">In these regulations — </w:t>
      </w:r>
    </w:p>
    <w:p>
      <w:pPr>
        <w:pStyle w:val="Defstart"/>
      </w:pPr>
      <w:r>
        <w:rPr>
          <w:b/>
          <w:bCs/>
          <w:i/>
          <w:iCs/>
        </w:rPr>
        <w:tab/>
      </w:r>
      <w:r>
        <w:rPr>
          <w:rStyle w:val="CharDefText"/>
        </w:rPr>
        <w:t>crystalline silica substance</w:t>
      </w:r>
      <w:r>
        <w:rPr>
          <w:b/>
          <w:bCs/>
          <w:i/>
          <w:iCs/>
        </w:rPr>
        <w:t> (</w:t>
      </w:r>
      <w:r>
        <w:rPr>
          <w:rStyle w:val="CharDefText"/>
        </w:rPr>
        <w:t>CSS</w:t>
      </w:r>
      <w:r>
        <w:rPr>
          <w:b/>
          <w:bCs/>
          <w:i/>
          <w:iCs/>
        </w:rPr>
        <w:t>)</w:t>
      </w:r>
      <w:r>
        <w:t xml:space="preserve"> means material that contains at least 1% crystalline silica, determined as a weight/weight (w/w) concentration.</w:t>
      </w:r>
    </w:p>
    <w:p>
      <w:pPr>
        <w:pStyle w:val="PermNoteHeading"/>
      </w:pPr>
      <w:r>
        <w:tab/>
        <w:t>Note for this definition:</w:t>
      </w:r>
    </w:p>
    <w:p>
      <w:pPr>
        <w:pStyle w:val="PermNoteText"/>
      </w:pPr>
      <w:r>
        <w:tab/>
      </w:r>
      <w:r>
        <w:tab/>
        <w:t>Engineered stone is a type of CSS.</w:t>
      </w:r>
    </w:p>
    <w:p>
      <w:pPr>
        <w:pStyle w:val="Subsection"/>
        <w:keepNext/>
      </w:pPr>
      <w:r>
        <w:lastRenderedPageBreak/>
        <w:tab/>
        <w:t>(3)</w:t>
      </w:r>
      <w:r>
        <w:tab/>
        <w:t xml:space="preserve">In these regulations — </w:t>
      </w:r>
    </w:p>
    <w:p>
      <w:pPr>
        <w:pStyle w:val="Defstart"/>
        <w:keepNext/>
      </w:pPr>
      <w:r>
        <w:rPr>
          <w:b/>
          <w:bCs/>
          <w:i/>
          <w:iCs/>
        </w:rPr>
        <w:tab/>
      </w:r>
      <w:r>
        <w:rPr>
          <w:rStyle w:val="CharDefText"/>
        </w:rPr>
        <w:t>crystalline silica</w:t>
      </w:r>
      <w:r>
        <w:t xml:space="preserve"> — </w:t>
      </w:r>
    </w:p>
    <w:p>
      <w:pPr>
        <w:pStyle w:val="Defpara"/>
      </w:pPr>
      <w:r>
        <w:tab/>
        <w:t>(a)</w:t>
      </w:r>
      <w:r>
        <w:tab/>
        <w:t>means crystalline polymorphs of silica; and</w:t>
      </w:r>
    </w:p>
    <w:p>
      <w:pPr>
        <w:pStyle w:val="Defpara"/>
      </w:pPr>
      <w:r>
        <w:tab/>
        <w:t>(b)</w:t>
      </w:r>
      <w:r>
        <w:tab/>
        <w:t>includes the following substances —</w:t>
      </w:r>
    </w:p>
    <w:p>
      <w:pPr>
        <w:pStyle w:val="Defsubpara"/>
      </w:pPr>
      <w:r>
        <w:tab/>
        <w:t>(i)</w:t>
      </w:r>
      <w:r>
        <w:tab/>
        <w:t>cristobalite;</w:t>
      </w:r>
    </w:p>
    <w:p>
      <w:pPr>
        <w:pStyle w:val="Defsubpara"/>
      </w:pPr>
      <w:r>
        <w:tab/>
        <w:t>(ii)</w:t>
      </w:r>
      <w:r>
        <w:tab/>
        <w:t>quartz;</w:t>
      </w:r>
    </w:p>
    <w:p>
      <w:pPr>
        <w:pStyle w:val="Defsubpara"/>
      </w:pPr>
      <w:r>
        <w:tab/>
        <w:t>(iii)</w:t>
      </w:r>
      <w:r>
        <w:tab/>
        <w:t>tridymite;</w:t>
      </w:r>
    </w:p>
    <w:p>
      <w:pPr>
        <w:pStyle w:val="Defsubpara"/>
      </w:pPr>
      <w:r>
        <w:tab/>
        <w:t>(iv)</w:t>
      </w:r>
      <w:r>
        <w:tab/>
        <w:t>Tripoli.</w:t>
      </w:r>
    </w:p>
    <w:p>
      <w:pPr>
        <w:pStyle w:val="Subsection"/>
      </w:pPr>
      <w:r>
        <w:tab/>
        <w:t>(4)</w:t>
      </w:r>
      <w:r>
        <w:tab/>
        <w:t xml:space="preserve">In these regulations — </w:t>
      </w:r>
    </w:p>
    <w:p>
      <w:pPr>
        <w:pStyle w:val="Defstart"/>
      </w:pPr>
      <w:r>
        <w:rPr>
          <w:b/>
          <w:bCs/>
          <w:i/>
          <w:iCs/>
        </w:rPr>
        <w:tab/>
      </w:r>
      <w:r>
        <w:rPr>
          <w:rStyle w:val="CharDefText"/>
        </w:rPr>
        <w:t>engineered stone</w:t>
      </w:r>
      <w:r>
        <w:t xml:space="preserve"> — </w:t>
      </w:r>
    </w:p>
    <w:p>
      <w:pPr>
        <w:pStyle w:val="Defpara"/>
      </w:pPr>
      <w:r>
        <w:tab/>
        <w:t>(a)</w:t>
      </w:r>
      <w:r>
        <w:tab/>
        <w:t>means a CSS that —</w:t>
      </w:r>
    </w:p>
    <w:p>
      <w:pPr>
        <w:pStyle w:val="Defsubpara"/>
      </w:pPr>
      <w:r>
        <w:tab/>
        <w:t>(i)</w:t>
      </w:r>
      <w:r>
        <w:tab/>
        <w:t>is an artificial product; and</w:t>
      </w:r>
    </w:p>
    <w:p>
      <w:pPr>
        <w:pStyle w:val="Defsubpara"/>
      </w:pPr>
      <w:r>
        <w:tab/>
        <w:t>(ii)</w:t>
      </w:r>
      <w:r>
        <w:tab/>
        <w:t>is created by combining natural stone materials with other chemical constituents such as water, resins or pigments; and</w:t>
      </w:r>
    </w:p>
    <w:p>
      <w:pPr>
        <w:pStyle w:val="Defsubpara"/>
      </w:pPr>
      <w:r>
        <w:tab/>
        <w:t>(iii)</w:t>
      </w:r>
      <w:r>
        <w:tab/>
        <w:t>becomes hardened;</w:t>
      </w:r>
    </w:p>
    <w:p>
      <w:pPr>
        <w:pStyle w:val="Defpara"/>
      </w:pPr>
      <w:r>
        <w:tab/>
      </w:r>
      <w:r>
        <w:tab/>
        <w:t>but</w:t>
      </w:r>
    </w:p>
    <w:p>
      <w:pPr>
        <w:pStyle w:val="Defpara"/>
      </w:pPr>
      <w:r>
        <w:tab/>
        <w:t>(b)</w:t>
      </w:r>
      <w:r>
        <w:tab/>
        <w:t>does not include the following —</w:t>
      </w:r>
    </w:p>
    <w:p>
      <w:pPr>
        <w:pStyle w:val="Defsubpara"/>
      </w:pPr>
      <w:r>
        <w:tab/>
        <w:t>(i)</w:t>
      </w:r>
      <w:r>
        <w:tab/>
        <w:t>concrete and cement products;</w:t>
      </w:r>
    </w:p>
    <w:p>
      <w:pPr>
        <w:pStyle w:val="Defsubpara"/>
      </w:pPr>
      <w:r>
        <w:tab/>
        <w:t>(ii)</w:t>
      </w:r>
      <w:r>
        <w:tab/>
        <w:t>bricks, pavers and other similar blocks;</w:t>
      </w:r>
    </w:p>
    <w:p>
      <w:pPr>
        <w:pStyle w:val="Defsubpara"/>
      </w:pPr>
      <w:r>
        <w:tab/>
        <w:t>(iii)</w:t>
      </w:r>
      <w:r>
        <w:tab/>
        <w:t>ceramic wall and floor tiles;</w:t>
      </w:r>
    </w:p>
    <w:p>
      <w:pPr>
        <w:pStyle w:val="Defsubpara"/>
      </w:pPr>
      <w:r>
        <w:tab/>
        <w:t>(iv)</w:t>
      </w:r>
      <w:r>
        <w:tab/>
        <w:t>grout, mortar and render;</w:t>
      </w:r>
    </w:p>
    <w:p>
      <w:pPr>
        <w:pStyle w:val="Defsubpara"/>
      </w:pPr>
      <w:r>
        <w:tab/>
        <w:t>(v)</w:t>
      </w:r>
      <w:r>
        <w:tab/>
        <w:t>plasterboard;</w:t>
      </w:r>
    </w:p>
    <w:p>
      <w:pPr>
        <w:pStyle w:val="Defsubpara"/>
      </w:pPr>
      <w:r>
        <w:tab/>
        <w:t>(vi)</w:t>
      </w:r>
      <w:r>
        <w:tab/>
        <w:t>porcelain products;</w:t>
      </w:r>
    </w:p>
    <w:p>
      <w:pPr>
        <w:pStyle w:val="Defsubpara"/>
      </w:pPr>
      <w:r>
        <w:tab/>
        <w:t>(vii)</w:t>
      </w:r>
      <w:r>
        <w:tab/>
        <w:t>sintered stone;</w:t>
      </w:r>
    </w:p>
    <w:p>
      <w:pPr>
        <w:pStyle w:val="Defsubpara"/>
      </w:pPr>
      <w:r>
        <w:tab/>
        <w:t>(viii)</w:t>
      </w:r>
      <w:r>
        <w:tab/>
        <w:t>roof tiles.</w:t>
      </w:r>
    </w:p>
    <w:p>
      <w:pPr>
        <w:pStyle w:val="Footnotesection"/>
      </w:pPr>
      <w:r>
        <w:tab/>
        <w:t>[Regulation 529A inserted: SL 2024/139 r. 17.]</w:t>
      </w:r>
    </w:p>
    <w:p>
      <w:pPr>
        <w:pStyle w:val="Heading5"/>
      </w:pPr>
      <w:bookmarkStart w:id="1273" w:name="_Toc195279849"/>
      <w:r>
        <w:rPr>
          <w:rStyle w:val="CharSectno"/>
        </w:rPr>
        <w:lastRenderedPageBreak/>
        <w:t>529B</w:t>
      </w:r>
      <w:r>
        <w:t>.</w:t>
      </w:r>
      <w:r>
        <w:tab/>
        <w:t>When processing of CSS is controlled</w:t>
      </w:r>
      <w:bookmarkEnd w:id="1273"/>
    </w:p>
    <w:p>
      <w:pPr>
        <w:pStyle w:val="Subsection"/>
      </w:pPr>
      <w:r>
        <w:tab/>
        <w:t>(1A)</w:t>
      </w:r>
      <w:r>
        <w:tab/>
        <w:t>In this regulation —</w:t>
      </w:r>
    </w:p>
    <w:p>
      <w:pPr>
        <w:pStyle w:val="Defstart"/>
      </w:pPr>
      <w:r>
        <w:rPr>
          <w:b/>
          <w:bCs/>
          <w:i/>
          <w:iCs/>
        </w:rPr>
        <w:tab/>
      </w:r>
      <w:r>
        <w:rPr>
          <w:rStyle w:val="CharDefText"/>
        </w:rPr>
        <w:t>respiratory protective equipment</w:t>
      </w:r>
      <w:r>
        <w:t xml:space="preserve"> means personal protective equipment that —</w:t>
      </w:r>
    </w:p>
    <w:p>
      <w:pPr>
        <w:pStyle w:val="Defpara"/>
      </w:pPr>
      <w:r>
        <w:tab/>
        <w:t>(a)</w:t>
      </w:r>
      <w:r>
        <w:tab/>
        <w:t>is designed to prevent a person wearing the equipment from inhaling airborne contaminants; and</w:t>
      </w:r>
    </w:p>
    <w:p>
      <w:pPr>
        <w:pStyle w:val="Defpara"/>
      </w:pPr>
      <w:r>
        <w:tab/>
        <w:t>(b)</w:t>
      </w:r>
      <w:r>
        <w:tab/>
        <w:t xml:space="preserve">complies with — </w:t>
      </w:r>
    </w:p>
    <w:p>
      <w:pPr>
        <w:pStyle w:val="Defsubpara"/>
      </w:pPr>
      <w:r>
        <w:tab/>
        <w:t>(i)</w:t>
      </w:r>
      <w:r>
        <w:tab/>
        <w:t>AS/NZS 1716:2012 (Respiratory protective devices); and</w:t>
      </w:r>
    </w:p>
    <w:p>
      <w:pPr>
        <w:pStyle w:val="Defsubpara"/>
      </w:pPr>
      <w:r>
        <w:tab/>
        <w:t>(ii)</w:t>
      </w:r>
      <w:r>
        <w:tab/>
        <w:t>AS/NZS 1715:2009 (Selection, use and maintenance of respiratory protective equipment).</w:t>
      </w:r>
    </w:p>
    <w:p>
      <w:pPr>
        <w:pStyle w:val="Subsection"/>
      </w:pPr>
      <w:r>
        <w:tab/>
        <w:t>(1)</w:t>
      </w:r>
      <w:r>
        <w:tab/>
        <w:t xml:space="preserve">In these regulations, the processing of a CSS is </w:t>
      </w:r>
      <w:r>
        <w:rPr>
          <w:rStyle w:val="CharDefText"/>
        </w:rPr>
        <w:t>controlled</w:t>
      </w:r>
      <w:r>
        <w:t xml:space="preserve"> if —</w:t>
      </w:r>
    </w:p>
    <w:p>
      <w:pPr>
        <w:pStyle w:val="Indenta"/>
      </w:pPr>
      <w:r>
        <w:tab/>
        <w:t>(a)</w:t>
      </w:r>
      <w:r>
        <w:tab/>
        <w:t>control measures to eliminate or minimise risks arising from the processing are implemented so far as is reasonably practicable; and</w:t>
      </w:r>
    </w:p>
    <w:p>
      <w:pPr>
        <w:pStyle w:val="Indenta"/>
      </w:pPr>
      <w:r>
        <w:tab/>
        <w:t>(b)</w:t>
      </w:r>
      <w:r>
        <w:tab/>
        <w:t xml:space="preserve">at least 1 of the following measures is used during the processing — </w:t>
      </w:r>
    </w:p>
    <w:p>
      <w:pPr>
        <w:pStyle w:val="Indenti"/>
      </w:pPr>
      <w:r>
        <w:tab/>
        <w:t>(i)</w:t>
      </w:r>
      <w:r>
        <w:tab/>
        <w:t>the isolation of a person from dust exposure;</w:t>
      </w:r>
    </w:p>
    <w:p>
      <w:pPr>
        <w:pStyle w:val="Indenti"/>
      </w:pPr>
      <w:r>
        <w:tab/>
        <w:t>(ii)</w:t>
      </w:r>
      <w:r>
        <w:tab/>
        <w:t>a fully enclosed operator cabin fitted with a high efficiency air filtration system;</w:t>
      </w:r>
    </w:p>
    <w:p>
      <w:pPr>
        <w:pStyle w:val="Indenti"/>
      </w:pPr>
      <w:r>
        <w:tab/>
        <w:t>(iii)</w:t>
      </w:r>
      <w:r>
        <w:tab/>
        <w:t>an effective wet dust suppression method;</w:t>
      </w:r>
    </w:p>
    <w:p>
      <w:pPr>
        <w:pStyle w:val="Indenti"/>
      </w:pPr>
      <w:r>
        <w:tab/>
        <w:t>(iv)</w:t>
      </w:r>
      <w:r>
        <w:tab/>
        <w:t>an effective on</w:t>
      </w:r>
      <w:r>
        <w:noBreakHyphen/>
        <w:t>tool extraction system;</w:t>
      </w:r>
    </w:p>
    <w:p>
      <w:pPr>
        <w:pStyle w:val="Indenti"/>
      </w:pPr>
      <w:r>
        <w:tab/>
        <w:t>(v)</w:t>
      </w:r>
      <w:r>
        <w:tab/>
        <w:t>an effective local exhaust ventilation system;</w:t>
      </w:r>
    </w:p>
    <w:p>
      <w:pPr>
        <w:pStyle w:val="Indenta"/>
      </w:pPr>
      <w:r>
        <w:tab/>
      </w:r>
      <w:r>
        <w:tab/>
        <w:t>and</w:t>
      </w:r>
    </w:p>
    <w:p>
      <w:pPr>
        <w:pStyle w:val="Indenta"/>
      </w:pPr>
      <w:r>
        <w:tab/>
        <w:t>(c)</w:t>
      </w:r>
      <w:r>
        <w:tab/>
        <w:t>a person still at risk of being exposed to respirable crystalline silica after 1 or more of the measures in paragraph (b) are used —</w:t>
      </w:r>
    </w:p>
    <w:p>
      <w:pPr>
        <w:pStyle w:val="Indenti"/>
      </w:pPr>
      <w:r>
        <w:tab/>
        <w:t>(i)</w:t>
      </w:r>
      <w:r>
        <w:tab/>
        <w:t>is provided with respiratory protective equipment; and</w:t>
      </w:r>
    </w:p>
    <w:p>
      <w:pPr>
        <w:pStyle w:val="Indenti"/>
      </w:pPr>
      <w:r>
        <w:lastRenderedPageBreak/>
        <w:tab/>
        <w:t>(ii)</w:t>
      </w:r>
      <w:r>
        <w:tab/>
        <w:t>wears the respiratory protective equipment while the work is carried out.</w:t>
      </w:r>
    </w:p>
    <w:p>
      <w:pPr>
        <w:pStyle w:val="PermNoteHeading"/>
      </w:pPr>
      <w:r>
        <w:tab/>
        <w:t>Note for this subregulation:</w:t>
      </w:r>
    </w:p>
    <w:p>
      <w:pPr>
        <w:pStyle w:val="PermNoteText"/>
      </w:pPr>
      <w:r>
        <w:tab/>
      </w:r>
      <w:r>
        <w:tab/>
        <w:t>See also regulation 351.</w:t>
      </w:r>
    </w:p>
    <w:p>
      <w:pPr>
        <w:pStyle w:val="Subsection"/>
      </w:pPr>
      <w:r>
        <w:tab/>
        <w:t>(2)</w:t>
      </w:r>
      <w:r>
        <w:tab/>
        <w:t xml:space="preserve">Despite subregulation (1), if the measures in subregulation (1)(b) are not reasonably practicable, the processing of a CSS is </w:t>
      </w:r>
      <w:r>
        <w:rPr>
          <w:rStyle w:val="CharDefText"/>
        </w:rPr>
        <w:t>controlled</w:t>
      </w:r>
      <w:r>
        <w:t xml:space="preserve"> if a person who is at risk of being exposed to respirable crystalline silica during the processing —</w:t>
      </w:r>
    </w:p>
    <w:p>
      <w:pPr>
        <w:pStyle w:val="Indenta"/>
      </w:pPr>
      <w:r>
        <w:tab/>
        <w:t>(a)</w:t>
      </w:r>
      <w:r>
        <w:tab/>
        <w:t>is provided with respiratory protective equipment; and</w:t>
      </w:r>
    </w:p>
    <w:p>
      <w:pPr>
        <w:pStyle w:val="Indenta"/>
      </w:pPr>
      <w:r>
        <w:tab/>
        <w:t>(b)</w:t>
      </w:r>
      <w:r>
        <w:tab/>
        <w:t>wears the respiratory protective equipment while the work is carried out.</w:t>
      </w:r>
    </w:p>
    <w:p>
      <w:pPr>
        <w:pStyle w:val="Subsection"/>
      </w:pPr>
      <w:r>
        <w:tab/>
        <w:t>(3)</w:t>
      </w:r>
      <w:r>
        <w:tab/>
      </w:r>
      <w:r>
        <w:rPr>
          <w:i/>
          <w:iCs/>
        </w:rPr>
        <w:t>[not used]</w:t>
      </w:r>
    </w:p>
    <w:p>
      <w:pPr>
        <w:pStyle w:val="PermNoteHeading"/>
      </w:pPr>
      <w:r>
        <w:tab/>
        <w:t>Note for this regulation:</w:t>
      </w:r>
    </w:p>
    <w:p>
      <w:pPr>
        <w:pStyle w:val="PermNoteText"/>
      </w:pPr>
      <w:r>
        <w:tab/>
      </w:r>
      <w:r>
        <w:tab/>
        <w:t>Regulations 44, 45 and 46 apply to the provision and use of personal protective equipment, including the respiratory protective equipment provided under subregulations (1)(c) and (2).</w:t>
      </w:r>
    </w:p>
    <w:p>
      <w:pPr>
        <w:pStyle w:val="Footnotesection"/>
      </w:pPr>
      <w:r>
        <w:tab/>
        <w:t>[Regulation 529B inserted: SL 2024/139 r. 17.]</w:t>
      </w:r>
    </w:p>
    <w:p>
      <w:pPr>
        <w:pStyle w:val="Heading5"/>
      </w:pPr>
      <w:bookmarkStart w:id="1274" w:name="_Toc195279850"/>
      <w:r>
        <w:rPr>
          <w:rStyle w:val="CharSectno"/>
        </w:rPr>
        <w:t>529C</w:t>
      </w:r>
      <w:r>
        <w:t>.</w:t>
      </w:r>
      <w:r>
        <w:tab/>
        <w:t>Duty for processing of CSS to be controlled</w:t>
      </w:r>
      <w:bookmarkEnd w:id="1274"/>
    </w:p>
    <w:p>
      <w:pPr>
        <w:pStyle w:val="Subsection"/>
      </w:pPr>
      <w:r>
        <w:tab/>
      </w:r>
      <w:r>
        <w:tab/>
        <w:t>A person conducting a business or undertaking must not carry out, or direct or allow a worker to carry out, processing of a CSS unless the processing is controlled.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529D and 529F apply to the processing of engineered stone.</w:t>
      </w:r>
    </w:p>
    <w:p>
      <w:pPr>
        <w:pStyle w:val="Footnotesection"/>
      </w:pPr>
      <w:r>
        <w:tab/>
        <w:t>[Regulation 529C inserted: SL 2024/139 r. 17.]</w:t>
      </w:r>
    </w:p>
    <w:p>
      <w:pPr>
        <w:pStyle w:val="Heading5"/>
      </w:pPr>
      <w:bookmarkStart w:id="1275" w:name="_Toc195279851"/>
      <w:r>
        <w:rPr>
          <w:rStyle w:val="CharSectno"/>
        </w:rPr>
        <w:lastRenderedPageBreak/>
        <w:t>529CA</w:t>
      </w:r>
      <w:r>
        <w:t>.</w:t>
      </w:r>
      <w:r>
        <w:tab/>
        <w:t>Identifying processing of CSS that is high risk</w:t>
      </w:r>
      <w:bookmarkEnd w:id="1275"/>
    </w:p>
    <w:p>
      <w:pPr>
        <w:pStyle w:val="Subsection"/>
      </w:pPr>
      <w:r>
        <w:tab/>
        <w:t>(1)</w:t>
      </w:r>
      <w:r>
        <w:tab/>
        <w:t>A person conducting a business or undertaking at a workplace must assess the processing of a CSS carried out by the business or undertaking at the workplace to determine if the processing is high risk.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assessing whether the processing of a CSS is high risk, the person must have regard to the following —</w:t>
      </w:r>
    </w:p>
    <w:p>
      <w:pPr>
        <w:pStyle w:val="Indenta"/>
      </w:pPr>
      <w:r>
        <w:tab/>
        <w:t>(a)</w:t>
      </w:r>
      <w:r>
        <w:tab/>
        <w:t>the specific processing that will be undertaken;</w:t>
      </w:r>
    </w:p>
    <w:p>
      <w:pPr>
        <w:pStyle w:val="Indenta"/>
      </w:pPr>
      <w:r>
        <w:tab/>
        <w:t>(b)</w:t>
      </w:r>
      <w:r>
        <w:tab/>
        <w:t>the form or forms of crystalline silica present in the CSS;</w:t>
      </w:r>
    </w:p>
    <w:p>
      <w:pPr>
        <w:pStyle w:val="Indenta"/>
      </w:pPr>
      <w:r>
        <w:tab/>
        <w:t>(c)</w:t>
      </w:r>
      <w:r>
        <w:tab/>
        <w:t>the proportion of crystalline silica contained in the CSS, determined as a weight/weight (w/w) concentration;</w:t>
      </w:r>
    </w:p>
    <w:p>
      <w:pPr>
        <w:pStyle w:val="Indenta"/>
      </w:pPr>
      <w:r>
        <w:tab/>
        <w:t>(d)</w:t>
      </w:r>
      <w:r>
        <w:tab/>
        <w:t>the hazards associated with the work, including the likely frequency and duration that a person will be exposed to respirable crystalline silica;</w:t>
      </w:r>
    </w:p>
    <w:p>
      <w:pPr>
        <w:pStyle w:val="Indenta"/>
      </w:pPr>
      <w:r>
        <w:tab/>
        <w:t>(e)</w:t>
      </w:r>
      <w:r>
        <w:tab/>
        <w:t>whether the airborne concentration of respirable crystalline silica that is present at the workplace is reasonably likely to exceed half the workplace exposure standard;</w:t>
      </w:r>
    </w:p>
    <w:p>
      <w:pPr>
        <w:pStyle w:val="Indenta"/>
      </w:pPr>
      <w:r>
        <w:tab/>
        <w:t>(f)</w:t>
      </w:r>
      <w:r>
        <w:tab/>
        <w:t>any relevant air and health monitoring results previously undertaken at the workplace;</w:t>
      </w:r>
    </w:p>
    <w:p>
      <w:pPr>
        <w:pStyle w:val="Indenta"/>
      </w:pPr>
      <w:r>
        <w:tab/>
        <w:t>(g)</w:t>
      </w:r>
      <w:r>
        <w:tab/>
        <w:t>any previous incidents, illnesses or diseases associated with exposure to respirable crystalline silica at the workplace.</w:t>
      </w:r>
    </w:p>
    <w:p>
      <w:pPr>
        <w:pStyle w:val="Subsection"/>
      </w:pPr>
      <w:r>
        <w:tab/>
        <w:t>(3)</w:t>
      </w:r>
      <w:r>
        <w:tab/>
        <w:t>In assessing whether the processing of a CSS is high risk, the person must not —</w:t>
      </w:r>
    </w:p>
    <w:p>
      <w:pPr>
        <w:pStyle w:val="Indenta"/>
      </w:pPr>
      <w:r>
        <w:tab/>
        <w:t>(a)</w:t>
      </w:r>
      <w:r>
        <w:tab/>
        <w:t>rely on the control measures implemented under regulation 529B(1)(b); and</w:t>
      </w:r>
    </w:p>
    <w:p>
      <w:pPr>
        <w:pStyle w:val="Indenta"/>
      </w:pPr>
      <w:r>
        <w:lastRenderedPageBreak/>
        <w:tab/>
        <w:t>(b)</w:t>
      </w:r>
      <w:r>
        <w:tab/>
        <w:t>have regard to the use of personal protective equipment and administrative controls used to control the risks associated with respirable crystalline silica.</w:t>
      </w:r>
    </w:p>
    <w:p>
      <w:pPr>
        <w:pStyle w:val="Subsection"/>
      </w:pPr>
      <w:r>
        <w:tab/>
        <w:t>(4)</w:t>
      </w:r>
      <w:r>
        <w:tab/>
        <w:t>The person must ensure that a risk assessment conducted under subregulation (1)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If a person conducting a business or undertaking is unable to determine whether the processing of a CSS carried out at the workplace is high risk, the processing is taken to be high risk until the person determines that the processing is not high risk.</w:t>
      </w:r>
    </w:p>
    <w:p>
      <w:pPr>
        <w:pStyle w:val="Footnotesection"/>
      </w:pPr>
      <w:r>
        <w:tab/>
        <w:t>[Regulation 529CA inserted: SL 2024/139 r. 17.]</w:t>
      </w:r>
    </w:p>
    <w:p>
      <w:pPr>
        <w:pStyle w:val="Heading5"/>
      </w:pPr>
      <w:bookmarkStart w:id="1276" w:name="_Toc195279852"/>
      <w:r>
        <w:rPr>
          <w:rStyle w:val="CharSectno"/>
        </w:rPr>
        <w:t>529CB</w:t>
      </w:r>
      <w:r>
        <w:t>.</w:t>
      </w:r>
      <w:r>
        <w:tab/>
        <w:t>Silica risk control plan required for processing of CSS that is high risk</w:t>
      </w:r>
      <w:bookmarkEnd w:id="1276"/>
    </w:p>
    <w:p>
      <w:pPr>
        <w:pStyle w:val="Subsection"/>
      </w:pPr>
      <w:r>
        <w:tab/>
        <w:t>(1)</w:t>
      </w:r>
      <w:r>
        <w:tab/>
        <w:t>A person conducting a business or undertaking carrying out the processing of a CSS that is high risk must, before the processing commences, ensure that a silica risk control plan for the processing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silica risk control plan must —</w:t>
      </w:r>
    </w:p>
    <w:p>
      <w:pPr>
        <w:pStyle w:val="Indenta"/>
      </w:pPr>
      <w:r>
        <w:tab/>
        <w:t>(a)</w:t>
      </w:r>
      <w:r>
        <w:tab/>
        <w:t>identify all the processing of a CSS carried out at the workplace that is high risk; and</w:t>
      </w:r>
    </w:p>
    <w:p>
      <w:pPr>
        <w:pStyle w:val="Indenta"/>
      </w:pPr>
      <w:r>
        <w:tab/>
        <w:t>(b)</w:t>
      </w:r>
      <w:r>
        <w:tab/>
        <w:t>include the risk assessment undertaken under regulation 529CA for all processing of a CSS that is high risk; and</w:t>
      </w:r>
    </w:p>
    <w:p>
      <w:pPr>
        <w:pStyle w:val="Indenta"/>
      </w:pPr>
      <w:r>
        <w:lastRenderedPageBreak/>
        <w:tab/>
        <w:t>(c)</w:t>
      </w:r>
      <w:r>
        <w:tab/>
        <w:t>document what control measures will be used to control the risks associated with the processing that is high risk and how those measures will be implemented, monitored and reviewed; and</w:t>
      </w:r>
    </w:p>
    <w:p>
      <w:pPr>
        <w:pStyle w:val="Indenta"/>
      </w:pPr>
      <w:r>
        <w:tab/>
        <w:t>(d)</w:t>
      </w:r>
      <w:r>
        <w:tab/>
        <w:t>be set out and expressed in a way that is readily accessible and understandable to persons who use it.</w:t>
      </w:r>
    </w:p>
    <w:p>
      <w:pPr>
        <w:pStyle w:val="Subsection"/>
      </w:pPr>
      <w:r>
        <w:tab/>
        <w:t>(3)</w:t>
      </w:r>
      <w:r>
        <w:tab/>
        <w:t>A silica risk control plan is not required to be prepared before the processing of a CSS that is high risk if —</w:t>
      </w:r>
    </w:p>
    <w:p>
      <w:pPr>
        <w:pStyle w:val="Indenta"/>
      </w:pPr>
      <w:r>
        <w:tab/>
        <w:t>(a)</w:t>
      </w:r>
      <w:r>
        <w:tab/>
        <w:t>the processing that is high risk is also high risk construction work; and</w:t>
      </w:r>
    </w:p>
    <w:p>
      <w:pPr>
        <w:pStyle w:val="Indenta"/>
      </w:pPr>
      <w:r>
        <w:tab/>
        <w:t>(b)</w:t>
      </w:r>
      <w:r>
        <w:tab/>
        <w:t>a safe work method statement is prepared, or has already been prepared by another person, before the processing commences; and</w:t>
      </w:r>
    </w:p>
    <w:p>
      <w:pPr>
        <w:pStyle w:val="Indenta"/>
      </w:pPr>
      <w:r>
        <w:tab/>
        <w:t>(c)</w:t>
      </w:r>
      <w:r>
        <w:tab/>
        <w:t>the safe work method statement satisfies the requirements in subregulation (2).</w:t>
      </w:r>
    </w:p>
    <w:p>
      <w:pPr>
        <w:pStyle w:val="Footnotesection"/>
      </w:pPr>
      <w:r>
        <w:tab/>
        <w:t>[Regulation 529CB inserted: SL 2024/139 r. 17.]</w:t>
      </w:r>
    </w:p>
    <w:p>
      <w:pPr>
        <w:pStyle w:val="Heading5"/>
      </w:pPr>
      <w:bookmarkStart w:id="1277" w:name="_Toc195279853"/>
      <w:r>
        <w:rPr>
          <w:rStyle w:val="CharSectno"/>
        </w:rPr>
        <w:t>529CC</w:t>
      </w:r>
      <w:r>
        <w:t>.</w:t>
      </w:r>
      <w:r>
        <w:tab/>
        <w:t>Compliance with silica risk control plan</w:t>
      </w:r>
      <w:bookmarkEnd w:id="1277"/>
    </w:p>
    <w:p>
      <w:pPr>
        <w:pStyle w:val="Subsection"/>
      </w:pPr>
      <w:r>
        <w:tab/>
        <w:t>(1)</w:t>
      </w:r>
      <w:r>
        <w:tab/>
        <w:t>A person conducting a business or undertaking carrying out the processing of a CSS that is high risk must put in place arrangements for ensuring that the processing is carried out in accordance with the silica risk control plan, including by ensuring that the silica risk control plan is —</w:t>
      </w:r>
    </w:p>
    <w:p>
      <w:pPr>
        <w:pStyle w:val="Indenta"/>
      </w:pPr>
      <w:r>
        <w:tab/>
        <w:t>(a)</w:t>
      </w:r>
      <w:r>
        <w:tab/>
        <w:t>available to all workers; and</w:t>
      </w:r>
    </w:p>
    <w:p>
      <w:pPr>
        <w:pStyle w:val="Indenta"/>
      </w:pPr>
      <w:r>
        <w:tab/>
        <w:t>(b)</w:t>
      </w:r>
      <w:r>
        <w:tab/>
        <w:t>provided to all workers before they commence the processing.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processing of a CSS that is high risk is not carried out in accordance with the silica risk control plan that applies to the processing, the person must ensure that the processing — </w:t>
      </w:r>
    </w:p>
    <w:p>
      <w:pPr>
        <w:pStyle w:val="Indenta"/>
      </w:pPr>
      <w:r>
        <w:lastRenderedPageBreak/>
        <w:tab/>
        <w:t>(a)</w:t>
      </w:r>
      <w:r>
        <w:tab/>
        <w:t>is stopped immediately or as soon as it is safe to do so; and</w:t>
      </w:r>
    </w:p>
    <w:p>
      <w:pPr>
        <w:pStyle w:val="Indenta"/>
      </w:pPr>
      <w:r>
        <w:tab/>
        <w:t>(b)</w:t>
      </w:r>
      <w:r>
        <w:tab/>
        <w:t>resumed only in accordance with the silica risk control plan.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conducting a business or undertaking must ensure that a silica risk control plan is reviewed and as necessary revised if relevant control measures are revised under regulation 38.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529CC inserted: SL 2024/139 r. 17.]</w:t>
      </w:r>
    </w:p>
    <w:p>
      <w:pPr>
        <w:pStyle w:val="Heading5"/>
      </w:pPr>
      <w:bookmarkStart w:id="1278" w:name="_Toc195279854"/>
      <w:r>
        <w:rPr>
          <w:rStyle w:val="CharSectno"/>
        </w:rPr>
        <w:t>529CD</w:t>
      </w:r>
      <w:r>
        <w:t>.</w:t>
      </w:r>
      <w:r>
        <w:tab/>
        <w:t>Duty to train workers about risks of crystalline silica</w:t>
      </w:r>
      <w:bookmarkEnd w:id="1278"/>
    </w:p>
    <w:p>
      <w:pPr>
        <w:pStyle w:val="Subsection"/>
      </w:pPr>
      <w:r>
        <w:tab/>
        <w:t>(1A)</w:t>
      </w:r>
      <w:r>
        <w:tab/>
        <w:t>In this regulation —</w:t>
      </w:r>
    </w:p>
    <w:p>
      <w:pPr>
        <w:pStyle w:val="Defstart"/>
      </w:pPr>
      <w:r>
        <w:rPr>
          <w:b/>
          <w:bCs/>
          <w:i/>
          <w:iCs/>
        </w:rPr>
        <w:tab/>
      </w:r>
      <w:r>
        <w:rPr>
          <w:rStyle w:val="CharDefText"/>
        </w:rPr>
        <w:t>crystalline silica training</w:t>
      </w:r>
      <w:r>
        <w:rPr>
          <w:i/>
          <w:iCs/>
        </w:rPr>
        <w:t xml:space="preserve"> </w:t>
      </w:r>
      <w:r>
        <w:t>means training that is accredited, or training approved by the regulator, in relation to the following —</w:t>
      </w:r>
    </w:p>
    <w:p>
      <w:pPr>
        <w:pStyle w:val="Defpara"/>
      </w:pPr>
      <w:r>
        <w:tab/>
        <w:t>(a)</w:t>
      </w:r>
      <w:r>
        <w:tab/>
        <w:t>the health risks associated with exposure to respirable crystalline silica;</w:t>
      </w:r>
    </w:p>
    <w:p>
      <w:pPr>
        <w:pStyle w:val="Defpara"/>
      </w:pPr>
      <w:r>
        <w:tab/>
        <w:t>(b)</w:t>
      </w:r>
      <w:r>
        <w:tab/>
        <w:t>the need for, and proper use of, any risk control measures required by these regulations.</w:t>
      </w:r>
    </w:p>
    <w:p>
      <w:pPr>
        <w:pStyle w:val="Subsection"/>
      </w:pPr>
      <w:r>
        <w:tab/>
        <w:t>(1)</w:t>
      </w:r>
      <w:r>
        <w:tab/>
        <w:t xml:space="preserve">A person conducting a business or undertaking must ensure that a worker receives crystalline silica training if the person reasonably believes that the worker may be — </w:t>
      </w:r>
    </w:p>
    <w:p>
      <w:pPr>
        <w:pStyle w:val="Indenta"/>
      </w:pPr>
      <w:r>
        <w:tab/>
        <w:t>(a)</w:t>
      </w:r>
      <w:r>
        <w:tab/>
        <w:t>involved in the processing of a CSS that is high risk; or</w:t>
      </w:r>
    </w:p>
    <w:p>
      <w:pPr>
        <w:pStyle w:val="Indenta"/>
      </w:pPr>
      <w:r>
        <w:tab/>
        <w:t>(b)</w:t>
      </w:r>
      <w:r>
        <w:tab/>
        <w:t>be at risk of exposure to respirable crystalline silica because of the processing of a CSS that is high risk.</w:t>
      </w:r>
    </w:p>
    <w:p>
      <w:pPr>
        <w:pStyle w:val="Penstart"/>
      </w:pPr>
      <w:r>
        <w:tab/>
        <w:t>Penalty for this subregulation:</w:t>
      </w:r>
    </w:p>
    <w:p>
      <w:pPr>
        <w:pStyle w:val="Penpara"/>
      </w:pPr>
      <w:r>
        <w:lastRenderedPageBreak/>
        <w:tab/>
        <w:t>(a)</w:t>
      </w:r>
      <w:r>
        <w:tab/>
        <w:t>for an individual, a fine of $7 000;</w:t>
      </w:r>
    </w:p>
    <w:p>
      <w:pPr>
        <w:pStyle w:val="Penpara"/>
      </w:pPr>
      <w:r>
        <w:tab/>
        <w:t>(b)</w:t>
      </w:r>
      <w:r>
        <w:tab/>
        <w:t>for a body corporate, a fine of $35 000.</w:t>
      </w:r>
    </w:p>
    <w:p>
      <w:pPr>
        <w:pStyle w:val="Subsection"/>
      </w:pPr>
      <w:r>
        <w:tab/>
        <w:t>(2)</w:t>
      </w:r>
      <w:r>
        <w:tab/>
        <w:t>The person must ensure that a record is kept of the training undertaken by the worker —</w:t>
      </w:r>
    </w:p>
    <w:p>
      <w:pPr>
        <w:pStyle w:val="Indenta"/>
      </w:pPr>
      <w:r>
        <w:tab/>
        <w:t>(a)</w:t>
      </w:r>
      <w:r>
        <w:tab/>
        <w:t>while the worker is carrying out the processing of a CSS that is high risk;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r>
      <w:r>
        <w:rPr>
          <w:i/>
          <w:iCs/>
        </w:rPr>
        <w:t>[not used]</w:t>
      </w:r>
    </w:p>
    <w:p>
      <w:pPr>
        <w:pStyle w:val="PermNoteHeading"/>
      </w:pPr>
      <w:r>
        <w:tab/>
        <w:t>Note for this regulation:</w:t>
      </w:r>
    </w:p>
    <w:p>
      <w:pPr>
        <w:pStyle w:val="PermNoteText"/>
      </w:pPr>
      <w:r>
        <w:tab/>
      </w:r>
      <w:r>
        <w:tab/>
        <w:t>Part 3.2 Division 1 also applies to a person conducting a business or undertaking involving the processing of a CSS.</w:t>
      </w:r>
    </w:p>
    <w:p>
      <w:pPr>
        <w:pStyle w:val="Footnotesection"/>
      </w:pPr>
      <w:r>
        <w:tab/>
        <w:t>[Regulation 529CD inserted: SL 2024/139 r. 17.]</w:t>
      </w:r>
    </w:p>
    <w:p>
      <w:pPr>
        <w:pStyle w:val="Heading5"/>
      </w:pPr>
      <w:bookmarkStart w:id="1279" w:name="_Toc195279855"/>
      <w:r>
        <w:rPr>
          <w:rStyle w:val="CharSectno"/>
        </w:rPr>
        <w:t>529CE</w:t>
      </w:r>
      <w:r>
        <w:t>.</w:t>
      </w:r>
      <w:r>
        <w:tab/>
        <w:t>Monitoring in relation to processing of CSS that is high risk</w:t>
      </w:r>
      <w:bookmarkEnd w:id="1279"/>
    </w:p>
    <w:p>
      <w:pPr>
        <w:pStyle w:val="Subsection"/>
      </w:pPr>
      <w:r>
        <w:tab/>
      </w:r>
      <w:r>
        <w:tab/>
        <w:t>A person conducting a business or undertaking that is carrying out, or directing or allowing a worker to carry out, the processing of a CSS that is high risk must —</w:t>
      </w:r>
    </w:p>
    <w:p>
      <w:pPr>
        <w:pStyle w:val="Indenta"/>
      </w:pPr>
      <w:r>
        <w:tab/>
        <w:t>(a)</w:t>
      </w:r>
      <w:r>
        <w:tab/>
        <w:t>undertake air monitoring for respirable crystalline silica in accordance with regulation 50; and</w:t>
      </w:r>
    </w:p>
    <w:p>
      <w:pPr>
        <w:pStyle w:val="Indenta"/>
      </w:pPr>
      <w:r>
        <w:tab/>
        <w:t>(b)</w:t>
      </w:r>
      <w:r>
        <w:tab/>
        <w:t xml:space="preserve">provide air monitoring results to the regulator, in a form approved by the regulator, if the airborne concentration of respirable crystalline silica has exceeded the </w:t>
      </w:r>
      <w:r>
        <w:lastRenderedPageBreak/>
        <w:t>workplace exposure standard as soon as reasonably practicable and no more than 14 days from the date that the air monitoring result was reported to the person conducting the business or undertaking; and</w:t>
      </w:r>
    </w:p>
    <w:p>
      <w:pPr>
        <w:pStyle w:val="Indenta"/>
      </w:pPr>
      <w:r>
        <w:tab/>
        <w:t>(c)</w:t>
      </w:r>
      <w:r>
        <w:tab/>
        <w:t>provide health monitoring for all workers carrying out the processing of a CSS that is high risk in accordance with Part 7.1 Division 6.</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529CE inserted: SL 2024/139 r. 17.]</w:t>
      </w:r>
    </w:p>
    <w:p>
      <w:pPr>
        <w:pStyle w:val="Heading3"/>
      </w:pPr>
      <w:bookmarkStart w:id="1280" w:name="_Toc195262039"/>
      <w:bookmarkStart w:id="1281" w:name="_Toc195265305"/>
      <w:bookmarkStart w:id="1282" w:name="_Toc195266388"/>
      <w:bookmarkStart w:id="1283" w:name="_Toc195279856"/>
      <w:r>
        <w:rPr>
          <w:rStyle w:val="CharPartNo"/>
        </w:rPr>
        <w:t>Part 8A.2</w:t>
      </w:r>
      <w:r>
        <w:t> — </w:t>
      </w:r>
      <w:r>
        <w:rPr>
          <w:rStyle w:val="CharPartText"/>
        </w:rPr>
        <w:t>Work involving engineered stone benchtops, panels or slabs</w:t>
      </w:r>
      <w:bookmarkEnd w:id="1280"/>
      <w:bookmarkEnd w:id="1281"/>
      <w:bookmarkEnd w:id="1282"/>
      <w:bookmarkEnd w:id="1283"/>
    </w:p>
    <w:p>
      <w:pPr>
        <w:pStyle w:val="Footnoteheading"/>
        <w:keepNext/>
      </w:pPr>
      <w:r>
        <w:tab/>
        <w:t>[Heading inserted: SL 2024 106 r. 6.]</w:t>
      </w:r>
    </w:p>
    <w:p>
      <w:pPr>
        <w:pStyle w:val="Heading5"/>
      </w:pPr>
      <w:bookmarkStart w:id="1284" w:name="_Toc195279857"/>
      <w:r>
        <w:rPr>
          <w:rStyle w:val="CharSectno"/>
        </w:rPr>
        <w:t>529D</w:t>
      </w:r>
      <w:r>
        <w:t>.</w:t>
      </w:r>
      <w:r>
        <w:tab/>
        <w:t>Work involving engineered stone benchtops, panels or slabs — prohibition</w:t>
      </w:r>
      <w:bookmarkEnd w:id="1284"/>
    </w:p>
    <w:p>
      <w:pPr>
        <w:pStyle w:val="Subsection"/>
      </w:pPr>
      <w:r>
        <w:tab/>
      </w:r>
      <w:r>
        <w:tab/>
        <w:t>A person conducting a business or undertaking must not carry out, or direct or allow a worker to carry out, work that involves manufacturing, supplying, processing or installing engineered stone benchtops, panels or slabs.</w:t>
      </w:r>
    </w:p>
    <w:p>
      <w:pPr>
        <w:pStyle w:val="Penstart"/>
      </w:pPr>
      <w:r>
        <w:tab/>
        <w:t xml:space="preserve">Penalty: </w:t>
      </w:r>
    </w:p>
    <w:p>
      <w:pPr>
        <w:pStyle w:val="Penpara"/>
      </w:pPr>
      <w:r>
        <w:tab/>
        <w:t>(a)</w:t>
      </w:r>
      <w:r>
        <w:tab/>
        <w:t>for an individual, a fine of $7 000;</w:t>
      </w:r>
    </w:p>
    <w:p>
      <w:pPr>
        <w:pStyle w:val="Penpara"/>
      </w:pPr>
      <w:r>
        <w:tab/>
        <w:t>(b)</w:t>
      </w:r>
      <w:r>
        <w:tab/>
        <w:t xml:space="preserve">for a body corporate, a fine of $35 000. </w:t>
      </w:r>
    </w:p>
    <w:p>
      <w:pPr>
        <w:pStyle w:val="PermNoteHeading"/>
      </w:pPr>
      <w:r>
        <w:tab/>
        <w:t>Note for this regulation:</w:t>
      </w:r>
    </w:p>
    <w:p>
      <w:pPr>
        <w:pStyle w:val="PermNoteText"/>
      </w:pPr>
      <w:r>
        <w:tab/>
      </w:r>
      <w:r>
        <w:tab/>
        <w:t>Under Part 11.2 Division 3A, work involving a type of engineered stone may be the subject of an exemption from this regulation.</w:t>
      </w:r>
    </w:p>
    <w:p>
      <w:pPr>
        <w:pStyle w:val="Footnotesection"/>
      </w:pPr>
      <w:r>
        <w:tab/>
        <w:t>[Regulation 529D inserted: SL 2024/139 r. 6.]</w:t>
      </w:r>
    </w:p>
    <w:p>
      <w:pPr>
        <w:pStyle w:val="Heading5"/>
      </w:pPr>
      <w:bookmarkStart w:id="1285" w:name="_Toc195279858"/>
      <w:r>
        <w:rPr>
          <w:rStyle w:val="CharSectno"/>
        </w:rPr>
        <w:lastRenderedPageBreak/>
        <w:t>529E</w:t>
      </w:r>
      <w:r>
        <w:t>.</w:t>
      </w:r>
      <w:r>
        <w:tab/>
        <w:t>Work involving engineered stone benchtops, panels or slabs — exception for particular supply and installation</w:t>
      </w:r>
      <w:bookmarkEnd w:id="1285"/>
    </w:p>
    <w:p>
      <w:pPr>
        <w:pStyle w:val="Subsection"/>
      </w:pPr>
      <w:r>
        <w:tab/>
      </w:r>
      <w:r>
        <w:tab/>
        <w:t xml:space="preserve">Regulation 529D does not apply to work that involves supplying or installing engineered stone benchtops, panels or slabs if the work is — </w:t>
      </w:r>
    </w:p>
    <w:p>
      <w:pPr>
        <w:pStyle w:val="Indenta"/>
      </w:pPr>
      <w:r>
        <w:tab/>
        <w:t>(a)</w:t>
      </w:r>
      <w:r>
        <w:tab/>
        <w:t>for genuine research and analysis; or</w:t>
      </w:r>
    </w:p>
    <w:p>
      <w:pPr>
        <w:pStyle w:val="Indenta"/>
      </w:pPr>
      <w:r>
        <w:tab/>
        <w:t>(b)</w:t>
      </w:r>
      <w:r>
        <w:tab/>
        <w:t>to sample and identify engineered stone.</w:t>
      </w:r>
    </w:p>
    <w:p>
      <w:pPr>
        <w:pStyle w:val="Footnotesection"/>
      </w:pPr>
      <w:r>
        <w:tab/>
        <w:t>[Regulation 529E inserted: SL 2024/139 r. 6.]</w:t>
      </w:r>
    </w:p>
    <w:p>
      <w:pPr>
        <w:pStyle w:val="Heading5"/>
      </w:pPr>
      <w:bookmarkStart w:id="1286" w:name="_Toc195279859"/>
      <w:r>
        <w:rPr>
          <w:rStyle w:val="CharSectno"/>
        </w:rPr>
        <w:t>529F</w:t>
      </w:r>
      <w:r>
        <w:t>.</w:t>
      </w:r>
      <w:r>
        <w:tab/>
        <w:t>Work involving engineered stone benchtops, panels or slabs — exception for particular processing</w:t>
      </w:r>
      <w:bookmarkEnd w:id="1286"/>
    </w:p>
    <w:p>
      <w:pPr>
        <w:pStyle w:val="Subsection"/>
        <w:keepNext/>
      </w:pPr>
      <w:r>
        <w:tab/>
      </w:r>
      <w:r>
        <w:tab/>
        <w:t xml:space="preserve">Regulation 529D does not apply to work that involves processing engineered stone benchtops, panels or slabs if the work — </w:t>
      </w:r>
    </w:p>
    <w:p>
      <w:pPr>
        <w:pStyle w:val="Indenta"/>
      </w:pPr>
      <w:r>
        <w:tab/>
        <w:t>(a)</w:t>
      </w:r>
      <w:r>
        <w:tab/>
        <w:t xml:space="preserve">is carried out — </w:t>
      </w:r>
    </w:p>
    <w:p>
      <w:pPr>
        <w:pStyle w:val="Indenti"/>
      </w:pPr>
      <w:r>
        <w:tab/>
        <w:t>(i)</w:t>
      </w:r>
      <w:r>
        <w:tab/>
        <w:t>for genuine research and analysis; or</w:t>
      </w:r>
    </w:p>
    <w:p>
      <w:pPr>
        <w:pStyle w:val="Indenti"/>
      </w:pPr>
      <w:r>
        <w:tab/>
        <w:t>(ii)</w:t>
      </w:r>
      <w:r>
        <w:tab/>
        <w:t>to sample and identify engineered stone; or</w:t>
      </w:r>
    </w:p>
    <w:p>
      <w:pPr>
        <w:pStyle w:val="Indenti"/>
      </w:pPr>
      <w:r>
        <w:tab/>
        <w:t>(iii)</w:t>
      </w:r>
      <w:r>
        <w:tab/>
        <w:t>to remove, repair or make minor modifications to installed engineered stone; or</w:t>
      </w:r>
    </w:p>
    <w:p>
      <w:pPr>
        <w:pStyle w:val="Indenti"/>
      </w:pPr>
      <w:r>
        <w:tab/>
        <w:t>(iv)</w:t>
      </w:r>
      <w:r>
        <w:tab/>
        <w:t>to dispose of the engineered stone, whether it is installed or not;</w:t>
      </w:r>
    </w:p>
    <w:p>
      <w:pPr>
        <w:pStyle w:val="Indenta"/>
      </w:pPr>
      <w:r>
        <w:tab/>
      </w:r>
      <w:r>
        <w:tab/>
        <w:t>and</w:t>
      </w:r>
    </w:p>
    <w:p>
      <w:pPr>
        <w:pStyle w:val="Indenta"/>
      </w:pPr>
      <w:r>
        <w:tab/>
        <w:t>(b)</w:t>
      </w:r>
      <w:r>
        <w:tab/>
        <w:t>is controlled.</w:t>
      </w:r>
    </w:p>
    <w:p>
      <w:pPr>
        <w:pStyle w:val="Footnotesection"/>
      </w:pPr>
      <w:r>
        <w:tab/>
        <w:t>[Regulation 529F inserted: SL 2024/139 r. 6.]</w:t>
      </w:r>
    </w:p>
    <w:p>
      <w:pPr>
        <w:pStyle w:val="Heading3"/>
      </w:pPr>
      <w:bookmarkStart w:id="1287" w:name="_Toc195262043"/>
      <w:bookmarkStart w:id="1288" w:name="_Toc195265309"/>
      <w:bookmarkStart w:id="1289" w:name="_Toc195266392"/>
      <w:bookmarkStart w:id="1290" w:name="_Toc195279860"/>
      <w:r>
        <w:rPr>
          <w:rStyle w:val="CharPartNo"/>
        </w:rPr>
        <w:t>Part 8A.3</w:t>
      </w:r>
      <w:r>
        <w:t> — </w:t>
      </w:r>
      <w:r>
        <w:rPr>
          <w:rStyle w:val="CharPartText"/>
        </w:rPr>
        <w:t>Regulator to be notified of particular processing of engineered stone</w:t>
      </w:r>
      <w:bookmarkEnd w:id="1287"/>
      <w:bookmarkEnd w:id="1288"/>
      <w:bookmarkEnd w:id="1289"/>
      <w:bookmarkEnd w:id="1290"/>
    </w:p>
    <w:p>
      <w:pPr>
        <w:pStyle w:val="Footnoteheading"/>
      </w:pPr>
      <w:r>
        <w:tab/>
        <w:t>[Heading inserted: SL 2024 106 r. 6.]</w:t>
      </w:r>
    </w:p>
    <w:p>
      <w:pPr>
        <w:pStyle w:val="Heading5"/>
      </w:pPr>
      <w:bookmarkStart w:id="1291" w:name="_Toc195279861"/>
      <w:r>
        <w:rPr>
          <w:rStyle w:val="CharSectno"/>
        </w:rPr>
        <w:lastRenderedPageBreak/>
        <w:t>529G</w:t>
      </w:r>
      <w:r>
        <w:t>.</w:t>
      </w:r>
      <w:r>
        <w:tab/>
        <w:t>Notification of particular processing of engineered stone</w:t>
      </w:r>
      <w:bookmarkEnd w:id="1291"/>
    </w:p>
    <w:p>
      <w:pPr>
        <w:pStyle w:val="Subsection"/>
      </w:pPr>
      <w:r>
        <w:tab/>
        <w:t>(1)</w:t>
      </w:r>
      <w:r>
        <w:tab/>
        <w:t xml:space="preserve">This regulation applies if work that involves processing engineered stone benchtops, panels or slabs is carried out — </w:t>
      </w:r>
    </w:p>
    <w:p>
      <w:pPr>
        <w:pStyle w:val="Indenta"/>
      </w:pPr>
      <w:r>
        <w:tab/>
        <w:t>(a)</w:t>
      </w:r>
      <w:r>
        <w:tab/>
        <w:t>to remove, repair or make minor modifications to installed engineered stone; or</w:t>
      </w:r>
    </w:p>
    <w:p>
      <w:pPr>
        <w:pStyle w:val="Indenta"/>
      </w:pPr>
      <w:r>
        <w:tab/>
        <w:t>(b)</w:t>
      </w:r>
      <w:r>
        <w:tab/>
        <w:t>to dispose of the engineered stone, whether it is installed or not.</w:t>
      </w:r>
    </w:p>
    <w:p>
      <w:pPr>
        <w:pStyle w:val="Subsection"/>
        <w:keepNext/>
      </w:pPr>
      <w:r>
        <w:tab/>
        <w:t>(2)</w:t>
      </w:r>
      <w:r>
        <w:tab/>
        <w:t xml:space="preserve">Before the work is carried out, a person conducting a business or undertaking carrying out, or directing or allowing a worker to carry out, the work must give the regulator a written notice in the form approved by the regulator — </w:t>
      </w:r>
    </w:p>
    <w:p>
      <w:pPr>
        <w:pStyle w:val="Indenta"/>
      </w:pPr>
      <w:r>
        <w:tab/>
        <w:t>(a)</w:t>
      </w:r>
      <w:r>
        <w:tab/>
        <w:t>stating the work being carried out; and</w:t>
      </w:r>
    </w:p>
    <w:p>
      <w:pPr>
        <w:pStyle w:val="Indenta"/>
      </w:pPr>
      <w:r>
        <w:tab/>
        <w:t>(b)</w:t>
      </w:r>
      <w:r>
        <w:tab/>
        <w:t>describing the type of work being carried out; and</w:t>
      </w:r>
    </w:p>
    <w:p>
      <w:pPr>
        <w:pStyle w:val="Indenta"/>
      </w:pPr>
      <w:r>
        <w:tab/>
        <w:t>(c)</w:t>
      </w:r>
      <w:r>
        <w:tab/>
        <w:t>stating the frequency and duration of the work; and</w:t>
      </w:r>
    </w:p>
    <w:p>
      <w:pPr>
        <w:pStyle w:val="Indenta"/>
      </w:pPr>
      <w:r>
        <w:tab/>
        <w:t>(d)</w:t>
      </w:r>
      <w:r>
        <w:tab/>
        <w:t>stating the other information in relation to the work required by the approved form, if any.</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 xml:space="preserve">Subregulation (2) does not apply to a person conducting a business or undertaking if — </w:t>
      </w:r>
    </w:p>
    <w:p>
      <w:pPr>
        <w:pStyle w:val="Indenta"/>
      </w:pPr>
      <w:r>
        <w:tab/>
        <w:t>(a)</w:t>
      </w:r>
      <w:r>
        <w:tab/>
        <w:t>the person conducting the business or undertaking does not know, and could not reasonably be expected to know, before the work is carried out that the work involves processing engineered stone benchtops, panels or slabs; and</w:t>
      </w:r>
    </w:p>
    <w:p>
      <w:pPr>
        <w:pStyle w:val="Indenta"/>
      </w:pPr>
      <w:r>
        <w:tab/>
        <w:t>(b)</w:t>
      </w:r>
      <w:r>
        <w:tab/>
        <w:t>as soon as practicable after the person conducting the business or undertaking becomes aware that the work involves processing engineered stone benchtops, panels or slabs, the person gives the regulator a written notice under subregulation (2) in relation to the work.</w:t>
      </w:r>
    </w:p>
    <w:p>
      <w:pPr>
        <w:pStyle w:val="Subsection"/>
      </w:pPr>
      <w:r>
        <w:lastRenderedPageBreak/>
        <w:tab/>
        <w:t>(4)</w:t>
      </w:r>
      <w:r>
        <w:tab/>
        <w:t>If the regulator receives a notice under subregulation (2) or (3), the regulator must give the person conducting the business or undertaking an acknowledgment of receipt of the notice.</w:t>
      </w:r>
    </w:p>
    <w:p>
      <w:pPr>
        <w:pStyle w:val="Footnotesection"/>
      </w:pPr>
      <w:r>
        <w:tab/>
        <w:t>[Regulation 529G inserted: SL 2024/139 r. 6.]</w:t>
      </w:r>
    </w:p>
    <w:p>
      <w:pPr>
        <w:pStyle w:val="Heading5"/>
      </w:pPr>
      <w:bookmarkStart w:id="1292" w:name="_Toc195279862"/>
      <w:r>
        <w:rPr>
          <w:rStyle w:val="CharSectno"/>
        </w:rPr>
        <w:t>529H</w:t>
      </w:r>
      <w:r>
        <w:t>.</w:t>
      </w:r>
      <w:r>
        <w:tab/>
        <w:t>Notification of change in information given under Part 8A.3</w:t>
      </w:r>
      <w:bookmarkEnd w:id="1292"/>
    </w:p>
    <w:p>
      <w:pPr>
        <w:pStyle w:val="Subsection"/>
      </w:pPr>
      <w:r>
        <w:tab/>
        <w:t>(1)</w:t>
      </w:r>
      <w:r>
        <w:tab/>
        <w:t xml:space="preserve">If the information given to the regulator in a written notice under this Part in relation to work changes (other than because the work is no longer being carried out), a person conducting a business or undertaking carrying out, or directing or allowing a worker to carry out, the work must, within the period ending 30 days after the day the change occurs, give the regulator a written notice — </w:t>
      </w:r>
    </w:p>
    <w:p>
      <w:pPr>
        <w:pStyle w:val="Indenta"/>
      </w:pPr>
      <w:r>
        <w:tab/>
        <w:t>(a)</w:t>
      </w:r>
      <w:r>
        <w:tab/>
        <w:t>stating the information has changed; and</w:t>
      </w:r>
    </w:p>
    <w:p>
      <w:pPr>
        <w:pStyle w:val="Indenta"/>
      </w:pPr>
      <w:r>
        <w:tab/>
        <w:t>(b)</w:t>
      </w:r>
      <w:r>
        <w:tab/>
        <w:t>describing the change to the information.</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(2)</w:t>
      </w:r>
      <w:r>
        <w:tab/>
        <w:t>If the regulator receives a notice under subregulation (1), the regulator must give the person conducting the business or undertaking an acknowledgment of receipt of the notice.</w:t>
      </w:r>
    </w:p>
    <w:p>
      <w:pPr>
        <w:pStyle w:val="Footnotesection"/>
      </w:pPr>
      <w:r>
        <w:tab/>
        <w:t>[Regulation 529H inserted: SL 2024/139 r. 6.]</w:t>
      </w:r>
    </w:p>
    <w:p>
      <w:pPr>
        <w:pStyle w:val="Heading5"/>
      </w:pPr>
      <w:bookmarkStart w:id="1293" w:name="_Toc195279863"/>
      <w:r>
        <w:rPr>
          <w:rStyle w:val="CharSectno"/>
        </w:rPr>
        <w:t>529I</w:t>
      </w:r>
      <w:r>
        <w:t>.</w:t>
      </w:r>
      <w:r>
        <w:tab/>
        <w:t>Notification that work continues 12 months after last notice given under Part 8A.3</w:t>
      </w:r>
      <w:bookmarkEnd w:id="1293"/>
    </w:p>
    <w:p>
      <w:pPr>
        <w:pStyle w:val="Subsection"/>
      </w:pPr>
      <w:r>
        <w:tab/>
        <w:t>(1)</w:t>
      </w:r>
      <w:r>
        <w:tab/>
        <w:t xml:space="preserve">This regulation applies if — </w:t>
      </w:r>
    </w:p>
    <w:p>
      <w:pPr>
        <w:pStyle w:val="Indenta"/>
      </w:pPr>
      <w:r>
        <w:tab/>
        <w:t>(a)</w:t>
      </w:r>
      <w:r>
        <w:tab/>
        <w:t>a person conducting a business or undertaking gives a notice under this Part in relation to work; and</w:t>
      </w:r>
    </w:p>
    <w:p>
      <w:pPr>
        <w:pStyle w:val="Indenta"/>
      </w:pPr>
      <w:r>
        <w:tab/>
        <w:t>(b)</w:t>
      </w:r>
      <w:r>
        <w:tab/>
        <w:t>a period of 12 months beginning on the day the last notice is given about the work ends; and</w:t>
      </w:r>
    </w:p>
    <w:p>
      <w:pPr>
        <w:pStyle w:val="Indenta"/>
      </w:pPr>
      <w:r>
        <w:tab/>
        <w:t>(c)</w:t>
      </w:r>
      <w:r>
        <w:tab/>
        <w:t>the work is still being carried out.</w:t>
      </w:r>
    </w:p>
    <w:p>
      <w:pPr>
        <w:pStyle w:val="Subsection"/>
      </w:pPr>
      <w:r>
        <w:lastRenderedPageBreak/>
        <w:tab/>
        <w:t>(2)</w:t>
      </w:r>
      <w:r>
        <w:tab/>
        <w:t>A person conducting a business or undertaking carrying out, or directing or allowing a worker to carry out, the work must, within the period of 30 days ending after the day the 12</w:t>
      </w:r>
      <w:r>
        <w:noBreakHyphen/>
        <w:t xml:space="preserve">month period ends, give the regulator a written notice stating — </w:t>
      </w:r>
    </w:p>
    <w:p>
      <w:pPr>
        <w:pStyle w:val="Indenta"/>
      </w:pPr>
      <w:r>
        <w:tab/>
        <w:t>(a)</w:t>
      </w:r>
      <w:r>
        <w:tab/>
        <w:t>the work is still being carried out; and</w:t>
      </w:r>
    </w:p>
    <w:p>
      <w:pPr>
        <w:pStyle w:val="Indenta"/>
      </w:pPr>
      <w:r>
        <w:tab/>
        <w:t>(b)</w:t>
      </w:r>
      <w:r>
        <w:tab/>
        <w:t>any information given to the regulator that has changed.</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If the regulator receives a notice under subregulation (2), the regulator must give the person conducting the business or undertaking an acknowledgment of receipt of the notice.</w:t>
      </w:r>
    </w:p>
    <w:p>
      <w:pPr>
        <w:pStyle w:val="Footnotesection"/>
      </w:pPr>
      <w:r>
        <w:tab/>
        <w:t>[Regulation 529I inserted: SL 2024/139 r. 6.]</w:t>
      </w:r>
    </w:p>
    <w:p>
      <w:pPr>
        <w:pStyle w:val="Heading5"/>
      </w:pPr>
      <w:bookmarkStart w:id="1294" w:name="_Toc195279864"/>
      <w:r>
        <w:rPr>
          <w:rStyle w:val="CharSectno"/>
        </w:rPr>
        <w:t>529J</w:t>
      </w:r>
      <w:r>
        <w:t>.</w:t>
      </w:r>
      <w:r>
        <w:tab/>
        <w:t>Duty to keep notice given under Part 8A.3</w:t>
      </w:r>
      <w:bookmarkEnd w:id="1294"/>
    </w:p>
    <w:p>
      <w:pPr>
        <w:pStyle w:val="Subsection"/>
      </w:pPr>
      <w:r>
        <w:tab/>
      </w:r>
      <w:r>
        <w:tab/>
        <w:t xml:space="preserve">A person conducting a business or undertaking who gives the regulator a notice under this Part must, for a period of 5 years beginning on the day the notice is given to the regulator — </w:t>
      </w:r>
    </w:p>
    <w:p>
      <w:pPr>
        <w:pStyle w:val="Indenta"/>
      </w:pPr>
      <w:r>
        <w:tab/>
        <w:t>(a)</w:t>
      </w:r>
      <w:r>
        <w:tab/>
        <w:t>keep a copy of the notice; and</w:t>
      </w:r>
    </w:p>
    <w:p>
      <w:pPr>
        <w:pStyle w:val="Indenta"/>
      </w:pPr>
      <w:r>
        <w:tab/>
        <w:t>(b)</w:t>
      </w:r>
      <w:r>
        <w:tab/>
        <w:t>ensure that a copy of the notice is readily accessible; and</w:t>
      </w:r>
    </w:p>
    <w:p>
      <w:pPr>
        <w:pStyle w:val="Indenta"/>
      </w:pPr>
      <w:r>
        <w:tab/>
        <w:t>(c)</w:t>
      </w:r>
      <w:r>
        <w:tab/>
        <w:t>allow a person to access a copy of the notice upon request.</w:t>
      </w:r>
    </w:p>
    <w:p>
      <w:pPr>
        <w:pStyle w:val="Penstart"/>
      </w:pPr>
      <w:r>
        <w:tab/>
        <w:t xml:space="preserve">Penalty: </w:t>
      </w:r>
    </w:p>
    <w:p>
      <w:pPr>
        <w:pStyle w:val="Penpara"/>
      </w:pPr>
      <w:r>
        <w:tab/>
        <w:t>(a)</w:t>
      </w:r>
      <w:r>
        <w:tab/>
        <w:t>for an individual, a fine of $4 200;</w:t>
      </w:r>
    </w:p>
    <w:p>
      <w:pPr>
        <w:pStyle w:val="Penpara"/>
      </w:pPr>
      <w:r>
        <w:tab/>
        <w:t>(b)</w:t>
      </w:r>
      <w:r>
        <w:tab/>
        <w:t xml:space="preserve">for a body corporate, a fine of $21 000. </w:t>
      </w:r>
    </w:p>
    <w:p>
      <w:pPr>
        <w:pStyle w:val="Footnotesection"/>
      </w:pPr>
      <w:r>
        <w:tab/>
        <w:t>[Regulation 529J inserted: SL 2024/139 r. 6.]</w:t>
      </w:r>
    </w:p>
    <w:p>
      <w:pPr>
        <w:pStyle w:val="Ednotepart"/>
        <w:outlineLvl w:val="2"/>
      </w:pPr>
      <w:r>
        <w:t>[Parts 8A.4 (r. 529K) and 8A.5 (r. 529L) deleted: SL 2024/139 r. 18.]</w:t>
      </w:r>
    </w:p>
    <w:p>
      <w:pPr>
        <w:pStyle w:val="Heading2"/>
      </w:pPr>
      <w:bookmarkStart w:id="1295" w:name="_Toc195262048"/>
      <w:bookmarkStart w:id="1296" w:name="_Toc195265314"/>
      <w:bookmarkStart w:id="1297" w:name="_Toc195266397"/>
      <w:bookmarkStart w:id="1298" w:name="_Toc195279865"/>
      <w:r>
        <w:rPr>
          <w:rStyle w:val="CharPartNo"/>
        </w:rPr>
        <w:lastRenderedPageBreak/>
        <w:t>Chapter 9</w:t>
      </w:r>
      <w:r>
        <w:rPr>
          <w:rStyle w:val="CharDivNo"/>
        </w:rPr>
        <w:t> </w:t>
      </w:r>
      <w:r>
        <w:t>—</w:t>
      </w:r>
      <w:r>
        <w:rPr>
          <w:rStyle w:val="CharDivText"/>
        </w:rPr>
        <w:t> </w:t>
      </w:r>
      <w:r>
        <w:rPr>
          <w:rStyle w:val="CharPartText"/>
        </w:rPr>
        <w:t>Not used</w:t>
      </w:r>
      <w:bookmarkEnd w:id="1295"/>
      <w:bookmarkEnd w:id="1296"/>
      <w:bookmarkEnd w:id="1297"/>
      <w:bookmarkEnd w:id="1298"/>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299" w:name="_Toc195279866"/>
      <w:r>
        <w:rPr>
          <w:rStyle w:val="CharSectno"/>
        </w:rPr>
        <w:t>530</w:t>
      </w:r>
      <w:r>
        <w:t>.</w:t>
      </w:r>
      <w:r>
        <w:tab/>
        <w:t>Not used</w:t>
      </w:r>
      <w:bookmarkEnd w:id="1299"/>
    </w:p>
    <w:p>
      <w:pPr>
        <w:pStyle w:val="Heading5"/>
        <w:keepNext w:val="0"/>
        <w:keepLines w:val="0"/>
      </w:pPr>
      <w:bookmarkStart w:id="1300" w:name="_Toc195279867"/>
      <w:r>
        <w:rPr>
          <w:rStyle w:val="CharSectno"/>
        </w:rPr>
        <w:t>531</w:t>
      </w:r>
      <w:r>
        <w:t>.</w:t>
      </w:r>
      <w:r>
        <w:tab/>
        <w:t>Not used</w:t>
      </w:r>
      <w:bookmarkEnd w:id="1300"/>
    </w:p>
    <w:p>
      <w:pPr>
        <w:pStyle w:val="Heading5"/>
        <w:keepNext w:val="0"/>
        <w:keepLines w:val="0"/>
      </w:pPr>
      <w:bookmarkStart w:id="1301" w:name="_Toc195279868"/>
      <w:r>
        <w:rPr>
          <w:rStyle w:val="CharSectno"/>
        </w:rPr>
        <w:t>532</w:t>
      </w:r>
      <w:r>
        <w:t>.</w:t>
      </w:r>
      <w:r>
        <w:tab/>
        <w:t>Not used</w:t>
      </w:r>
      <w:bookmarkEnd w:id="1301"/>
    </w:p>
    <w:p>
      <w:pPr>
        <w:pStyle w:val="Heading5"/>
        <w:keepNext w:val="0"/>
        <w:keepLines w:val="0"/>
      </w:pPr>
      <w:bookmarkStart w:id="1302" w:name="_Toc195279869"/>
      <w:r>
        <w:rPr>
          <w:rStyle w:val="CharSectno"/>
        </w:rPr>
        <w:t>533</w:t>
      </w:r>
      <w:r>
        <w:t>.</w:t>
      </w:r>
      <w:r>
        <w:tab/>
        <w:t>Not used</w:t>
      </w:r>
      <w:bookmarkEnd w:id="1302"/>
    </w:p>
    <w:p>
      <w:pPr>
        <w:pStyle w:val="Heading5"/>
        <w:keepNext w:val="0"/>
        <w:keepLines w:val="0"/>
      </w:pPr>
      <w:bookmarkStart w:id="1303" w:name="_Toc195279870"/>
      <w:r>
        <w:rPr>
          <w:rStyle w:val="CharSectno"/>
        </w:rPr>
        <w:t>534</w:t>
      </w:r>
      <w:r>
        <w:t>.</w:t>
      </w:r>
      <w:r>
        <w:tab/>
        <w:t>Not used</w:t>
      </w:r>
      <w:bookmarkEnd w:id="1303"/>
    </w:p>
    <w:p>
      <w:pPr>
        <w:pStyle w:val="Heading5"/>
        <w:keepNext w:val="0"/>
        <w:keepLines w:val="0"/>
      </w:pPr>
      <w:bookmarkStart w:id="1304" w:name="_Toc195279871"/>
      <w:r>
        <w:rPr>
          <w:rStyle w:val="CharSectno"/>
        </w:rPr>
        <w:t>535</w:t>
      </w:r>
      <w:r>
        <w:t>.</w:t>
      </w:r>
      <w:r>
        <w:tab/>
        <w:t>Not used</w:t>
      </w:r>
      <w:bookmarkEnd w:id="1304"/>
    </w:p>
    <w:p>
      <w:pPr>
        <w:pStyle w:val="Heading5"/>
        <w:keepNext w:val="0"/>
        <w:keepLines w:val="0"/>
      </w:pPr>
      <w:bookmarkStart w:id="1305" w:name="_Toc195279872"/>
      <w:r>
        <w:rPr>
          <w:rStyle w:val="CharSectno"/>
        </w:rPr>
        <w:t>536</w:t>
      </w:r>
      <w:r>
        <w:t>.</w:t>
      </w:r>
      <w:r>
        <w:tab/>
        <w:t>Not used</w:t>
      </w:r>
      <w:bookmarkEnd w:id="1305"/>
    </w:p>
    <w:p>
      <w:pPr>
        <w:pStyle w:val="Heading5"/>
        <w:keepNext w:val="0"/>
        <w:keepLines w:val="0"/>
      </w:pPr>
      <w:bookmarkStart w:id="1306" w:name="_Toc195279873"/>
      <w:r>
        <w:rPr>
          <w:rStyle w:val="CharSectno"/>
        </w:rPr>
        <w:t>537</w:t>
      </w:r>
      <w:r>
        <w:t>.</w:t>
      </w:r>
      <w:r>
        <w:tab/>
        <w:t>Not used</w:t>
      </w:r>
      <w:bookmarkEnd w:id="1306"/>
    </w:p>
    <w:p>
      <w:pPr>
        <w:pStyle w:val="Heading5"/>
        <w:keepNext w:val="0"/>
        <w:keepLines w:val="0"/>
      </w:pPr>
      <w:bookmarkStart w:id="1307" w:name="_Toc195279874"/>
      <w:r>
        <w:rPr>
          <w:rStyle w:val="CharSectno"/>
        </w:rPr>
        <w:t>538</w:t>
      </w:r>
      <w:r>
        <w:t>.</w:t>
      </w:r>
      <w:r>
        <w:tab/>
        <w:t>Not used</w:t>
      </w:r>
      <w:bookmarkEnd w:id="1307"/>
    </w:p>
    <w:p>
      <w:pPr>
        <w:pStyle w:val="Heading5"/>
        <w:keepNext w:val="0"/>
        <w:keepLines w:val="0"/>
      </w:pPr>
      <w:bookmarkStart w:id="1308" w:name="_Toc195279875"/>
      <w:r>
        <w:rPr>
          <w:rStyle w:val="CharSectno"/>
        </w:rPr>
        <w:t>539</w:t>
      </w:r>
      <w:r>
        <w:t>.</w:t>
      </w:r>
      <w:r>
        <w:tab/>
        <w:t>Not used</w:t>
      </w:r>
      <w:bookmarkEnd w:id="1308"/>
    </w:p>
    <w:p>
      <w:pPr>
        <w:pStyle w:val="Heading5"/>
        <w:keepNext w:val="0"/>
        <w:keepLines w:val="0"/>
      </w:pPr>
      <w:bookmarkStart w:id="1309" w:name="_Toc195279876"/>
      <w:r>
        <w:rPr>
          <w:rStyle w:val="CharSectno"/>
        </w:rPr>
        <w:t>540</w:t>
      </w:r>
      <w:r>
        <w:t>.</w:t>
      </w:r>
      <w:r>
        <w:tab/>
        <w:t>Not used</w:t>
      </w:r>
      <w:bookmarkEnd w:id="1309"/>
    </w:p>
    <w:p>
      <w:pPr>
        <w:pStyle w:val="Heading5"/>
        <w:keepNext w:val="0"/>
        <w:keepLines w:val="0"/>
      </w:pPr>
      <w:bookmarkStart w:id="1310" w:name="_Toc195279877"/>
      <w:r>
        <w:rPr>
          <w:rStyle w:val="CharSectno"/>
        </w:rPr>
        <w:t>541</w:t>
      </w:r>
      <w:r>
        <w:t>.</w:t>
      </w:r>
      <w:r>
        <w:tab/>
        <w:t>Not used</w:t>
      </w:r>
      <w:bookmarkEnd w:id="1310"/>
    </w:p>
    <w:p>
      <w:pPr>
        <w:pStyle w:val="Heading5"/>
        <w:keepNext w:val="0"/>
        <w:keepLines w:val="0"/>
      </w:pPr>
      <w:bookmarkStart w:id="1311" w:name="_Toc195279878"/>
      <w:r>
        <w:rPr>
          <w:rStyle w:val="CharSectno"/>
        </w:rPr>
        <w:t>542</w:t>
      </w:r>
      <w:r>
        <w:t>.</w:t>
      </w:r>
      <w:r>
        <w:tab/>
        <w:t>Not used</w:t>
      </w:r>
      <w:bookmarkEnd w:id="1311"/>
    </w:p>
    <w:p>
      <w:pPr>
        <w:pStyle w:val="Heading5"/>
        <w:keepNext w:val="0"/>
        <w:keepLines w:val="0"/>
      </w:pPr>
      <w:bookmarkStart w:id="1312" w:name="_Toc195279879"/>
      <w:r>
        <w:rPr>
          <w:rStyle w:val="CharSectno"/>
        </w:rPr>
        <w:t>543</w:t>
      </w:r>
      <w:r>
        <w:t>.</w:t>
      </w:r>
      <w:r>
        <w:tab/>
        <w:t>Not used</w:t>
      </w:r>
      <w:bookmarkEnd w:id="1312"/>
    </w:p>
    <w:p>
      <w:pPr>
        <w:pStyle w:val="Heading5"/>
        <w:keepNext w:val="0"/>
        <w:keepLines w:val="0"/>
      </w:pPr>
      <w:bookmarkStart w:id="1313" w:name="_Toc195279880"/>
      <w:r>
        <w:rPr>
          <w:rStyle w:val="CharSectno"/>
        </w:rPr>
        <w:t>544</w:t>
      </w:r>
      <w:r>
        <w:t>.</w:t>
      </w:r>
      <w:r>
        <w:tab/>
        <w:t>Not used</w:t>
      </w:r>
      <w:bookmarkEnd w:id="1313"/>
    </w:p>
    <w:p>
      <w:pPr>
        <w:pStyle w:val="Heading5"/>
        <w:keepNext w:val="0"/>
        <w:keepLines w:val="0"/>
      </w:pPr>
      <w:bookmarkStart w:id="1314" w:name="_Toc195279881"/>
      <w:r>
        <w:rPr>
          <w:rStyle w:val="CharSectno"/>
        </w:rPr>
        <w:t>545</w:t>
      </w:r>
      <w:r>
        <w:t>.</w:t>
      </w:r>
      <w:r>
        <w:tab/>
        <w:t>Not used</w:t>
      </w:r>
      <w:bookmarkEnd w:id="1314"/>
    </w:p>
    <w:p>
      <w:pPr>
        <w:pStyle w:val="Heading5"/>
        <w:keepNext w:val="0"/>
        <w:keepLines w:val="0"/>
      </w:pPr>
      <w:bookmarkStart w:id="1315" w:name="_Toc195279882"/>
      <w:r>
        <w:rPr>
          <w:rStyle w:val="CharSectno"/>
        </w:rPr>
        <w:t>546</w:t>
      </w:r>
      <w:r>
        <w:t>.</w:t>
      </w:r>
      <w:r>
        <w:tab/>
        <w:t>Not used</w:t>
      </w:r>
      <w:bookmarkEnd w:id="1315"/>
    </w:p>
    <w:p>
      <w:pPr>
        <w:pStyle w:val="Heading5"/>
        <w:keepNext w:val="0"/>
        <w:keepLines w:val="0"/>
      </w:pPr>
      <w:bookmarkStart w:id="1316" w:name="_Toc195279883"/>
      <w:r>
        <w:rPr>
          <w:rStyle w:val="CharSectno"/>
        </w:rPr>
        <w:lastRenderedPageBreak/>
        <w:t>547</w:t>
      </w:r>
      <w:r>
        <w:t>.</w:t>
      </w:r>
      <w:r>
        <w:tab/>
        <w:t>Not used</w:t>
      </w:r>
      <w:bookmarkEnd w:id="1316"/>
    </w:p>
    <w:p>
      <w:pPr>
        <w:pStyle w:val="Heading5"/>
        <w:keepNext w:val="0"/>
        <w:keepLines w:val="0"/>
      </w:pPr>
      <w:bookmarkStart w:id="1317" w:name="_Toc195279884"/>
      <w:r>
        <w:rPr>
          <w:rStyle w:val="CharSectno"/>
        </w:rPr>
        <w:t>548</w:t>
      </w:r>
      <w:r>
        <w:t>.</w:t>
      </w:r>
      <w:r>
        <w:tab/>
        <w:t>Not used</w:t>
      </w:r>
      <w:bookmarkEnd w:id="1317"/>
    </w:p>
    <w:p>
      <w:pPr>
        <w:pStyle w:val="Heading5"/>
        <w:keepNext w:val="0"/>
        <w:keepLines w:val="0"/>
      </w:pPr>
      <w:bookmarkStart w:id="1318" w:name="_Toc195279885"/>
      <w:r>
        <w:rPr>
          <w:rStyle w:val="CharSectno"/>
        </w:rPr>
        <w:t>549</w:t>
      </w:r>
      <w:r>
        <w:t>.</w:t>
      </w:r>
      <w:r>
        <w:tab/>
        <w:t>Not used</w:t>
      </w:r>
      <w:bookmarkEnd w:id="1318"/>
    </w:p>
    <w:p>
      <w:pPr>
        <w:pStyle w:val="Heading5"/>
        <w:keepNext w:val="0"/>
        <w:keepLines w:val="0"/>
      </w:pPr>
      <w:bookmarkStart w:id="1319" w:name="_Toc195279886"/>
      <w:r>
        <w:rPr>
          <w:rStyle w:val="CharSectno"/>
        </w:rPr>
        <w:t>550</w:t>
      </w:r>
      <w:r>
        <w:t>.</w:t>
      </w:r>
      <w:r>
        <w:tab/>
        <w:t>Not used</w:t>
      </w:r>
      <w:bookmarkEnd w:id="1319"/>
    </w:p>
    <w:p>
      <w:pPr>
        <w:pStyle w:val="Heading5"/>
        <w:keepNext w:val="0"/>
        <w:keepLines w:val="0"/>
      </w:pPr>
      <w:bookmarkStart w:id="1320" w:name="_Toc195279887"/>
      <w:r>
        <w:rPr>
          <w:rStyle w:val="CharSectno"/>
        </w:rPr>
        <w:t>551</w:t>
      </w:r>
      <w:r>
        <w:t>.</w:t>
      </w:r>
      <w:r>
        <w:tab/>
        <w:t>Not used</w:t>
      </w:r>
      <w:bookmarkEnd w:id="1320"/>
    </w:p>
    <w:p>
      <w:pPr>
        <w:pStyle w:val="Heading5"/>
        <w:keepNext w:val="0"/>
        <w:keepLines w:val="0"/>
      </w:pPr>
      <w:bookmarkStart w:id="1321" w:name="_Toc195279888"/>
      <w:r>
        <w:rPr>
          <w:rStyle w:val="CharSectno"/>
        </w:rPr>
        <w:t>552</w:t>
      </w:r>
      <w:r>
        <w:t>.</w:t>
      </w:r>
      <w:r>
        <w:tab/>
        <w:t>Not used</w:t>
      </w:r>
      <w:bookmarkEnd w:id="1321"/>
    </w:p>
    <w:p>
      <w:pPr>
        <w:pStyle w:val="Heading5"/>
        <w:keepNext w:val="0"/>
        <w:keepLines w:val="0"/>
      </w:pPr>
      <w:bookmarkStart w:id="1322" w:name="_Toc195279889"/>
      <w:r>
        <w:rPr>
          <w:rStyle w:val="CharSectno"/>
        </w:rPr>
        <w:t>553</w:t>
      </w:r>
      <w:r>
        <w:t>.</w:t>
      </w:r>
      <w:r>
        <w:tab/>
        <w:t>Not used</w:t>
      </w:r>
      <w:bookmarkEnd w:id="1322"/>
    </w:p>
    <w:p>
      <w:pPr>
        <w:pStyle w:val="Heading5"/>
        <w:keepNext w:val="0"/>
        <w:keepLines w:val="0"/>
      </w:pPr>
      <w:bookmarkStart w:id="1323" w:name="_Toc195279890"/>
      <w:r>
        <w:rPr>
          <w:rStyle w:val="CharSectno"/>
        </w:rPr>
        <w:t>554</w:t>
      </w:r>
      <w:r>
        <w:t>.</w:t>
      </w:r>
      <w:r>
        <w:tab/>
        <w:t>Not used</w:t>
      </w:r>
      <w:bookmarkEnd w:id="1323"/>
    </w:p>
    <w:p>
      <w:pPr>
        <w:pStyle w:val="Heading5"/>
        <w:keepNext w:val="0"/>
        <w:keepLines w:val="0"/>
      </w:pPr>
      <w:bookmarkStart w:id="1324" w:name="_Toc195279891"/>
      <w:r>
        <w:rPr>
          <w:rStyle w:val="CharSectno"/>
        </w:rPr>
        <w:t>555</w:t>
      </w:r>
      <w:r>
        <w:t>.</w:t>
      </w:r>
      <w:r>
        <w:tab/>
        <w:t>Not used</w:t>
      </w:r>
      <w:bookmarkEnd w:id="1324"/>
    </w:p>
    <w:p>
      <w:pPr>
        <w:pStyle w:val="Heading5"/>
        <w:keepNext w:val="0"/>
        <w:keepLines w:val="0"/>
      </w:pPr>
      <w:bookmarkStart w:id="1325" w:name="_Toc195279892"/>
      <w:r>
        <w:rPr>
          <w:rStyle w:val="CharSectno"/>
        </w:rPr>
        <w:t>556</w:t>
      </w:r>
      <w:r>
        <w:t>.</w:t>
      </w:r>
      <w:r>
        <w:tab/>
        <w:t>Not used</w:t>
      </w:r>
      <w:bookmarkEnd w:id="1325"/>
    </w:p>
    <w:p>
      <w:pPr>
        <w:pStyle w:val="Heading5"/>
        <w:keepNext w:val="0"/>
        <w:keepLines w:val="0"/>
      </w:pPr>
      <w:bookmarkStart w:id="1326" w:name="_Toc195279893"/>
      <w:r>
        <w:rPr>
          <w:rStyle w:val="CharSectno"/>
        </w:rPr>
        <w:t>557</w:t>
      </w:r>
      <w:r>
        <w:t>.</w:t>
      </w:r>
      <w:r>
        <w:tab/>
        <w:t>Not used</w:t>
      </w:r>
      <w:bookmarkEnd w:id="1326"/>
    </w:p>
    <w:p>
      <w:pPr>
        <w:pStyle w:val="Heading5"/>
        <w:keepNext w:val="0"/>
        <w:keepLines w:val="0"/>
      </w:pPr>
      <w:bookmarkStart w:id="1327" w:name="_Toc195279894"/>
      <w:r>
        <w:rPr>
          <w:rStyle w:val="CharSectno"/>
        </w:rPr>
        <w:t>558</w:t>
      </w:r>
      <w:r>
        <w:t>.</w:t>
      </w:r>
      <w:r>
        <w:tab/>
        <w:t>Not used</w:t>
      </w:r>
      <w:bookmarkEnd w:id="1327"/>
    </w:p>
    <w:p>
      <w:pPr>
        <w:pStyle w:val="Heading5"/>
        <w:keepNext w:val="0"/>
        <w:keepLines w:val="0"/>
      </w:pPr>
      <w:bookmarkStart w:id="1328" w:name="_Toc195279895"/>
      <w:r>
        <w:rPr>
          <w:rStyle w:val="CharSectno"/>
        </w:rPr>
        <w:t>559</w:t>
      </w:r>
      <w:r>
        <w:t>.</w:t>
      </w:r>
      <w:r>
        <w:tab/>
        <w:t>Not used</w:t>
      </w:r>
      <w:bookmarkEnd w:id="1328"/>
    </w:p>
    <w:p>
      <w:pPr>
        <w:pStyle w:val="Heading5"/>
        <w:keepNext w:val="0"/>
        <w:keepLines w:val="0"/>
      </w:pPr>
      <w:bookmarkStart w:id="1329" w:name="_Toc195279896"/>
      <w:r>
        <w:rPr>
          <w:rStyle w:val="CharSectno"/>
        </w:rPr>
        <w:t>560</w:t>
      </w:r>
      <w:r>
        <w:t>.</w:t>
      </w:r>
      <w:r>
        <w:tab/>
        <w:t>Not used</w:t>
      </w:r>
      <w:bookmarkEnd w:id="1329"/>
    </w:p>
    <w:p>
      <w:pPr>
        <w:pStyle w:val="Heading5"/>
        <w:keepNext w:val="0"/>
        <w:keepLines w:val="0"/>
      </w:pPr>
      <w:bookmarkStart w:id="1330" w:name="_Toc195279897"/>
      <w:r>
        <w:rPr>
          <w:rStyle w:val="CharSectno"/>
        </w:rPr>
        <w:t>561</w:t>
      </w:r>
      <w:r>
        <w:t>.</w:t>
      </w:r>
      <w:r>
        <w:tab/>
        <w:t>Not used</w:t>
      </w:r>
      <w:bookmarkEnd w:id="1330"/>
    </w:p>
    <w:p>
      <w:pPr>
        <w:pStyle w:val="Heading5"/>
        <w:keepNext w:val="0"/>
        <w:keepLines w:val="0"/>
      </w:pPr>
      <w:bookmarkStart w:id="1331" w:name="_Toc195279898"/>
      <w:r>
        <w:rPr>
          <w:rStyle w:val="CharSectno"/>
        </w:rPr>
        <w:t>562</w:t>
      </w:r>
      <w:r>
        <w:t>.</w:t>
      </w:r>
      <w:r>
        <w:tab/>
        <w:t>Not used</w:t>
      </w:r>
      <w:bookmarkEnd w:id="1331"/>
    </w:p>
    <w:p>
      <w:pPr>
        <w:pStyle w:val="Heading5"/>
        <w:keepNext w:val="0"/>
        <w:keepLines w:val="0"/>
      </w:pPr>
      <w:bookmarkStart w:id="1332" w:name="_Toc195279899"/>
      <w:r>
        <w:rPr>
          <w:rStyle w:val="CharSectno"/>
        </w:rPr>
        <w:t>563</w:t>
      </w:r>
      <w:r>
        <w:t>.</w:t>
      </w:r>
      <w:r>
        <w:tab/>
        <w:t>Not used</w:t>
      </w:r>
      <w:bookmarkEnd w:id="1332"/>
    </w:p>
    <w:p>
      <w:pPr>
        <w:pStyle w:val="Heading5"/>
        <w:keepNext w:val="0"/>
        <w:keepLines w:val="0"/>
      </w:pPr>
      <w:bookmarkStart w:id="1333" w:name="_Toc195279900"/>
      <w:r>
        <w:rPr>
          <w:rStyle w:val="CharSectno"/>
        </w:rPr>
        <w:t>564</w:t>
      </w:r>
      <w:r>
        <w:t>.</w:t>
      </w:r>
      <w:r>
        <w:tab/>
        <w:t>Not used</w:t>
      </w:r>
      <w:bookmarkEnd w:id="1333"/>
    </w:p>
    <w:p>
      <w:pPr>
        <w:pStyle w:val="Heading5"/>
        <w:keepNext w:val="0"/>
        <w:keepLines w:val="0"/>
      </w:pPr>
      <w:bookmarkStart w:id="1334" w:name="_Toc195279901"/>
      <w:r>
        <w:rPr>
          <w:rStyle w:val="CharSectno"/>
        </w:rPr>
        <w:t>565</w:t>
      </w:r>
      <w:r>
        <w:t>.</w:t>
      </w:r>
      <w:r>
        <w:tab/>
        <w:t>Not used</w:t>
      </w:r>
      <w:bookmarkEnd w:id="1334"/>
    </w:p>
    <w:p>
      <w:pPr>
        <w:pStyle w:val="Heading5"/>
        <w:keepNext w:val="0"/>
        <w:keepLines w:val="0"/>
      </w:pPr>
      <w:bookmarkStart w:id="1335" w:name="_Toc195279902"/>
      <w:r>
        <w:rPr>
          <w:rStyle w:val="CharSectno"/>
        </w:rPr>
        <w:t>566</w:t>
      </w:r>
      <w:r>
        <w:t>.</w:t>
      </w:r>
      <w:r>
        <w:tab/>
        <w:t>Not used</w:t>
      </w:r>
      <w:bookmarkEnd w:id="1335"/>
    </w:p>
    <w:p>
      <w:pPr>
        <w:pStyle w:val="Heading5"/>
        <w:keepNext w:val="0"/>
        <w:keepLines w:val="0"/>
      </w:pPr>
      <w:bookmarkStart w:id="1336" w:name="_Toc195279903"/>
      <w:r>
        <w:rPr>
          <w:rStyle w:val="CharSectno"/>
        </w:rPr>
        <w:t>567</w:t>
      </w:r>
      <w:r>
        <w:t>.</w:t>
      </w:r>
      <w:r>
        <w:tab/>
        <w:t>Not used</w:t>
      </w:r>
      <w:bookmarkEnd w:id="1336"/>
    </w:p>
    <w:p>
      <w:pPr>
        <w:pStyle w:val="Heading5"/>
        <w:keepNext w:val="0"/>
        <w:keepLines w:val="0"/>
      </w:pPr>
      <w:bookmarkStart w:id="1337" w:name="_Toc195279904"/>
      <w:r>
        <w:rPr>
          <w:rStyle w:val="CharSectno"/>
        </w:rPr>
        <w:lastRenderedPageBreak/>
        <w:t>568</w:t>
      </w:r>
      <w:r>
        <w:t>.</w:t>
      </w:r>
      <w:r>
        <w:tab/>
        <w:t>Not used</w:t>
      </w:r>
      <w:bookmarkEnd w:id="1337"/>
    </w:p>
    <w:p>
      <w:pPr>
        <w:pStyle w:val="Heading5"/>
        <w:keepNext w:val="0"/>
        <w:keepLines w:val="0"/>
      </w:pPr>
      <w:bookmarkStart w:id="1338" w:name="_Toc195279905"/>
      <w:r>
        <w:rPr>
          <w:rStyle w:val="CharSectno"/>
        </w:rPr>
        <w:t>569</w:t>
      </w:r>
      <w:r>
        <w:t>.</w:t>
      </w:r>
      <w:r>
        <w:tab/>
        <w:t>Not used</w:t>
      </w:r>
      <w:bookmarkEnd w:id="1338"/>
    </w:p>
    <w:p>
      <w:pPr>
        <w:pStyle w:val="Heading5"/>
        <w:keepNext w:val="0"/>
        <w:keepLines w:val="0"/>
      </w:pPr>
      <w:bookmarkStart w:id="1339" w:name="_Toc195279906"/>
      <w:r>
        <w:rPr>
          <w:rStyle w:val="CharSectno"/>
        </w:rPr>
        <w:t>570</w:t>
      </w:r>
      <w:r>
        <w:t>.</w:t>
      </w:r>
      <w:r>
        <w:tab/>
        <w:t>Not used</w:t>
      </w:r>
      <w:bookmarkEnd w:id="1339"/>
    </w:p>
    <w:p>
      <w:pPr>
        <w:pStyle w:val="Heading5"/>
        <w:keepNext w:val="0"/>
        <w:keepLines w:val="0"/>
      </w:pPr>
      <w:bookmarkStart w:id="1340" w:name="_Toc195279907"/>
      <w:r>
        <w:rPr>
          <w:rStyle w:val="CharSectno"/>
        </w:rPr>
        <w:t>571</w:t>
      </w:r>
      <w:r>
        <w:t>.</w:t>
      </w:r>
      <w:r>
        <w:tab/>
        <w:t>Not used</w:t>
      </w:r>
      <w:bookmarkEnd w:id="1340"/>
    </w:p>
    <w:p>
      <w:pPr>
        <w:pStyle w:val="Heading5"/>
        <w:keepNext w:val="0"/>
        <w:keepLines w:val="0"/>
      </w:pPr>
      <w:bookmarkStart w:id="1341" w:name="_Toc195279908"/>
      <w:r>
        <w:rPr>
          <w:rStyle w:val="CharSectno"/>
        </w:rPr>
        <w:t>572</w:t>
      </w:r>
      <w:r>
        <w:t>.</w:t>
      </w:r>
      <w:r>
        <w:tab/>
        <w:t>Not used</w:t>
      </w:r>
      <w:bookmarkEnd w:id="1341"/>
    </w:p>
    <w:p>
      <w:pPr>
        <w:pStyle w:val="Heading5"/>
        <w:keepNext w:val="0"/>
        <w:keepLines w:val="0"/>
      </w:pPr>
      <w:bookmarkStart w:id="1342" w:name="_Toc195279909"/>
      <w:r>
        <w:rPr>
          <w:rStyle w:val="CharSectno"/>
        </w:rPr>
        <w:t>573</w:t>
      </w:r>
      <w:r>
        <w:t>.</w:t>
      </w:r>
      <w:r>
        <w:tab/>
        <w:t>Not used</w:t>
      </w:r>
      <w:bookmarkEnd w:id="1342"/>
    </w:p>
    <w:p>
      <w:pPr>
        <w:pStyle w:val="Heading5"/>
        <w:keepNext w:val="0"/>
        <w:keepLines w:val="0"/>
      </w:pPr>
      <w:bookmarkStart w:id="1343" w:name="_Toc195279910"/>
      <w:r>
        <w:rPr>
          <w:rStyle w:val="CharSectno"/>
        </w:rPr>
        <w:t>574</w:t>
      </w:r>
      <w:r>
        <w:t>.</w:t>
      </w:r>
      <w:r>
        <w:tab/>
        <w:t>Not used</w:t>
      </w:r>
      <w:bookmarkEnd w:id="1343"/>
    </w:p>
    <w:p>
      <w:pPr>
        <w:pStyle w:val="Heading5"/>
        <w:keepNext w:val="0"/>
        <w:keepLines w:val="0"/>
      </w:pPr>
      <w:bookmarkStart w:id="1344" w:name="_Toc195279911"/>
      <w:r>
        <w:rPr>
          <w:rStyle w:val="CharSectno"/>
        </w:rPr>
        <w:t>575</w:t>
      </w:r>
      <w:r>
        <w:t>.</w:t>
      </w:r>
      <w:r>
        <w:tab/>
        <w:t>Not used</w:t>
      </w:r>
      <w:bookmarkEnd w:id="1344"/>
    </w:p>
    <w:p>
      <w:pPr>
        <w:pStyle w:val="Heading5"/>
        <w:keepNext w:val="0"/>
        <w:keepLines w:val="0"/>
      </w:pPr>
      <w:bookmarkStart w:id="1345" w:name="_Toc195279912"/>
      <w:r>
        <w:rPr>
          <w:rStyle w:val="CharSectno"/>
        </w:rPr>
        <w:t>576</w:t>
      </w:r>
      <w:r>
        <w:t>.</w:t>
      </w:r>
      <w:r>
        <w:tab/>
        <w:t>Not used</w:t>
      </w:r>
      <w:bookmarkEnd w:id="1345"/>
    </w:p>
    <w:p>
      <w:pPr>
        <w:pStyle w:val="Heading5"/>
        <w:keepNext w:val="0"/>
        <w:keepLines w:val="0"/>
      </w:pPr>
      <w:bookmarkStart w:id="1346" w:name="_Toc195279913"/>
      <w:r>
        <w:rPr>
          <w:rStyle w:val="CharSectno"/>
        </w:rPr>
        <w:t>577</w:t>
      </w:r>
      <w:r>
        <w:t>.</w:t>
      </w:r>
      <w:r>
        <w:tab/>
        <w:t>Not used</w:t>
      </w:r>
      <w:bookmarkEnd w:id="1346"/>
    </w:p>
    <w:p>
      <w:pPr>
        <w:pStyle w:val="Heading5"/>
        <w:keepNext w:val="0"/>
        <w:keepLines w:val="0"/>
      </w:pPr>
      <w:bookmarkStart w:id="1347" w:name="_Toc195279914"/>
      <w:r>
        <w:rPr>
          <w:rStyle w:val="CharSectno"/>
        </w:rPr>
        <w:t>578</w:t>
      </w:r>
      <w:r>
        <w:t>.</w:t>
      </w:r>
      <w:r>
        <w:tab/>
        <w:t>Not used</w:t>
      </w:r>
      <w:bookmarkEnd w:id="1347"/>
    </w:p>
    <w:p>
      <w:pPr>
        <w:pStyle w:val="Heading5"/>
        <w:keepNext w:val="0"/>
        <w:keepLines w:val="0"/>
      </w:pPr>
      <w:bookmarkStart w:id="1348" w:name="_Toc195279915"/>
      <w:r>
        <w:rPr>
          <w:rStyle w:val="CharSectno"/>
        </w:rPr>
        <w:t>579</w:t>
      </w:r>
      <w:r>
        <w:t>.</w:t>
      </w:r>
      <w:r>
        <w:tab/>
        <w:t>Not used</w:t>
      </w:r>
      <w:bookmarkEnd w:id="1348"/>
    </w:p>
    <w:p>
      <w:pPr>
        <w:pStyle w:val="Heading5"/>
        <w:keepNext w:val="0"/>
        <w:keepLines w:val="0"/>
      </w:pPr>
      <w:bookmarkStart w:id="1349" w:name="_Toc195279916"/>
      <w:r>
        <w:rPr>
          <w:rStyle w:val="CharSectno"/>
        </w:rPr>
        <w:t>580</w:t>
      </w:r>
      <w:r>
        <w:t>.</w:t>
      </w:r>
      <w:r>
        <w:tab/>
        <w:t>Not used</w:t>
      </w:r>
      <w:bookmarkEnd w:id="1349"/>
    </w:p>
    <w:p>
      <w:pPr>
        <w:pStyle w:val="Heading5"/>
        <w:keepNext w:val="0"/>
        <w:keepLines w:val="0"/>
      </w:pPr>
      <w:bookmarkStart w:id="1350" w:name="_Toc195279917"/>
      <w:r>
        <w:rPr>
          <w:rStyle w:val="CharSectno"/>
        </w:rPr>
        <w:t>581</w:t>
      </w:r>
      <w:r>
        <w:t>.</w:t>
      </w:r>
      <w:r>
        <w:tab/>
        <w:t>Not used</w:t>
      </w:r>
      <w:bookmarkEnd w:id="1350"/>
    </w:p>
    <w:p>
      <w:pPr>
        <w:pStyle w:val="Heading5"/>
        <w:keepNext w:val="0"/>
        <w:keepLines w:val="0"/>
      </w:pPr>
      <w:bookmarkStart w:id="1351" w:name="_Toc195279918"/>
      <w:r>
        <w:rPr>
          <w:rStyle w:val="CharSectno"/>
        </w:rPr>
        <w:t>582</w:t>
      </w:r>
      <w:r>
        <w:t>.</w:t>
      </w:r>
      <w:r>
        <w:tab/>
        <w:t>Not used</w:t>
      </w:r>
      <w:bookmarkEnd w:id="1351"/>
    </w:p>
    <w:p>
      <w:pPr>
        <w:pStyle w:val="Heading5"/>
        <w:keepNext w:val="0"/>
        <w:keepLines w:val="0"/>
      </w:pPr>
      <w:bookmarkStart w:id="1352" w:name="_Toc195279919"/>
      <w:r>
        <w:rPr>
          <w:rStyle w:val="CharSectno"/>
        </w:rPr>
        <w:t>583</w:t>
      </w:r>
      <w:r>
        <w:t>.</w:t>
      </w:r>
      <w:r>
        <w:tab/>
        <w:t>Not used</w:t>
      </w:r>
      <w:bookmarkEnd w:id="1352"/>
    </w:p>
    <w:p>
      <w:pPr>
        <w:pStyle w:val="Heading5"/>
        <w:keepNext w:val="0"/>
        <w:keepLines w:val="0"/>
        <w:rPr>
          <w:b w:val="0"/>
        </w:rPr>
      </w:pPr>
      <w:bookmarkStart w:id="1353" w:name="_Toc195279920"/>
      <w:r>
        <w:rPr>
          <w:rStyle w:val="CharSectno"/>
        </w:rPr>
        <w:t>584</w:t>
      </w:r>
      <w:r>
        <w:t>.</w:t>
      </w:r>
      <w:r>
        <w:tab/>
        <w:t>Not used</w:t>
      </w:r>
      <w:bookmarkEnd w:id="1353"/>
    </w:p>
    <w:p>
      <w:pPr>
        <w:pStyle w:val="Heading5"/>
        <w:keepNext w:val="0"/>
        <w:keepLines w:val="0"/>
      </w:pPr>
      <w:bookmarkStart w:id="1354" w:name="_Toc195279921"/>
      <w:r>
        <w:rPr>
          <w:rStyle w:val="CharSectno"/>
        </w:rPr>
        <w:t>585</w:t>
      </w:r>
      <w:r>
        <w:t>.</w:t>
      </w:r>
      <w:r>
        <w:tab/>
        <w:t>Not used</w:t>
      </w:r>
      <w:bookmarkEnd w:id="1354"/>
    </w:p>
    <w:p>
      <w:pPr>
        <w:pStyle w:val="Heading5"/>
        <w:keepNext w:val="0"/>
        <w:keepLines w:val="0"/>
      </w:pPr>
      <w:bookmarkStart w:id="1355" w:name="_Toc195279922"/>
      <w:r>
        <w:rPr>
          <w:rStyle w:val="CharSectno"/>
        </w:rPr>
        <w:t>586</w:t>
      </w:r>
      <w:r>
        <w:t>.</w:t>
      </w:r>
      <w:r>
        <w:tab/>
        <w:t>Not used</w:t>
      </w:r>
      <w:bookmarkEnd w:id="1355"/>
    </w:p>
    <w:p>
      <w:pPr>
        <w:pStyle w:val="Heading5"/>
        <w:keepNext w:val="0"/>
        <w:keepLines w:val="0"/>
      </w:pPr>
      <w:bookmarkStart w:id="1356" w:name="_Toc195279923"/>
      <w:r>
        <w:rPr>
          <w:rStyle w:val="CharSectno"/>
        </w:rPr>
        <w:t>587</w:t>
      </w:r>
      <w:r>
        <w:t>.</w:t>
      </w:r>
      <w:r>
        <w:tab/>
        <w:t>Not used</w:t>
      </w:r>
      <w:bookmarkEnd w:id="1356"/>
    </w:p>
    <w:p>
      <w:pPr>
        <w:pStyle w:val="Heading5"/>
        <w:keepNext w:val="0"/>
        <w:keepLines w:val="0"/>
      </w:pPr>
      <w:bookmarkStart w:id="1357" w:name="_Toc195279924"/>
      <w:r>
        <w:rPr>
          <w:rStyle w:val="CharSectno"/>
        </w:rPr>
        <w:t>588</w:t>
      </w:r>
      <w:r>
        <w:t>.</w:t>
      </w:r>
      <w:r>
        <w:tab/>
        <w:t>Not used</w:t>
      </w:r>
      <w:bookmarkEnd w:id="1357"/>
    </w:p>
    <w:p>
      <w:pPr>
        <w:pStyle w:val="Heading5"/>
        <w:keepNext w:val="0"/>
        <w:keepLines w:val="0"/>
      </w:pPr>
      <w:bookmarkStart w:id="1358" w:name="_Toc195279925"/>
      <w:r>
        <w:rPr>
          <w:rStyle w:val="CharSectno"/>
        </w:rPr>
        <w:lastRenderedPageBreak/>
        <w:t>589</w:t>
      </w:r>
      <w:r>
        <w:t>.</w:t>
      </w:r>
      <w:r>
        <w:tab/>
        <w:t>Not used</w:t>
      </w:r>
      <w:bookmarkEnd w:id="1358"/>
    </w:p>
    <w:p>
      <w:pPr>
        <w:pStyle w:val="Heading5"/>
        <w:keepNext w:val="0"/>
        <w:keepLines w:val="0"/>
      </w:pPr>
      <w:bookmarkStart w:id="1359" w:name="_Toc195279926"/>
      <w:r>
        <w:rPr>
          <w:rStyle w:val="CharSectno"/>
        </w:rPr>
        <w:t>590</w:t>
      </w:r>
      <w:r>
        <w:t>.</w:t>
      </w:r>
      <w:r>
        <w:tab/>
        <w:t>Not used</w:t>
      </w:r>
      <w:bookmarkEnd w:id="1359"/>
    </w:p>
    <w:p>
      <w:pPr>
        <w:pStyle w:val="Heading5"/>
        <w:keepNext w:val="0"/>
        <w:keepLines w:val="0"/>
      </w:pPr>
      <w:bookmarkStart w:id="1360" w:name="_Toc195279927"/>
      <w:r>
        <w:rPr>
          <w:rStyle w:val="CharSectno"/>
        </w:rPr>
        <w:t>591</w:t>
      </w:r>
      <w:r>
        <w:t>.</w:t>
      </w:r>
      <w:r>
        <w:tab/>
        <w:t>Not used</w:t>
      </w:r>
      <w:bookmarkEnd w:id="1360"/>
    </w:p>
    <w:p>
      <w:pPr>
        <w:pStyle w:val="Heading5"/>
        <w:keepNext w:val="0"/>
        <w:keepLines w:val="0"/>
      </w:pPr>
      <w:bookmarkStart w:id="1361" w:name="_Toc195279928"/>
      <w:r>
        <w:rPr>
          <w:rStyle w:val="CharSectno"/>
        </w:rPr>
        <w:t>592</w:t>
      </w:r>
      <w:r>
        <w:t>.</w:t>
      </w:r>
      <w:r>
        <w:tab/>
        <w:t>Not used</w:t>
      </w:r>
      <w:bookmarkEnd w:id="1361"/>
    </w:p>
    <w:p>
      <w:pPr>
        <w:pStyle w:val="Heading5"/>
        <w:keepNext w:val="0"/>
        <w:keepLines w:val="0"/>
      </w:pPr>
      <w:bookmarkStart w:id="1362" w:name="_Toc195279929"/>
      <w:r>
        <w:rPr>
          <w:rStyle w:val="CharSectno"/>
        </w:rPr>
        <w:t>593</w:t>
      </w:r>
      <w:r>
        <w:t>.</w:t>
      </w:r>
      <w:r>
        <w:tab/>
        <w:t>Not used</w:t>
      </w:r>
      <w:bookmarkEnd w:id="1362"/>
    </w:p>
    <w:p>
      <w:pPr>
        <w:pStyle w:val="Heading5"/>
        <w:keepNext w:val="0"/>
        <w:keepLines w:val="0"/>
      </w:pPr>
      <w:bookmarkStart w:id="1363" w:name="_Toc195279930"/>
      <w:r>
        <w:rPr>
          <w:rStyle w:val="CharSectno"/>
        </w:rPr>
        <w:t>594</w:t>
      </w:r>
      <w:r>
        <w:t>.</w:t>
      </w:r>
      <w:r>
        <w:tab/>
        <w:t>Not used</w:t>
      </w:r>
      <w:bookmarkEnd w:id="1363"/>
    </w:p>
    <w:p>
      <w:pPr>
        <w:pStyle w:val="Heading5"/>
        <w:keepNext w:val="0"/>
        <w:keepLines w:val="0"/>
      </w:pPr>
      <w:bookmarkStart w:id="1364" w:name="_Toc195279931"/>
      <w:r>
        <w:rPr>
          <w:rStyle w:val="CharSectno"/>
        </w:rPr>
        <w:t>595</w:t>
      </w:r>
      <w:r>
        <w:t>.</w:t>
      </w:r>
      <w:r>
        <w:tab/>
        <w:t>Not used</w:t>
      </w:r>
      <w:bookmarkEnd w:id="1364"/>
    </w:p>
    <w:p>
      <w:pPr>
        <w:pStyle w:val="Heading5"/>
        <w:keepNext w:val="0"/>
        <w:keepLines w:val="0"/>
      </w:pPr>
      <w:bookmarkStart w:id="1365" w:name="_Toc195279932"/>
      <w:r>
        <w:rPr>
          <w:rStyle w:val="CharSectno"/>
        </w:rPr>
        <w:t>596</w:t>
      </w:r>
      <w:r>
        <w:t>.</w:t>
      </w:r>
      <w:r>
        <w:tab/>
        <w:t>Not used</w:t>
      </w:r>
      <w:bookmarkEnd w:id="1365"/>
    </w:p>
    <w:p>
      <w:pPr>
        <w:pStyle w:val="Heading5"/>
        <w:keepNext w:val="0"/>
        <w:keepLines w:val="0"/>
      </w:pPr>
      <w:bookmarkStart w:id="1366" w:name="_Toc195279933"/>
      <w:r>
        <w:rPr>
          <w:rStyle w:val="CharSectno"/>
        </w:rPr>
        <w:t>597</w:t>
      </w:r>
      <w:r>
        <w:t>.</w:t>
      </w:r>
      <w:r>
        <w:tab/>
        <w:t>Not used</w:t>
      </w:r>
      <w:bookmarkEnd w:id="1366"/>
    </w:p>
    <w:p>
      <w:pPr>
        <w:pStyle w:val="Heading5"/>
        <w:keepNext w:val="0"/>
        <w:keepLines w:val="0"/>
      </w:pPr>
      <w:bookmarkStart w:id="1367" w:name="_Toc195279934"/>
      <w:r>
        <w:rPr>
          <w:rStyle w:val="CharSectno"/>
        </w:rPr>
        <w:t>598</w:t>
      </w:r>
      <w:r>
        <w:t>.</w:t>
      </w:r>
      <w:r>
        <w:tab/>
        <w:t>Not used</w:t>
      </w:r>
      <w:bookmarkEnd w:id="1367"/>
    </w:p>
    <w:p>
      <w:pPr>
        <w:pStyle w:val="Heading5"/>
        <w:keepNext w:val="0"/>
        <w:keepLines w:val="0"/>
      </w:pPr>
      <w:bookmarkStart w:id="1368" w:name="_Toc195279935"/>
      <w:r>
        <w:rPr>
          <w:rStyle w:val="CharSectno"/>
        </w:rPr>
        <w:t>599</w:t>
      </w:r>
      <w:r>
        <w:t>.</w:t>
      </w:r>
      <w:r>
        <w:tab/>
        <w:t>Not used</w:t>
      </w:r>
      <w:bookmarkEnd w:id="1368"/>
    </w:p>
    <w:p>
      <w:pPr>
        <w:pStyle w:val="Heading5"/>
        <w:keepNext w:val="0"/>
        <w:keepLines w:val="0"/>
      </w:pPr>
      <w:bookmarkStart w:id="1369" w:name="_Toc195279936"/>
      <w:r>
        <w:rPr>
          <w:rStyle w:val="CharSectno"/>
        </w:rPr>
        <w:t>600</w:t>
      </w:r>
      <w:r>
        <w:t>.</w:t>
      </w:r>
      <w:r>
        <w:tab/>
        <w:t>Not used</w:t>
      </w:r>
      <w:bookmarkEnd w:id="1369"/>
    </w:p>
    <w:p>
      <w:pPr>
        <w:pStyle w:val="Heading5"/>
        <w:keepNext w:val="0"/>
        <w:keepLines w:val="0"/>
      </w:pPr>
      <w:bookmarkStart w:id="1370" w:name="_Toc195279937"/>
      <w:r>
        <w:rPr>
          <w:rStyle w:val="CharSectno"/>
        </w:rPr>
        <w:t>601</w:t>
      </w:r>
      <w:r>
        <w:t>.</w:t>
      </w:r>
      <w:r>
        <w:tab/>
        <w:t>Not used</w:t>
      </w:r>
      <w:bookmarkEnd w:id="1370"/>
    </w:p>
    <w:p>
      <w:pPr>
        <w:pStyle w:val="Heading5"/>
        <w:keepNext w:val="0"/>
        <w:keepLines w:val="0"/>
      </w:pPr>
      <w:bookmarkStart w:id="1371" w:name="_Toc195279938"/>
      <w:r>
        <w:rPr>
          <w:rStyle w:val="CharSectno"/>
        </w:rPr>
        <w:t>602</w:t>
      </w:r>
      <w:r>
        <w:t>.</w:t>
      </w:r>
      <w:r>
        <w:tab/>
        <w:t>Not used</w:t>
      </w:r>
      <w:bookmarkEnd w:id="1371"/>
    </w:p>
    <w:p>
      <w:pPr>
        <w:pStyle w:val="Heading5"/>
        <w:keepNext w:val="0"/>
        <w:keepLines w:val="0"/>
      </w:pPr>
      <w:bookmarkStart w:id="1372" w:name="_Toc195279939"/>
      <w:r>
        <w:rPr>
          <w:rStyle w:val="CharSectno"/>
        </w:rPr>
        <w:t>603</w:t>
      </w:r>
      <w:r>
        <w:t>.</w:t>
      </w:r>
      <w:r>
        <w:tab/>
        <w:t>Not used</w:t>
      </w:r>
      <w:bookmarkEnd w:id="1372"/>
    </w:p>
    <w:p>
      <w:pPr>
        <w:pStyle w:val="Heading5"/>
        <w:keepNext w:val="0"/>
        <w:keepLines w:val="0"/>
      </w:pPr>
      <w:bookmarkStart w:id="1373" w:name="_Toc195279940"/>
      <w:r>
        <w:rPr>
          <w:rStyle w:val="CharSectno"/>
        </w:rPr>
        <w:t>604</w:t>
      </w:r>
      <w:r>
        <w:t>.</w:t>
      </w:r>
      <w:r>
        <w:tab/>
        <w:t>Not used</w:t>
      </w:r>
      <w:bookmarkEnd w:id="1373"/>
    </w:p>
    <w:p>
      <w:pPr>
        <w:pStyle w:val="Heading5"/>
        <w:keepNext w:val="0"/>
        <w:keepLines w:val="0"/>
      </w:pPr>
      <w:bookmarkStart w:id="1374" w:name="_Toc195279941"/>
      <w:r>
        <w:rPr>
          <w:rStyle w:val="CharSectno"/>
        </w:rPr>
        <w:t>605</w:t>
      </w:r>
      <w:r>
        <w:t>.</w:t>
      </w:r>
      <w:r>
        <w:tab/>
        <w:t>Not used</w:t>
      </w:r>
      <w:bookmarkEnd w:id="1374"/>
    </w:p>
    <w:p>
      <w:pPr>
        <w:pStyle w:val="Heading5"/>
        <w:keepNext w:val="0"/>
        <w:keepLines w:val="0"/>
      </w:pPr>
      <w:bookmarkStart w:id="1375" w:name="_Toc195279942"/>
      <w:r>
        <w:rPr>
          <w:rStyle w:val="CharSectno"/>
        </w:rPr>
        <w:t>606</w:t>
      </w:r>
      <w:r>
        <w:t>.</w:t>
      </w:r>
      <w:r>
        <w:tab/>
        <w:t>Not used</w:t>
      </w:r>
      <w:bookmarkEnd w:id="1375"/>
    </w:p>
    <w:p>
      <w:pPr>
        <w:pStyle w:val="Heading5"/>
        <w:keepNext w:val="0"/>
        <w:keepLines w:val="0"/>
      </w:pPr>
      <w:bookmarkStart w:id="1376" w:name="_Toc195279943"/>
      <w:r>
        <w:rPr>
          <w:rStyle w:val="CharSectno"/>
        </w:rPr>
        <w:t>607</w:t>
      </w:r>
      <w:r>
        <w:t>.</w:t>
      </w:r>
      <w:r>
        <w:tab/>
        <w:t>Not used</w:t>
      </w:r>
      <w:bookmarkEnd w:id="1376"/>
    </w:p>
    <w:p>
      <w:pPr>
        <w:pStyle w:val="Heading5"/>
        <w:keepNext w:val="0"/>
        <w:keepLines w:val="0"/>
      </w:pPr>
      <w:bookmarkStart w:id="1377" w:name="_Toc195279944"/>
      <w:r>
        <w:rPr>
          <w:rStyle w:val="CharSectno"/>
        </w:rPr>
        <w:t>608</w:t>
      </w:r>
      <w:r>
        <w:t>.</w:t>
      </w:r>
      <w:r>
        <w:tab/>
        <w:t>Not used</w:t>
      </w:r>
      <w:bookmarkEnd w:id="1377"/>
    </w:p>
    <w:p>
      <w:pPr>
        <w:pStyle w:val="Heading2"/>
      </w:pPr>
      <w:bookmarkStart w:id="1378" w:name="_Toc195262128"/>
      <w:bookmarkStart w:id="1379" w:name="_Toc195265394"/>
      <w:bookmarkStart w:id="1380" w:name="_Toc195266477"/>
      <w:bookmarkStart w:id="1381" w:name="_Toc195279945"/>
      <w:r>
        <w:rPr>
          <w:rStyle w:val="CharPartNo"/>
        </w:rPr>
        <w:lastRenderedPageBreak/>
        <w:t>Chapter 10</w:t>
      </w:r>
      <w:r>
        <w:rPr>
          <w:rStyle w:val="CharDivNo"/>
        </w:rPr>
        <w:t> </w:t>
      </w:r>
      <w:r>
        <w:t>—</w:t>
      </w:r>
      <w:r>
        <w:rPr>
          <w:rStyle w:val="CharDivText"/>
        </w:rPr>
        <w:t> </w:t>
      </w:r>
      <w:r>
        <w:rPr>
          <w:rStyle w:val="CharPartText"/>
        </w:rPr>
        <w:t>Not used</w:t>
      </w:r>
      <w:bookmarkEnd w:id="1378"/>
      <w:bookmarkEnd w:id="1379"/>
      <w:bookmarkEnd w:id="1380"/>
      <w:bookmarkEnd w:id="1381"/>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1382" w:name="_Toc195279946"/>
      <w:r>
        <w:rPr>
          <w:rStyle w:val="CharSectno"/>
        </w:rPr>
        <w:t>609</w:t>
      </w:r>
      <w:r>
        <w:t>.</w:t>
      </w:r>
      <w:r>
        <w:tab/>
        <w:t>Not used</w:t>
      </w:r>
      <w:bookmarkEnd w:id="1382"/>
    </w:p>
    <w:p>
      <w:pPr>
        <w:pStyle w:val="Heading5"/>
        <w:keepNext w:val="0"/>
        <w:keepLines w:val="0"/>
      </w:pPr>
      <w:bookmarkStart w:id="1383" w:name="_Toc195279947"/>
      <w:r>
        <w:rPr>
          <w:rStyle w:val="CharSectno"/>
        </w:rPr>
        <w:t>610</w:t>
      </w:r>
      <w:r>
        <w:t>.</w:t>
      </w:r>
      <w:r>
        <w:tab/>
        <w:t>Not used</w:t>
      </w:r>
      <w:bookmarkEnd w:id="1383"/>
    </w:p>
    <w:p>
      <w:pPr>
        <w:pStyle w:val="Heading5"/>
        <w:keepNext w:val="0"/>
        <w:keepLines w:val="0"/>
      </w:pPr>
      <w:bookmarkStart w:id="1384" w:name="_Toc195279948"/>
      <w:r>
        <w:rPr>
          <w:rStyle w:val="CharSectno"/>
        </w:rPr>
        <w:t>611</w:t>
      </w:r>
      <w:r>
        <w:t>.</w:t>
      </w:r>
      <w:r>
        <w:tab/>
        <w:t>Not used</w:t>
      </w:r>
      <w:bookmarkEnd w:id="1384"/>
    </w:p>
    <w:p>
      <w:pPr>
        <w:pStyle w:val="Heading5"/>
        <w:keepNext w:val="0"/>
        <w:keepLines w:val="0"/>
      </w:pPr>
      <w:bookmarkStart w:id="1385" w:name="_Toc195279949"/>
      <w:r>
        <w:rPr>
          <w:rStyle w:val="CharSectno"/>
        </w:rPr>
        <w:t>612</w:t>
      </w:r>
      <w:r>
        <w:t>.</w:t>
      </w:r>
      <w:r>
        <w:tab/>
        <w:t>Not used</w:t>
      </w:r>
      <w:bookmarkEnd w:id="1385"/>
    </w:p>
    <w:p>
      <w:pPr>
        <w:pStyle w:val="Heading5"/>
        <w:keepNext w:val="0"/>
        <w:keepLines w:val="0"/>
      </w:pPr>
      <w:bookmarkStart w:id="1386" w:name="_Toc195279950"/>
      <w:r>
        <w:rPr>
          <w:rStyle w:val="CharSectno"/>
        </w:rPr>
        <w:t>613</w:t>
      </w:r>
      <w:r>
        <w:t>.</w:t>
      </w:r>
      <w:r>
        <w:tab/>
        <w:t>Not used</w:t>
      </w:r>
      <w:bookmarkEnd w:id="1386"/>
    </w:p>
    <w:p>
      <w:pPr>
        <w:pStyle w:val="Heading5"/>
        <w:keepNext w:val="0"/>
        <w:keepLines w:val="0"/>
      </w:pPr>
      <w:bookmarkStart w:id="1387" w:name="_Toc195279951"/>
      <w:r>
        <w:rPr>
          <w:rStyle w:val="CharSectno"/>
        </w:rPr>
        <w:t>614</w:t>
      </w:r>
      <w:r>
        <w:t>.</w:t>
      </w:r>
      <w:r>
        <w:tab/>
        <w:t>Not used</w:t>
      </w:r>
      <w:bookmarkEnd w:id="1387"/>
    </w:p>
    <w:p>
      <w:pPr>
        <w:pStyle w:val="Heading5"/>
        <w:keepNext w:val="0"/>
        <w:keepLines w:val="0"/>
      </w:pPr>
      <w:bookmarkStart w:id="1388" w:name="_Toc195279952"/>
      <w:r>
        <w:rPr>
          <w:rStyle w:val="CharSectno"/>
        </w:rPr>
        <w:t>615</w:t>
      </w:r>
      <w:r>
        <w:t>.</w:t>
      </w:r>
      <w:r>
        <w:tab/>
        <w:t>Not used</w:t>
      </w:r>
      <w:bookmarkEnd w:id="1388"/>
    </w:p>
    <w:p>
      <w:pPr>
        <w:pStyle w:val="Heading5"/>
        <w:keepNext w:val="0"/>
        <w:keepLines w:val="0"/>
      </w:pPr>
      <w:bookmarkStart w:id="1389" w:name="_Toc195279953"/>
      <w:r>
        <w:rPr>
          <w:rStyle w:val="CharSectno"/>
        </w:rPr>
        <w:t>616</w:t>
      </w:r>
      <w:r>
        <w:t>.</w:t>
      </w:r>
      <w:r>
        <w:tab/>
        <w:t>Not used</w:t>
      </w:r>
      <w:bookmarkEnd w:id="1389"/>
    </w:p>
    <w:p>
      <w:pPr>
        <w:pStyle w:val="Heading5"/>
        <w:keepNext w:val="0"/>
        <w:keepLines w:val="0"/>
      </w:pPr>
      <w:bookmarkStart w:id="1390" w:name="_Toc195279954"/>
      <w:r>
        <w:rPr>
          <w:rStyle w:val="CharSectno"/>
        </w:rPr>
        <w:t>617</w:t>
      </w:r>
      <w:r>
        <w:t>.</w:t>
      </w:r>
      <w:r>
        <w:tab/>
        <w:t>Not used</w:t>
      </w:r>
      <w:bookmarkEnd w:id="1390"/>
    </w:p>
    <w:p>
      <w:pPr>
        <w:pStyle w:val="Heading5"/>
        <w:keepNext w:val="0"/>
        <w:keepLines w:val="0"/>
      </w:pPr>
      <w:bookmarkStart w:id="1391" w:name="_Toc195279955"/>
      <w:r>
        <w:rPr>
          <w:rStyle w:val="CharSectno"/>
        </w:rPr>
        <w:t>618</w:t>
      </w:r>
      <w:r>
        <w:t>.</w:t>
      </w:r>
      <w:r>
        <w:tab/>
        <w:t>Not used</w:t>
      </w:r>
      <w:bookmarkEnd w:id="1391"/>
    </w:p>
    <w:p>
      <w:pPr>
        <w:pStyle w:val="Heading5"/>
        <w:keepNext w:val="0"/>
        <w:keepLines w:val="0"/>
      </w:pPr>
      <w:bookmarkStart w:id="1392" w:name="_Toc195279956"/>
      <w:r>
        <w:rPr>
          <w:rStyle w:val="CharSectno"/>
        </w:rPr>
        <w:t>619</w:t>
      </w:r>
      <w:r>
        <w:t>.</w:t>
      </w:r>
      <w:r>
        <w:tab/>
        <w:t>Not used</w:t>
      </w:r>
      <w:bookmarkEnd w:id="1392"/>
    </w:p>
    <w:p>
      <w:pPr>
        <w:pStyle w:val="Heading5"/>
        <w:keepNext w:val="0"/>
        <w:keepLines w:val="0"/>
      </w:pPr>
      <w:bookmarkStart w:id="1393" w:name="_Toc195279957"/>
      <w:r>
        <w:rPr>
          <w:rStyle w:val="CharSectno"/>
        </w:rPr>
        <w:t>620</w:t>
      </w:r>
      <w:r>
        <w:t>.</w:t>
      </w:r>
      <w:r>
        <w:tab/>
        <w:t>Not used</w:t>
      </w:r>
      <w:bookmarkEnd w:id="1393"/>
    </w:p>
    <w:p>
      <w:pPr>
        <w:pStyle w:val="Heading5"/>
        <w:keepNext w:val="0"/>
        <w:keepLines w:val="0"/>
      </w:pPr>
      <w:bookmarkStart w:id="1394" w:name="_Toc195279958"/>
      <w:r>
        <w:rPr>
          <w:rStyle w:val="CharSectno"/>
        </w:rPr>
        <w:t>621</w:t>
      </w:r>
      <w:r>
        <w:t>.</w:t>
      </w:r>
      <w:r>
        <w:tab/>
        <w:t>Not used</w:t>
      </w:r>
      <w:bookmarkEnd w:id="1394"/>
    </w:p>
    <w:p>
      <w:pPr>
        <w:pStyle w:val="Heading5"/>
        <w:keepNext w:val="0"/>
        <w:keepLines w:val="0"/>
      </w:pPr>
      <w:bookmarkStart w:id="1395" w:name="_Toc195279959"/>
      <w:r>
        <w:rPr>
          <w:rStyle w:val="CharSectno"/>
        </w:rPr>
        <w:t>622</w:t>
      </w:r>
      <w:r>
        <w:t>.</w:t>
      </w:r>
      <w:r>
        <w:tab/>
        <w:t>Not used</w:t>
      </w:r>
      <w:bookmarkEnd w:id="1395"/>
    </w:p>
    <w:p>
      <w:pPr>
        <w:pStyle w:val="Heading5"/>
        <w:keepNext w:val="0"/>
        <w:keepLines w:val="0"/>
      </w:pPr>
      <w:bookmarkStart w:id="1396" w:name="_Toc195279960"/>
      <w:r>
        <w:rPr>
          <w:rStyle w:val="CharSectno"/>
        </w:rPr>
        <w:t>623</w:t>
      </w:r>
      <w:r>
        <w:t>.</w:t>
      </w:r>
      <w:r>
        <w:tab/>
        <w:t>Not used</w:t>
      </w:r>
      <w:bookmarkEnd w:id="1396"/>
    </w:p>
    <w:p>
      <w:pPr>
        <w:pStyle w:val="Heading5"/>
        <w:keepNext w:val="0"/>
        <w:keepLines w:val="0"/>
      </w:pPr>
      <w:bookmarkStart w:id="1397" w:name="_Toc195279961"/>
      <w:r>
        <w:rPr>
          <w:rStyle w:val="CharSectno"/>
        </w:rPr>
        <w:t>624</w:t>
      </w:r>
      <w:r>
        <w:t>.</w:t>
      </w:r>
      <w:r>
        <w:tab/>
        <w:t>Not used</w:t>
      </w:r>
      <w:bookmarkEnd w:id="1397"/>
    </w:p>
    <w:p>
      <w:pPr>
        <w:pStyle w:val="Heading5"/>
        <w:keepNext w:val="0"/>
        <w:keepLines w:val="0"/>
      </w:pPr>
      <w:bookmarkStart w:id="1398" w:name="_Toc195279962"/>
      <w:r>
        <w:rPr>
          <w:rStyle w:val="CharSectno"/>
        </w:rPr>
        <w:t>625</w:t>
      </w:r>
      <w:r>
        <w:t>.</w:t>
      </w:r>
      <w:r>
        <w:tab/>
        <w:t>Not used</w:t>
      </w:r>
      <w:bookmarkEnd w:id="1398"/>
    </w:p>
    <w:p>
      <w:pPr>
        <w:pStyle w:val="Heading5"/>
        <w:keepNext w:val="0"/>
        <w:keepLines w:val="0"/>
      </w:pPr>
      <w:bookmarkStart w:id="1399" w:name="_Toc195279963"/>
      <w:r>
        <w:rPr>
          <w:rStyle w:val="CharSectno"/>
        </w:rPr>
        <w:lastRenderedPageBreak/>
        <w:t>626</w:t>
      </w:r>
      <w:r>
        <w:t>.</w:t>
      </w:r>
      <w:r>
        <w:tab/>
        <w:t>Not used</w:t>
      </w:r>
      <w:bookmarkEnd w:id="1399"/>
    </w:p>
    <w:p>
      <w:pPr>
        <w:pStyle w:val="Heading5"/>
        <w:keepNext w:val="0"/>
        <w:keepLines w:val="0"/>
      </w:pPr>
      <w:bookmarkStart w:id="1400" w:name="_Toc195279964"/>
      <w:r>
        <w:rPr>
          <w:rStyle w:val="CharSectno"/>
        </w:rPr>
        <w:t>627</w:t>
      </w:r>
      <w:r>
        <w:t>.</w:t>
      </w:r>
      <w:r>
        <w:tab/>
        <w:t>Not used</w:t>
      </w:r>
      <w:bookmarkEnd w:id="1400"/>
    </w:p>
    <w:p>
      <w:pPr>
        <w:pStyle w:val="Heading5"/>
        <w:keepNext w:val="0"/>
        <w:keepLines w:val="0"/>
      </w:pPr>
      <w:bookmarkStart w:id="1401" w:name="_Toc195279965"/>
      <w:r>
        <w:rPr>
          <w:rStyle w:val="CharSectno"/>
        </w:rPr>
        <w:t>628</w:t>
      </w:r>
      <w:r>
        <w:t>.</w:t>
      </w:r>
      <w:r>
        <w:tab/>
        <w:t>Not used</w:t>
      </w:r>
      <w:bookmarkEnd w:id="1401"/>
    </w:p>
    <w:p>
      <w:pPr>
        <w:pStyle w:val="Heading5"/>
        <w:keepNext w:val="0"/>
        <w:keepLines w:val="0"/>
      </w:pPr>
      <w:bookmarkStart w:id="1402" w:name="_Toc195279966"/>
      <w:r>
        <w:rPr>
          <w:rStyle w:val="CharSectno"/>
        </w:rPr>
        <w:t>629</w:t>
      </w:r>
      <w:r>
        <w:t>.</w:t>
      </w:r>
      <w:r>
        <w:tab/>
        <w:t>Not used</w:t>
      </w:r>
      <w:bookmarkEnd w:id="1402"/>
    </w:p>
    <w:p>
      <w:pPr>
        <w:pStyle w:val="Heading5"/>
        <w:keepNext w:val="0"/>
        <w:keepLines w:val="0"/>
      </w:pPr>
      <w:bookmarkStart w:id="1403" w:name="_Toc195279967"/>
      <w:r>
        <w:rPr>
          <w:rStyle w:val="CharSectno"/>
        </w:rPr>
        <w:t>630</w:t>
      </w:r>
      <w:r>
        <w:t>.</w:t>
      </w:r>
      <w:r>
        <w:tab/>
        <w:t>Not used</w:t>
      </w:r>
      <w:bookmarkEnd w:id="1403"/>
    </w:p>
    <w:p>
      <w:pPr>
        <w:pStyle w:val="Heading5"/>
        <w:keepNext w:val="0"/>
        <w:keepLines w:val="0"/>
      </w:pPr>
      <w:bookmarkStart w:id="1404" w:name="_Toc195279968"/>
      <w:r>
        <w:rPr>
          <w:rStyle w:val="CharSectno"/>
        </w:rPr>
        <w:t>631</w:t>
      </w:r>
      <w:r>
        <w:t>.</w:t>
      </w:r>
      <w:r>
        <w:tab/>
        <w:t>Not used</w:t>
      </w:r>
      <w:bookmarkEnd w:id="1404"/>
    </w:p>
    <w:p>
      <w:pPr>
        <w:pStyle w:val="Heading5"/>
        <w:keepNext w:val="0"/>
        <w:keepLines w:val="0"/>
      </w:pPr>
      <w:bookmarkStart w:id="1405" w:name="_Toc195279969"/>
      <w:r>
        <w:rPr>
          <w:rStyle w:val="CharSectno"/>
        </w:rPr>
        <w:t>632</w:t>
      </w:r>
      <w:r>
        <w:t>.</w:t>
      </w:r>
      <w:r>
        <w:tab/>
        <w:t>Not used</w:t>
      </w:r>
      <w:bookmarkEnd w:id="1405"/>
    </w:p>
    <w:p>
      <w:pPr>
        <w:pStyle w:val="Heading5"/>
        <w:keepNext w:val="0"/>
        <w:keepLines w:val="0"/>
      </w:pPr>
      <w:bookmarkStart w:id="1406" w:name="_Toc195279970"/>
      <w:r>
        <w:rPr>
          <w:rStyle w:val="CharSectno"/>
        </w:rPr>
        <w:t>633</w:t>
      </w:r>
      <w:r>
        <w:t>.</w:t>
      </w:r>
      <w:r>
        <w:tab/>
        <w:t>Not used</w:t>
      </w:r>
      <w:bookmarkEnd w:id="1406"/>
    </w:p>
    <w:p>
      <w:pPr>
        <w:pStyle w:val="Heading5"/>
        <w:keepNext w:val="0"/>
        <w:keepLines w:val="0"/>
      </w:pPr>
      <w:bookmarkStart w:id="1407" w:name="_Toc195279971"/>
      <w:r>
        <w:rPr>
          <w:rStyle w:val="CharSectno"/>
        </w:rPr>
        <w:t>634</w:t>
      </w:r>
      <w:r>
        <w:t>.</w:t>
      </w:r>
      <w:r>
        <w:tab/>
        <w:t>Not used</w:t>
      </w:r>
      <w:bookmarkEnd w:id="1407"/>
    </w:p>
    <w:p>
      <w:pPr>
        <w:pStyle w:val="Heading5"/>
        <w:keepNext w:val="0"/>
        <w:keepLines w:val="0"/>
      </w:pPr>
      <w:bookmarkStart w:id="1408" w:name="_Toc195279972"/>
      <w:r>
        <w:rPr>
          <w:rStyle w:val="CharSectno"/>
        </w:rPr>
        <w:t>635</w:t>
      </w:r>
      <w:r>
        <w:t>.</w:t>
      </w:r>
      <w:r>
        <w:tab/>
        <w:t>Not used</w:t>
      </w:r>
      <w:bookmarkEnd w:id="1408"/>
    </w:p>
    <w:p>
      <w:pPr>
        <w:pStyle w:val="Heading5"/>
        <w:keepNext w:val="0"/>
        <w:keepLines w:val="0"/>
      </w:pPr>
      <w:bookmarkStart w:id="1409" w:name="_Toc195279973"/>
      <w:r>
        <w:rPr>
          <w:rStyle w:val="CharSectno"/>
        </w:rPr>
        <w:t>636</w:t>
      </w:r>
      <w:r>
        <w:t>.</w:t>
      </w:r>
      <w:r>
        <w:tab/>
        <w:t>Not used</w:t>
      </w:r>
      <w:bookmarkEnd w:id="1409"/>
    </w:p>
    <w:p>
      <w:pPr>
        <w:pStyle w:val="Heading5"/>
        <w:keepNext w:val="0"/>
        <w:keepLines w:val="0"/>
      </w:pPr>
      <w:bookmarkStart w:id="1410" w:name="_Toc195279974"/>
      <w:r>
        <w:rPr>
          <w:rStyle w:val="CharSectno"/>
        </w:rPr>
        <w:t>637</w:t>
      </w:r>
      <w:r>
        <w:t>.</w:t>
      </w:r>
      <w:r>
        <w:tab/>
        <w:t>Not used</w:t>
      </w:r>
      <w:bookmarkEnd w:id="1410"/>
    </w:p>
    <w:p>
      <w:pPr>
        <w:pStyle w:val="Heading5"/>
        <w:keepNext w:val="0"/>
        <w:keepLines w:val="0"/>
      </w:pPr>
      <w:bookmarkStart w:id="1411" w:name="_Toc195279975"/>
      <w:r>
        <w:rPr>
          <w:rStyle w:val="CharSectno"/>
        </w:rPr>
        <w:t>638</w:t>
      </w:r>
      <w:r>
        <w:t>.</w:t>
      </w:r>
      <w:r>
        <w:tab/>
        <w:t>Not used</w:t>
      </w:r>
      <w:bookmarkEnd w:id="1411"/>
    </w:p>
    <w:p>
      <w:pPr>
        <w:pStyle w:val="Heading5"/>
        <w:keepNext w:val="0"/>
        <w:keepLines w:val="0"/>
      </w:pPr>
      <w:bookmarkStart w:id="1412" w:name="_Toc195279976"/>
      <w:r>
        <w:rPr>
          <w:rStyle w:val="CharSectno"/>
        </w:rPr>
        <w:t>639</w:t>
      </w:r>
      <w:r>
        <w:t>.</w:t>
      </w:r>
      <w:r>
        <w:tab/>
        <w:t>Not used</w:t>
      </w:r>
      <w:bookmarkEnd w:id="1412"/>
    </w:p>
    <w:p>
      <w:pPr>
        <w:pStyle w:val="Heading5"/>
        <w:keepNext w:val="0"/>
        <w:keepLines w:val="0"/>
      </w:pPr>
      <w:bookmarkStart w:id="1413" w:name="_Toc195279977"/>
      <w:r>
        <w:rPr>
          <w:rStyle w:val="CharSectno"/>
        </w:rPr>
        <w:t>640</w:t>
      </w:r>
      <w:r>
        <w:t>.</w:t>
      </w:r>
      <w:r>
        <w:tab/>
        <w:t>Not used</w:t>
      </w:r>
      <w:bookmarkEnd w:id="1413"/>
    </w:p>
    <w:p>
      <w:pPr>
        <w:pStyle w:val="Heading5"/>
        <w:keepNext w:val="0"/>
        <w:keepLines w:val="0"/>
      </w:pPr>
      <w:bookmarkStart w:id="1414" w:name="_Toc195279978"/>
      <w:r>
        <w:rPr>
          <w:rStyle w:val="CharSectno"/>
        </w:rPr>
        <w:t>641</w:t>
      </w:r>
      <w:r>
        <w:t>.</w:t>
      </w:r>
      <w:r>
        <w:tab/>
        <w:t>Not used</w:t>
      </w:r>
      <w:bookmarkEnd w:id="1414"/>
    </w:p>
    <w:p>
      <w:pPr>
        <w:pStyle w:val="Heading5"/>
        <w:keepNext w:val="0"/>
        <w:keepLines w:val="0"/>
      </w:pPr>
      <w:bookmarkStart w:id="1415" w:name="_Toc195279979"/>
      <w:r>
        <w:rPr>
          <w:rStyle w:val="CharSectno"/>
        </w:rPr>
        <w:t>642</w:t>
      </w:r>
      <w:r>
        <w:t>.</w:t>
      </w:r>
      <w:r>
        <w:tab/>
        <w:t>Not used</w:t>
      </w:r>
      <w:bookmarkEnd w:id="1415"/>
    </w:p>
    <w:p>
      <w:pPr>
        <w:pStyle w:val="Heading5"/>
        <w:keepNext w:val="0"/>
        <w:keepLines w:val="0"/>
      </w:pPr>
      <w:bookmarkStart w:id="1416" w:name="_Toc195279980"/>
      <w:r>
        <w:rPr>
          <w:rStyle w:val="CharSectno"/>
        </w:rPr>
        <w:t>643</w:t>
      </w:r>
      <w:r>
        <w:t>.</w:t>
      </w:r>
      <w:r>
        <w:tab/>
        <w:t>Not used</w:t>
      </w:r>
      <w:bookmarkEnd w:id="1416"/>
    </w:p>
    <w:p>
      <w:pPr>
        <w:pStyle w:val="Heading5"/>
        <w:keepNext w:val="0"/>
        <w:keepLines w:val="0"/>
      </w:pPr>
      <w:bookmarkStart w:id="1417" w:name="_Toc195279981"/>
      <w:r>
        <w:rPr>
          <w:rStyle w:val="CharSectno"/>
        </w:rPr>
        <w:t>644</w:t>
      </w:r>
      <w:r>
        <w:t>.</w:t>
      </w:r>
      <w:r>
        <w:tab/>
        <w:t>Not used</w:t>
      </w:r>
      <w:bookmarkEnd w:id="1417"/>
    </w:p>
    <w:p>
      <w:pPr>
        <w:pStyle w:val="Heading5"/>
        <w:keepNext w:val="0"/>
        <w:keepLines w:val="0"/>
      </w:pPr>
      <w:bookmarkStart w:id="1418" w:name="_Toc195279982"/>
      <w:r>
        <w:rPr>
          <w:rStyle w:val="CharSectno"/>
        </w:rPr>
        <w:t>645</w:t>
      </w:r>
      <w:r>
        <w:t>.</w:t>
      </w:r>
      <w:r>
        <w:tab/>
        <w:t>Not used</w:t>
      </w:r>
      <w:bookmarkEnd w:id="1418"/>
    </w:p>
    <w:p>
      <w:pPr>
        <w:pStyle w:val="Heading5"/>
        <w:keepNext w:val="0"/>
        <w:keepLines w:val="0"/>
      </w:pPr>
      <w:bookmarkStart w:id="1419" w:name="_Toc195279983"/>
      <w:r>
        <w:rPr>
          <w:rStyle w:val="CharSectno"/>
        </w:rPr>
        <w:t>646</w:t>
      </w:r>
      <w:r>
        <w:t>.</w:t>
      </w:r>
      <w:r>
        <w:tab/>
        <w:t>Not used</w:t>
      </w:r>
      <w:bookmarkEnd w:id="1419"/>
    </w:p>
    <w:p>
      <w:pPr>
        <w:pStyle w:val="Heading5"/>
        <w:keepNext w:val="0"/>
        <w:keepLines w:val="0"/>
      </w:pPr>
      <w:bookmarkStart w:id="1420" w:name="_Toc195279984"/>
      <w:r>
        <w:rPr>
          <w:rStyle w:val="CharSectno"/>
        </w:rPr>
        <w:lastRenderedPageBreak/>
        <w:t>647</w:t>
      </w:r>
      <w:r>
        <w:t>.</w:t>
      </w:r>
      <w:r>
        <w:tab/>
        <w:t>Not used</w:t>
      </w:r>
      <w:bookmarkEnd w:id="1420"/>
    </w:p>
    <w:p>
      <w:pPr>
        <w:pStyle w:val="Heading5"/>
        <w:keepNext w:val="0"/>
        <w:keepLines w:val="0"/>
      </w:pPr>
      <w:bookmarkStart w:id="1421" w:name="_Toc195279985"/>
      <w:r>
        <w:rPr>
          <w:rStyle w:val="CharSectno"/>
        </w:rPr>
        <w:t>648</w:t>
      </w:r>
      <w:r>
        <w:t>.</w:t>
      </w:r>
      <w:r>
        <w:tab/>
        <w:t>Not used</w:t>
      </w:r>
      <w:bookmarkEnd w:id="1421"/>
    </w:p>
    <w:p>
      <w:pPr>
        <w:pStyle w:val="Heading5"/>
        <w:keepNext w:val="0"/>
        <w:keepLines w:val="0"/>
      </w:pPr>
      <w:bookmarkStart w:id="1422" w:name="_Toc195279986"/>
      <w:r>
        <w:rPr>
          <w:rStyle w:val="CharSectno"/>
        </w:rPr>
        <w:t>649</w:t>
      </w:r>
      <w:r>
        <w:t>.</w:t>
      </w:r>
      <w:r>
        <w:tab/>
        <w:t>Not used</w:t>
      </w:r>
      <w:bookmarkEnd w:id="1422"/>
    </w:p>
    <w:p>
      <w:pPr>
        <w:pStyle w:val="Heading5"/>
        <w:keepNext w:val="0"/>
        <w:keepLines w:val="0"/>
      </w:pPr>
      <w:bookmarkStart w:id="1423" w:name="_Toc195279987"/>
      <w:r>
        <w:rPr>
          <w:rStyle w:val="CharSectno"/>
        </w:rPr>
        <w:t>650</w:t>
      </w:r>
      <w:r>
        <w:t>.</w:t>
      </w:r>
      <w:r>
        <w:tab/>
        <w:t>Not used</w:t>
      </w:r>
      <w:bookmarkEnd w:id="1423"/>
    </w:p>
    <w:p>
      <w:pPr>
        <w:pStyle w:val="Heading5"/>
        <w:keepNext w:val="0"/>
        <w:keepLines w:val="0"/>
      </w:pPr>
      <w:bookmarkStart w:id="1424" w:name="_Toc195279988"/>
      <w:r>
        <w:rPr>
          <w:rStyle w:val="CharSectno"/>
        </w:rPr>
        <w:t>651</w:t>
      </w:r>
      <w:r>
        <w:t>.</w:t>
      </w:r>
      <w:r>
        <w:tab/>
        <w:t>Not used</w:t>
      </w:r>
      <w:bookmarkEnd w:id="1424"/>
    </w:p>
    <w:p>
      <w:pPr>
        <w:pStyle w:val="Heading5"/>
        <w:keepNext w:val="0"/>
        <w:keepLines w:val="0"/>
      </w:pPr>
      <w:bookmarkStart w:id="1425" w:name="_Toc195279989"/>
      <w:r>
        <w:rPr>
          <w:rStyle w:val="CharSectno"/>
        </w:rPr>
        <w:t>652</w:t>
      </w:r>
      <w:r>
        <w:t>.</w:t>
      </w:r>
      <w:r>
        <w:tab/>
        <w:t>Not used</w:t>
      </w:r>
      <w:bookmarkEnd w:id="1425"/>
    </w:p>
    <w:p>
      <w:pPr>
        <w:pStyle w:val="Heading5"/>
        <w:keepNext w:val="0"/>
        <w:keepLines w:val="0"/>
      </w:pPr>
      <w:bookmarkStart w:id="1426" w:name="_Toc195279990"/>
      <w:r>
        <w:rPr>
          <w:rStyle w:val="CharSectno"/>
        </w:rPr>
        <w:t>653</w:t>
      </w:r>
      <w:r>
        <w:t>.</w:t>
      </w:r>
      <w:r>
        <w:tab/>
        <w:t>Not used</w:t>
      </w:r>
      <w:bookmarkEnd w:id="1426"/>
    </w:p>
    <w:p>
      <w:pPr>
        <w:pStyle w:val="Heading5"/>
        <w:keepNext w:val="0"/>
        <w:keepLines w:val="0"/>
      </w:pPr>
      <w:bookmarkStart w:id="1427" w:name="_Toc195279991"/>
      <w:r>
        <w:rPr>
          <w:rStyle w:val="CharSectno"/>
        </w:rPr>
        <w:t>654</w:t>
      </w:r>
      <w:r>
        <w:t>.</w:t>
      </w:r>
      <w:r>
        <w:tab/>
        <w:t>Not used</w:t>
      </w:r>
      <w:bookmarkEnd w:id="1427"/>
    </w:p>
    <w:p>
      <w:pPr>
        <w:pStyle w:val="Heading5"/>
        <w:keepNext w:val="0"/>
        <w:keepLines w:val="0"/>
      </w:pPr>
      <w:bookmarkStart w:id="1428" w:name="_Toc195279992"/>
      <w:r>
        <w:rPr>
          <w:rStyle w:val="CharSectno"/>
        </w:rPr>
        <w:t>655</w:t>
      </w:r>
      <w:r>
        <w:t>.</w:t>
      </w:r>
      <w:r>
        <w:tab/>
        <w:t>Not used</w:t>
      </w:r>
      <w:bookmarkEnd w:id="1428"/>
    </w:p>
    <w:p>
      <w:pPr>
        <w:pStyle w:val="Heading5"/>
        <w:keepNext w:val="0"/>
        <w:keepLines w:val="0"/>
      </w:pPr>
      <w:bookmarkStart w:id="1429" w:name="_Toc195279993"/>
      <w:r>
        <w:rPr>
          <w:rStyle w:val="CharSectno"/>
        </w:rPr>
        <w:t>656</w:t>
      </w:r>
      <w:r>
        <w:t>.</w:t>
      </w:r>
      <w:r>
        <w:tab/>
        <w:t>Not used</w:t>
      </w:r>
      <w:bookmarkEnd w:id="1429"/>
    </w:p>
    <w:p>
      <w:pPr>
        <w:pStyle w:val="Heading5"/>
        <w:keepNext w:val="0"/>
        <w:keepLines w:val="0"/>
      </w:pPr>
      <w:bookmarkStart w:id="1430" w:name="_Toc195279994"/>
      <w:r>
        <w:rPr>
          <w:rStyle w:val="CharSectno"/>
        </w:rPr>
        <w:t>657</w:t>
      </w:r>
      <w:r>
        <w:t>.</w:t>
      </w:r>
      <w:r>
        <w:tab/>
        <w:t>Not used</w:t>
      </w:r>
      <w:bookmarkEnd w:id="1430"/>
    </w:p>
    <w:p>
      <w:pPr>
        <w:pStyle w:val="Heading5"/>
        <w:keepNext w:val="0"/>
        <w:keepLines w:val="0"/>
      </w:pPr>
      <w:bookmarkStart w:id="1431" w:name="_Toc195279995"/>
      <w:r>
        <w:rPr>
          <w:rStyle w:val="CharSectno"/>
        </w:rPr>
        <w:t>658</w:t>
      </w:r>
      <w:r>
        <w:t>.</w:t>
      </w:r>
      <w:r>
        <w:tab/>
        <w:t>Not used</w:t>
      </w:r>
      <w:bookmarkEnd w:id="1431"/>
    </w:p>
    <w:p>
      <w:pPr>
        <w:pStyle w:val="Heading5"/>
        <w:keepNext w:val="0"/>
        <w:keepLines w:val="0"/>
      </w:pPr>
      <w:bookmarkStart w:id="1432" w:name="_Toc195279996"/>
      <w:r>
        <w:rPr>
          <w:rStyle w:val="CharSectno"/>
        </w:rPr>
        <w:t>659</w:t>
      </w:r>
      <w:r>
        <w:t>.</w:t>
      </w:r>
      <w:r>
        <w:tab/>
        <w:t>Not used</w:t>
      </w:r>
      <w:bookmarkEnd w:id="1432"/>
    </w:p>
    <w:p>
      <w:pPr>
        <w:pStyle w:val="Heading5"/>
        <w:keepNext w:val="0"/>
        <w:keepLines w:val="0"/>
      </w:pPr>
      <w:bookmarkStart w:id="1433" w:name="_Toc195279997"/>
      <w:r>
        <w:rPr>
          <w:rStyle w:val="CharSectno"/>
        </w:rPr>
        <w:t>660</w:t>
      </w:r>
      <w:r>
        <w:t>.</w:t>
      </w:r>
      <w:r>
        <w:tab/>
        <w:t>Not used</w:t>
      </w:r>
      <w:bookmarkEnd w:id="1433"/>
    </w:p>
    <w:p>
      <w:pPr>
        <w:pStyle w:val="Heading5"/>
        <w:keepNext w:val="0"/>
        <w:keepLines w:val="0"/>
      </w:pPr>
      <w:bookmarkStart w:id="1434" w:name="_Toc195279998"/>
      <w:r>
        <w:rPr>
          <w:rStyle w:val="CharSectno"/>
        </w:rPr>
        <w:t>661</w:t>
      </w:r>
      <w:r>
        <w:t>.</w:t>
      </w:r>
      <w:r>
        <w:tab/>
        <w:t>Not used</w:t>
      </w:r>
      <w:bookmarkEnd w:id="1434"/>
    </w:p>
    <w:p>
      <w:pPr>
        <w:pStyle w:val="Heading5"/>
        <w:keepNext w:val="0"/>
        <w:keepLines w:val="0"/>
      </w:pPr>
      <w:bookmarkStart w:id="1435" w:name="_Toc195279999"/>
      <w:r>
        <w:rPr>
          <w:rStyle w:val="CharSectno"/>
        </w:rPr>
        <w:t>662</w:t>
      </w:r>
      <w:r>
        <w:t>.</w:t>
      </w:r>
      <w:r>
        <w:tab/>
        <w:t>Not used</w:t>
      </w:r>
      <w:bookmarkEnd w:id="1435"/>
    </w:p>
    <w:p>
      <w:pPr>
        <w:pStyle w:val="Heading5"/>
        <w:keepNext w:val="0"/>
        <w:keepLines w:val="0"/>
      </w:pPr>
      <w:bookmarkStart w:id="1436" w:name="_Toc195280000"/>
      <w:r>
        <w:rPr>
          <w:rStyle w:val="CharSectno"/>
        </w:rPr>
        <w:t>663</w:t>
      </w:r>
      <w:r>
        <w:t>.</w:t>
      </w:r>
      <w:r>
        <w:tab/>
        <w:t>Not used</w:t>
      </w:r>
      <w:bookmarkEnd w:id="1436"/>
    </w:p>
    <w:p>
      <w:pPr>
        <w:pStyle w:val="Heading5"/>
        <w:keepNext w:val="0"/>
        <w:keepLines w:val="0"/>
      </w:pPr>
      <w:bookmarkStart w:id="1437" w:name="_Toc195280001"/>
      <w:r>
        <w:rPr>
          <w:rStyle w:val="CharSectno"/>
        </w:rPr>
        <w:t>664</w:t>
      </w:r>
      <w:r>
        <w:t>.</w:t>
      </w:r>
      <w:r>
        <w:tab/>
        <w:t>Not used</w:t>
      </w:r>
      <w:bookmarkEnd w:id="1437"/>
    </w:p>
    <w:p>
      <w:pPr>
        <w:pStyle w:val="Heading5"/>
        <w:keepNext w:val="0"/>
        <w:keepLines w:val="0"/>
      </w:pPr>
      <w:bookmarkStart w:id="1438" w:name="_Toc195280002"/>
      <w:r>
        <w:rPr>
          <w:rStyle w:val="CharSectno"/>
        </w:rPr>
        <w:t>665</w:t>
      </w:r>
      <w:r>
        <w:t>.</w:t>
      </w:r>
      <w:r>
        <w:tab/>
        <w:t>Not used</w:t>
      </w:r>
      <w:bookmarkEnd w:id="1438"/>
    </w:p>
    <w:p>
      <w:pPr>
        <w:pStyle w:val="Heading5"/>
        <w:keepNext w:val="0"/>
        <w:keepLines w:val="0"/>
      </w:pPr>
      <w:bookmarkStart w:id="1439" w:name="_Toc195280003"/>
      <w:r>
        <w:rPr>
          <w:rStyle w:val="CharSectno"/>
        </w:rPr>
        <w:t>666</w:t>
      </w:r>
      <w:r>
        <w:t>.</w:t>
      </w:r>
      <w:r>
        <w:tab/>
        <w:t>Not used</w:t>
      </w:r>
      <w:bookmarkEnd w:id="1439"/>
    </w:p>
    <w:p>
      <w:pPr>
        <w:pStyle w:val="Heading5"/>
        <w:keepNext w:val="0"/>
        <w:keepLines w:val="0"/>
      </w:pPr>
      <w:bookmarkStart w:id="1440" w:name="_Toc195280004"/>
      <w:r>
        <w:rPr>
          <w:rStyle w:val="CharSectno"/>
        </w:rPr>
        <w:t>667</w:t>
      </w:r>
      <w:r>
        <w:t>.</w:t>
      </w:r>
      <w:r>
        <w:tab/>
        <w:t>Not used</w:t>
      </w:r>
      <w:bookmarkEnd w:id="1440"/>
    </w:p>
    <w:p>
      <w:pPr>
        <w:pStyle w:val="Heading5"/>
        <w:keepNext w:val="0"/>
        <w:keepLines w:val="0"/>
      </w:pPr>
      <w:bookmarkStart w:id="1441" w:name="_Toc195280005"/>
      <w:r>
        <w:rPr>
          <w:rStyle w:val="CharSectno"/>
        </w:rPr>
        <w:lastRenderedPageBreak/>
        <w:t>668</w:t>
      </w:r>
      <w:r>
        <w:t>.</w:t>
      </w:r>
      <w:r>
        <w:tab/>
        <w:t>Not used</w:t>
      </w:r>
      <w:bookmarkEnd w:id="1441"/>
    </w:p>
    <w:p>
      <w:pPr>
        <w:pStyle w:val="Heading5"/>
        <w:keepNext w:val="0"/>
        <w:keepLines w:val="0"/>
      </w:pPr>
      <w:bookmarkStart w:id="1442" w:name="_Toc195280006"/>
      <w:r>
        <w:rPr>
          <w:rStyle w:val="CharSectno"/>
        </w:rPr>
        <w:t>669</w:t>
      </w:r>
      <w:r>
        <w:t>.</w:t>
      </w:r>
      <w:r>
        <w:tab/>
        <w:t>Not used</w:t>
      </w:r>
      <w:bookmarkEnd w:id="1442"/>
    </w:p>
    <w:p>
      <w:pPr>
        <w:pStyle w:val="Heading5"/>
        <w:keepNext w:val="0"/>
        <w:keepLines w:val="0"/>
      </w:pPr>
      <w:bookmarkStart w:id="1443" w:name="_Toc195280007"/>
      <w:r>
        <w:rPr>
          <w:rStyle w:val="CharSectno"/>
        </w:rPr>
        <w:t>670</w:t>
      </w:r>
      <w:r>
        <w:t>.</w:t>
      </w:r>
      <w:r>
        <w:tab/>
        <w:t>Not used</w:t>
      </w:r>
      <w:bookmarkEnd w:id="1443"/>
    </w:p>
    <w:p>
      <w:pPr>
        <w:pStyle w:val="Heading5"/>
        <w:keepNext w:val="0"/>
        <w:keepLines w:val="0"/>
      </w:pPr>
      <w:bookmarkStart w:id="1444" w:name="_Toc195280008"/>
      <w:r>
        <w:rPr>
          <w:rStyle w:val="CharSectno"/>
        </w:rPr>
        <w:t>671</w:t>
      </w:r>
      <w:r>
        <w:t>.</w:t>
      </w:r>
      <w:r>
        <w:tab/>
        <w:t>Not used</w:t>
      </w:r>
      <w:bookmarkEnd w:id="1444"/>
    </w:p>
    <w:p>
      <w:pPr>
        <w:pStyle w:val="Heading5"/>
        <w:keepNext w:val="0"/>
        <w:keepLines w:val="0"/>
      </w:pPr>
      <w:bookmarkStart w:id="1445" w:name="_Toc195280009"/>
      <w:r>
        <w:rPr>
          <w:rStyle w:val="CharSectno"/>
        </w:rPr>
        <w:t>672</w:t>
      </w:r>
      <w:r>
        <w:t>.</w:t>
      </w:r>
      <w:r>
        <w:tab/>
        <w:t>Not used</w:t>
      </w:r>
      <w:bookmarkEnd w:id="1445"/>
    </w:p>
    <w:p>
      <w:pPr>
        <w:pStyle w:val="Heading5"/>
        <w:keepNext w:val="0"/>
        <w:keepLines w:val="0"/>
      </w:pPr>
      <w:bookmarkStart w:id="1446" w:name="_Toc195280010"/>
      <w:r>
        <w:rPr>
          <w:rStyle w:val="CharSectno"/>
        </w:rPr>
        <w:t>673</w:t>
      </w:r>
      <w:r>
        <w:t>.</w:t>
      </w:r>
      <w:r>
        <w:tab/>
        <w:t>Not used</w:t>
      </w:r>
      <w:bookmarkEnd w:id="1446"/>
    </w:p>
    <w:p>
      <w:pPr>
        <w:pStyle w:val="Heading5"/>
        <w:keepNext w:val="0"/>
        <w:keepLines w:val="0"/>
      </w:pPr>
      <w:bookmarkStart w:id="1447" w:name="_Toc195280011"/>
      <w:r>
        <w:rPr>
          <w:rStyle w:val="CharSectno"/>
        </w:rPr>
        <w:t>674</w:t>
      </w:r>
      <w:r>
        <w:t>.</w:t>
      </w:r>
      <w:r>
        <w:tab/>
        <w:t>Not used</w:t>
      </w:r>
      <w:bookmarkEnd w:id="1447"/>
    </w:p>
    <w:p>
      <w:pPr>
        <w:pStyle w:val="Heading5"/>
        <w:keepNext w:val="0"/>
        <w:keepLines w:val="0"/>
      </w:pPr>
      <w:bookmarkStart w:id="1448" w:name="_Toc195280012"/>
      <w:r>
        <w:rPr>
          <w:rStyle w:val="CharSectno"/>
        </w:rPr>
        <w:t>675</w:t>
      </w:r>
      <w:r>
        <w:t>.</w:t>
      </w:r>
      <w:r>
        <w:tab/>
        <w:t>Not used</w:t>
      </w:r>
      <w:bookmarkEnd w:id="1448"/>
    </w:p>
    <w:p>
      <w:pPr>
        <w:pStyle w:val="Heading2"/>
      </w:pPr>
      <w:bookmarkStart w:id="1449" w:name="_Toc195262196"/>
      <w:bookmarkStart w:id="1450" w:name="_Toc195265462"/>
      <w:bookmarkStart w:id="1451" w:name="_Toc195266545"/>
      <w:bookmarkStart w:id="1452" w:name="_Toc195280013"/>
      <w:r>
        <w:lastRenderedPageBreak/>
        <w:t>Chapter 11 — General</w:t>
      </w:r>
      <w:bookmarkEnd w:id="1449"/>
      <w:bookmarkEnd w:id="1450"/>
      <w:bookmarkEnd w:id="1451"/>
      <w:bookmarkEnd w:id="1452"/>
    </w:p>
    <w:p>
      <w:pPr>
        <w:pStyle w:val="Heading3"/>
      </w:pPr>
      <w:bookmarkStart w:id="1453" w:name="_Toc195262197"/>
      <w:bookmarkStart w:id="1454" w:name="_Toc195265463"/>
      <w:bookmarkStart w:id="1455" w:name="_Toc195266546"/>
      <w:bookmarkStart w:id="1456" w:name="_Toc195280014"/>
      <w:r>
        <w:rPr>
          <w:rStyle w:val="CharPartNo"/>
        </w:rPr>
        <w:t>Part 11.1</w:t>
      </w:r>
      <w:r>
        <w:t> — </w:t>
      </w:r>
      <w:r>
        <w:rPr>
          <w:rStyle w:val="CharPartText"/>
        </w:rPr>
        <w:t>Review of decisions under these regulations</w:t>
      </w:r>
      <w:bookmarkEnd w:id="1453"/>
      <w:bookmarkEnd w:id="1454"/>
      <w:bookmarkEnd w:id="1455"/>
      <w:bookmarkEnd w:id="1456"/>
    </w:p>
    <w:p>
      <w:pPr>
        <w:pStyle w:val="Heading4"/>
      </w:pPr>
      <w:bookmarkStart w:id="1457" w:name="_Toc195262198"/>
      <w:bookmarkStart w:id="1458" w:name="_Toc195265464"/>
      <w:bookmarkStart w:id="1459" w:name="_Toc195266547"/>
      <w:bookmarkStart w:id="1460" w:name="_Toc195280015"/>
      <w:r>
        <w:rPr>
          <w:rStyle w:val="CharDivNo"/>
        </w:rPr>
        <w:t>Division 1</w:t>
      </w:r>
      <w:r>
        <w:t> — </w:t>
      </w:r>
      <w:r>
        <w:rPr>
          <w:rStyle w:val="CharDivText"/>
        </w:rPr>
        <w:t>Reviewable decisions</w:t>
      </w:r>
      <w:bookmarkEnd w:id="1457"/>
      <w:bookmarkEnd w:id="1458"/>
      <w:bookmarkEnd w:id="1459"/>
      <w:bookmarkEnd w:id="1460"/>
    </w:p>
    <w:p>
      <w:pPr>
        <w:pStyle w:val="Heading5"/>
      </w:pPr>
      <w:bookmarkStart w:id="1461" w:name="_Toc195280016"/>
      <w:r>
        <w:rPr>
          <w:rStyle w:val="CharSectno"/>
        </w:rPr>
        <w:t>676</w:t>
      </w:r>
      <w:r>
        <w:t>.</w:t>
      </w:r>
      <w:r>
        <w:tab/>
        <w:t>Which decisions under these regulations are reviewable</w:t>
      </w:r>
      <w:bookmarkEnd w:id="1461"/>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lastRenderedPageBreak/>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lastRenderedPageBreak/>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lastRenderedPageBreak/>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lastRenderedPageBreak/>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lastRenderedPageBreak/>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lastRenderedPageBreak/>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lastRenderedPageBreak/>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lastRenderedPageBreak/>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lastRenderedPageBreak/>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65A.</w:t>
            </w:r>
          </w:p>
        </w:tc>
        <w:tc>
          <w:tcPr>
            <w:tcW w:w="2679" w:type="dxa"/>
            <w:noWrap/>
          </w:tcPr>
          <w:p>
            <w:pPr>
              <w:pStyle w:val="TableNAm"/>
              <w:rPr>
                <w:i/>
              </w:rPr>
            </w:pPr>
            <w:r>
              <w:t>r. 689A(1) — Refusal to exempt a particular type of engineered stone from regulation 529D</w:t>
            </w:r>
          </w:p>
        </w:tc>
        <w:tc>
          <w:tcPr>
            <w:tcW w:w="2679" w:type="dxa"/>
            <w:noWrap/>
          </w:tcPr>
          <w:p>
            <w:pPr>
              <w:pStyle w:val="TableNAm"/>
            </w:pPr>
            <w:r>
              <w:t>Applicant</w:t>
            </w:r>
          </w:p>
        </w:tc>
      </w:tr>
      <w:tr>
        <w:tc>
          <w:tcPr>
            <w:tcW w:w="709" w:type="dxa"/>
            <w:noWrap/>
          </w:tcPr>
          <w:p>
            <w:pPr>
              <w:pStyle w:val="TableNAm"/>
            </w:pPr>
            <w:r>
              <w:lastRenderedPageBreak/>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lastRenderedPageBreak/>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 SL 2024/139 r. 7.]</w:t>
      </w:r>
    </w:p>
    <w:p>
      <w:pPr>
        <w:pStyle w:val="Heading4"/>
      </w:pPr>
      <w:bookmarkStart w:id="1462" w:name="_Toc195262200"/>
      <w:bookmarkStart w:id="1463" w:name="_Toc195265466"/>
      <w:bookmarkStart w:id="1464" w:name="_Toc195266549"/>
      <w:bookmarkStart w:id="1465" w:name="_Toc195280017"/>
      <w:r>
        <w:rPr>
          <w:rStyle w:val="CharDivNo"/>
        </w:rPr>
        <w:t>Division 2</w:t>
      </w:r>
      <w:r>
        <w:t> — </w:t>
      </w:r>
      <w:r>
        <w:rPr>
          <w:rStyle w:val="CharDivText"/>
        </w:rPr>
        <w:t>Internal review</w:t>
      </w:r>
      <w:bookmarkEnd w:id="1462"/>
      <w:bookmarkEnd w:id="1463"/>
      <w:bookmarkEnd w:id="1464"/>
      <w:bookmarkEnd w:id="1465"/>
    </w:p>
    <w:p>
      <w:pPr>
        <w:pStyle w:val="Heading5"/>
      </w:pPr>
      <w:bookmarkStart w:id="1466" w:name="_Toc195280018"/>
      <w:r>
        <w:rPr>
          <w:rStyle w:val="CharSectno"/>
        </w:rPr>
        <w:t>677</w:t>
      </w:r>
      <w:r>
        <w:t>.</w:t>
      </w:r>
      <w:r>
        <w:tab/>
        <w:t>Application</w:t>
      </w:r>
      <w:bookmarkEnd w:id="1466"/>
    </w:p>
    <w:p>
      <w:pPr>
        <w:pStyle w:val="Subsection"/>
      </w:pPr>
      <w:r>
        <w:tab/>
      </w:r>
      <w:r>
        <w:tab/>
        <w:t>This Division does not apply to a reviewable decision made under Part 11.2.</w:t>
      </w:r>
    </w:p>
    <w:p>
      <w:pPr>
        <w:pStyle w:val="Heading5"/>
      </w:pPr>
      <w:bookmarkStart w:id="1467" w:name="_Toc195280019"/>
      <w:r>
        <w:rPr>
          <w:rStyle w:val="CharSectno"/>
        </w:rPr>
        <w:t>678</w:t>
      </w:r>
      <w:r>
        <w:t>.</w:t>
      </w:r>
      <w:r>
        <w:tab/>
        <w:t>Application for internal review</w:t>
      </w:r>
      <w:bookmarkEnd w:id="1467"/>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1468" w:name="_Toc195280020"/>
      <w:r>
        <w:rPr>
          <w:rStyle w:val="CharSectno"/>
        </w:rPr>
        <w:t>679</w:t>
      </w:r>
      <w:r>
        <w:t>.</w:t>
      </w:r>
      <w:r>
        <w:tab/>
        <w:t>Internal reviewer</w:t>
      </w:r>
      <w:bookmarkEnd w:id="1468"/>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1469" w:name="_Toc195280021"/>
      <w:r>
        <w:rPr>
          <w:rStyle w:val="CharSectno"/>
        </w:rPr>
        <w:lastRenderedPageBreak/>
        <w:t>680</w:t>
      </w:r>
      <w:r>
        <w:t>.</w:t>
      </w:r>
      <w:r>
        <w:tab/>
        <w:t>Decision of internal reviewer</w:t>
      </w:r>
      <w:bookmarkEnd w:id="1469"/>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470" w:name="_Toc195280022"/>
      <w:r>
        <w:rPr>
          <w:rStyle w:val="CharSectno"/>
        </w:rPr>
        <w:t>681</w:t>
      </w:r>
      <w:r>
        <w:t>.</w:t>
      </w:r>
      <w:r>
        <w:tab/>
        <w:t>Decision on internal review</w:t>
      </w:r>
      <w:bookmarkEnd w:id="1470"/>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471" w:name="_Toc195280023"/>
      <w:r>
        <w:rPr>
          <w:rStyle w:val="CharSectno"/>
        </w:rPr>
        <w:lastRenderedPageBreak/>
        <w:t>682</w:t>
      </w:r>
      <w:r>
        <w:t>.</w:t>
      </w:r>
      <w:r>
        <w:tab/>
        <w:t>Internal review: reviewable decision continues</w:t>
      </w:r>
      <w:bookmarkEnd w:id="1471"/>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1472" w:name="_Toc195262207"/>
      <w:bookmarkStart w:id="1473" w:name="_Toc195265473"/>
      <w:bookmarkStart w:id="1474" w:name="_Toc195266556"/>
      <w:bookmarkStart w:id="1475" w:name="_Toc195280024"/>
      <w:r>
        <w:t>Division 3 — External review</w:t>
      </w:r>
      <w:bookmarkEnd w:id="1472"/>
      <w:bookmarkEnd w:id="1473"/>
      <w:bookmarkEnd w:id="1474"/>
      <w:bookmarkEnd w:id="1475"/>
    </w:p>
    <w:p>
      <w:pPr>
        <w:pStyle w:val="Heading5"/>
      </w:pPr>
      <w:bookmarkStart w:id="1476" w:name="_Toc195280025"/>
      <w:r>
        <w:rPr>
          <w:rStyle w:val="CharSectno"/>
        </w:rPr>
        <w:t>683</w:t>
      </w:r>
      <w:r>
        <w:t>.</w:t>
      </w:r>
      <w:r>
        <w:tab/>
        <w:t>Application for external review</w:t>
      </w:r>
      <w:bookmarkEnd w:id="1476"/>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477" w:name="_Toc195262209"/>
      <w:bookmarkStart w:id="1478" w:name="_Toc195265475"/>
      <w:bookmarkStart w:id="1479" w:name="_Toc195266558"/>
      <w:bookmarkStart w:id="1480" w:name="_Toc195280026"/>
      <w:r>
        <w:rPr>
          <w:rStyle w:val="CharPartNo"/>
        </w:rPr>
        <w:t>Part 11.2</w:t>
      </w:r>
      <w:r>
        <w:t> — </w:t>
      </w:r>
      <w:r>
        <w:rPr>
          <w:rStyle w:val="CharPartText"/>
        </w:rPr>
        <w:t>Exemptions</w:t>
      </w:r>
      <w:bookmarkEnd w:id="1477"/>
      <w:bookmarkEnd w:id="1478"/>
      <w:bookmarkEnd w:id="1479"/>
      <w:bookmarkEnd w:id="1480"/>
    </w:p>
    <w:p>
      <w:pPr>
        <w:pStyle w:val="Heading4"/>
      </w:pPr>
      <w:bookmarkStart w:id="1481" w:name="_Toc195262210"/>
      <w:bookmarkStart w:id="1482" w:name="_Toc195265476"/>
      <w:bookmarkStart w:id="1483" w:name="_Toc195266559"/>
      <w:bookmarkStart w:id="1484" w:name="_Toc195280027"/>
      <w:r>
        <w:rPr>
          <w:rStyle w:val="CharDivNo"/>
        </w:rPr>
        <w:t>Division 1</w:t>
      </w:r>
      <w:r>
        <w:t> — </w:t>
      </w:r>
      <w:r>
        <w:rPr>
          <w:rStyle w:val="CharDivText"/>
        </w:rPr>
        <w:t>General</w:t>
      </w:r>
      <w:bookmarkEnd w:id="1481"/>
      <w:bookmarkEnd w:id="1482"/>
      <w:bookmarkEnd w:id="1483"/>
      <w:bookmarkEnd w:id="1484"/>
    </w:p>
    <w:p>
      <w:pPr>
        <w:pStyle w:val="Heading5"/>
      </w:pPr>
      <w:bookmarkStart w:id="1485" w:name="_Toc195280028"/>
      <w:r>
        <w:rPr>
          <w:rStyle w:val="CharSectno"/>
        </w:rPr>
        <w:t>684</w:t>
      </w:r>
      <w:r>
        <w:t>.</w:t>
      </w:r>
      <w:r>
        <w:tab/>
        <w:t>General power to grant exemptions</w:t>
      </w:r>
      <w:bookmarkEnd w:id="1485"/>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keepNext/>
      </w:pPr>
      <w:r>
        <w:lastRenderedPageBreak/>
        <w:tab/>
        <w:t>(4)</w:t>
      </w:r>
      <w:r>
        <w:tab/>
        <w:t xml:space="preserve">This regulation does not apply to an exemption from — </w:t>
      </w:r>
    </w:p>
    <w:p>
      <w:pPr>
        <w:pStyle w:val="Indenta"/>
      </w:pPr>
      <w:r>
        <w:tab/>
        <w:t>(a)</w:t>
      </w:r>
      <w:r>
        <w:tab/>
        <w:t>a provision requiring a person to hold a high risk work licence; or</w:t>
      </w:r>
    </w:p>
    <w:p>
      <w:pPr>
        <w:pStyle w:val="Indenta"/>
      </w:pPr>
      <w:r>
        <w:tab/>
        <w:t>(b)</w:t>
      </w:r>
      <w:r>
        <w:tab/>
      </w:r>
      <w:r>
        <w:rPr>
          <w:i/>
          <w:iCs/>
        </w:rPr>
        <w:t>[not used]</w:t>
      </w:r>
    </w:p>
    <w:p>
      <w:pPr>
        <w:pStyle w:val="Indenta"/>
      </w:pPr>
      <w:r>
        <w:tab/>
        <w:t>(c)</w:t>
      </w:r>
      <w:r>
        <w:tab/>
        <w:t>regulation 529D in relation to exempting a type of engineered stone from that regulation.</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684 amended: SL 2024/139 r. 8.]</w:t>
      </w:r>
    </w:p>
    <w:p>
      <w:pPr>
        <w:pStyle w:val="Heading5"/>
      </w:pPr>
      <w:bookmarkStart w:id="1486" w:name="_Toc195280029"/>
      <w:r>
        <w:rPr>
          <w:rStyle w:val="CharSectno"/>
        </w:rPr>
        <w:t>685</w:t>
      </w:r>
      <w:r>
        <w:t>.</w:t>
      </w:r>
      <w:r>
        <w:tab/>
        <w:t>Matters to be considered in granting exemptions</w:t>
      </w:r>
      <w:bookmarkEnd w:id="1486"/>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1487" w:name="_Toc195262213"/>
      <w:bookmarkStart w:id="1488" w:name="_Toc195265479"/>
      <w:bookmarkStart w:id="1489" w:name="_Toc195266562"/>
      <w:bookmarkStart w:id="1490" w:name="_Toc195280030"/>
      <w:r>
        <w:rPr>
          <w:rStyle w:val="CharDivNo"/>
        </w:rPr>
        <w:lastRenderedPageBreak/>
        <w:t>Division 2</w:t>
      </w:r>
      <w:r>
        <w:t> — </w:t>
      </w:r>
      <w:r>
        <w:rPr>
          <w:rStyle w:val="CharDivText"/>
        </w:rPr>
        <w:t>High risk work licences</w:t>
      </w:r>
      <w:bookmarkEnd w:id="1487"/>
      <w:bookmarkEnd w:id="1488"/>
      <w:bookmarkEnd w:id="1489"/>
      <w:bookmarkEnd w:id="1490"/>
    </w:p>
    <w:p>
      <w:pPr>
        <w:pStyle w:val="Heading5"/>
      </w:pPr>
      <w:bookmarkStart w:id="1491" w:name="_Toc195280031"/>
      <w:r>
        <w:rPr>
          <w:rStyle w:val="CharSectno"/>
        </w:rPr>
        <w:t>686</w:t>
      </w:r>
      <w:r>
        <w:t>.</w:t>
      </w:r>
      <w:r>
        <w:tab/>
        <w:t>High risk work licence: exemption</w:t>
      </w:r>
      <w:bookmarkEnd w:id="1491"/>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492" w:name="_Toc195280032"/>
      <w:r>
        <w:rPr>
          <w:rStyle w:val="CharSectno"/>
        </w:rPr>
        <w:t>687</w:t>
      </w:r>
      <w:r>
        <w:t>.</w:t>
      </w:r>
      <w:r>
        <w:tab/>
        <w:t>High risk work licence: regulator to be satisfied about certain matters</w:t>
      </w:r>
      <w:bookmarkEnd w:id="1492"/>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1493" w:name="_Toc195262216"/>
      <w:bookmarkStart w:id="1494" w:name="_Toc195265482"/>
      <w:bookmarkStart w:id="1495" w:name="_Toc195266565"/>
      <w:bookmarkStart w:id="1496" w:name="_Toc195280033"/>
      <w:r>
        <w:lastRenderedPageBreak/>
        <w:t>Division 3 — Not used</w:t>
      </w:r>
      <w:bookmarkEnd w:id="1493"/>
      <w:bookmarkEnd w:id="1494"/>
      <w:bookmarkEnd w:id="1495"/>
      <w:bookmarkEnd w:id="1496"/>
    </w:p>
    <w:p>
      <w:pPr>
        <w:pStyle w:val="Heading5"/>
      </w:pPr>
      <w:bookmarkStart w:id="1497" w:name="_Toc195280034"/>
      <w:r>
        <w:t>688.</w:t>
      </w:r>
      <w:r>
        <w:tab/>
        <w:t>Not used</w:t>
      </w:r>
      <w:bookmarkEnd w:id="1497"/>
    </w:p>
    <w:p>
      <w:pPr>
        <w:pStyle w:val="Heading5"/>
      </w:pPr>
      <w:bookmarkStart w:id="1498" w:name="_Toc195280035"/>
      <w:r>
        <w:t>689.</w:t>
      </w:r>
      <w:r>
        <w:tab/>
        <w:t>Not used</w:t>
      </w:r>
      <w:bookmarkEnd w:id="1498"/>
    </w:p>
    <w:p>
      <w:pPr>
        <w:pStyle w:val="Heading4"/>
        <w:rPr>
          <w:rStyle w:val="CharDivText"/>
        </w:rPr>
      </w:pPr>
      <w:bookmarkStart w:id="1499" w:name="_Toc195262219"/>
      <w:bookmarkStart w:id="1500" w:name="_Toc195265485"/>
      <w:bookmarkStart w:id="1501" w:name="_Toc195266568"/>
      <w:bookmarkStart w:id="1502" w:name="_Toc195280036"/>
      <w:r>
        <w:rPr>
          <w:rStyle w:val="CharDivNo"/>
        </w:rPr>
        <w:t>Division 3A</w:t>
      </w:r>
      <w:r>
        <w:t> — </w:t>
      </w:r>
      <w:r>
        <w:rPr>
          <w:rStyle w:val="CharDivText"/>
        </w:rPr>
        <w:t>Engineered stone</w:t>
      </w:r>
      <w:bookmarkEnd w:id="1499"/>
      <w:bookmarkEnd w:id="1500"/>
      <w:bookmarkEnd w:id="1501"/>
      <w:bookmarkEnd w:id="1502"/>
    </w:p>
    <w:p>
      <w:pPr>
        <w:pStyle w:val="Footnoteheading"/>
      </w:pPr>
      <w:r>
        <w:tab/>
        <w:t>[Heading inserted: SL 2024106 r. 9.]</w:t>
      </w:r>
    </w:p>
    <w:p>
      <w:pPr>
        <w:pStyle w:val="Heading5"/>
      </w:pPr>
      <w:bookmarkStart w:id="1503" w:name="_Toc195280037"/>
      <w:r>
        <w:rPr>
          <w:rStyle w:val="CharSectno"/>
        </w:rPr>
        <w:t>689A</w:t>
      </w:r>
      <w:r>
        <w:t>.</w:t>
      </w:r>
      <w:r>
        <w:tab/>
        <w:t>Engineered stone — exemption</w:t>
      </w:r>
      <w:bookmarkEnd w:id="1503"/>
    </w:p>
    <w:p>
      <w:pPr>
        <w:pStyle w:val="Subsection"/>
      </w:pPr>
      <w:r>
        <w:tab/>
        <w:t>(1)</w:t>
      </w:r>
      <w:r>
        <w:tab/>
        <w:t>The regulator may exempt a type of engineered stone from regulation 529D.</w:t>
      </w:r>
    </w:p>
    <w:p>
      <w:pPr>
        <w:pStyle w:val="Subsection"/>
      </w:pPr>
      <w:r>
        <w:tab/>
        <w:t>(2)</w:t>
      </w:r>
      <w:r>
        <w:tab/>
        <w:t xml:space="preserve">A person conducting a business or undertaking is exempt from compliance with regulation 529D if the work involves a type of engineered stone that is the subject of an exemption granted under — </w:t>
      </w:r>
    </w:p>
    <w:p>
      <w:pPr>
        <w:pStyle w:val="Indenta"/>
      </w:pPr>
      <w:r>
        <w:tab/>
        <w:t>(a)</w:t>
      </w:r>
      <w:r>
        <w:tab/>
        <w:t>subregulation (1); or</w:t>
      </w:r>
    </w:p>
    <w:p>
      <w:pPr>
        <w:pStyle w:val="Indenta"/>
      </w:pPr>
      <w:r>
        <w:tab/>
        <w:t>(b)</w:t>
      </w:r>
      <w:r>
        <w:tab/>
        <w:t>a corresponding WHS law that is equivalent to subregulation (1).</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689A inserted: SL 2024/139 r. 9.]</w:t>
      </w:r>
    </w:p>
    <w:p>
      <w:pPr>
        <w:pStyle w:val="Heading5"/>
      </w:pPr>
      <w:bookmarkStart w:id="1504" w:name="_Toc195280038"/>
      <w:r>
        <w:rPr>
          <w:rStyle w:val="CharSectno"/>
        </w:rPr>
        <w:t>689B</w:t>
      </w:r>
      <w:r>
        <w:t>.</w:t>
      </w:r>
      <w:r>
        <w:tab/>
        <w:t>Engineered stone — application for exemption</w:t>
      </w:r>
      <w:bookmarkEnd w:id="1504"/>
    </w:p>
    <w:p>
      <w:pPr>
        <w:pStyle w:val="Subsection"/>
      </w:pPr>
      <w:r>
        <w:tab/>
        <w:t>(1A)</w:t>
      </w:r>
      <w:r>
        <w:tab/>
        <w:t xml:space="preserve">In this regulation — </w:t>
      </w:r>
    </w:p>
    <w:p>
      <w:pPr>
        <w:pStyle w:val="Defstart"/>
      </w:pPr>
      <w:r>
        <w:tab/>
      </w:r>
      <w:r>
        <w:rPr>
          <w:rStyle w:val="CharDefText"/>
        </w:rPr>
        <w:t>social partner SWA members</w:t>
      </w:r>
      <w:r>
        <w:t xml:space="preserve"> means — </w:t>
      </w:r>
    </w:p>
    <w:p>
      <w:pPr>
        <w:pStyle w:val="Defpara"/>
      </w:pPr>
      <w:r>
        <w:tab/>
        <w:t>(a)</w:t>
      </w:r>
      <w:r>
        <w:tab/>
        <w:t>the 2 members of Safe Work Australia who represent the interests of workers in Australia; and</w:t>
      </w:r>
    </w:p>
    <w:p>
      <w:pPr>
        <w:pStyle w:val="Defpara"/>
      </w:pPr>
      <w:r>
        <w:tab/>
        <w:t>(b)</w:t>
      </w:r>
      <w:r>
        <w:tab/>
        <w:t>the 2 members of Safe Work Australia who represent the interests of employers in Australia.</w:t>
      </w:r>
    </w:p>
    <w:p>
      <w:pPr>
        <w:pStyle w:val="Subsection"/>
      </w:pPr>
      <w:r>
        <w:tab/>
        <w:t>(1)</w:t>
      </w:r>
      <w:r>
        <w:tab/>
        <w:t>A person with an interest in having an exemption granted under regulation 689A(1) may apply to the regulator for an exemption.</w:t>
      </w:r>
    </w:p>
    <w:p>
      <w:pPr>
        <w:pStyle w:val="Subsection"/>
      </w:pPr>
      <w:r>
        <w:lastRenderedPageBreak/>
        <w:tab/>
        <w:t>(2)</w:t>
      </w:r>
      <w:r>
        <w:tab/>
        <w:t xml:space="preserve">However, before the person can apply under subregulation (1), the person must give each social partner SWA member — </w:t>
      </w:r>
    </w:p>
    <w:p>
      <w:pPr>
        <w:pStyle w:val="Indenta"/>
      </w:pPr>
      <w:r>
        <w:tab/>
        <w:t>(a)</w:t>
      </w:r>
      <w:r>
        <w:tab/>
        <w:t xml:space="preserve">a written notice stating — </w:t>
      </w:r>
    </w:p>
    <w:p>
      <w:pPr>
        <w:pStyle w:val="Indenti"/>
      </w:pPr>
      <w:r>
        <w:tab/>
        <w:t>(i)</w:t>
      </w:r>
      <w:r>
        <w:tab/>
        <w:t>the person intends to make the application; and</w:t>
      </w:r>
    </w:p>
    <w:p>
      <w:pPr>
        <w:pStyle w:val="Indenti"/>
      </w:pPr>
      <w:r>
        <w:tab/>
        <w:t>(ii)</w:t>
      </w:r>
      <w:r>
        <w:tab/>
        <w:t>the social partner SWA member may give the person submissions for the regulator about the application within the reasonable period stated in the notice; and</w:t>
      </w:r>
    </w:p>
    <w:p>
      <w:pPr>
        <w:pStyle w:val="Indenti"/>
      </w:pPr>
      <w:r>
        <w:tab/>
        <w:t>(iii)</w:t>
      </w:r>
      <w:r>
        <w:tab/>
        <w:t>the person must provide the social partner SWA member’s submissions to the regulator as part of the person’s application;</w:t>
      </w:r>
    </w:p>
    <w:p>
      <w:pPr>
        <w:pStyle w:val="Indenta"/>
      </w:pPr>
      <w:r>
        <w:tab/>
      </w:r>
      <w:r>
        <w:tab/>
        <w:t>and</w:t>
      </w:r>
    </w:p>
    <w:p>
      <w:pPr>
        <w:pStyle w:val="Indenta"/>
      </w:pPr>
      <w:r>
        <w:tab/>
        <w:t>(b)</w:t>
      </w:r>
      <w:r>
        <w:tab/>
        <w:t>a copy of the proposed application for the exemption.</w:t>
      </w:r>
    </w:p>
    <w:p>
      <w:pPr>
        <w:pStyle w:val="Subsection"/>
      </w:pPr>
      <w:r>
        <w:tab/>
        <w:t>(3)</w:t>
      </w:r>
      <w:r>
        <w:tab/>
        <w:t xml:space="preserve">The person’s application must be — </w:t>
      </w:r>
    </w:p>
    <w:p>
      <w:pPr>
        <w:pStyle w:val="Indenta"/>
      </w:pPr>
      <w:r>
        <w:tab/>
        <w:t>(a)</w:t>
      </w:r>
      <w:r>
        <w:tab/>
        <w:t>in writing; and</w:t>
      </w:r>
    </w:p>
    <w:p>
      <w:pPr>
        <w:pStyle w:val="Indenta"/>
      </w:pPr>
      <w:r>
        <w:tab/>
        <w:t>(b)</w:t>
      </w:r>
      <w:r>
        <w:tab/>
        <w:t>accompanied by the written notice the person gives each social partner SWA member under subregulation (2); and</w:t>
      </w:r>
    </w:p>
    <w:p>
      <w:pPr>
        <w:pStyle w:val="Indenta"/>
      </w:pPr>
      <w:r>
        <w:tab/>
        <w:t>(c)</w:t>
      </w:r>
      <w:r>
        <w:tab/>
        <w:t>accompanied by any submissions received by the person from social partner SWA members under subregulation (2).</w:t>
      </w:r>
    </w:p>
    <w:p>
      <w:pPr>
        <w:pStyle w:val="Subsection"/>
        <w:rPr>
          <w:i/>
          <w:iCs/>
        </w:rPr>
      </w:pPr>
      <w:r>
        <w:tab/>
        <w:t>(4)</w:t>
      </w:r>
      <w:r>
        <w:tab/>
      </w:r>
      <w:r>
        <w:rPr>
          <w:i/>
          <w:iCs/>
        </w:rPr>
        <w:t>[not used]</w:t>
      </w:r>
    </w:p>
    <w:p>
      <w:pPr>
        <w:pStyle w:val="Footnotesection"/>
      </w:pPr>
      <w:r>
        <w:tab/>
        <w:t>[Regulation 689B inserted: SL 2024/139 r. 9.]</w:t>
      </w:r>
    </w:p>
    <w:p>
      <w:pPr>
        <w:pStyle w:val="Heading5"/>
      </w:pPr>
      <w:bookmarkStart w:id="1505" w:name="_Toc195280039"/>
      <w:r>
        <w:rPr>
          <w:rStyle w:val="CharSectno"/>
        </w:rPr>
        <w:t>689C</w:t>
      </w:r>
      <w:r>
        <w:t>.</w:t>
      </w:r>
      <w:r>
        <w:tab/>
        <w:t>Engineered stone — notifying persons of application for exemption</w:t>
      </w:r>
      <w:bookmarkEnd w:id="1505"/>
    </w:p>
    <w:p>
      <w:pPr>
        <w:pStyle w:val="Subsection"/>
      </w:pPr>
      <w:r>
        <w:tab/>
        <w:t>(1A)</w:t>
      </w:r>
      <w:r>
        <w:tab/>
        <w:t xml:space="preserve">In this regulation — </w:t>
      </w:r>
    </w:p>
    <w:p>
      <w:pPr>
        <w:pStyle w:val="Defstart"/>
      </w:pPr>
      <w:r>
        <w:tab/>
      </w:r>
      <w:r>
        <w:rPr>
          <w:rStyle w:val="CharDefText"/>
        </w:rPr>
        <w:t>application documents</w:t>
      </w:r>
      <w:r>
        <w:t xml:space="preserve">, in relation to an application for an exemption under regulation 689A(1), means — </w:t>
      </w:r>
    </w:p>
    <w:p>
      <w:pPr>
        <w:pStyle w:val="Defpara"/>
      </w:pPr>
      <w:r>
        <w:tab/>
        <w:t>(a)</w:t>
      </w:r>
      <w:r>
        <w:tab/>
        <w:t xml:space="preserve">a written notice stating — </w:t>
      </w:r>
    </w:p>
    <w:p>
      <w:pPr>
        <w:pStyle w:val="Defsubpara"/>
      </w:pPr>
      <w:r>
        <w:tab/>
        <w:t>(i)</w:t>
      </w:r>
      <w:r>
        <w:tab/>
        <w:t>the regulator has received the application; and</w:t>
      </w:r>
    </w:p>
    <w:p>
      <w:pPr>
        <w:pStyle w:val="Defsubpara"/>
      </w:pPr>
      <w:r>
        <w:lastRenderedPageBreak/>
        <w:tab/>
        <w:t>(ii)</w:t>
      </w:r>
      <w:r>
        <w:tab/>
        <w:t xml:space="preserve">the person receiving the notice may make submissions to the regulator about the application within the reasonable period set out in the notice; </w:t>
      </w:r>
    </w:p>
    <w:p>
      <w:pPr>
        <w:pStyle w:val="Defpara"/>
      </w:pPr>
      <w:r>
        <w:tab/>
      </w:r>
      <w:r>
        <w:tab/>
        <w:t>and</w:t>
      </w:r>
    </w:p>
    <w:p>
      <w:pPr>
        <w:pStyle w:val="Defpara"/>
      </w:pPr>
      <w:r>
        <w:tab/>
        <w:t>(b)</w:t>
      </w:r>
      <w:r>
        <w:tab/>
        <w:t xml:space="preserve">a copy of — </w:t>
      </w:r>
    </w:p>
    <w:p>
      <w:pPr>
        <w:pStyle w:val="Defsubpara"/>
      </w:pPr>
      <w:r>
        <w:tab/>
        <w:t>(i)</w:t>
      </w:r>
      <w:r>
        <w:tab/>
        <w:t>the application; and</w:t>
      </w:r>
    </w:p>
    <w:p>
      <w:pPr>
        <w:pStyle w:val="Defsubpara"/>
      </w:pPr>
      <w:r>
        <w:tab/>
        <w:t>(ii)</w:t>
      </w:r>
      <w:r>
        <w:tab/>
        <w:t>any submissions that the regulator receives in relation to the application under regulation 689B(3)(c).</w:t>
      </w:r>
    </w:p>
    <w:p>
      <w:pPr>
        <w:pStyle w:val="Subsection"/>
      </w:pPr>
      <w:r>
        <w:tab/>
        <w:t>(1)</w:t>
      </w:r>
      <w:r>
        <w:tab/>
        <w:t>The regulator must give the application documents in relation to an application for an exemption under regulation 689A(1) to each corresponding regulator.</w:t>
      </w:r>
    </w:p>
    <w:p>
      <w:pPr>
        <w:pStyle w:val="Subsection"/>
      </w:pPr>
      <w:r>
        <w:tab/>
        <w:t>(2)</w:t>
      </w:r>
      <w:r>
        <w:tab/>
        <w:t xml:space="preserve">The regulator may also give the application documents for an application for an exemption under regulation 689A(1) to — </w:t>
      </w:r>
    </w:p>
    <w:p>
      <w:pPr>
        <w:pStyle w:val="Indenta"/>
      </w:pPr>
      <w:r>
        <w:tab/>
        <w:t>(a)</w:t>
      </w:r>
      <w:r>
        <w:tab/>
        <w:t>an employer organisation that includes employers who engage in work involving engineered stone; or</w:t>
      </w:r>
    </w:p>
    <w:p>
      <w:pPr>
        <w:pStyle w:val="Indenta"/>
      </w:pPr>
      <w:r>
        <w:tab/>
        <w:t>(b)</w:t>
      </w:r>
      <w:r>
        <w:tab/>
        <w:t>a union representing employees whose work includes work involving engineered stone; or</w:t>
      </w:r>
    </w:p>
    <w:p>
      <w:pPr>
        <w:pStyle w:val="Indenta"/>
      </w:pPr>
      <w:r>
        <w:tab/>
        <w:t>(c)</w:t>
      </w:r>
      <w:r>
        <w:tab/>
        <w:t>a person who has qualifications, knowledge, skills and experience relating to engineered stone.</w:t>
      </w:r>
    </w:p>
    <w:p>
      <w:pPr>
        <w:pStyle w:val="Subsection"/>
        <w:rPr>
          <w:i/>
          <w:iCs/>
        </w:rPr>
      </w:pPr>
      <w:r>
        <w:tab/>
        <w:t>(3)</w:t>
      </w:r>
      <w:r>
        <w:tab/>
      </w:r>
      <w:r>
        <w:rPr>
          <w:i/>
          <w:iCs/>
        </w:rPr>
        <w:t>[not used]</w:t>
      </w:r>
    </w:p>
    <w:p>
      <w:pPr>
        <w:pStyle w:val="Footnotesection"/>
      </w:pPr>
      <w:r>
        <w:tab/>
        <w:t>[Regulation 689C inserted: SL 2024/139 r. 9.]</w:t>
      </w:r>
    </w:p>
    <w:p>
      <w:pPr>
        <w:pStyle w:val="Heading5"/>
      </w:pPr>
      <w:bookmarkStart w:id="1506" w:name="_Toc195280040"/>
      <w:r>
        <w:rPr>
          <w:rStyle w:val="CharSectno"/>
        </w:rPr>
        <w:t>689D</w:t>
      </w:r>
      <w:r>
        <w:t>.</w:t>
      </w:r>
      <w:r>
        <w:tab/>
        <w:t>Engineered stone — regulator to be satisfied about certain matters</w:t>
      </w:r>
      <w:bookmarkEnd w:id="1506"/>
    </w:p>
    <w:p>
      <w:pPr>
        <w:pStyle w:val="Subsection"/>
      </w:pPr>
      <w:r>
        <w:tab/>
        <w:t>(1)</w:t>
      </w:r>
      <w:r>
        <w:tab/>
        <w:t>The regulator must not grant an exemption under regulation 689A(1) unless satisfied that granting the exemption will result in a standard of health and safety that is at least equivalent to the standard that would have been achieved without that exemption.</w:t>
      </w:r>
    </w:p>
    <w:p>
      <w:pPr>
        <w:pStyle w:val="Subsection"/>
      </w:pPr>
      <w:r>
        <w:lastRenderedPageBreak/>
        <w:tab/>
        <w:t>(2)</w:t>
      </w:r>
      <w:r>
        <w:tab/>
        <w:t xml:space="preserve">For the purposes of subregulation (1), the regulator must have regard to all relevant matters, including — </w:t>
      </w:r>
    </w:p>
    <w:p>
      <w:pPr>
        <w:pStyle w:val="Indenta"/>
      </w:pPr>
      <w:r>
        <w:tab/>
        <w:t>(a)</w:t>
      </w:r>
      <w:r>
        <w:tab/>
        <w:t>any submissions received under regulation 689B(3)(c) or 689C; and</w:t>
      </w:r>
    </w:p>
    <w:p>
      <w:pPr>
        <w:pStyle w:val="Indenta"/>
      </w:pPr>
      <w:r>
        <w:tab/>
        <w:t>(b)</w:t>
      </w:r>
      <w:r>
        <w:tab/>
        <w:t>whether the regulator is satisfied that, if the exemption were granted, the risk associated with the type of engineered stone that is the subject of the application would not be significant; and</w:t>
      </w:r>
    </w:p>
    <w:p>
      <w:pPr>
        <w:pStyle w:val="Indenta"/>
      </w:pPr>
      <w:r>
        <w:tab/>
        <w:t>(c)</w:t>
      </w:r>
      <w:r>
        <w:tab/>
        <w:t>if Safe Work Australia publishes a document under regulation 689E — the relevant matters contained in the document.</w:t>
      </w:r>
    </w:p>
    <w:p>
      <w:pPr>
        <w:pStyle w:val="Footnotesection"/>
      </w:pPr>
      <w:r>
        <w:tab/>
        <w:t>[Regulation 689D inserted: SL 2024/139 r. 9.]</w:t>
      </w:r>
    </w:p>
    <w:p>
      <w:pPr>
        <w:pStyle w:val="Heading5"/>
      </w:pPr>
      <w:bookmarkStart w:id="1507" w:name="_Toc195280041"/>
      <w:r>
        <w:rPr>
          <w:rStyle w:val="CharSectno"/>
        </w:rPr>
        <w:t>689E</w:t>
      </w:r>
      <w:r>
        <w:t>.</w:t>
      </w:r>
      <w:r>
        <w:tab/>
        <w:t>Safe Work Australia may issue and publish documents in relation to exemptions</w:t>
      </w:r>
      <w:bookmarkEnd w:id="1507"/>
    </w:p>
    <w:p>
      <w:pPr>
        <w:pStyle w:val="Subsection"/>
      </w:pPr>
      <w:r>
        <w:tab/>
        <w:t>(1)</w:t>
      </w:r>
      <w:r>
        <w:tab/>
        <w:t>Safe Work Australia may issue a document setting out the matters to be considered when granting an exemption under this Division.</w:t>
      </w:r>
    </w:p>
    <w:p>
      <w:pPr>
        <w:pStyle w:val="Subsection"/>
      </w:pPr>
      <w:r>
        <w:tab/>
        <w:t>(2)</w:t>
      </w:r>
      <w:r>
        <w:tab/>
        <w:t>Safe Work Australia must publish the document on the Safe Work Australia website.</w:t>
      </w:r>
    </w:p>
    <w:p>
      <w:pPr>
        <w:pStyle w:val="PermNoteHeading"/>
      </w:pPr>
      <w:r>
        <w:tab/>
        <w:t>Note for this subregulation:</w:t>
      </w:r>
    </w:p>
    <w:p>
      <w:pPr>
        <w:pStyle w:val="PermNoteText"/>
      </w:pPr>
      <w:r>
        <w:tab/>
      </w:r>
      <w:r>
        <w:tab/>
        <w:t>See the Safe Work Australia website &lt;https://www.safeworkaustralia.gov.au&gt;.</w:t>
      </w:r>
    </w:p>
    <w:p>
      <w:pPr>
        <w:pStyle w:val="Footnotesection"/>
      </w:pPr>
      <w:r>
        <w:tab/>
        <w:t>[Regulation 689E inserted: SL 2024/139 r. 9.]</w:t>
      </w:r>
    </w:p>
    <w:p>
      <w:pPr>
        <w:pStyle w:val="Heading4"/>
      </w:pPr>
      <w:bookmarkStart w:id="1508" w:name="_Toc195262225"/>
      <w:bookmarkStart w:id="1509" w:name="_Toc195265491"/>
      <w:bookmarkStart w:id="1510" w:name="_Toc195266574"/>
      <w:bookmarkStart w:id="1511" w:name="_Toc195280042"/>
      <w:r>
        <w:rPr>
          <w:rStyle w:val="CharDivNo"/>
        </w:rPr>
        <w:t>Division 4</w:t>
      </w:r>
      <w:r>
        <w:t> — </w:t>
      </w:r>
      <w:r>
        <w:rPr>
          <w:rStyle w:val="CharDivText"/>
        </w:rPr>
        <w:t>Exemption process</w:t>
      </w:r>
      <w:bookmarkEnd w:id="1508"/>
      <w:bookmarkEnd w:id="1509"/>
      <w:bookmarkEnd w:id="1510"/>
      <w:bookmarkEnd w:id="1511"/>
    </w:p>
    <w:p>
      <w:pPr>
        <w:pStyle w:val="Heading5"/>
      </w:pPr>
      <w:bookmarkStart w:id="1512" w:name="_Toc195280043"/>
      <w:r>
        <w:rPr>
          <w:rStyle w:val="CharSectno"/>
        </w:rPr>
        <w:t>690</w:t>
      </w:r>
      <w:r>
        <w:t>.</w:t>
      </w:r>
      <w:r>
        <w:tab/>
        <w:t>Application for exemption</w:t>
      </w:r>
      <w:bookmarkEnd w:id="1512"/>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lastRenderedPageBreak/>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1513" w:name="_Toc195280044"/>
      <w:r>
        <w:rPr>
          <w:rStyle w:val="CharSectno"/>
        </w:rPr>
        <w:t>691</w:t>
      </w:r>
      <w:r>
        <w:t>.</w:t>
      </w:r>
      <w:r>
        <w:tab/>
        <w:t>Conditions of exemption</w:t>
      </w:r>
      <w:bookmarkEnd w:id="1513"/>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1514" w:name="_Toc195280045"/>
      <w:r>
        <w:rPr>
          <w:rStyle w:val="CharSectno"/>
        </w:rPr>
        <w:t>692</w:t>
      </w:r>
      <w:r>
        <w:t>.</w:t>
      </w:r>
      <w:r>
        <w:tab/>
        <w:t>Form of exemption document</w:t>
      </w:r>
      <w:bookmarkEnd w:id="1514"/>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 if applicable;</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lastRenderedPageBreak/>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Footnotesection"/>
      </w:pPr>
      <w:r>
        <w:tab/>
        <w:t>[Regulation 692 amended: SL 2024/139 r. 10.]</w:t>
      </w:r>
    </w:p>
    <w:p>
      <w:pPr>
        <w:pStyle w:val="Heading5"/>
      </w:pPr>
      <w:bookmarkStart w:id="1515" w:name="_Toc195280046"/>
      <w:r>
        <w:rPr>
          <w:rStyle w:val="CharSectno"/>
        </w:rPr>
        <w:t>693</w:t>
      </w:r>
      <w:r>
        <w:t>.</w:t>
      </w:r>
      <w:r>
        <w:tab/>
        <w:t>Compliance with conditions of exemption</w:t>
      </w:r>
      <w:bookmarkEnd w:id="1515"/>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516" w:name="_Toc195280047"/>
      <w:r>
        <w:rPr>
          <w:rStyle w:val="CharSectno"/>
        </w:rPr>
        <w:t>694</w:t>
      </w:r>
      <w:r>
        <w:t>.</w:t>
      </w:r>
      <w:r>
        <w:tab/>
        <w:t>Notice of decision in relation to exemption</w:t>
      </w:r>
      <w:bookmarkEnd w:id="1516"/>
    </w:p>
    <w:p>
      <w:pPr>
        <w:pStyle w:val="Subsection"/>
      </w:pPr>
      <w:r>
        <w:tab/>
        <w:t>(1)</w:t>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the regulator’s own initiative — each person (other than persons to whom regulation 695 applies) to whom the exemption will apply.</w:t>
      </w:r>
    </w:p>
    <w:p>
      <w:pPr>
        <w:pStyle w:val="Subsection"/>
      </w:pPr>
      <w:r>
        <w:tab/>
        <w:t>(2)</w:t>
      </w:r>
      <w:r>
        <w:tab/>
        <w:t>If the regulator grants an exemption under regulation 689A(1), the regulator must notify each corresponding regulator that the exemption is granted.</w:t>
      </w:r>
    </w:p>
    <w:p>
      <w:pPr>
        <w:pStyle w:val="Footnotesection"/>
      </w:pPr>
      <w:r>
        <w:tab/>
        <w:t>[Regulation 694 inserted: SL 2024/139 r. 11.]</w:t>
      </w:r>
    </w:p>
    <w:p>
      <w:pPr>
        <w:pStyle w:val="Heading5"/>
      </w:pPr>
      <w:bookmarkStart w:id="1517" w:name="_Toc195280048"/>
      <w:r>
        <w:rPr>
          <w:rStyle w:val="CharSectno"/>
        </w:rPr>
        <w:t>695</w:t>
      </w:r>
      <w:r>
        <w:t>.</w:t>
      </w:r>
      <w:r>
        <w:tab/>
        <w:t>Publication of exemption</w:t>
      </w:r>
      <w:bookmarkEnd w:id="1517"/>
    </w:p>
    <w:p>
      <w:pPr>
        <w:pStyle w:val="Subsection"/>
      </w:pPr>
      <w:r>
        <w:tab/>
        <w:t>(1)</w:t>
      </w:r>
      <w:r>
        <w:tab/>
        <w:t xml:space="preserve">This regulation applies to an exemption that — </w:t>
      </w:r>
    </w:p>
    <w:p>
      <w:pPr>
        <w:pStyle w:val="Indenta"/>
      </w:pPr>
      <w:r>
        <w:tab/>
        <w:t>(a)</w:t>
      </w:r>
      <w:r>
        <w:tab/>
        <w:t>relates to a class of persons; or</w:t>
      </w:r>
    </w:p>
    <w:p>
      <w:pPr>
        <w:pStyle w:val="Indenta"/>
      </w:pPr>
      <w:r>
        <w:tab/>
        <w:t>(b)</w:t>
      </w:r>
      <w:r>
        <w:tab/>
        <w:t xml:space="preserve">is granted under regulation 689A(1). </w:t>
      </w:r>
    </w:p>
    <w:p>
      <w:pPr>
        <w:pStyle w:val="Subsection"/>
      </w:pPr>
      <w:r>
        <w:lastRenderedPageBreak/>
        <w:tab/>
        <w:t>(2)</w:t>
      </w:r>
      <w:r>
        <w:tab/>
        <w:t>The regulator must publish a copy of the exemption on the WHS department’s website.</w:t>
      </w:r>
    </w:p>
    <w:p>
      <w:pPr>
        <w:pStyle w:val="Subsection"/>
      </w:pPr>
      <w:r>
        <w:tab/>
        <w:t>(3)</w:t>
      </w:r>
      <w:r>
        <w:tab/>
        <w:t>If the regulator grants an exemption under regulation 689A(1), the regulator must publish on the WHS department’s website the reasons for the decision within 14 days after the day the exemption is granted.</w:t>
      </w:r>
    </w:p>
    <w:p>
      <w:pPr>
        <w:pStyle w:val="PermNoteHeading"/>
      </w:pPr>
      <w:r>
        <w:tab/>
        <w:t>Note for this subregulation:</w:t>
      </w:r>
    </w:p>
    <w:p>
      <w:pPr>
        <w:pStyle w:val="PermNoteText"/>
      </w:pPr>
      <w:r>
        <w:tab/>
      </w:r>
      <w:r>
        <w:tab/>
        <w:t>The exemptions may also be viewed on the Safe Work Australia website &lt;https://www.safeworkaustralia.gov.au&gt;.</w:t>
      </w:r>
    </w:p>
    <w:p>
      <w:pPr>
        <w:pStyle w:val="Footnotesection"/>
      </w:pPr>
      <w:r>
        <w:tab/>
        <w:t>[Regulation 695 inserted: SL 2024/139 r. 11.]</w:t>
      </w:r>
    </w:p>
    <w:p>
      <w:pPr>
        <w:pStyle w:val="Heading5"/>
      </w:pPr>
      <w:bookmarkStart w:id="1518" w:name="_Toc195280049"/>
      <w:r>
        <w:rPr>
          <w:rStyle w:val="CharSectno"/>
        </w:rPr>
        <w:t>696</w:t>
      </w:r>
      <w:r>
        <w:t>.</w:t>
      </w:r>
      <w:r>
        <w:tab/>
        <w:t>Notice of refusal of exemption</w:t>
      </w:r>
      <w:bookmarkEnd w:id="1518"/>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1519" w:name="_Toc195280050"/>
      <w:r>
        <w:rPr>
          <w:rStyle w:val="CharSectno"/>
        </w:rPr>
        <w:t>697</w:t>
      </w:r>
      <w:r>
        <w:t>.</w:t>
      </w:r>
      <w:r>
        <w:tab/>
        <w:t>Amendment or cancellation of exemption</w:t>
      </w:r>
      <w:bookmarkEnd w:id="1519"/>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1520" w:name="_Toc195280051"/>
      <w:r>
        <w:rPr>
          <w:rStyle w:val="CharSectno"/>
        </w:rPr>
        <w:t>698</w:t>
      </w:r>
      <w:r>
        <w:t>.</w:t>
      </w:r>
      <w:r>
        <w:tab/>
        <w:t>Notice of amendment or cancellation</w:t>
      </w:r>
      <w:bookmarkEnd w:id="1520"/>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 xml:space="preserve">if the regulator granted the exemption on its own initiative — each person (other than persons to whom </w:t>
      </w:r>
      <w:r>
        <w:lastRenderedPageBreak/>
        <w:t>subregulation (2) applies) to whom the exemption applies.</w:t>
      </w:r>
    </w:p>
    <w:p>
      <w:pPr>
        <w:pStyle w:val="Subsection"/>
      </w:pPr>
      <w:r>
        <w:tab/>
        <w:t>(2)</w:t>
      </w:r>
      <w:r>
        <w:tab/>
        <w:t>If the exemption affects a class of persons or is granted under regulation 689A(1),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Footnotesection"/>
      </w:pPr>
      <w:r>
        <w:tab/>
        <w:t>[Regulation 698 amended: SL 2024/139 r. 12.]</w:t>
      </w:r>
    </w:p>
    <w:p>
      <w:pPr>
        <w:pStyle w:val="Heading3"/>
      </w:pPr>
      <w:bookmarkStart w:id="1521" w:name="_Toc195262235"/>
      <w:bookmarkStart w:id="1522" w:name="_Toc195265501"/>
      <w:bookmarkStart w:id="1523" w:name="_Toc195266584"/>
      <w:bookmarkStart w:id="1524" w:name="_Toc195280052"/>
      <w:r>
        <w:rPr>
          <w:rStyle w:val="CharPartNo"/>
        </w:rPr>
        <w:t>Part 11.3</w:t>
      </w:r>
      <w:r>
        <w:rPr>
          <w:rStyle w:val="CharDivNo"/>
        </w:rPr>
        <w:t> </w:t>
      </w:r>
      <w:r>
        <w:t>—</w:t>
      </w:r>
      <w:r>
        <w:rPr>
          <w:rStyle w:val="CharDivText"/>
        </w:rPr>
        <w:t> </w:t>
      </w:r>
      <w:r>
        <w:rPr>
          <w:rStyle w:val="CharPartText"/>
        </w:rPr>
        <w:t>Miscellaneous</w:t>
      </w:r>
      <w:bookmarkEnd w:id="1521"/>
      <w:bookmarkEnd w:id="1522"/>
      <w:bookmarkEnd w:id="1523"/>
      <w:bookmarkEnd w:id="1524"/>
    </w:p>
    <w:p>
      <w:pPr>
        <w:pStyle w:val="Heading5"/>
      </w:pPr>
      <w:bookmarkStart w:id="1525" w:name="_Toc195280053"/>
      <w:r>
        <w:rPr>
          <w:rStyle w:val="CharSectno"/>
        </w:rPr>
        <w:t>699</w:t>
      </w:r>
      <w:r>
        <w:t>.</w:t>
      </w:r>
      <w:r>
        <w:tab/>
        <w:t>Incident notification: prescribed serious illnesses</w:t>
      </w:r>
      <w:bookmarkEnd w:id="1525"/>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lastRenderedPageBreak/>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1526" w:name="_Toc195280054"/>
      <w:r>
        <w:rPr>
          <w:rStyle w:val="CharSectno"/>
        </w:rPr>
        <w:t>700</w:t>
      </w:r>
      <w:r>
        <w:t>.</w:t>
      </w:r>
      <w:r>
        <w:tab/>
        <w:t>Inspectors’ identity cards</w:t>
      </w:r>
      <w:bookmarkEnd w:id="1526"/>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lastRenderedPageBreak/>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1527" w:name="_Toc195280055"/>
      <w:r>
        <w:rPr>
          <w:rStyle w:val="CharSectno"/>
        </w:rPr>
        <w:t>701</w:t>
      </w:r>
      <w:r>
        <w:t>.</w:t>
      </w:r>
      <w:r>
        <w:tab/>
        <w:t>Entry warrant</w:t>
      </w:r>
      <w:bookmarkEnd w:id="1527"/>
    </w:p>
    <w:p>
      <w:pPr>
        <w:pStyle w:val="Subsection"/>
      </w:pPr>
      <w:r>
        <w:tab/>
      </w:r>
      <w:r>
        <w:tab/>
        <w:t>For the purposes of section 167(6) of the Act, the prescribed form for an entry warrant is Schedule 18A Form 1.</w:t>
      </w:r>
    </w:p>
    <w:p>
      <w:pPr>
        <w:pStyle w:val="Heading5"/>
      </w:pPr>
      <w:bookmarkStart w:id="1528" w:name="_Toc195280056"/>
      <w:r>
        <w:rPr>
          <w:rStyle w:val="CharSectno"/>
        </w:rPr>
        <w:t>702</w:t>
      </w:r>
      <w:r>
        <w:t>.</w:t>
      </w:r>
      <w:r>
        <w:tab/>
        <w:t>Refund, waiver or reduction of relevant fees</w:t>
      </w:r>
      <w:bookmarkEnd w:id="1528"/>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1529" w:name="_Toc195280057"/>
      <w:r>
        <w:rPr>
          <w:rStyle w:val="CharSectno"/>
        </w:rPr>
        <w:t>703</w:t>
      </w:r>
      <w:r>
        <w:t>.</w:t>
      </w:r>
      <w:r>
        <w:tab/>
        <w:t>Review of decisions under the Act: stay of decision</w:t>
      </w:r>
      <w:bookmarkEnd w:id="1529"/>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1530" w:name="_Toc195280058"/>
      <w:r>
        <w:rPr>
          <w:rStyle w:val="CharSectno"/>
        </w:rPr>
        <w:t>704</w:t>
      </w:r>
      <w:r>
        <w:t>.</w:t>
      </w:r>
      <w:r>
        <w:tab/>
        <w:t>Confidentiality of information: exception relating to administration or enforcement of other laws</w:t>
      </w:r>
      <w:bookmarkEnd w:id="1530"/>
    </w:p>
    <w:p>
      <w:pPr>
        <w:pStyle w:val="Subsection"/>
      </w:pPr>
      <w:r>
        <w:tab/>
      </w:r>
      <w:r>
        <w:tab/>
        <w:t>An Act listed in the Table is prescribed for the purposes of section 271(3)(c)(ii) of the Act.</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2023</w:t>
            </w:r>
          </w:p>
        </w:tc>
      </w:tr>
    </w:tbl>
    <w:p>
      <w:pPr>
        <w:pStyle w:val="Footnotesection"/>
      </w:pPr>
      <w:r>
        <w:tab/>
        <w:t>[Regulation 704 amended: SL 2024/135 r. 4.]</w:t>
      </w:r>
    </w:p>
    <w:p>
      <w:pPr>
        <w:pStyle w:val="Heading3"/>
      </w:pPr>
      <w:bookmarkStart w:id="1531" w:name="_Toc195262242"/>
      <w:bookmarkStart w:id="1532" w:name="_Toc195265508"/>
      <w:bookmarkStart w:id="1533" w:name="_Toc195266591"/>
      <w:bookmarkStart w:id="1534" w:name="_Toc195280059"/>
      <w:r>
        <w:rPr>
          <w:rStyle w:val="CharPartNo"/>
        </w:rPr>
        <w:lastRenderedPageBreak/>
        <w:t>Part 11.4</w:t>
      </w:r>
      <w:r>
        <w:t> — </w:t>
      </w:r>
      <w:r>
        <w:rPr>
          <w:rStyle w:val="CharPartText"/>
        </w:rPr>
        <w:t xml:space="preserve">Transitional and savings provisions for </w:t>
      </w:r>
      <w:r>
        <w:rPr>
          <w:rStyle w:val="CharPartText"/>
          <w:i/>
        </w:rPr>
        <w:t>Work Health and Safety (General) Regulations 2022</w:t>
      </w:r>
      <w:bookmarkEnd w:id="1531"/>
      <w:bookmarkEnd w:id="1532"/>
      <w:bookmarkEnd w:id="1533"/>
      <w:bookmarkEnd w:id="1534"/>
    </w:p>
    <w:p>
      <w:pPr>
        <w:pStyle w:val="Footnoteheading"/>
        <w:keepNext/>
      </w:pPr>
      <w:r>
        <w:tab/>
        <w:t>[Heading amended: SL 2023/134 r. 8.]</w:t>
      </w:r>
    </w:p>
    <w:p>
      <w:pPr>
        <w:pStyle w:val="Heading5"/>
      </w:pPr>
      <w:bookmarkStart w:id="1535" w:name="_Toc195280060"/>
      <w:r>
        <w:rPr>
          <w:rStyle w:val="CharSectno"/>
        </w:rPr>
        <w:t>705</w:t>
      </w:r>
      <w:r>
        <w:t>.</w:t>
      </w:r>
      <w:r>
        <w:tab/>
        <w:t>Terms used</w:t>
      </w:r>
      <w:bookmarkEnd w:id="1535"/>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1536" w:name="_Toc195280061"/>
      <w:r>
        <w:rPr>
          <w:rStyle w:val="CharSectno"/>
        </w:rPr>
        <w:t>706</w:t>
      </w:r>
      <w:r>
        <w:t>.</w:t>
      </w:r>
      <w:r>
        <w:tab/>
        <w:t>Applications pending determination</w:t>
      </w:r>
      <w:bookmarkEnd w:id="1536"/>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1537" w:name="_Toc195280062"/>
      <w:r>
        <w:rPr>
          <w:rStyle w:val="CharSectno"/>
        </w:rPr>
        <w:t>707</w:t>
      </w:r>
      <w:r>
        <w:t>.</w:t>
      </w:r>
      <w:r>
        <w:tab/>
        <w:t>References to convictions or findings of guilt</w:t>
      </w:r>
      <w:bookmarkEnd w:id="1537"/>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1538" w:name="_Toc195280063"/>
      <w:r>
        <w:rPr>
          <w:rStyle w:val="CharSectno"/>
        </w:rPr>
        <w:lastRenderedPageBreak/>
        <w:t>708</w:t>
      </w:r>
      <w:r>
        <w:t>.</w:t>
      </w:r>
      <w:r>
        <w:tab/>
        <w:t>Safe work method statements</w:t>
      </w:r>
      <w:bookmarkEnd w:id="1538"/>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1539" w:name="_Toc195280064"/>
      <w:r>
        <w:rPr>
          <w:rStyle w:val="CharSectno"/>
        </w:rPr>
        <w:t>709</w:t>
      </w:r>
      <w:r>
        <w:t>.</w:t>
      </w:r>
      <w:r>
        <w:tab/>
        <w:t>Risk assessments</w:t>
      </w:r>
      <w:bookmarkEnd w:id="1539"/>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1540" w:name="_Toc195280065"/>
      <w:r>
        <w:rPr>
          <w:rStyle w:val="CharSectno"/>
        </w:rPr>
        <w:t>710</w:t>
      </w:r>
      <w:r>
        <w:t>.</w:t>
      </w:r>
      <w:r>
        <w:tab/>
        <w:t>Evacuation procedures</w:t>
      </w:r>
      <w:bookmarkEnd w:id="1540"/>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1541" w:name="_Toc195280066"/>
      <w:r>
        <w:rPr>
          <w:rStyle w:val="CharSectno"/>
        </w:rPr>
        <w:t>711</w:t>
      </w:r>
      <w:r>
        <w:t>.</w:t>
      </w:r>
      <w:r>
        <w:tab/>
        <w:t>Registers relating to asbestos</w:t>
      </w:r>
      <w:bookmarkEnd w:id="1541"/>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lastRenderedPageBreak/>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1542" w:name="_Toc195280067"/>
      <w:r>
        <w:rPr>
          <w:rStyle w:val="CharSectno"/>
        </w:rPr>
        <w:t>712</w:t>
      </w:r>
      <w:r>
        <w:t>.</w:t>
      </w:r>
      <w:r>
        <w:tab/>
        <w:t>Approved use of carcinogens</w:t>
      </w:r>
      <w:bookmarkEnd w:id="1542"/>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1543" w:name="_Toc195280068"/>
      <w:r>
        <w:rPr>
          <w:rStyle w:val="CharSectno"/>
        </w:rPr>
        <w:t>713</w:t>
      </w:r>
      <w:r>
        <w:t>.</w:t>
      </w:r>
      <w:r>
        <w:tab/>
        <w:t>Exemptions</w:t>
      </w:r>
      <w:bookmarkEnd w:id="1543"/>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1544" w:name="_Toc195280069"/>
      <w:r>
        <w:rPr>
          <w:rStyle w:val="CharSectno"/>
        </w:rPr>
        <w:t>714</w:t>
      </w:r>
      <w:r>
        <w:t>.</w:t>
      </w:r>
      <w:r>
        <w:tab/>
        <w:t>Falls from height</w:t>
      </w:r>
      <w:bookmarkEnd w:id="1544"/>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1545" w:name="_Toc195280070"/>
      <w:r>
        <w:rPr>
          <w:rStyle w:val="CharSectno"/>
        </w:rPr>
        <w:t>715</w:t>
      </w:r>
      <w:r>
        <w:t>.</w:t>
      </w:r>
      <w:r>
        <w:tab/>
        <w:t>Accredited safety and health representative training courses</w:t>
      </w:r>
      <w:bookmarkEnd w:id="1545"/>
    </w:p>
    <w:p>
      <w:pPr>
        <w:pStyle w:val="Subsection"/>
      </w:pPr>
      <w:r>
        <w:tab/>
      </w:r>
      <w:r>
        <w:tab/>
        <w:t xml:space="preserve">A training course to which OSHR regulation 2.2 applied immediately before commencement day is, on and after commencement day, taken to be a work health and safety </w:t>
      </w:r>
      <w:r>
        <w:lastRenderedPageBreak/>
        <w:t>representative training course accredited by the Work Health and Safety Commission under Schedule 1 clause 18(1)(h) of the Act.</w:t>
      </w:r>
    </w:p>
    <w:p>
      <w:pPr>
        <w:pStyle w:val="Heading5"/>
      </w:pPr>
      <w:bookmarkStart w:id="1546" w:name="_Toc195280071"/>
      <w:r>
        <w:rPr>
          <w:rStyle w:val="CharSectno"/>
        </w:rPr>
        <w:t>716</w:t>
      </w:r>
      <w:r>
        <w:t>.</w:t>
      </w:r>
      <w:r>
        <w:tab/>
        <w:t>Class 1 or 2 demolition work approvals</w:t>
      </w:r>
      <w:bookmarkEnd w:id="1546"/>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1547" w:name="_Toc195280072"/>
      <w:r>
        <w:rPr>
          <w:rStyle w:val="CharSectno"/>
        </w:rPr>
        <w:t>717</w:t>
      </w:r>
      <w:r>
        <w:t>.</w:t>
      </w:r>
      <w:r>
        <w:tab/>
        <w:t>References to GHS</w:t>
      </w:r>
      <w:bookmarkEnd w:id="1547"/>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1548" w:name="_Toc195280073"/>
      <w:r>
        <w:rPr>
          <w:rStyle w:val="CharSectno"/>
        </w:rPr>
        <w:t>718</w:t>
      </w:r>
      <w:r>
        <w:t>.</w:t>
      </w:r>
      <w:r>
        <w:tab/>
        <w:t>Residual current devices</w:t>
      </w:r>
      <w:bookmarkEnd w:id="1548"/>
    </w:p>
    <w:p>
      <w:pPr>
        <w:pStyle w:val="Subsection"/>
      </w:pPr>
      <w:r>
        <w:tab/>
      </w:r>
      <w:r>
        <w:tab/>
        <w:t>During the shorter transitional period, regulation 164 applies only in relation to a workplace where construction work is being carried out.</w:t>
      </w:r>
    </w:p>
    <w:p>
      <w:pPr>
        <w:pStyle w:val="Heading5"/>
      </w:pPr>
      <w:bookmarkStart w:id="1549" w:name="_Toc195280074"/>
      <w:r>
        <w:rPr>
          <w:rStyle w:val="CharSectno"/>
        </w:rPr>
        <w:t>719</w:t>
      </w:r>
      <w:r>
        <w:t>.</w:t>
      </w:r>
      <w:r>
        <w:tab/>
        <w:t>Roll</w:t>
      </w:r>
      <w:r>
        <w:noBreakHyphen/>
        <w:t>over protection on tractors</w:t>
      </w:r>
      <w:bookmarkEnd w:id="1549"/>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lastRenderedPageBreak/>
        <w:tab/>
        <w:t>(3)</w:t>
      </w:r>
      <w:r>
        <w:tab/>
        <w:t>OSHR regulation 4.45 continues to apply to the tractor as if section 279 of the Act had not come into operation.</w:t>
      </w:r>
    </w:p>
    <w:p>
      <w:pPr>
        <w:pStyle w:val="Heading5"/>
      </w:pPr>
      <w:bookmarkStart w:id="1550" w:name="_Toc195280075"/>
      <w:r>
        <w:rPr>
          <w:rStyle w:val="CharSectno"/>
        </w:rPr>
        <w:t>720</w:t>
      </w:r>
      <w:r>
        <w:t>.</w:t>
      </w:r>
      <w:r>
        <w:tab/>
        <w:t>Demolition licences</w:t>
      </w:r>
      <w:bookmarkEnd w:id="1550"/>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1551" w:name="_Toc195280076"/>
      <w:r>
        <w:rPr>
          <w:rStyle w:val="CharSectno"/>
        </w:rPr>
        <w:t>721</w:t>
      </w:r>
      <w:r>
        <w:t>.</w:t>
      </w:r>
      <w:r>
        <w:tab/>
        <w:t>High risk work licences</w:t>
      </w:r>
      <w:bookmarkEnd w:id="1551"/>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lastRenderedPageBreak/>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lastRenderedPageBreak/>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lastRenderedPageBreak/>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lastRenderedPageBreak/>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1552" w:name="_Toc195280077"/>
      <w:r>
        <w:rPr>
          <w:rStyle w:val="CharSectno"/>
        </w:rPr>
        <w:t>722</w:t>
      </w:r>
      <w:r>
        <w:t>.</w:t>
      </w:r>
      <w:r>
        <w:tab/>
        <w:t>Requirements to minimise risk of fall in high risk construction work</w:t>
      </w:r>
      <w:bookmarkEnd w:id="1552"/>
    </w:p>
    <w:p>
      <w:pPr>
        <w:pStyle w:val="Subsection"/>
      </w:pPr>
      <w:r>
        <w:tab/>
      </w:r>
      <w:r>
        <w:tab/>
        <w:t>During the period of 4 years and 6 months beginning on commencement day, regulation 79 does not apply to high risk construction work.</w:t>
      </w:r>
    </w:p>
    <w:p>
      <w:pPr>
        <w:pStyle w:val="Footnotesection"/>
      </w:pPr>
      <w:r>
        <w:tab/>
        <w:t>[Regulation 722 amended: SL 2023/22 r. 5; SL 2024/227 r. 4.]</w:t>
      </w:r>
    </w:p>
    <w:p>
      <w:pPr>
        <w:pStyle w:val="Heading5"/>
      </w:pPr>
      <w:bookmarkStart w:id="1553" w:name="_Toc195280078"/>
      <w:r>
        <w:rPr>
          <w:rStyle w:val="CharSectno"/>
        </w:rPr>
        <w:t>723</w:t>
      </w:r>
      <w:r>
        <w:t>.</w:t>
      </w:r>
      <w:r>
        <w:tab/>
        <w:t>Materials hoists</w:t>
      </w:r>
      <w:bookmarkEnd w:id="1553"/>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1554" w:name="_Toc195280079"/>
      <w:r>
        <w:rPr>
          <w:rStyle w:val="CharSectno"/>
        </w:rPr>
        <w:t>724</w:t>
      </w:r>
      <w:r>
        <w:t>.</w:t>
      </w:r>
      <w:r>
        <w:tab/>
        <w:t>Concrete placing booms</w:t>
      </w:r>
      <w:bookmarkEnd w:id="1554"/>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1555" w:name="_Toc195280080"/>
      <w:r>
        <w:rPr>
          <w:rStyle w:val="CharSectno"/>
        </w:rPr>
        <w:lastRenderedPageBreak/>
        <w:t>725</w:t>
      </w:r>
      <w:r>
        <w:t>.</w:t>
      </w:r>
      <w:r>
        <w:tab/>
        <w:t>Reach stackers</w:t>
      </w:r>
      <w:bookmarkEnd w:id="1555"/>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1556" w:name="_Toc195280081"/>
      <w:r>
        <w:rPr>
          <w:rStyle w:val="CharSectno"/>
        </w:rPr>
        <w:t>726</w:t>
      </w:r>
      <w:r>
        <w:t>.</w:t>
      </w:r>
      <w:r>
        <w:tab/>
        <w:t>Accreditation of assessors</w:t>
      </w:r>
      <w:bookmarkEnd w:id="1556"/>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1557" w:name="_Toc195280082"/>
      <w:r>
        <w:rPr>
          <w:rStyle w:val="CharSectno"/>
        </w:rPr>
        <w:t>727</w:t>
      </w:r>
      <w:r>
        <w:t>.</w:t>
      </w:r>
      <w:r>
        <w:tab/>
        <w:t>Plant designs and items of plant registered under OSHR</w:t>
      </w:r>
      <w:bookmarkEnd w:id="1557"/>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1558" w:name="_Toc195280083"/>
      <w:r>
        <w:rPr>
          <w:rStyle w:val="CharSectno"/>
        </w:rPr>
        <w:t>728</w:t>
      </w:r>
      <w:r>
        <w:t>.</w:t>
      </w:r>
      <w:r>
        <w:tab/>
        <w:t>Plant designs and items of plant not registered under OSHR</w:t>
      </w:r>
      <w:bookmarkEnd w:id="1558"/>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keepNext/>
      </w:pPr>
      <w:r>
        <w:lastRenderedPageBreak/>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1559" w:name="_Toc195280084"/>
      <w:r>
        <w:rPr>
          <w:rStyle w:val="CharSectno"/>
        </w:rPr>
        <w:t>729</w:t>
      </w:r>
      <w:r>
        <w:t>.</w:t>
      </w:r>
      <w:r>
        <w:tab/>
        <w:t>Unrestricted asbestos removal licences</w:t>
      </w:r>
      <w:bookmarkEnd w:id="1559"/>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560" w:name="_Toc195280085"/>
      <w:r>
        <w:rPr>
          <w:rStyle w:val="CharSectno"/>
        </w:rPr>
        <w:t>730</w:t>
      </w:r>
      <w:r>
        <w:t>.</w:t>
      </w:r>
      <w:r>
        <w:tab/>
        <w:t>Restricted asbestos removal licences</w:t>
      </w:r>
      <w:bookmarkEnd w:id="1560"/>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561" w:name="_Toc195280086"/>
      <w:r>
        <w:rPr>
          <w:rStyle w:val="CharSectno"/>
        </w:rPr>
        <w:lastRenderedPageBreak/>
        <w:t>731</w:t>
      </w:r>
      <w:r>
        <w:t>.</w:t>
      </w:r>
      <w:r>
        <w:tab/>
        <w:t>Construction induction training</w:t>
      </w:r>
      <w:bookmarkEnd w:id="1561"/>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1562" w:name="_Toc195280087"/>
      <w:r>
        <w:rPr>
          <w:rStyle w:val="CharSectno"/>
        </w:rPr>
        <w:t>732</w:t>
      </w:r>
      <w:r>
        <w:t>.</w:t>
      </w:r>
      <w:r>
        <w:tab/>
        <w:t>General diving work: qualifications</w:t>
      </w:r>
      <w:bookmarkEnd w:id="1562"/>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Heading3"/>
        <w:rPr>
          <w:i/>
          <w:iCs/>
        </w:rPr>
      </w:pPr>
      <w:bookmarkStart w:id="1563" w:name="_Toc195262271"/>
      <w:bookmarkStart w:id="1564" w:name="_Toc195265537"/>
      <w:bookmarkStart w:id="1565" w:name="_Toc195266620"/>
      <w:bookmarkStart w:id="1566" w:name="_Toc195280088"/>
      <w:r>
        <w:rPr>
          <w:rStyle w:val="CharPartNo"/>
        </w:rPr>
        <w:t>Part 11.4A</w:t>
      </w:r>
      <w:r>
        <w:t> — </w:t>
      </w:r>
      <w:r>
        <w:rPr>
          <w:rStyle w:val="CharPartText"/>
        </w:rPr>
        <w:t xml:space="preserve">Transitional and savings provisions for </w:t>
      </w:r>
      <w:r>
        <w:rPr>
          <w:rStyle w:val="CharPartText"/>
          <w:i/>
          <w:iCs/>
        </w:rPr>
        <w:t>Work Health and Safety Regulations Amendment Regulations (No. 2) 2023</w:t>
      </w:r>
      <w:bookmarkEnd w:id="1563"/>
      <w:bookmarkEnd w:id="1564"/>
      <w:bookmarkEnd w:id="1565"/>
      <w:bookmarkEnd w:id="1566"/>
    </w:p>
    <w:p>
      <w:pPr>
        <w:pStyle w:val="Footnoteheading"/>
      </w:pPr>
      <w:r>
        <w:tab/>
        <w:t>[Heading (formerly numbered Part 11.5) inserted: SL 2024/139 r. 13.]</w:t>
      </w:r>
    </w:p>
    <w:p>
      <w:pPr>
        <w:pStyle w:val="Heading5"/>
      </w:pPr>
      <w:bookmarkStart w:id="1567" w:name="_Toc195280089"/>
      <w:r>
        <w:rPr>
          <w:rStyle w:val="CharSectno"/>
        </w:rPr>
        <w:t>733</w:t>
      </w:r>
      <w:r>
        <w:t>.</w:t>
      </w:r>
      <w:r>
        <w:tab/>
        <w:t>Delayed application of Schedule 3 items 14A and 15A</w:t>
      </w:r>
      <w:bookmarkEnd w:id="1567"/>
    </w:p>
    <w:p>
      <w:pPr>
        <w:pStyle w:val="Subsection"/>
      </w:pPr>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p>
    <w:p>
      <w:pPr>
        <w:pStyle w:val="Footnotesection"/>
      </w:pPr>
      <w:r>
        <w:tab/>
        <w:t>[Regulation 733 inserted: SL 2023/134 r. 9.]</w:t>
      </w:r>
    </w:p>
    <w:p>
      <w:pPr>
        <w:pStyle w:val="Heading3"/>
        <w:rPr>
          <w:rStyle w:val="CharPartText"/>
          <w:i/>
          <w:iCs/>
        </w:rPr>
      </w:pPr>
      <w:bookmarkStart w:id="1568" w:name="_Toc195262273"/>
      <w:bookmarkStart w:id="1569" w:name="_Toc195265539"/>
      <w:bookmarkStart w:id="1570" w:name="_Toc195266622"/>
      <w:bookmarkStart w:id="1571" w:name="_Toc195280090"/>
      <w:r>
        <w:rPr>
          <w:rStyle w:val="CharPartNo"/>
        </w:rPr>
        <w:lastRenderedPageBreak/>
        <w:t>Part 11.5</w:t>
      </w:r>
      <w:r>
        <w:t> — </w:t>
      </w:r>
      <w:r>
        <w:rPr>
          <w:rStyle w:val="CharPartText"/>
        </w:rPr>
        <w:t xml:space="preserve">Transitional and savings provisions for </w:t>
      </w:r>
      <w:r>
        <w:rPr>
          <w:rStyle w:val="CharPartText"/>
          <w:i/>
          <w:iCs/>
        </w:rPr>
        <w:t>Work Health and Safety (General) Amendment Regulations (No. 2) 2024</w:t>
      </w:r>
      <w:bookmarkEnd w:id="1568"/>
      <w:bookmarkEnd w:id="1569"/>
      <w:bookmarkEnd w:id="1570"/>
      <w:bookmarkEnd w:id="1571"/>
    </w:p>
    <w:p>
      <w:pPr>
        <w:pStyle w:val="Footnoteheading"/>
        <w:keepNext/>
      </w:pPr>
      <w:r>
        <w:tab/>
        <w:t>[Heading inserted: SL 2024/139 r. 14.]</w:t>
      </w:r>
    </w:p>
    <w:p>
      <w:pPr>
        <w:pStyle w:val="Heading5"/>
      </w:pPr>
      <w:bookmarkStart w:id="1572" w:name="_Toc195280091"/>
      <w:r>
        <w:rPr>
          <w:rStyle w:val="CharSectno"/>
        </w:rPr>
        <w:t>734</w:t>
      </w:r>
      <w:r>
        <w:t>.</w:t>
      </w:r>
      <w:r>
        <w:tab/>
        <w:t>Particular work involving engineered stone — exception if carried out before 1 July 2024</w:t>
      </w:r>
      <w:bookmarkEnd w:id="1572"/>
    </w:p>
    <w:p>
      <w:pPr>
        <w:pStyle w:val="Subsection"/>
      </w:pPr>
      <w:r>
        <w:tab/>
      </w:r>
      <w:r>
        <w:tab/>
        <w:t xml:space="preserve">Regulation 529D does not apply to work that involves engineered stone benchtops, panels or slabs if — </w:t>
      </w:r>
    </w:p>
    <w:p>
      <w:pPr>
        <w:pStyle w:val="Indenta"/>
      </w:pPr>
      <w:r>
        <w:tab/>
        <w:t>(a)</w:t>
      </w:r>
      <w:r>
        <w:tab/>
        <w:t>the work is carried out before 1 July 2024; and</w:t>
      </w:r>
    </w:p>
    <w:p>
      <w:pPr>
        <w:pStyle w:val="Indenta"/>
      </w:pPr>
      <w:r>
        <w:tab/>
        <w:t>(b)</w:t>
      </w:r>
      <w:r>
        <w:tab/>
        <w:t>for work that involves processing the stone — the work is controlled.</w:t>
      </w:r>
    </w:p>
    <w:p>
      <w:pPr>
        <w:pStyle w:val="Footnotesection"/>
      </w:pPr>
      <w:r>
        <w:tab/>
        <w:t>[Regulation 734 inserted: SL 2024/139 r. 14.]</w:t>
      </w:r>
    </w:p>
    <w:p>
      <w:pPr>
        <w:pStyle w:val="Heading5"/>
      </w:pPr>
      <w:bookmarkStart w:id="1573" w:name="_Toc195280092"/>
      <w:r>
        <w:rPr>
          <w:rStyle w:val="CharSectno"/>
        </w:rPr>
        <w:t>735</w:t>
      </w:r>
      <w:r>
        <w:t>.</w:t>
      </w:r>
      <w:r>
        <w:tab/>
        <w:t>Particular work involving engineered stone — exception if carried out under pre</w:t>
      </w:r>
      <w:r>
        <w:noBreakHyphen/>
        <w:t>2024 contract</w:t>
      </w:r>
      <w:bookmarkEnd w:id="1573"/>
    </w:p>
    <w:p>
      <w:pPr>
        <w:pStyle w:val="Subsection"/>
      </w:pPr>
      <w:r>
        <w:tab/>
        <w:t>(1)</w:t>
      </w:r>
      <w:r>
        <w:tab/>
        <w:t xml:space="preserve">Regulation 529D does not apply to work that involves installing engineered stone benchtops, panels or slabs if the work is carried out — </w:t>
      </w:r>
    </w:p>
    <w:p>
      <w:pPr>
        <w:pStyle w:val="Indenta"/>
      </w:pPr>
      <w:r>
        <w:tab/>
        <w:t>(a)</w:t>
      </w:r>
      <w:r>
        <w:tab/>
        <w:t>under a contract originally entered into on or before 31 December 2023; and</w:t>
      </w:r>
    </w:p>
    <w:p>
      <w:pPr>
        <w:pStyle w:val="Indenta"/>
      </w:pPr>
      <w:r>
        <w:tab/>
        <w:t>(b)</w:t>
      </w:r>
      <w:r>
        <w:tab/>
        <w:t>on or before 31 December 2024.</w:t>
      </w:r>
    </w:p>
    <w:p>
      <w:pPr>
        <w:pStyle w:val="Subsection"/>
      </w:pPr>
      <w:r>
        <w:tab/>
        <w:t>(2)</w:t>
      </w:r>
      <w:r>
        <w:tab/>
        <w:t xml:space="preserve">Regulation 529D does not apply to work if — </w:t>
      </w:r>
    </w:p>
    <w:p>
      <w:pPr>
        <w:pStyle w:val="Indenta"/>
      </w:pPr>
      <w:r>
        <w:tab/>
        <w:t>(a)</w:t>
      </w:r>
      <w:r>
        <w:tab/>
        <w:t>the work involves supplying or processing engineered stone benchtops, panels or slabs to be installed under a contract referred to in subregulation (1)(a); and</w:t>
      </w:r>
    </w:p>
    <w:p>
      <w:pPr>
        <w:pStyle w:val="Indenta"/>
      </w:pPr>
      <w:r>
        <w:tab/>
        <w:t>(b)</w:t>
      </w:r>
      <w:r>
        <w:tab/>
        <w:t>the work occurs on or before 31 December 2024; and</w:t>
      </w:r>
    </w:p>
    <w:p>
      <w:pPr>
        <w:pStyle w:val="Indenta"/>
      </w:pPr>
      <w:r>
        <w:tab/>
        <w:t>(c)</w:t>
      </w:r>
      <w:r>
        <w:tab/>
        <w:t>for work that involves processing the engineered stone — the processing is controlled.</w:t>
      </w:r>
    </w:p>
    <w:p>
      <w:pPr>
        <w:pStyle w:val="Footnotesection"/>
      </w:pPr>
      <w:r>
        <w:tab/>
        <w:t>[Regulation 735 inserted: SL 2024/139 r. 14.]</w:t>
      </w:r>
    </w:p>
    <w:p>
      <w:pPr>
        <w:pStyle w:val="Heading5"/>
      </w:pPr>
      <w:bookmarkStart w:id="1574" w:name="_Toc195280093"/>
      <w:r>
        <w:rPr>
          <w:rStyle w:val="CharSectno"/>
        </w:rPr>
        <w:lastRenderedPageBreak/>
        <w:t>736</w:t>
      </w:r>
      <w:r>
        <w:t>.</w:t>
      </w:r>
      <w:r>
        <w:tab/>
        <w:t>Application of Part 8A.3 to processing of engineered stone carried out before 1 July 2024</w:t>
      </w:r>
      <w:bookmarkEnd w:id="1574"/>
    </w:p>
    <w:p>
      <w:pPr>
        <w:pStyle w:val="Subsection"/>
      </w:pPr>
      <w:r>
        <w:tab/>
        <w:t>(1)</w:t>
      </w:r>
      <w:r>
        <w:tab/>
        <w:t xml:space="preserve">Regulation 529G(2) does not apply to a person conducting a business or undertaking carrying out, or directing or allowing a worker to carry out, work to which regulation 529G(1) applies if the work is carried out before 1 July 2024 and — </w:t>
      </w:r>
    </w:p>
    <w:p>
      <w:pPr>
        <w:pStyle w:val="Indenta"/>
      </w:pPr>
      <w:r>
        <w:tab/>
        <w:t>(a)</w:t>
      </w:r>
      <w:r>
        <w:tab/>
        <w:t>the work is no longer being carried out on or after 1 July 2024; or</w:t>
      </w:r>
    </w:p>
    <w:p>
      <w:pPr>
        <w:pStyle w:val="Indenta"/>
      </w:pPr>
      <w:r>
        <w:tab/>
        <w:t>(b)</w:t>
      </w:r>
      <w:r>
        <w:tab/>
        <w:t xml:space="preserve">the work is being carried out on or after 1 July 2024 and the person gives the regulator a written notice described in regulation 529G(2) in relation to the work — </w:t>
      </w:r>
    </w:p>
    <w:p>
      <w:pPr>
        <w:pStyle w:val="Indenti"/>
      </w:pPr>
      <w:r>
        <w:tab/>
        <w:t>(i)</w:t>
      </w:r>
      <w:r>
        <w:tab/>
        <w:t>on or before 1 July 2024; or</w:t>
      </w:r>
    </w:p>
    <w:p>
      <w:pPr>
        <w:pStyle w:val="Indenti"/>
      </w:pPr>
      <w:r>
        <w:tab/>
        <w:t>(ii)</w:t>
      </w:r>
      <w:r>
        <w:tab/>
        <w:t>as soon as practicable after 1 July 2024.</w:t>
      </w:r>
    </w:p>
    <w:p>
      <w:pPr>
        <w:pStyle w:val="Subsection"/>
      </w:pPr>
      <w:r>
        <w:tab/>
        <w:t>(2)</w:t>
      </w:r>
      <w:r>
        <w:tab/>
        <w:t>A notice given under subregulation (1)(b) is taken, for the purposes of Part 8A.3, to be a notice given under regulation 529G(2).</w:t>
      </w:r>
    </w:p>
    <w:p>
      <w:pPr>
        <w:pStyle w:val="Footnotesection"/>
      </w:pPr>
      <w:r>
        <w:tab/>
        <w:t>[Regulation 736 inserted: SL 2024/139 r. 14.]</w:t>
      </w:r>
    </w:p>
    <w:p>
      <w:pPr>
        <w:pStyle w:val="Footnotesection"/>
      </w:pP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575" w:name="_Toc195262277"/>
      <w:bookmarkStart w:id="1576" w:name="_Toc195265543"/>
      <w:bookmarkStart w:id="1577" w:name="_Toc195266626"/>
      <w:bookmarkStart w:id="1578" w:name="_Toc195280094"/>
      <w:r>
        <w:lastRenderedPageBreak/>
        <w:t>Schedule 1</w:t>
      </w:r>
      <w:r>
        <w:rPr>
          <w:rStyle w:val="CharSDivNo"/>
        </w:rPr>
        <w:t> </w:t>
      </w:r>
      <w:r>
        <w:t>—</w:t>
      </w:r>
      <w:r>
        <w:rPr>
          <w:rStyle w:val="CharSDivText"/>
        </w:rPr>
        <w:t> </w:t>
      </w:r>
      <w:r>
        <w:t>Not used</w:t>
      </w:r>
      <w:bookmarkEnd w:id="1575"/>
      <w:bookmarkEnd w:id="1576"/>
      <w:bookmarkEnd w:id="1577"/>
      <w:bookmarkEnd w:id="1578"/>
    </w:p>
    <w:p>
      <w:pPr>
        <w:pStyle w:val="yScheduleHeading"/>
        <w:pageBreakBefore w:val="0"/>
        <w:spacing w:before="240"/>
      </w:pPr>
      <w:bookmarkStart w:id="1579" w:name="_Toc195262278"/>
      <w:bookmarkStart w:id="1580" w:name="_Toc195265544"/>
      <w:bookmarkStart w:id="1581" w:name="_Toc195266627"/>
      <w:bookmarkStart w:id="1582" w:name="_Toc195280095"/>
      <w:r>
        <w:rPr>
          <w:rStyle w:val="CharSchNo"/>
        </w:rPr>
        <w:t>Schedule 2</w:t>
      </w:r>
      <w:r>
        <w:t> — </w:t>
      </w:r>
      <w:r>
        <w:rPr>
          <w:rStyle w:val="CharSchText"/>
        </w:rPr>
        <w:t>Fees</w:t>
      </w:r>
      <w:bookmarkEnd w:id="1579"/>
      <w:bookmarkEnd w:id="1580"/>
      <w:bookmarkEnd w:id="1581"/>
      <w:bookmarkEnd w:id="1582"/>
    </w:p>
    <w:p>
      <w:pPr>
        <w:pStyle w:val="yShoulderClause"/>
      </w:pPr>
      <w:r>
        <w:t>[r. 5]</w:t>
      </w:r>
    </w:p>
    <w:p>
      <w:pPr>
        <w:pStyle w:val="yFootnoteheading"/>
      </w:pPr>
      <w:r>
        <w:tab/>
        <w:t>[Heading inserted: SL 2024/95 r. 4.]</w:t>
      </w:r>
    </w:p>
    <w:p>
      <w:pPr>
        <w:pStyle w:val="yHeading5"/>
      </w:pPr>
      <w:bookmarkStart w:id="1583" w:name="_Toc195280096"/>
      <w:r>
        <w:rPr>
          <w:rStyle w:val="CharSchNo"/>
        </w:rPr>
        <w:t>1</w:t>
      </w:r>
      <w:r>
        <w:t>.</w:t>
      </w:r>
      <w:r>
        <w:tab/>
        <w:t>Purpose of Schedule</w:t>
      </w:r>
      <w:bookmarkEnd w:id="1583"/>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3969"/>
        <w:gridCol w:w="1247"/>
      </w:tblGrid>
      <w:tr>
        <w:trPr>
          <w:tblHeader/>
        </w:trPr>
        <w:tc>
          <w:tcPr>
            <w:tcW w:w="1588" w:type="dxa"/>
            <w:tcBorders>
              <w:bottom w:val="single" w:sz="4" w:space="0" w:color="auto"/>
            </w:tcBorders>
            <w:noWrap/>
          </w:tcPr>
          <w:p>
            <w:pPr>
              <w:pStyle w:val="yTableNAm"/>
              <w:jc w:val="center"/>
              <w:rPr>
                <w:b/>
                <w:bCs/>
              </w:rPr>
            </w:pPr>
            <w:r>
              <w:rPr>
                <w:b/>
                <w:bCs/>
              </w:rPr>
              <w:t>Regulation</w:t>
            </w:r>
          </w:p>
        </w:tc>
        <w:tc>
          <w:tcPr>
            <w:tcW w:w="3969" w:type="dxa"/>
            <w:tcBorders>
              <w:bottom w:val="single" w:sz="4" w:space="0" w:color="auto"/>
            </w:tcBorders>
            <w:noWrap/>
          </w:tcPr>
          <w:p>
            <w:pPr>
              <w:pStyle w:val="yTableNAm"/>
              <w:jc w:val="center"/>
              <w:rPr>
                <w:b/>
                <w:bCs/>
              </w:rPr>
            </w:pPr>
            <w:r>
              <w:rPr>
                <w:b/>
                <w:bCs/>
              </w:rPr>
              <w:t>Nature of fee</w:t>
            </w:r>
          </w:p>
        </w:tc>
        <w:tc>
          <w:tcPr>
            <w:tcW w:w="1247"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3969" w:type="dxa"/>
            <w:tcBorders>
              <w:bottom w:val="single" w:sz="4" w:space="0" w:color="auto"/>
            </w:tcBorders>
            <w:noWrap/>
          </w:tcPr>
          <w:p>
            <w:pPr>
              <w:pStyle w:val="yTableNAm"/>
            </w:pPr>
            <w:r>
              <w:t>Determination of safety management system</w:t>
            </w:r>
          </w:p>
        </w:tc>
        <w:tc>
          <w:tcPr>
            <w:tcW w:w="1247" w:type="dxa"/>
            <w:tcBorders>
              <w:bottom w:val="single" w:sz="4" w:space="0" w:color="auto"/>
            </w:tcBorders>
            <w:noWrap/>
          </w:tcPr>
          <w:p>
            <w:pPr>
              <w:pStyle w:val="yTableNAm"/>
              <w:jc w:val="right"/>
            </w:pPr>
            <w:r>
              <w:t>$357.00</w:t>
            </w:r>
          </w:p>
        </w:tc>
      </w:tr>
      <w:tr>
        <w:tc>
          <w:tcPr>
            <w:tcW w:w="1588" w:type="dxa"/>
            <w:tcBorders>
              <w:bottom w:val="single" w:sz="4" w:space="0" w:color="auto"/>
            </w:tcBorders>
            <w:noWrap/>
          </w:tcPr>
          <w:p>
            <w:pPr>
              <w:pStyle w:val="yTableNAm"/>
            </w:pPr>
            <w:r>
              <w:t>r. 235(7)</w:t>
            </w:r>
          </w:p>
        </w:tc>
        <w:tc>
          <w:tcPr>
            <w:tcW w:w="3969" w:type="dxa"/>
            <w:tcBorders>
              <w:bottom w:val="single" w:sz="4" w:space="0" w:color="auto"/>
            </w:tcBorders>
            <w:noWrap/>
          </w:tcPr>
          <w:p>
            <w:pPr>
              <w:pStyle w:val="yTableNAm"/>
              <w:rPr>
                <w:rStyle w:val="DraftersNotes"/>
                <w:b w:val="0"/>
                <w:i w:val="0"/>
                <w:sz w:val="22"/>
              </w:rPr>
            </w:pPr>
            <w:r>
              <w:t>Determination of competent person for major inspection of registered mobile cranes and tower cranes</w:t>
            </w:r>
          </w:p>
        </w:tc>
        <w:tc>
          <w:tcPr>
            <w:tcW w:w="1247" w:type="dxa"/>
            <w:tcBorders>
              <w:bottom w:val="single" w:sz="4" w:space="0" w:color="auto"/>
            </w:tcBorders>
            <w:noWrap/>
          </w:tcPr>
          <w:p>
            <w:pPr>
              <w:pStyle w:val="yTableNAm"/>
              <w:jc w:val="right"/>
            </w:pPr>
            <w:r>
              <w:t>$325.00</w:t>
            </w:r>
          </w:p>
        </w:tc>
      </w:tr>
      <w:tr>
        <w:tc>
          <w:tcPr>
            <w:tcW w:w="1588" w:type="dxa"/>
            <w:tcBorders>
              <w:bottom w:val="single" w:sz="4" w:space="0" w:color="auto"/>
            </w:tcBorders>
            <w:noWrap/>
          </w:tcPr>
          <w:p>
            <w:pPr>
              <w:pStyle w:val="yTableNAm"/>
            </w:pPr>
            <w:r>
              <w:t>r. 241(8)</w:t>
            </w:r>
          </w:p>
        </w:tc>
        <w:tc>
          <w:tcPr>
            <w:tcW w:w="3969" w:type="dxa"/>
            <w:tcBorders>
              <w:bottom w:val="single" w:sz="4" w:space="0" w:color="auto"/>
            </w:tcBorders>
            <w:noWrap/>
          </w:tcPr>
          <w:p>
            <w:pPr>
              <w:pStyle w:val="yTableNAm"/>
            </w:pPr>
            <w:r>
              <w:t>Determination of competent person for annual inspection of amusement devices and passenger ropeways</w:t>
            </w:r>
          </w:p>
        </w:tc>
        <w:tc>
          <w:tcPr>
            <w:tcW w:w="1247" w:type="dxa"/>
            <w:tcBorders>
              <w:bottom w:val="single" w:sz="4" w:space="0" w:color="auto"/>
            </w:tcBorders>
            <w:noWrap/>
          </w:tcPr>
          <w:p>
            <w:pPr>
              <w:pStyle w:val="yTableNAm"/>
              <w:jc w:val="right"/>
            </w:pPr>
            <w:r>
              <w:t>$325.00</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pPr>
            <w:r>
              <w:t>Application for licence</w:t>
            </w:r>
          </w:p>
        </w:tc>
        <w:tc>
          <w:tcPr>
            <w:tcW w:w="1247" w:type="dxa"/>
            <w:tcBorders>
              <w:bottom w:val="single" w:sz="4" w:space="0" w:color="auto"/>
            </w:tcBorders>
            <w:noWrap/>
          </w:tcPr>
          <w:p>
            <w:pPr>
              <w:pStyle w:val="yTableNAm"/>
              <w:jc w:val="right"/>
            </w:pPr>
            <w:r>
              <w:t>$90.00</w:t>
            </w:r>
          </w:p>
        </w:tc>
      </w:tr>
      <w:t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rPr>
                <w:rStyle w:val="DraftersNotes"/>
                <w:b w:val="0"/>
                <w:i w:val="0"/>
                <w:sz w:val="22"/>
              </w:rPr>
            </w:pPr>
            <w:r>
              <w:t>Application to add a class to the licence</w:t>
            </w:r>
          </w:p>
        </w:tc>
        <w:tc>
          <w:tcPr>
            <w:tcW w:w="1247" w:type="dxa"/>
            <w:tcBorders>
              <w:bottom w:val="single" w:sz="4" w:space="0" w:color="auto"/>
            </w:tcBorders>
            <w:noWrap/>
          </w:tcPr>
          <w:p>
            <w:pPr>
              <w:pStyle w:val="yTableNAm"/>
              <w:jc w:val="right"/>
            </w:pPr>
            <w:r>
              <w:t>$45.10</w:t>
            </w:r>
          </w:p>
        </w:tc>
      </w:tr>
      <w:tr>
        <w:tc>
          <w:tcPr>
            <w:tcW w:w="1588" w:type="dxa"/>
            <w:tcBorders>
              <w:top w:val="single" w:sz="4" w:space="0" w:color="auto"/>
            </w:tcBorders>
            <w:noWrap/>
          </w:tcPr>
          <w:p>
            <w:pPr>
              <w:pStyle w:val="yTableNAm"/>
            </w:pPr>
            <w:r>
              <w:t>r. 98(4)(b)</w:t>
            </w:r>
          </w:p>
        </w:tc>
        <w:tc>
          <w:tcPr>
            <w:tcW w:w="3969" w:type="dxa"/>
            <w:tcBorders>
              <w:top w:val="single" w:sz="4" w:space="0" w:color="auto"/>
            </w:tcBorders>
            <w:noWrap/>
          </w:tcPr>
          <w:p>
            <w:pPr>
              <w:pStyle w:val="yTableNAm"/>
              <w:rPr>
                <w:rStyle w:val="DraftersNotes"/>
                <w:b w:val="0"/>
                <w:i w:val="0"/>
                <w:sz w:val="22"/>
              </w:rPr>
            </w:pPr>
            <w:r>
              <w:t>Application for replacement licence document</w:t>
            </w:r>
          </w:p>
        </w:tc>
        <w:tc>
          <w:tcPr>
            <w:tcW w:w="1247" w:type="dxa"/>
            <w:tcBorders>
              <w:top w:val="single" w:sz="4" w:space="0" w:color="auto"/>
            </w:tcBorders>
            <w:noWrap/>
          </w:tcPr>
          <w:p>
            <w:pPr>
              <w:pStyle w:val="yTableNAm"/>
              <w:jc w:val="right"/>
            </w:pPr>
            <w:r>
              <w:t>$29.00</w:t>
            </w:r>
          </w:p>
        </w:tc>
      </w:tr>
      <w:tr>
        <w:tc>
          <w:tcPr>
            <w:tcW w:w="1588" w:type="dxa"/>
            <w:noWrap/>
          </w:tcPr>
          <w:p>
            <w:pPr>
              <w:pStyle w:val="yTableNAm"/>
            </w:pPr>
            <w:r>
              <w:t>r. 101(3)</w:t>
            </w:r>
          </w:p>
        </w:tc>
        <w:tc>
          <w:tcPr>
            <w:tcW w:w="3969" w:type="dxa"/>
            <w:noWrap/>
          </w:tcPr>
          <w:p>
            <w:pPr>
              <w:pStyle w:val="yTableNAm"/>
              <w:rPr>
                <w:rStyle w:val="DraftersNotes"/>
                <w:b w:val="0"/>
                <w:i w:val="0"/>
                <w:sz w:val="22"/>
              </w:rPr>
            </w:pPr>
            <w:r>
              <w:t>Application for renewal of licence</w:t>
            </w:r>
          </w:p>
        </w:tc>
        <w:tc>
          <w:tcPr>
            <w:tcW w:w="1247" w:type="dxa"/>
            <w:noWrap/>
          </w:tcPr>
          <w:p>
            <w:pPr>
              <w:pStyle w:val="yTableNAm"/>
              <w:jc w:val="right"/>
            </w:pPr>
            <w:r>
              <w:t>$44.00</w:t>
            </w:r>
          </w:p>
        </w:tc>
      </w:tr>
      <w:tr>
        <w:tc>
          <w:tcPr>
            <w:tcW w:w="6804" w:type="dxa"/>
            <w:gridSpan w:val="3"/>
            <w:noWrap/>
          </w:tcPr>
          <w:p>
            <w:pPr>
              <w:pStyle w:val="yTableNAm"/>
              <w:keepNext/>
              <w:rPr>
                <w:b/>
                <w:i/>
              </w:rPr>
            </w:pPr>
            <w:r>
              <w:rPr>
                <w:b/>
                <w:i/>
              </w:rPr>
              <w:lastRenderedPageBreak/>
              <w:t>Accreditation of high risk work licence assessors</w:t>
            </w:r>
          </w:p>
        </w:tc>
      </w:tr>
      <w:tr>
        <w:tc>
          <w:tcPr>
            <w:tcW w:w="1588" w:type="dxa"/>
            <w:noWrap/>
          </w:tcPr>
          <w:p>
            <w:pPr>
              <w:pStyle w:val="yTableNAm"/>
            </w:pPr>
            <w:r>
              <w:t>r. 116(3)</w:t>
            </w:r>
          </w:p>
        </w:tc>
        <w:tc>
          <w:tcPr>
            <w:tcW w:w="3969" w:type="dxa"/>
            <w:noWrap/>
          </w:tcPr>
          <w:p>
            <w:pPr>
              <w:pStyle w:val="yTableNAm"/>
            </w:pPr>
            <w:r>
              <w:t>Application for accreditation</w:t>
            </w:r>
          </w:p>
        </w:tc>
        <w:tc>
          <w:tcPr>
            <w:tcW w:w="1247" w:type="dxa"/>
            <w:noWrap/>
          </w:tcPr>
          <w:p>
            <w:pPr>
              <w:pStyle w:val="yTableNAm"/>
              <w:jc w:val="right"/>
            </w:pPr>
            <w:r>
              <w:t>$1 850.00</w:t>
            </w:r>
          </w:p>
        </w:tc>
      </w:tr>
      <w:tr>
        <w:tc>
          <w:tcPr>
            <w:tcW w:w="1588" w:type="dxa"/>
            <w:noWrap/>
          </w:tcPr>
          <w:p>
            <w:pPr>
              <w:pStyle w:val="yTableNAm"/>
            </w:pPr>
            <w:r>
              <w:t>r. 116(3)</w:t>
            </w:r>
          </w:p>
        </w:tc>
        <w:tc>
          <w:tcPr>
            <w:tcW w:w="3969" w:type="dxa"/>
            <w:noWrap/>
          </w:tcPr>
          <w:p>
            <w:pPr>
              <w:pStyle w:val="yTableNAm"/>
            </w:pPr>
            <w:r>
              <w:t>Application to add a class to the accreditation</w:t>
            </w:r>
          </w:p>
        </w:tc>
        <w:tc>
          <w:tcPr>
            <w:tcW w:w="1247" w:type="dxa"/>
            <w:noWrap/>
          </w:tcPr>
          <w:p>
            <w:pPr>
              <w:pStyle w:val="yTableNAm"/>
              <w:jc w:val="right"/>
            </w:pPr>
            <w:r>
              <w:t>$504.00</w:t>
            </w:r>
          </w:p>
        </w:tc>
      </w:tr>
      <w:tr>
        <w:tc>
          <w:tcPr>
            <w:tcW w:w="1588" w:type="dxa"/>
            <w:noWrap/>
          </w:tcPr>
          <w:p>
            <w:pPr>
              <w:pStyle w:val="yTableNAm"/>
            </w:pPr>
            <w:r>
              <w:t>r. 127(4)(b)</w:t>
            </w:r>
          </w:p>
        </w:tc>
        <w:tc>
          <w:tcPr>
            <w:tcW w:w="3969" w:type="dxa"/>
            <w:noWrap/>
          </w:tcPr>
          <w:p>
            <w:pPr>
              <w:pStyle w:val="yTableNAm"/>
            </w:pPr>
            <w:r>
              <w:t>Application for replacement accreditation document</w:t>
            </w:r>
          </w:p>
        </w:tc>
        <w:tc>
          <w:tcPr>
            <w:tcW w:w="1247" w:type="dxa"/>
            <w:noWrap/>
          </w:tcPr>
          <w:p>
            <w:pPr>
              <w:pStyle w:val="yTableNAm"/>
              <w:jc w:val="right"/>
            </w:pPr>
            <w:r>
              <w:t>$39.00</w:t>
            </w:r>
          </w:p>
        </w:tc>
      </w:tr>
      <w:tr>
        <w:tc>
          <w:tcPr>
            <w:tcW w:w="1588" w:type="dxa"/>
            <w:noWrap/>
          </w:tcPr>
          <w:p>
            <w:pPr>
              <w:pStyle w:val="yTableNAm"/>
            </w:pPr>
            <w:r>
              <w:t>r. 130(2)(b)</w:t>
            </w:r>
          </w:p>
        </w:tc>
        <w:tc>
          <w:tcPr>
            <w:tcW w:w="3969" w:type="dxa"/>
            <w:noWrap/>
          </w:tcPr>
          <w:p>
            <w:pPr>
              <w:pStyle w:val="yTableNAm"/>
            </w:pPr>
            <w:r>
              <w:t>Application for renewal of accreditation</w:t>
            </w:r>
          </w:p>
        </w:tc>
        <w:tc>
          <w:tcPr>
            <w:tcW w:w="1247" w:type="dxa"/>
            <w:noWrap/>
          </w:tcPr>
          <w:p>
            <w:pPr>
              <w:pStyle w:val="yTableNAm"/>
              <w:jc w:val="right"/>
            </w:pPr>
            <w:r>
              <w:t>$490.00</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$702.00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$725.00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$110.00</w:t>
            </w:r>
          </w:p>
        </w:tc>
      </w:tr>
      <w:tr>
        <w:tc>
          <w:tcPr>
            <w:tcW w:w="6804" w:type="dxa"/>
            <w:gridSpan w:val="3"/>
            <w:noWrap/>
          </w:tcPr>
          <w:p>
            <w:pPr>
              <w:pStyle w:val="yTableNAm"/>
              <w:keepNext/>
              <w:rPr>
                <w:b/>
                <w:i/>
              </w:rPr>
            </w:pPr>
            <w:r>
              <w:rPr>
                <w:b/>
                <w:i/>
              </w:rPr>
              <w:t>Registration of plant designs and items of plant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$609.00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$67.00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$110.00</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1 </w:t>
            </w:r>
          </w:p>
        </w:tc>
        <w:tc>
          <w:tcPr>
            <w:tcW w:w="1247" w:type="dxa"/>
            <w:noWrap/>
          </w:tcPr>
          <w:p>
            <w:pPr>
              <w:pStyle w:val="yTableNAm"/>
              <w:jc w:val="right"/>
            </w:pPr>
            <w:r>
              <w:t>$15 376.00</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2 </w:t>
            </w:r>
          </w:p>
        </w:tc>
        <w:tc>
          <w:tcPr>
            <w:tcW w:w="1247" w:type="dxa"/>
            <w:noWrap/>
          </w:tcPr>
          <w:p>
            <w:pPr>
              <w:pStyle w:val="yTableNAm"/>
              <w:jc w:val="right"/>
            </w:pPr>
            <w:r>
              <w:t>$12 600.00</w:t>
            </w:r>
          </w:p>
        </w:tc>
      </w:tr>
      <w:tr>
        <w:tc>
          <w:tcPr>
            <w:tcW w:w="1588" w:type="dxa"/>
            <w:noWrap/>
          </w:tcPr>
          <w:p>
            <w:pPr>
              <w:pStyle w:val="yTableNAm"/>
            </w:pPr>
            <w:r>
              <w:lastRenderedPageBreak/>
              <w:t>r. 143A(3)</w:t>
            </w:r>
          </w:p>
        </w:tc>
        <w:tc>
          <w:tcPr>
            <w:tcW w:w="3969" w:type="dxa"/>
            <w:noWrap/>
          </w:tcPr>
          <w:p>
            <w:pPr>
              <w:pStyle w:val="yTableNAm"/>
              <w:rPr>
                <w:rStyle w:val="DraftersNotes"/>
                <w:b w:val="0"/>
                <w:i w:val="0"/>
                <w:sz w:val="22"/>
              </w:rPr>
            </w:pPr>
            <w:r>
              <w:t>Change to nominated supervisor</w:t>
            </w:r>
          </w:p>
        </w:tc>
        <w:tc>
          <w:tcPr>
            <w:tcW w:w="1247" w:type="dxa"/>
            <w:noWrap/>
          </w:tcPr>
          <w:p>
            <w:pPr>
              <w:pStyle w:val="yTableNAm"/>
              <w:jc w:val="right"/>
            </w:pPr>
            <w:r>
              <w:t>$440.00</w:t>
            </w:r>
          </w:p>
        </w:tc>
      </w:tr>
      <w:tr>
        <w:tc>
          <w:tcPr>
            <w:tcW w:w="1588" w:type="dxa"/>
            <w:noWrap/>
          </w:tcPr>
          <w:p>
            <w:pPr>
              <w:pStyle w:val="yTableNAm"/>
            </w:pPr>
            <w:r>
              <w:t>r. 143G(4)(b)</w:t>
            </w:r>
          </w:p>
        </w:tc>
        <w:tc>
          <w:tcPr>
            <w:tcW w:w="3969" w:type="dxa"/>
            <w:noWrap/>
          </w:tcPr>
          <w:p>
            <w:pPr>
              <w:pStyle w:val="yTableNAm"/>
            </w:pPr>
            <w:r>
              <w:t>Application for replacement licence document</w:t>
            </w:r>
          </w:p>
        </w:tc>
        <w:tc>
          <w:tcPr>
            <w:tcW w:w="1247" w:type="dxa"/>
            <w:noWrap/>
          </w:tcPr>
          <w:p>
            <w:pPr>
              <w:pStyle w:val="yTableNAm"/>
              <w:jc w:val="right"/>
            </w:pPr>
            <w:r>
              <w:t>$40.90</w:t>
            </w:r>
          </w:p>
        </w:tc>
      </w:tr>
      <w:tr>
        <w:tc>
          <w:tcPr>
            <w:tcW w:w="1588" w:type="dxa"/>
            <w:noWrap/>
          </w:tcPr>
          <w:p>
            <w:pPr>
              <w:pStyle w:val="yTableNAm"/>
            </w:pPr>
            <w:r>
              <w:t>r. 143J(3)</w:t>
            </w:r>
          </w:p>
        </w:tc>
        <w:tc>
          <w:tcPr>
            <w:tcW w:w="3969" w:type="dxa"/>
            <w:noWrap/>
          </w:tcPr>
          <w:p>
            <w:pPr>
              <w:pStyle w:val="yTableNAm"/>
            </w:pPr>
            <w:r>
              <w:t>Application for renewal of licence — Class 1</w:t>
            </w:r>
          </w:p>
        </w:tc>
        <w:tc>
          <w:tcPr>
            <w:tcW w:w="1247" w:type="dxa"/>
            <w:noWrap/>
          </w:tcPr>
          <w:p>
            <w:pPr>
              <w:pStyle w:val="yTableNAm"/>
              <w:jc w:val="right"/>
            </w:pPr>
            <w:r>
              <w:t>$13 132.00</w:t>
            </w:r>
          </w:p>
        </w:tc>
      </w:tr>
      <w:tr>
        <w:tc>
          <w:tcPr>
            <w:tcW w:w="1588" w:type="dxa"/>
            <w:noWrap/>
          </w:tcPr>
          <w:p>
            <w:pPr>
              <w:pStyle w:val="yTableNAm"/>
            </w:pPr>
            <w:r>
              <w:t>r. 143J(3)</w:t>
            </w:r>
          </w:p>
        </w:tc>
        <w:tc>
          <w:tcPr>
            <w:tcW w:w="3969" w:type="dxa"/>
            <w:noWrap/>
          </w:tcPr>
          <w:p>
            <w:pPr>
              <w:pStyle w:val="yTableNAm"/>
            </w:pPr>
            <w:r>
              <w:t>Application for renewal of licence — Class 2</w:t>
            </w:r>
          </w:p>
        </w:tc>
        <w:tc>
          <w:tcPr>
            <w:tcW w:w="1247" w:type="dxa"/>
            <w:noWrap/>
          </w:tcPr>
          <w:p>
            <w:pPr>
              <w:pStyle w:val="yTableNAm"/>
              <w:jc w:val="right"/>
            </w:pPr>
            <w:r>
              <w:t>$11 900.00</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3969" w:type="dxa"/>
            <w:noWrap/>
          </w:tcPr>
          <w:p>
            <w:pPr>
              <w:pStyle w:val="yTableNAm"/>
            </w:pPr>
            <w:r>
              <w:t>Application for asbestos removal licence — Class A</w:t>
            </w:r>
          </w:p>
        </w:tc>
        <w:tc>
          <w:tcPr>
            <w:tcW w:w="1247" w:type="dxa"/>
            <w:noWrap/>
          </w:tcPr>
          <w:p>
            <w:pPr>
              <w:pStyle w:val="yTableNAm"/>
              <w:jc w:val="right"/>
            </w:pPr>
            <w:r>
              <w:t>$6 000.00</w:t>
            </w:r>
          </w:p>
        </w:tc>
      </w:tr>
      <w:tr>
        <w:tc>
          <w:tcPr>
            <w:tcW w:w="1588" w:type="dxa"/>
            <w:noWrap/>
          </w:tcPr>
          <w:p>
            <w:pPr>
              <w:pStyle w:val="yTableNAm"/>
            </w:pPr>
            <w:r>
              <w:t>r. 492(3)</w:t>
            </w:r>
          </w:p>
        </w:tc>
        <w:tc>
          <w:tcPr>
            <w:tcW w:w="3969" w:type="dxa"/>
            <w:noWrap/>
          </w:tcPr>
          <w:p>
            <w:pPr>
              <w:pStyle w:val="yTableNAm"/>
            </w:pPr>
            <w:r>
              <w:t>Application for asbestos removal licence — Class B</w:t>
            </w:r>
          </w:p>
        </w:tc>
        <w:tc>
          <w:tcPr>
            <w:tcW w:w="1247" w:type="dxa"/>
            <w:noWrap/>
          </w:tcPr>
          <w:p>
            <w:pPr>
              <w:pStyle w:val="yTableNAm"/>
              <w:jc w:val="right"/>
            </w:pPr>
            <w:r>
              <w:t>$1 480.00</w:t>
            </w:r>
          </w:p>
        </w:tc>
      </w:tr>
      <w:tr>
        <w:tc>
          <w:tcPr>
            <w:tcW w:w="1588" w:type="dxa"/>
            <w:noWrap/>
          </w:tcPr>
          <w:p>
            <w:pPr>
              <w:pStyle w:val="yTableNAm"/>
            </w:pPr>
            <w:r>
              <w:t>r. 492(3)</w:t>
            </w:r>
          </w:p>
        </w:tc>
        <w:tc>
          <w:tcPr>
            <w:tcW w:w="3969" w:type="dxa"/>
            <w:noWrap/>
          </w:tcPr>
          <w:p>
            <w:pPr>
              <w:pStyle w:val="yTableNAm"/>
            </w:pPr>
            <w:r>
              <w:t>Application for asbestos assessor licence</w:t>
            </w:r>
          </w:p>
        </w:tc>
        <w:tc>
          <w:tcPr>
            <w:tcW w:w="1247" w:type="dxa"/>
            <w:noWrap/>
          </w:tcPr>
          <w:p>
            <w:pPr>
              <w:pStyle w:val="yTableNAm"/>
              <w:jc w:val="right"/>
            </w:pPr>
            <w:r>
              <w:t>$1 940.00</w:t>
            </w:r>
          </w:p>
        </w:tc>
      </w:tr>
      <w:tr>
        <w:tc>
          <w:tcPr>
            <w:tcW w:w="1588" w:type="dxa"/>
            <w:noWrap/>
          </w:tcPr>
          <w:p>
            <w:pPr>
              <w:pStyle w:val="yTableNAm"/>
            </w:pPr>
            <w:r>
              <w:t xml:space="preserve">r. 507(3) </w:t>
            </w:r>
          </w:p>
        </w:tc>
        <w:tc>
          <w:tcPr>
            <w:tcW w:w="3969" w:type="dxa"/>
            <w:noWrap/>
          </w:tcPr>
          <w:p>
            <w:pPr>
              <w:pStyle w:val="yTableNAm"/>
            </w:pPr>
            <w:r>
              <w:t>Change to nominated supervisor</w:t>
            </w:r>
          </w:p>
        </w:tc>
        <w:tc>
          <w:tcPr>
            <w:tcW w:w="1247" w:type="dxa"/>
            <w:noWrap/>
          </w:tcPr>
          <w:p>
            <w:pPr>
              <w:pStyle w:val="yTableNAm"/>
              <w:jc w:val="right"/>
            </w:pPr>
            <w:r>
              <w:t>$550.00</w:t>
            </w:r>
          </w:p>
        </w:tc>
      </w:tr>
      <w:tr>
        <w:tc>
          <w:tcPr>
            <w:tcW w:w="1588" w:type="dxa"/>
            <w:noWrap/>
          </w:tcPr>
          <w:p>
            <w:pPr>
              <w:pStyle w:val="yTableNAm"/>
            </w:pPr>
            <w:r>
              <w:t>r. 513(4)(b)</w:t>
            </w:r>
          </w:p>
        </w:tc>
        <w:tc>
          <w:tcPr>
            <w:tcW w:w="3969" w:type="dxa"/>
            <w:noWrap/>
          </w:tcPr>
          <w:p>
            <w:pPr>
              <w:pStyle w:val="yTableNAm"/>
            </w:pPr>
            <w:r>
              <w:t>Application for replacement asbestos removal licence document</w:t>
            </w:r>
          </w:p>
        </w:tc>
        <w:tc>
          <w:tcPr>
            <w:tcW w:w="1247" w:type="dxa"/>
            <w:noWrap/>
          </w:tcPr>
          <w:p>
            <w:pPr>
              <w:pStyle w:val="yTableNAm"/>
              <w:jc w:val="right"/>
            </w:pPr>
            <w:r>
              <w:t>$37.80</w:t>
            </w:r>
          </w:p>
        </w:tc>
      </w:tr>
      <w:tr>
        <w:tc>
          <w:tcPr>
            <w:tcW w:w="1588" w:type="dxa"/>
            <w:noWrap/>
          </w:tcPr>
          <w:p>
            <w:pPr>
              <w:pStyle w:val="yTableNAm"/>
            </w:pPr>
            <w:r>
              <w:t>r. 513(4)(b)</w:t>
            </w:r>
          </w:p>
        </w:tc>
        <w:tc>
          <w:tcPr>
            <w:tcW w:w="3969" w:type="dxa"/>
            <w:noWrap/>
          </w:tcPr>
          <w:p>
            <w:pPr>
              <w:pStyle w:val="yTableNAm"/>
            </w:pPr>
            <w:r>
              <w:t>Application for replacement asbestos assessor licence document</w:t>
            </w:r>
          </w:p>
        </w:tc>
        <w:tc>
          <w:tcPr>
            <w:tcW w:w="1247" w:type="dxa"/>
            <w:noWrap/>
          </w:tcPr>
          <w:p>
            <w:pPr>
              <w:pStyle w:val="yTableNAm"/>
              <w:jc w:val="right"/>
            </w:pPr>
            <w:r>
              <w:t>$40.90</w:t>
            </w:r>
          </w:p>
        </w:tc>
      </w:tr>
      <w:tr>
        <w:tc>
          <w:tcPr>
            <w:tcW w:w="1588" w:type="dxa"/>
            <w:noWrap/>
          </w:tcPr>
          <w:p>
            <w:pPr>
              <w:pStyle w:val="yTableNAm"/>
            </w:pPr>
            <w:r>
              <w:t>r. 516(3)</w:t>
            </w:r>
          </w:p>
        </w:tc>
        <w:tc>
          <w:tcPr>
            <w:tcW w:w="3969" w:type="dxa"/>
            <w:noWrap/>
          </w:tcPr>
          <w:p>
            <w:pPr>
              <w:pStyle w:val="yTableNAm"/>
            </w:pPr>
            <w:r>
              <w:t>Application for renewal of asbestos removal licence — Class A</w:t>
            </w:r>
          </w:p>
        </w:tc>
        <w:tc>
          <w:tcPr>
            <w:tcW w:w="1247" w:type="dxa"/>
            <w:noWrap/>
          </w:tcPr>
          <w:p>
            <w:pPr>
              <w:pStyle w:val="yTableNAm"/>
              <w:jc w:val="right"/>
            </w:pPr>
            <w:r>
              <w:t>$5 060.00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247" w:type="dxa"/>
            <w:tcBorders>
              <w:top w:val="single" w:sz="4" w:space="0" w:color="auto"/>
              <w:left w:val="single" w:sz="4" w:space="0" w:color="auto"/>
              <w:bottom w:val="single" w:sz="4" w:space="0" w:color="auto"/>
              <w:right w:val="single" w:sz="4" w:space="0" w:color="auto"/>
            </w:tcBorders>
            <w:noWrap/>
          </w:tcPr>
          <w:p>
            <w:pPr>
              <w:pStyle w:val="yTableNAm"/>
              <w:jc w:val="right"/>
            </w:pPr>
            <w:r>
              <w:t>$1 370.00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keepNext/>
            </w:pPr>
            <w:r>
              <w:lastRenderedPageBreak/>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keepNext/>
            </w:pPr>
            <w:r>
              <w:t>Application for renewal of asbestos assessor licence</w:t>
            </w:r>
          </w:p>
        </w:tc>
        <w:tc>
          <w:tcPr>
            <w:tcW w:w="1247" w:type="dxa"/>
            <w:tcBorders>
              <w:top w:val="single" w:sz="4" w:space="0" w:color="auto"/>
              <w:left w:val="single" w:sz="4" w:space="0" w:color="auto"/>
              <w:bottom w:val="single" w:sz="4" w:space="0" w:color="auto"/>
              <w:right w:val="single" w:sz="4" w:space="0" w:color="auto"/>
            </w:tcBorders>
            <w:noWrap/>
          </w:tcPr>
          <w:p>
            <w:pPr>
              <w:pStyle w:val="yTableNAm"/>
              <w:keepNext/>
              <w:jc w:val="right"/>
            </w:pPr>
            <w:r>
              <w:t>$1 810.00</w:t>
            </w:r>
          </w:p>
        </w:tc>
      </w:tr>
    </w:tbl>
    <w:p>
      <w:pPr>
        <w:pStyle w:val="yFootnotesection"/>
      </w:pPr>
      <w:r>
        <w:tab/>
        <w:t>[Schedule 2 inserted: SL 2024/95 r. 4.]</w:t>
      </w:r>
    </w:p>
    <w:p>
      <w:pPr>
        <w:pStyle w:val="yFootnotesection"/>
      </w:pPr>
    </w:p>
    <w:p>
      <w:pPr>
        <w:pStyle w:val="PermNoteText"/>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584" w:name="_Toc195262280"/>
      <w:bookmarkStart w:id="1585" w:name="_Toc195265546"/>
      <w:bookmarkStart w:id="1586" w:name="_Toc195266629"/>
      <w:bookmarkStart w:id="1587" w:name="_Toc195280097"/>
      <w:r>
        <w:rPr>
          <w:rStyle w:val="CharSchNo"/>
        </w:rPr>
        <w:lastRenderedPageBreak/>
        <w:t>Schedule 3</w:t>
      </w:r>
      <w:r>
        <w:rPr>
          <w:rStyle w:val="CharSDivNo"/>
        </w:rPr>
        <w:t> </w:t>
      </w:r>
      <w:r>
        <w:t>—</w:t>
      </w:r>
      <w:r>
        <w:rPr>
          <w:rStyle w:val="CharSDivText"/>
        </w:rPr>
        <w:t> </w:t>
      </w:r>
      <w:r>
        <w:rPr>
          <w:rStyle w:val="CharSchText"/>
        </w:rPr>
        <w:t>High risk work licences and classes of high risk work</w:t>
      </w:r>
      <w:bookmarkEnd w:id="1584"/>
      <w:bookmarkEnd w:id="1585"/>
      <w:bookmarkEnd w:id="1586"/>
      <w:bookmarkEnd w:id="1587"/>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 xml:space="preserve">Use of a vehicle loading crane with a capacity of 10 metre tonnes or more, excluding the application of load </w:t>
            </w:r>
            <w:r>
              <w:lastRenderedPageBreak/>
              <w:t>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lastRenderedPageBreak/>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lastRenderedPageBreak/>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10(1) and (2).]</w:t>
      </w:r>
    </w:p>
    <w:p>
      <w:pPr>
        <w:pStyle w:val="yHeading5"/>
      </w:pPr>
      <w:bookmarkStart w:id="1588" w:name="_Toc195280098"/>
      <w:r>
        <w:rPr>
          <w:rStyle w:val="CharSClsNo"/>
        </w:rPr>
        <w:t>1</w:t>
      </w:r>
      <w:r>
        <w:t>.</w:t>
      </w:r>
      <w:r>
        <w:tab/>
        <w:t>Boom</w:t>
      </w:r>
      <w:r>
        <w:noBreakHyphen/>
        <w:t>type elevating work platform</w:t>
      </w:r>
      <w:bookmarkEnd w:id="1588"/>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10(3).]</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589" w:name="_Toc195262282"/>
      <w:bookmarkStart w:id="1590" w:name="_Toc195265548"/>
      <w:bookmarkStart w:id="1591" w:name="_Toc195266631"/>
      <w:bookmarkStart w:id="1592" w:name="_Toc195280099"/>
      <w:r>
        <w:rPr>
          <w:rStyle w:val="CharSchNo"/>
        </w:rPr>
        <w:lastRenderedPageBreak/>
        <w:t>Schedule 4</w:t>
      </w:r>
      <w:r>
        <w:rPr>
          <w:rStyle w:val="CharSDivNo"/>
          <w:sz w:val="28"/>
        </w:rPr>
        <w:t> </w:t>
      </w:r>
      <w:r>
        <w:t>—</w:t>
      </w:r>
      <w:r>
        <w:rPr>
          <w:rStyle w:val="CharSDivText"/>
          <w:sz w:val="28"/>
        </w:rPr>
        <w:t> </w:t>
      </w:r>
      <w:r>
        <w:rPr>
          <w:rStyle w:val="CharSchText"/>
        </w:rPr>
        <w:t>High risk work licences: competency requirements</w:t>
      </w:r>
      <w:bookmarkEnd w:id="1589"/>
      <w:bookmarkEnd w:id="1590"/>
      <w:bookmarkEnd w:id="1591"/>
      <w:bookmarkEnd w:id="1592"/>
    </w:p>
    <w:p>
      <w:pPr>
        <w:pStyle w:val="yShoulderClause"/>
      </w:pPr>
      <w:r>
        <w:t>[r. 81]</w:t>
      </w:r>
    </w:p>
    <w:p>
      <w:pPr>
        <w:pStyle w:val="yHeading5"/>
      </w:pPr>
      <w:bookmarkStart w:id="1593" w:name="_Toc195280100"/>
      <w:r>
        <w:rPr>
          <w:rStyle w:val="CharSClsNo"/>
        </w:rPr>
        <w:t>1</w:t>
      </w:r>
      <w:r>
        <w:t>.</w:t>
      </w:r>
      <w:r>
        <w:tab/>
        <w:t>Purpose of Schedule</w:t>
      </w:r>
      <w:bookmarkEnd w:id="1593"/>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1594" w:name="_Toc195262284"/>
      <w:bookmarkStart w:id="1595" w:name="_Toc195265550"/>
      <w:bookmarkStart w:id="1596" w:name="_Toc195266633"/>
      <w:bookmarkStart w:id="1597" w:name="_Toc195280101"/>
      <w:r>
        <w:rPr>
          <w:rStyle w:val="CharSchNo"/>
        </w:rPr>
        <w:lastRenderedPageBreak/>
        <w:t>Schedule 5</w:t>
      </w:r>
      <w:r>
        <w:t> — </w:t>
      </w:r>
      <w:r>
        <w:rPr>
          <w:rStyle w:val="CharSchText"/>
        </w:rPr>
        <w:t>Registration of plant and plant designs</w:t>
      </w:r>
      <w:bookmarkEnd w:id="1594"/>
      <w:bookmarkEnd w:id="1595"/>
      <w:bookmarkEnd w:id="1596"/>
      <w:bookmarkEnd w:id="1597"/>
    </w:p>
    <w:p>
      <w:pPr>
        <w:pStyle w:val="yShoulderClause"/>
      </w:pPr>
      <w:r>
        <w:t>[r. 243 and 246]</w:t>
      </w:r>
    </w:p>
    <w:p>
      <w:pPr>
        <w:pStyle w:val="yHeading3"/>
      </w:pPr>
      <w:bookmarkStart w:id="1598" w:name="_Toc195262285"/>
      <w:bookmarkStart w:id="1599" w:name="_Toc195265551"/>
      <w:bookmarkStart w:id="1600" w:name="_Toc195266634"/>
      <w:bookmarkStart w:id="1601" w:name="_Toc195280102"/>
      <w:r>
        <w:rPr>
          <w:rStyle w:val="CharSDivNo"/>
        </w:rPr>
        <w:t>Division 1</w:t>
      </w:r>
      <w:r>
        <w:t> — </w:t>
      </w:r>
      <w:r>
        <w:rPr>
          <w:rStyle w:val="CharSDivText"/>
        </w:rPr>
        <w:t>Plant requiring registration of design</w:t>
      </w:r>
      <w:bookmarkEnd w:id="1598"/>
      <w:bookmarkEnd w:id="1599"/>
      <w:bookmarkEnd w:id="1600"/>
      <w:bookmarkEnd w:id="1601"/>
    </w:p>
    <w:p>
      <w:pPr>
        <w:pStyle w:val="yHeading5"/>
      </w:pPr>
      <w:bookmarkStart w:id="1602" w:name="_Toc195280103"/>
      <w:r>
        <w:rPr>
          <w:rStyle w:val="CharSClsNo"/>
        </w:rPr>
        <w:t>1</w:t>
      </w:r>
      <w:r>
        <w:t>.</w:t>
      </w:r>
      <w:r>
        <w:tab/>
        <w:t>Items of plant requiring registration of design</w:t>
      </w:r>
      <w:bookmarkEnd w:id="1602"/>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lastRenderedPageBreak/>
        <w:tab/>
        <w:t>(15)</w:t>
      </w:r>
      <w:r>
        <w:tab/>
        <w:t>Mobile cranes with a rated capacity of greater than 10 tonnes.</w:t>
      </w:r>
    </w:p>
    <w:p>
      <w:pPr>
        <w:pStyle w:val="yHeading5"/>
      </w:pPr>
      <w:bookmarkStart w:id="1603" w:name="_Toc195280104"/>
      <w:r>
        <w:rPr>
          <w:rStyle w:val="CharSClsNo"/>
        </w:rPr>
        <w:t>2</w:t>
      </w:r>
      <w:r>
        <w:t>.</w:t>
      </w:r>
      <w:r>
        <w:tab/>
        <w:t>Exceptions</w:t>
      </w:r>
      <w:bookmarkEnd w:id="1603"/>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1604" w:name="_Toc195262288"/>
      <w:bookmarkStart w:id="1605" w:name="_Toc195265554"/>
      <w:bookmarkStart w:id="1606" w:name="_Toc195266637"/>
      <w:bookmarkStart w:id="1607" w:name="_Toc195280105"/>
      <w:r>
        <w:rPr>
          <w:rStyle w:val="CharSDivNo"/>
        </w:rPr>
        <w:t>Division 2</w:t>
      </w:r>
      <w:r>
        <w:t> — </w:t>
      </w:r>
      <w:r>
        <w:rPr>
          <w:rStyle w:val="CharSDivText"/>
        </w:rPr>
        <w:t>Items of plant requiring registration</w:t>
      </w:r>
      <w:bookmarkEnd w:id="1604"/>
      <w:bookmarkEnd w:id="1605"/>
      <w:bookmarkEnd w:id="1606"/>
      <w:bookmarkEnd w:id="1607"/>
    </w:p>
    <w:p>
      <w:pPr>
        <w:pStyle w:val="yHeading5"/>
      </w:pPr>
      <w:bookmarkStart w:id="1608" w:name="_Toc195280106"/>
      <w:r>
        <w:rPr>
          <w:rStyle w:val="CharSClsNo"/>
        </w:rPr>
        <w:t>3</w:t>
      </w:r>
      <w:r>
        <w:t>.</w:t>
      </w:r>
      <w:r>
        <w:tab/>
        <w:t>Items of plant requiring registration</w:t>
      </w:r>
      <w:bookmarkEnd w:id="1608"/>
    </w:p>
    <w:p>
      <w:pPr>
        <w:pStyle w:val="ySubsection"/>
      </w:pPr>
      <w:r>
        <w:tab/>
        <w:t>(1)</w:t>
      </w:r>
      <w:r>
        <w:tab/>
        <w:t>Boilers categorised as hazard level A, B or C according to criteria in Section 2.1 of AS 4343:2014 (Pressure equipment — Hazard levels).</w:t>
      </w:r>
    </w:p>
    <w:p>
      <w:pPr>
        <w:pStyle w:val="ySubsection"/>
        <w:keepNext/>
      </w:pPr>
      <w:r>
        <w:lastRenderedPageBreak/>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1609" w:name="_Toc195280107"/>
      <w:r>
        <w:rPr>
          <w:rStyle w:val="CharSClsNo"/>
        </w:rPr>
        <w:t>4</w:t>
      </w:r>
      <w:r>
        <w:t>.</w:t>
      </w:r>
      <w:r>
        <w:tab/>
        <w:t>Exceptions</w:t>
      </w:r>
      <w:bookmarkEnd w:id="1609"/>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lastRenderedPageBreak/>
        <w:tab/>
        <w:t>(e)</w:t>
      </w:r>
      <w:r>
        <w:tab/>
        <w:t>inflatable devices, other than inflatable devices (continuously blown) with a platform height of 3 metres or more.</w:t>
      </w:r>
    </w:p>
    <w:p>
      <w:pPr>
        <w:pStyle w:val="yScheduleHeading"/>
      </w:pPr>
      <w:bookmarkStart w:id="1610" w:name="_Toc195262291"/>
      <w:bookmarkStart w:id="1611" w:name="_Toc195265557"/>
      <w:bookmarkStart w:id="1612" w:name="_Toc195266640"/>
      <w:bookmarkStart w:id="1613" w:name="_Toc195280108"/>
      <w:r>
        <w:rPr>
          <w:rStyle w:val="CharSchNo"/>
        </w:rPr>
        <w:lastRenderedPageBreak/>
        <w:t>Schedule 6</w:t>
      </w:r>
      <w:r>
        <w:rPr>
          <w:rStyle w:val="CharSDivNo"/>
        </w:rPr>
        <w:t> </w:t>
      </w:r>
      <w:r>
        <w:t>—</w:t>
      </w:r>
      <w:r>
        <w:rPr>
          <w:rStyle w:val="CharSDivText"/>
        </w:rPr>
        <w:t> </w:t>
      </w:r>
      <w:r>
        <w:rPr>
          <w:rStyle w:val="CharSchText"/>
        </w:rPr>
        <w:t>Classification of mixtures</w:t>
      </w:r>
      <w:bookmarkEnd w:id="1610"/>
      <w:bookmarkEnd w:id="1611"/>
      <w:bookmarkEnd w:id="1612"/>
      <w:bookmarkEnd w:id="1613"/>
    </w:p>
    <w:p>
      <w:pPr>
        <w:pStyle w:val="yShoulderClause"/>
      </w:pPr>
      <w:r>
        <w:t>[r. 5]</w:t>
      </w:r>
    </w:p>
    <w:p>
      <w:pPr>
        <w:pStyle w:val="yHeading5"/>
      </w:pPr>
      <w:bookmarkStart w:id="1614" w:name="_Toc195280109"/>
      <w:r>
        <w:rPr>
          <w:rStyle w:val="CharSClsNo"/>
        </w:rPr>
        <w:t>1</w:t>
      </w:r>
      <w:r>
        <w:t>.</w:t>
      </w:r>
      <w:r>
        <w:tab/>
        <w:t>Purpose of Schedule</w:t>
      </w:r>
      <w:bookmarkEnd w:id="1614"/>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lastRenderedPageBreak/>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lastRenderedPageBreak/>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lastRenderedPageBreak/>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1615" w:name="_Toc195262293"/>
      <w:bookmarkStart w:id="1616" w:name="_Toc195265559"/>
      <w:bookmarkStart w:id="1617" w:name="_Toc195266642"/>
      <w:bookmarkStart w:id="1618" w:name="_Toc195280110"/>
      <w:r>
        <w:rPr>
          <w:rStyle w:val="CharSchNo"/>
        </w:rPr>
        <w:lastRenderedPageBreak/>
        <w:t>Schedule 7</w:t>
      </w:r>
      <w:r>
        <w:rPr>
          <w:rStyle w:val="CharSDivNo"/>
        </w:rPr>
        <w:t> </w:t>
      </w:r>
      <w:r>
        <w:t>—</w:t>
      </w:r>
      <w:r>
        <w:rPr>
          <w:rStyle w:val="CharSDivText"/>
        </w:rPr>
        <w:t> </w:t>
      </w:r>
      <w:r>
        <w:rPr>
          <w:rStyle w:val="CharSchText"/>
        </w:rPr>
        <w:t>Safety data sheets</w:t>
      </w:r>
      <w:bookmarkEnd w:id="1615"/>
      <w:bookmarkEnd w:id="1616"/>
      <w:bookmarkEnd w:id="1617"/>
      <w:bookmarkEnd w:id="1618"/>
    </w:p>
    <w:p>
      <w:pPr>
        <w:pStyle w:val="yShoulderClause"/>
      </w:pPr>
      <w:r>
        <w:t>[r. 330 and 331]</w:t>
      </w:r>
    </w:p>
    <w:p>
      <w:pPr>
        <w:pStyle w:val="yHeading5"/>
      </w:pPr>
      <w:bookmarkStart w:id="1619" w:name="_Toc195280111"/>
      <w:r>
        <w:rPr>
          <w:rStyle w:val="CharSClsNo"/>
        </w:rPr>
        <w:t>1</w:t>
      </w:r>
      <w:r>
        <w:t>.</w:t>
      </w:r>
      <w:r>
        <w:tab/>
        <w:t>Safety data sheets: content</w:t>
      </w:r>
      <w:bookmarkEnd w:id="1619"/>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lastRenderedPageBreak/>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1620" w:name="_Toc195280112"/>
      <w:r>
        <w:rPr>
          <w:rStyle w:val="CharSClsNo"/>
        </w:rPr>
        <w:t>2</w:t>
      </w:r>
      <w:r>
        <w:t>.</w:t>
      </w:r>
      <w:r>
        <w:tab/>
        <w:t>Safety data sheets: research chemical, waste product or sample for analysis</w:t>
      </w:r>
      <w:bookmarkEnd w:id="1620"/>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1621" w:name="_Toc195262296"/>
      <w:bookmarkStart w:id="1622" w:name="_Toc195265562"/>
      <w:bookmarkStart w:id="1623" w:name="_Toc195266645"/>
      <w:bookmarkStart w:id="1624" w:name="_Toc195280113"/>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621"/>
      <w:bookmarkEnd w:id="1622"/>
      <w:bookmarkEnd w:id="1623"/>
      <w:bookmarkEnd w:id="1624"/>
    </w:p>
    <w:p>
      <w:pPr>
        <w:pStyle w:val="yShoulderClause"/>
      </w:pPr>
      <w:r>
        <w:t>[Sch. 7 cl. 1(2)(c) and Sch. 9 cl. 3(1)(c)]</w:t>
      </w:r>
    </w:p>
    <w:p>
      <w:pPr>
        <w:pStyle w:val="yHeading5"/>
      </w:pPr>
      <w:bookmarkStart w:id="1625" w:name="_Toc195280114"/>
      <w:r>
        <w:rPr>
          <w:rStyle w:val="CharSClsNo"/>
        </w:rPr>
        <w:t>1</w:t>
      </w:r>
      <w:r>
        <w:t>.</w:t>
      </w:r>
      <w:r>
        <w:tab/>
        <w:t>Purpose of Schedule</w:t>
      </w:r>
      <w:bookmarkEnd w:id="1625"/>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1626" w:name="_Toc195280115"/>
      <w:r>
        <w:rPr>
          <w:rStyle w:val="CharSClsNo"/>
        </w:rPr>
        <w:t>2</w:t>
      </w:r>
      <w:r>
        <w:t>.</w:t>
      </w:r>
      <w:r>
        <w:tab/>
        <w:t>Identity of ingredients to be disclosed</w:t>
      </w:r>
      <w:bookmarkEnd w:id="1626"/>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lastRenderedPageBreak/>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1627" w:name="_Toc195280116"/>
      <w:r>
        <w:rPr>
          <w:rStyle w:val="CharSClsNo"/>
        </w:rPr>
        <w:t>3</w:t>
      </w:r>
      <w:r>
        <w:t>.</w:t>
      </w:r>
      <w:r>
        <w:tab/>
        <w:t>Generic names used to disclose identity of ingredients</w:t>
      </w:r>
      <w:bookmarkEnd w:id="1627"/>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1628" w:name="_Toc195280117"/>
      <w:r>
        <w:rPr>
          <w:rStyle w:val="CharSClsNo"/>
        </w:rPr>
        <w:t>4</w:t>
      </w:r>
      <w:r>
        <w:t>.</w:t>
      </w:r>
      <w:r>
        <w:tab/>
        <w:t>Disclosing proportions of ingredients</w:t>
      </w:r>
      <w:bookmarkEnd w:id="1628"/>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1629" w:name="_Toc195262301"/>
      <w:bookmarkStart w:id="1630" w:name="_Toc195265567"/>
      <w:bookmarkStart w:id="1631" w:name="_Toc195266650"/>
      <w:bookmarkStart w:id="1632" w:name="_Toc195280118"/>
      <w:r>
        <w:rPr>
          <w:rStyle w:val="CharSchNo"/>
        </w:rPr>
        <w:lastRenderedPageBreak/>
        <w:t>Schedule 9</w:t>
      </w:r>
      <w:r>
        <w:t> — </w:t>
      </w:r>
      <w:r>
        <w:rPr>
          <w:rStyle w:val="CharSchText"/>
        </w:rPr>
        <w:t>Classification, packaging and labelling requirements</w:t>
      </w:r>
      <w:bookmarkEnd w:id="1629"/>
      <w:bookmarkEnd w:id="1630"/>
      <w:bookmarkEnd w:id="1631"/>
      <w:bookmarkEnd w:id="1632"/>
    </w:p>
    <w:p>
      <w:pPr>
        <w:pStyle w:val="yShoulderClause"/>
      </w:pPr>
      <w:r>
        <w:t>[r. 329, 334 and 335]</w:t>
      </w:r>
    </w:p>
    <w:p>
      <w:pPr>
        <w:pStyle w:val="yHeading3"/>
      </w:pPr>
      <w:bookmarkStart w:id="1633" w:name="_Toc195262302"/>
      <w:bookmarkStart w:id="1634" w:name="_Toc195265568"/>
      <w:bookmarkStart w:id="1635" w:name="_Toc195266651"/>
      <w:bookmarkStart w:id="1636" w:name="_Toc195280119"/>
      <w:r>
        <w:rPr>
          <w:rStyle w:val="CharSDivNo"/>
        </w:rPr>
        <w:t>Division 1</w:t>
      </w:r>
      <w:r>
        <w:t> — </w:t>
      </w:r>
      <w:r>
        <w:rPr>
          <w:rStyle w:val="CharSDivText"/>
        </w:rPr>
        <w:t>Correct classification</w:t>
      </w:r>
      <w:bookmarkEnd w:id="1633"/>
      <w:bookmarkEnd w:id="1634"/>
      <w:bookmarkEnd w:id="1635"/>
      <w:bookmarkEnd w:id="1636"/>
    </w:p>
    <w:p>
      <w:pPr>
        <w:pStyle w:val="yHeading5"/>
      </w:pPr>
      <w:bookmarkStart w:id="1637" w:name="_Toc195280120"/>
      <w:r>
        <w:rPr>
          <w:rStyle w:val="CharSClsNo"/>
        </w:rPr>
        <w:t>1</w:t>
      </w:r>
      <w:r>
        <w:t>.</w:t>
      </w:r>
      <w:r>
        <w:tab/>
        <w:t>Correct classification of a substance, mixture or article</w:t>
      </w:r>
      <w:bookmarkEnd w:id="1637"/>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1638" w:name="_Toc195262304"/>
      <w:bookmarkStart w:id="1639" w:name="_Toc195265570"/>
      <w:bookmarkStart w:id="1640" w:name="_Toc195266653"/>
      <w:bookmarkStart w:id="1641" w:name="_Toc195280121"/>
      <w:r>
        <w:rPr>
          <w:rStyle w:val="CharSDivNo"/>
        </w:rPr>
        <w:t>Division 2</w:t>
      </w:r>
      <w:r>
        <w:t> — </w:t>
      </w:r>
      <w:r>
        <w:rPr>
          <w:rStyle w:val="CharSDivText"/>
        </w:rPr>
        <w:t>Correct packing</w:t>
      </w:r>
      <w:bookmarkEnd w:id="1638"/>
      <w:bookmarkEnd w:id="1639"/>
      <w:bookmarkEnd w:id="1640"/>
      <w:bookmarkEnd w:id="1641"/>
    </w:p>
    <w:p>
      <w:pPr>
        <w:pStyle w:val="yHeading5"/>
      </w:pPr>
      <w:bookmarkStart w:id="1642" w:name="_Toc195280122"/>
      <w:r>
        <w:rPr>
          <w:rStyle w:val="CharSClsNo"/>
        </w:rPr>
        <w:t>2</w:t>
      </w:r>
      <w:r>
        <w:t>.</w:t>
      </w:r>
      <w:r>
        <w:tab/>
        <w:t>Correctly packing hazardous chemicals</w:t>
      </w:r>
      <w:bookmarkEnd w:id="1642"/>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1643" w:name="_Toc195262306"/>
      <w:bookmarkStart w:id="1644" w:name="_Toc195265572"/>
      <w:bookmarkStart w:id="1645" w:name="_Toc195266655"/>
      <w:bookmarkStart w:id="1646" w:name="_Toc195280123"/>
      <w:r>
        <w:rPr>
          <w:rStyle w:val="CharSDivNo"/>
        </w:rPr>
        <w:t>Division 3</w:t>
      </w:r>
      <w:r>
        <w:t> — </w:t>
      </w:r>
      <w:r>
        <w:rPr>
          <w:rStyle w:val="CharSDivText"/>
        </w:rPr>
        <w:t>Correct labelling</w:t>
      </w:r>
      <w:bookmarkEnd w:id="1643"/>
      <w:bookmarkEnd w:id="1644"/>
      <w:bookmarkEnd w:id="1645"/>
      <w:bookmarkEnd w:id="1646"/>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1647" w:name="_Toc195280124"/>
      <w:r>
        <w:rPr>
          <w:rStyle w:val="CharSClsNo"/>
        </w:rPr>
        <w:t>3</w:t>
      </w:r>
      <w:r>
        <w:t>.</w:t>
      </w:r>
      <w:r>
        <w:tab/>
        <w:t>Labelling hazardous chemicals: general</w:t>
      </w:r>
      <w:bookmarkEnd w:id="1647"/>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1648" w:name="_Toc195280125"/>
      <w:r>
        <w:rPr>
          <w:rStyle w:val="CharSClsNo"/>
        </w:rPr>
        <w:t>4</w:t>
      </w:r>
      <w:r>
        <w:t>.</w:t>
      </w:r>
      <w:r>
        <w:tab/>
        <w:t>Labelling hazardous chemicals: small container</w:t>
      </w:r>
      <w:bookmarkEnd w:id="1648"/>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1649" w:name="_Toc195280126"/>
      <w:r>
        <w:rPr>
          <w:rStyle w:val="CharSClsNo"/>
        </w:rPr>
        <w:t>5</w:t>
      </w:r>
      <w:r>
        <w:t>.</w:t>
      </w:r>
      <w:r>
        <w:tab/>
        <w:t>Labelling hazardous chemicals: research chemicals or samples for analysis</w:t>
      </w:r>
      <w:bookmarkEnd w:id="1649"/>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650" w:name="_Toc195280127"/>
      <w:r>
        <w:rPr>
          <w:rStyle w:val="CharSClsNo"/>
        </w:rPr>
        <w:t>6</w:t>
      </w:r>
      <w:r>
        <w:t>.</w:t>
      </w:r>
      <w:r>
        <w:tab/>
        <w:t>Labelling hazardous chemicals: decanted or transferred chemicals</w:t>
      </w:r>
      <w:bookmarkEnd w:id="1650"/>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651" w:name="_Toc195280128"/>
      <w:r>
        <w:rPr>
          <w:rStyle w:val="CharSClsNo"/>
        </w:rPr>
        <w:t>7</w:t>
      </w:r>
      <w:r>
        <w:t>.</w:t>
      </w:r>
      <w:r>
        <w:tab/>
        <w:t>Labelling hazardous chemicals: known hazards</w:t>
      </w:r>
      <w:bookmarkEnd w:id="1651"/>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652" w:name="_Toc195280129"/>
      <w:r>
        <w:rPr>
          <w:rStyle w:val="CharSClsNo"/>
        </w:rPr>
        <w:lastRenderedPageBreak/>
        <w:t>8</w:t>
      </w:r>
      <w:r>
        <w:t>.</w:t>
      </w:r>
      <w:r>
        <w:tab/>
        <w:t>Labelling hazardous chemicals: waste products</w:t>
      </w:r>
      <w:bookmarkEnd w:id="1652"/>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1653" w:name="_Toc195280130"/>
      <w:r>
        <w:rPr>
          <w:rStyle w:val="CharSClsNo"/>
        </w:rPr>
        <w:t>9</w:t>
      </w:r>
      <w:r>
        <w:t>.</w:t>
      </w:r>
      <w:r>
        <w:tab/>
        <w:t>Labelling hazardous chemicals: explosives</w:t>
      </w:r>
      <w:bookmarkEnd w:id="1653"/>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1654" w:name="_Toc195280131"/>
      <w:r>
        <w:rPr>
          <w:rStyle w:val="CharSClsNo"/>
        </w:rPr>
        <w:lastRenderedPageBreak/>
        <w:t>10</w:t>
      </w:r>
      <w:r>
        <w:t>.</w:t>
      </w:r>
      <w:r>
        <w:tab/>
        <w:t>Labelling hazardous chemicals: agricultural and veterinary chemicals</w:t>
      </w:r>
      <w:bookmarkEnd w:id="1654"/>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655" w:name="_Toc195262315"/>
      <w:bookmarkStart w:id="1656" w:name="_Toc195265581"/>
      <w:bookmarkStart w:id="1657" w:name="_Toc195266664"/>
      <w:bookmarkStart w:id="1658" w:name="_Toc195280132"/>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655"/>
      <w:bookmarkEnd w:id="1656"/>
      <w:bookmarkEnd w:id="1657"/>
      <w:bookmarkEnd w:id="1658"/>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1659" w:name="_Toc195262316"/>
      <w:bookmarkStart w:id="1660" w:name="_Toc195265582"/>
      <w:bookmarkStart w:id="1661" w:name="_Toc195266665"/>
      <w:bookmarkStart w:id="1662" w:name="_Toc195280133"/>
      <w:r>
        <w:t>Schedule 11</w:t>
      </w:r>
      <w:r>
        <w:rPr>
          <w:rStyle w:val="CharSDivNo"/>
        </w:rPr>
        <w:t> </w:t>
      </w:r>
      <w:r>
        <w:t>—</w:t>
      </w:r>
      <w:r>
        <w:rPr>
          <w:rStyle w:val="CharSDivText"/>
        </w:rPr>
        <w:t> </w:t>
      </w:r>
      <w:r>
        <w:t>Not used</w:t>
      </w:r>
      <w:bookmarkEnd w:id="1659"/>
      <w:bookmarkEnd w:id="1660"/>
      <w:bookmarkEnd w:id="1661"/>
      <w:bookmarkEnd w:id="1662"/>
    </w:p>
    <w:p>
      <w:pPr>
        <w:pStyle w:val="yScheduleHeading"/>
        <w:pageBreakBefore w:val="0"/>
        <w:spacing w:before="240"/>
      </w:pPr>
      <w:bookmarkStart w:id="1663" w:name="_Toc195262317"/>
      <w:bookmarkStart w:id="1664" w:name="_Toc195265583"/>
      <w:bookmarkStart w:id="1665" w:name="_Toc195266666"/>
      <w:bookmarkStart w:id="1666" w:name="_Toc195280134"/>
      <w:r>
        <w:t>Schedule 12</w:t>
      </w:r>
      <w:r>
        <w:rPr>
          <w:rStyle w:val="CharSDivNo"/>
        </w:rPr>
        <w:t> </w:t>
      </w:r>
      <w:r>
        <w:t>—</w:t>
      </w:r>
      <w:r>
        <w:rPr>
          <w:rStyle w:val="CharSDivText"/>
        </w:rPr>
        <w:t> </w:t>
      </w:r>
      <w:r>
        <w:t>Not used</w:t>
      </w:r>
      <w:bookmarkEnd w:id="1663"/>
      <w:bookmarkEnd w:id="1664"/>
      <w:bookmarkEnd w:id="1665"/>
      <w:bookmarkEnd w:id="1666"/>
    </w:p>
    <w:p>
      <w:pPr>
        <w:pStyle w:val="yScheduleHeading"/>
        <w:pageBreakBefore w:val="0"/>
        <w:spacing w:before="240"/>
      </w:pPr>
      <w:bookmarkStart w:id="1667" w:name="_Toc195262318"/>
      <w:bookmarkStart w:id="1668" w:name="_Toc195265584"/>
      <w:bookmarkStart w:id="1669" w:name="_Toc195266667"/>
      <w:bookmarkStart w:id="1670" w:name="_Toc195280135"/>
      <w:r>
        <w:t>Schedule 13</w:t>
      </w:r>
      <w:r>
        <w:rPr>
          <w:rStyle w:val="CharSDivNo"/>
        </w:rPr>
        <w:t> </w:t>
      </w:r>
      <w:r>
        <w:t>—</w:t>
      </w:r>
      <w:r>
        <w:rPr>
          <w:rStyle w:val="CharSDivText"/>
        </w:rPr>
        <w:t> </w:t>
      </w:r>
      <w:r>
        <w:t>Not used</w:t>
      </w:r>
      <w:bookmarkEnd w:id="1667"/>
      <w:bookmarkEnd w:id="1668"/>
      <w:bookmarkEnd w:id="1669"/>
      <w:bookmarkEnd w:id="1670"/>
    </w:p>
    <w:p>
      <w:pPr>
        <w:pStyle w:val="PermNoteText"/>
        <w:sectPr>
          <w:headerReference w:type="even" r:id="rId30"/>
          <w:headerReference w:type="default" r:id="rId31"/>
          <w:pgSz w:w="11907" w:h="16840" w:code="9"/>
          <w:pgMar w:top="2381" w:right="2410" w:bottom="3544" w:left="2410" w:header="720" w:footer="3544" w:gutter="0"/>
          <w:cols w:space="720"/>
        </w:sectPr>
      </w:pPr>
    </w:p>
    <w:p>
      <w:pPr>
        <w:pStyle w:val="yScheduleHeading"/>
        <w:pageBreakBefore w:val="0"/>
      </w:pPr>
      <w:bookmarkStart w:id="1671" w:name="_Toc195262319"/>
      <w:bookmarkStart w:id="1672" w:name="_Toc195265585"/>
      <w:bookmarkStart w:id="1673" w:name="_Toc195266668"/>
      <w:bookmarkStart w:id="1674" w:name="_Toc195280136"/>
      <w:r>
        <w:rPr>
          <w:rStyle w:val="CharSchNo"/>
        </w:rPr>
        <w:lastRenderedPageBreak/>
        <w:t>Schedule 14</w:t>
      </w:r>
      <w:r>
        <w:rPr>
          <w:rStyle w:val="CharSDivNo"/>
        </w:rPr>
        <w:t> </w:t>
      </w:r>
      <w:r>
        <w:t>—</w:t>
      </w:r>
      <w:r>
        <w:rPr>
          <w:rStyle w:val="CharSDivText"/>
        </w:rPr>
        <w:t> </w:t>
      </w:r>
      <w:r>
        <w:rPr>
          <w:rStyle w:val="CharSchText"/>
        </w:rPr>
        <w:t>Requirements for health monitoring</w:t>
      </w:r>
      <w:bookmarkEnd w:id="1671"/>
      <w:bookmarkEnd w:id="1672"/>
      <w:bookmarkEnd w:id="1673"/>
      <w:bookmarkEnd w:id="1674"/>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1675" w:name="_Toc195262320"/>
      <w:bookmarkStart w:id="1676" w:name="_Toc195265586"/>
      <w:bookmarkStart w:id="1677" w:name="_Toc195266669"/>
      <w:bookmarkStart w:id="1678" w:name="_Toc195280137"/>
      <w:r>
        <w:lastRenderedPageBreak/>
        <w:t>Schedule 15</w:t>
      </w:r>
      <w:r>
        <w:rPr>
          <w:rStyle w:val="CharSDivNo"/>
        </w:rPr>
        <w:t> </w:t>
      </w:r>
      <w:r>
        <w:t>—</w:t>
      </w:r>
      <w:r>
        <w:rPr>
          <w:rStyle w:val="CharSDivText"/>
        </w:rPr>
        <w:t> </w:t>
      </w:r>
      <w:r>
        <w:t>Not used</w:t>
      </w:r>
      <w:bookmarkEnd w:id="1675"/>
      <w:bookmarkEnd w:id="1676"/>
      <w:bookmarkEnd w:id="1677"/>
      <w:bookmarkEnd w:id="1678"/>
    </w:p>
    <w:p>
      <w:pPr>
        <w:pStyle w:val="yScheduleHeading"/>
        <w:pageBreakBefore w:val="0"/>
        <w:spacing w:before="240"/>
      </w:pPr>
      <w:bookmarkStart w:id="1679" w:name="_Toc195262321"/>
      <w:bookmarkStart w:id="1680" w:name="_Toc195265587"/>
      <w:bookmarkStart w:id="1681" w:name="_Toc195266670"/>
      <w:bookmarkStart w:id="1682" w:name="_Toc195280138"/>
      <w:r>
        <w:t>Schedule 16</w:t>
      </w:r>
      <w:r>
        <w:rPr>
          <w:rStyle w:val="CharSDivNo"/>
        </w:rPr>
        <w:t> </w:t>
      </w:r>
      <w:r>
        <w:t>—</w:t>
      </w:r>
      <w:r>
        <w:rPr>
          <w:rStyle w:val="CharSDivText"/>
        </w:rPr>
        <w:t> </w:t>
      </w:r>
      <w:r>
        <w:t>Not used</w:t>
      </w:r>
      <w:bookmarkEnd w:id="1679"/>
      <w:bookmarkEnd w:id="1680"/>
      <w:bookmarkEnd w:id="1681"/>
      <w:bookmarkEnd w:id="1682"/>
    </w:p>
    <w:p>
      <w:pPr>
        <w:pStyle w:val="yScheduleHeading"/>
        <w:pageBreakBefore w:val="0"/>
        <w:spacing w:before="240"/>
      </w:pPr>
      <w:bookmarkStart w:id="1683" w:name="_Toc195262322"/>
      <w:bookmarkStart w:id="1684" w:name="_Toc195265588"/>
      <w:bookmarkStart w:id="1685" w:name="_Toc195266671"/>
      <w:bookmarkStart w:id="1686" w:name="_Toc195280139"/>
      <w:r>
        <w:t>Schedule 17</w:t>
      </w:r>
      <w:r>
        <w:rPr>
          <w:rStyle w:val="CharSDivNo"/>
        </w:rPr>
        <w:t> </w:t>
      </w:r>
      <w:r>
        <w:t>—</w:t>
      </w:r>
      <w:r>
        <w:rPr>
          <w:rStyle w:val="CharSDivText"/>
        </w:rPr>
        <w:t> </w:t>
      </w:r>
      <w:r>
        <w:t>Not used</w:t>
      </w:r>
      <w:bookmarkEnd w:id="1683"/>
      <w:bookmarkEnd w:id="1684"/>
      <w:bookmarkEnd w:id="1685"/>
      <w:bookmarkEnd w:id="1686"/>
    </w:p>
    <w:p>
      <w:pPr>
        <w:pStyle w:val="yScheduleHeading"/>
        <w:pageBreakBefore w:val="0"/>
        <w:spacing w:before="240"/>
      </w:pPr>
      <w:bookmarkStart w:id="1687" w:name="_Toc195262323"/>
      <w:bookmarkStart w:id="1688" w:name="_Toc195265589"/>
      <w:bookmarkStart w:id="1689" w:name="_Toc195266672"/>
      <w:bookmarkStart w:id="1690" w:name="_Toc195280140"/>
      <w:r>
        <w:t>Schedule 18 — Not used</w:t>
      </w:r>
      <w:bookmarkEnd w:id="1687"/>
      <w:bookmarkEnd w:id="1688"/>
      <w:bookmarkEnd w:id="1689"/>
      <w:bookmarkEnd w:id="1690"/>
    </w:p>
    <w:p>
      <w:pPr>
        <w:pStyle w:val="yScheduleHeading"/>
        <w:pageBreakBefore w:val="0"/>
        <w:spacing w:before="240"/>
      </w:pPr>
      <w:bookmarkStart w:id="1691" w:name="_Toc195262324"/>
      <w:bookmarkStart w:id="1692" w:name="_Toc195265590"/>
      <w:bookmarkStart w:id="1693" w:name="_Toc195266673"/>
      <w:bookmarkStart w:id="1694" w:name="_Toc195280141"/>
      <w:r>
        <w:rPr>
          <w:rStyle w:val="CharSchNo"/>
        </w:rPr>
        <w:t>Schedule 18A</w:t>
      </w:r>
      <w:r>
        <w:rPr>
          <w:rStyle w:val="CharSDivNo"/>
        </w:rPr>
        <w:t> </w:t>
      </w:r>
      <w:r>
        <w:t>—</w:t>
      </w:r>
      <w:r>
        <w:rPr>
          <w:rStyle w:val="CharSDivText"/>
        </w:rPr>
        <w:t> </w:t>
      </w:r>
      <w:r>
        <w:rPr>
          <w:rStyle w:val="CharSchText"/>
        </w:rPr>
        <w:t>Forms</w:t>
      </w:r>
      <w:bookmarkEnd w:id="1691"/>
      <w:bookmarkEnd w:id="1692"/>
      <w:bookmarkEnd w:id="1693"/>
      <w:bookmarkEnd w:id="1694"/>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lastRenderedPageBreak/>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keepNext/>
      </w:pPr>
      <w:r>
        <w:lastRenderedPageBreak/>
        <w:t>Notes to Form 1:</w:t>
      </w:r>
    </w:p>
    <w:p>
      <w:pPr>
        <w:pStyle w:val="yMiscellaneousBody"/>
        <w:keepNext/>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1695" w:name="_Toc195262325"/>
      <w:bookmarkStart w:id="1696" w:name="_Toc195265591"/>
      <w:bookmarkStart w:id="1697" w:name="_Toc195266674"/>
      <w:bookmarkStart w:id="1698" w:name="_Toc195280142"/>
      <w:r>
        <w:lastRenderedPageBreak/>
        <w:t>Notes</w:t>
      </w:r>
      <w:bookmarkEnd w:id="1695"/>
      <w:bookmarkEnd w:id="1696"/>
      <w:bookmarkEnd w:id="1697"/>
      <w:bookmarkEnd w:id="1698"/>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w:t>
      </w:r>
    </w:p>
    <w:p>
      <w:pPr>
        <w:pStyle w:val="nHeading3"/>
      </w:pPr>
      <w:bookmarkStart w:id="1699" w:name="_Toc195280143"/>
      <w:r>
        <w:t>Compilation table</w:t>
      </w:r>
      <w:bookmarkEnd w:id="169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r>
              <w:br/>
              <w:t>r. </w:t>
            </w:r>
            <w:r>
              <w:rPr>
                <w:spacing w:val="-2"/>
              </w:rPr>
              <w:t>58</w:t>
            </w:r>
            <w:r>
              <w:t>: 31 Mar 2024 (see r. 2(b))</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rPr>
              <w:t>Work Health and Safety Regulations Amendment Regulations 2023</w:t>
            </w:r>
            <w:r>
              <w:t xml:space="preserve"> Pt. 2</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rPr>
            </w:pPr>
            <w:r>
              <w:rPr>
                <w:i/>
                <w:noProof/>
              </w:rPr>
              <w:t>Work Health and Safety (General) (Fees) Amendment Regulations 2023</w:t>
            </w:r>
          </w:p>
        </w:tc>
        <w:tc>
          <w:tcPr>
            <w:tcW w:w="1276" w:type="dxa"/>
            <w:tcBorders>
              <w:top w:val="nil"/>
              <w:bottom w:val="nil"/>
            </w:tcBorders>
          </w:tcPr>
          <w:p>
            <w:pPr>
              <w:pStyle w:val="nTable"/>
              <w:spacing w:after="40"/>
            </w:pPr>
            <w:r>
              <w:t>SL 2023/42 19 May 2023</w:t>
            </w:r>
          </w:p>
        </w:tc>
        <w:tc>
          <w:tcPr>
            <w:tcW w:w="2693" w:type="dxa"/>
            <w:tcBorders>
              <w:top w:val="nil"/>
              <w:bottom w:val="nil"/>
            </w:tcBorders>
          </w:tcPr>
          <w:p>
            <w:pPr>
              <w:pStyle w:val="nTable"/>
              <w:spacing w:after="40"/>
            </w:pPr>
            <w:r>
              <w:t>r. 1 and 2: 19 May 2023 (see r. 2(a));</w:t>
            </w:r>
            <w:r>
              <w:br/>
              <w:t>Regulations other than r. 1 and 2: 1 Jul 2023 (see r. 2(b))</w:t>
            </w:r>
          </w:p>
        </w:tc>
      </w:tr>
      <w:tr>
        <w:tc>
          <w:tcPr>
            <w:tcW w:w="3118" w:type="dxa"/>
            <w:tcBorders>
              <w:top w:val="nil"/>
              <w:bottom w:val="nil"/>
            </w:tcBorders>
          </w:tcPr>
          <w:p>
            <w:pPr>
              <w:pStyle w:val="nTable"/>
              <w:spacing w:after="40"/>
              <w:rPr>
                <w:i/>
                <w:noProof/>
              </w:rPr>
            </w:pPr>
            <w:r>
              <w:rPr>
                <w:i/>
              </w:rPr>
              <w:t xml:space="preserve">Work Health and Safety Regulations Amendment Regulations (No. 2) 2023 </w:t>
            </w:r>
            <w:r>
              <w:t>Pt. 2</w:t>
            </w:r>
          </w:p>
        </w:tc>
        <w:tc>
          <w:tcPr>
            <w:tcW w:w="1276" w:type="dxa"/>
            <w:tcBorders>
              <w:top w:val="nil"/>
              <w:bottom w:val="nil"/>
            </w:tcBorders>
          </w:tcPr>
          <w:p>
            <w:pPr>
              <w:pStyle w:val="nTable"/>
              <w:spacing w:after="40"/>
            </w:pPr>
            <w:r>
              <w:t>SL 2023/134 9 Aug 2023</w:t>
            </w:r>
          </w:p>
        </w:tc>
        <w:tc>
          <w:tcPr>
            <w:tcW w:w="2693" w:type="dxa"/>
            <w:tcBorders>
              <w:top w:val="nil"/>
              <w:bottom w:val="nil"/>
            </w:tcBorders>
          </w:tcPr>
          <w:p>
            <w:pPr>
              <w:pStyle w:val="nTable"/>
              <w:spacing w:after="40"/>
            </w:pPr>
            <w:r>
              <w:t>10 Aug 2023 (see r. 2(b))</w:t>
            </w:r>
          </w:p>
        </w:tc>
      </w:tr>
      <w:tr>
        <w:tc>
          <w:tcPr>
            <w:tcW w:w="3118" w:type="dxa"/>
            <w:tcBorders>
              <w:top w:val="nil"/>
              <w:bottom w:val="nil"/>
            </w:tcBorders>
          </w:tcPr>
          <w:p>
            <w:pPr>
              <w:pStyle w:val="nTable"/>
              <w:spacing w:after="40"/>
              <w:rPr>
                <w:i/>
              </w:rPr>
            </w:pPr>
            <w:r>
              <w:rPr>
                <w:i/>
              </w:rPr>
              <w:t>Work Health and Safety (General) Amendment Regulations 2024</w:t>
            </w:r>
          </w:p>
        </w:tc>
        <w:tc>
          <w:tcPr>
            <w:tcW w:w="1276" w:type="dxa"/>
            <w:tcBorders>
              <w:top w:val="nil"/>
              <w:bottom w:val="nil"/>
            </w:tcBorders>
          </w:tcPr>
          <w:p>
            <w:pPr>
              <w:pStyle w:val="nTable"/>
              <w:spacing w:after="40"/>
            </w:pPr>
            <w:r>
              <w:t>SL 2024/95 12 Jun 2024</w:t>
            </w:r>
          </w:p>
        </w:tc>
        <w:tc>
          <w:tcPr>
            <w:tcW w:w="2693" w:type="dxa"/>
            <w:tcBorders>
              <w:top w:val="nil"/>
              <w:bottom w:val="nil"/>
            </w:tcBorders>
          </w:tcPr>
          <w:p>
            <w:pPr>
              <w:pStyle w:val="nTable"/>
              <w:spacing w:after="40"/>
            </w:pPr>
            <w:r>
              <w:t>r. 1 and 2: 12 Jun 2024 (see r. 2(a));</w:t>
            </w:r>
            <w:r>
              <w:br/>
              <w:t>Regulations other than r. 1 and 2: 1 Jul 2024 (see r. 2(b))</w:t>
            </w:r>
          </w:p>
        </w:tc>
      </w:tr>
      <w:tr>
        <w:tc>
          <w:tcPr>
            <w:tcW w:w="3118" w:type="dxa"/>
            <w:tcBorders>
              <w:top w:val="nil"/>
              <w:bottom w:val="nil"/>
            </w:tcBorders>
          </w:tcPr>
          <w:p>
            <w:pPr>
              <w:pStyle w:val="nTable"/>
              <w:spacing w:after="40"/>
              <w:rPr>
                <w:i/>
              </w:rPr>
            </w:pPr>
            <w:r>
              <w:rPr>
                <w:i/>
              </w:rPr>
              <w:t xml:space="preserve">Work Health and Safety Regulations Amendment (Workers Compensation) Regulations 2024 </w:t>
            </w:r>
            <w:r>
              <w:rPr>
                <w:iCs/>
              </w:rPr>
              <w:t>Pt. 2</w:t>
            </w:r>
          </w:p>
        </w:tc>
        <w:tc>
          <w:tcPr>
            <w:tcW w:w="1276" w:type="dxa"/>
            <w:tcBorders>
              <w:top w:val="nil"/>
              <w:bottom w:val="nil"/>
            </w:tcBorders>
          </w:tcPr>
          <w:p>
            <w:pPr>
              <w:pStyle w:val="nTable"/>
              <w:spacing w:after="40"/>
            </w:pPr>
            <w:r>
              <w:t>SL 2024/135 26 Jun 2024</w:t>
            </w:r>
          </w:p>
        </w:tc>
        <w:tc>
          <w:tcPr>
            <w:tcW w:w="2693" w:type="dxa"/>
            <w:tcBorders>
              <w:top w:val="nil"/>
              <w:bottom w:val="nil"/>
            </w:tcBorders>
          </w:tcPr>
          <w:p>
            <w:pPr>
              <w:pStyle w:val="nTable"/>
              <w:spacing w:after="40"/>
            </w:pPr>
            <w:r>
              <w:t>1 Jul 2024 (see r. 2(b))</w:t>
            </w:r>
          </w:p>
        </w:tc>
      </w:tr>
      <w:tr>
        <w:tc>
          <w:tcPr>
            <w:tcW w:w="3118" w:type="dxa"/>
            <w:tcBorders>
              <w:top w:val="nil"/>
              <w:bottom w:val="nil"/>
            </w:tcBorders>
          </w:tcPr>
          <w:p>
            <w:pPr>
              <w:pStyle w:val="nTable"/>
              <w:spacing w:after="40"/>
              <w:rPr>
                <w:iCs/>
              </w:rPr>
            </w:pPr>
            <w:r>
              <w:rPr>
                <w:i/>
              </w:rPr>
              <w:t>Work Health and Safety (General) Amendment Regulations (No. 2) 2024</w:t>
            </w:r>
          </w:p>
        </w:tc>
        <w:tc>
          <w:tcPr>
            <w:tcW w:w="1276" w:type="dxa"/>
            <w:tcBorders>
              <w:top w:val="nil"/>
              <w:bottom w:val="nil"/>
            </w:tcBorders>
          </w:tcPr>
          <w:p>
            <w:pPr>
              <w:pStyle w:val="nTable"/>
              <w:spacing w:after="40"/>
            </w:pPr>
            <w:r>
              <w:t>SL 2024/139 26 Jun 2024</w:t>
            </w:r>
          </w:p>
        </w:tc>
        <w:tc>
          <w:tcPr>
            <w:tcW w:w="2693" w:type="dxa"/>
            <w:tcBorders>
              <w:top w:val="nil"/>
              <w:bottom w:val="nil"/>
            </w:tcBorders>
          </w:tcPr>
          <w:p>
            <w:pPr>
              <w:pStyle w:val="nTable"/>
              <w:spacing w:after="40"/>
            </w:pPr>
            <w:r>
              <w:t>Pt. 1: 26 Jun 2024 (see r. 2(a));</w:t>
            </w:r>
            <w:r>
              <w:br/>
              <w:t>Regulations other than Pt. 1 and 3: 27 Jun 2024 (see r. 2(c));</w:t>
            </w:r>
            <w:r>
              <w:br/>
              <w:t>Pt. 3: 1 Sep 2024 (see r. 2(b))</w:t>
            </w:r>
          </w:p>
        </w:tc>
      </w:tr>
      <w:tr>
        <w:tc>
          <w:tcPr>
            <w:tcW w:w="3118" w:type="dxa"/>
            <w:tcBorders>
              <w:top w:val="nil"/>
              <w:bottom w:val="nil"/>
            </w:tcBorders>
          </w:tcPr>
          <w:p>
            <w:pPr>
              <w:pStyle w:val="nTable"/>
              <w:spacing w:after="40"/>
              <w:rPr>
                <w:i/>
              </w:rPr>
            </w:pPr>
            <w:r>
              <w:rPr>
                <w:i/>
              </w:rPr>
              <w:lastRenderedPageBreak/>
              <w:t>Work Health and Safety (General) Amendment Regulations (No. 4) 2024</w:t>
            </w:r>
          </w:p>
        </w:tc>
        <w:tc>
          <w:tcPr>
            <w:tcW w:w="1276" w:type="dxa"/>
            <w:tcBorders>
              <w:top w:val="nil"/>
              <w:bottom w:val="nil"/>
            </w:tcBorders>
          </w:tcPr>
          <w:p>
            <w:pPr>
              <w:pStyle w:val="nTable"/>
              <w:spacing w:after="40"/>
            </w:pPr>
            <w:r>
              <w:t>SL 2024/227 13 Nov 2024</w:t>
            </w:r>
          </w:p>
        </w:tc>
        <w:tc>
          <w:tcPr>
            <w:tcW w:w="2693" w:type="dxa"/>
            <w:tcBorders>
              <w:top w:val="nil"/>
              <w:bottom w:val="nil"/>
            </w:tcBorders>
          </w:tcPr>
          <w:p>
            <w:pPr>
              <w:pStyle w:val="nTable"/>
              <w:spacing w:after="40"/>
            </w:pPr>
            <w:r>
              <w:t>r. 1 and 2: 13 Nov 2024 (see r. 2(a));</w:t>
            </w:r>
            <w:r>
              <w:br/>
              <w:t>Regulations other than r. 1 and 2: 14 Nov 2024 (see r. 2(b))</w:t>
            </w:r>
          </w:p>
        </w:tc>
      </w:tr>
      <w:tr>
        <w:tc>
          <w:tcPr>
            <w:tcW w:w="3118" w:type="dxa"/>
            <w:tcBorders>
              <w:top w:val="nil"/>
              <w:bottom w:val="single" w:sz="4" w:space="0" w:color="auto"/>
            </w:tcBorders>
          </w:tcPr>
          <w:p>
            <w:pPr>
              <w:pStyle w:val="nTable"/>
              <w:spacing w:after="40"/>
              <w:rPr>
                <w:iCs/>
              </w:rPr>
            </w:pPr>
            <w:r>
              <w:rPr>
                <w:i/>
              </w:rPr>
              <w:t>Work Health and Safety Regulations Amendment (E-cigarettes) Regulations 2025</w:t>
            </w:r>
            <w:r>
              <w:rPr>
                <w:iCs/>
              </w:rPr>
              <w:t xml:space="preserve"> Pt. 2</w:t>
            </w:r>
          </w:p>
        </w:tc>
        <w:tc>
          <w:tcPr>
            <w:tcW w:w="1276" w:type="dxa"/>
            <w:tcBorders>
              <w:top w:val="nil"/>
              <w:bottom w:val="single" w:sz="4" w:space="0" w:color="auto"/>
            </w:tcBorders>
          </w:tcPr>
          <w:p>
            <w:pPr>
              <w:pStyle w:val="nTable"/>
              <w:spacing w:after="40"/>
            </w:pPr>
            <w:r>
              <w:t>SL 2025/61 16 Apr 2025</w:t>
            </w:r>
          </w:p>
        </w:tc>
        <w:tc>
          <w:tcPr>
            <w:tcW w:w="2693" w:type="dxa"/>
            <w:tcBorders>
              <w:top w:val="nil"/>
              <w:bottom w:val="single" w:sz="4" w:space="0" w:color="auto"/>
            </w:tcBorders>
          </w:tcPr>
          <w:p>
            <w:pPr>
              <w:pStyle w:val="nTable"/>
              <w:spacing w:after="40"/>
            </w:pPr>
            <w:r>
              <w:t>17 Apr 2025 (see r. 2(b))</w:t>
            </w:r>
          </w:p>
        </w:tc>
      </w:tr>
    </w:tbl>
    <w:p/>
    <w:p>
      <w:pPr>
        <w:sectPr>
          <w:headerReference w:type="even" r:id="rId35"/>
          <w:headerReference w:type="default" r:id="rId36"/>
          <w:pgSz w:w="11907" w:h="16840" w:code="9"/>
          <w:pgMar w:top="2376" w:right="2404" w:bottom="3544" w:left="2404" w:header="720" w:footer="3544" w:gutter="0"/>
          <w:cols w:space="720"/>
          <w:noEndnote/>
          <w:docGrid w:linePitch="326"/>
        </w:sectPr>
      </w:pPr>
    </w:p>
    <w:p>
      <w:pPr>
        <w:pStyle w:val="nHeading2"/>
        <w:rPr>
          <w:sz w:val="28"/>
        </w:rPr>
      </w:pPr>
      <w:bookmarkStart w:id="1701" w:name="_Toc195262327"/>
      <w:bookmarkStart w:id="1702" w:name="_Toc195265593"/>
      <w:bookmarkStart w:id="1703" w:name="_Toc195266676"/>
      <w:bookmarkStart w:id="1704" w:name="_Toc195280144"/>
      <w:r>
        <w:rPr>
          <w:sz w:val="28"/>
        </w:rPr>
        <w:lastRenderedPageBreak/>
        <w:t>Defined terms</w:t>
      </w:r>
      <w:bookmarkEnd w:id="1701"/>
      <w:bookmarkEnd w:id="1702"/>
      <w:bookmarkEnd w:id="1703"/>
      <w:bookmarkEnd w:id="17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accredited assessor</w:t>
      </w:r>
      <w:r>
        <w:tab/>
        <w:t>5</w:t>
      </w:r>
    </w:p>
    <w:p>
      <w:pPr>
        <w:pStyle w:val="DefinedTerms"/>
      </w:pPr>
      <w:r>
        <w:t>ACD</w:t>
      </w:r>
      <w:r>
        <w:tab/>
        <w:t>5</w:t>
      </w:r>
    </w:p>
    <w:p>
      <w:pPr>
        <w:pStyle w:val="DefinedTerms"/>
      </w:pPr>
      <w:r>
        <w:t>ACM</w:t>
      </w:r>
      <w:r>
        <w:tab/>
        <w:t>5</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amusement device</w:t>
      </w:r>
      <w:r>
        <w:tab/>
        <w:t>5</w:t>
      </w:r>
    </w:p>
    <w:p>
      <w:pPr>
        <w:pStyle w:val="DefinedTerms"/>
      </w:pPr>
      <w:r>
        <w:t>application documents</w:t>
      </w:r>
      <w:r>
        <w:tab/>
        <w:t>689C(1A)</w:t>
      </w:r>
    </w:p>
    <w:p>
      <w:pPr>
        <w:pStyle w:val="DefinedTerms"/>
      </w:pPr>
      <w:r>
        <w:t>appropriate training</w:t>
      </w:r>
      <w:r>
        <w:tab/>
        <w:t>460(1A)</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t>at a workplace</w:t>
      </w:r>
      <w:r>
        <w:tab/>
        <w:t>184C</w:t>
      </w:r>
    </w:p>
    <w:p>
      <w:pPr>
        <w:pStyle w:val="DefinedTerms"/>
      </w:pPr>
      <w:r>
        <w:t>audiometric testing</w:t>
      </w:r>
      <w:r>
        <w:tab/>
        <w:t>58(1A)</w:t>
      </w:r>
    </w:p>
    <w:p>
      <w:pPr>
        <w:pStyle w:val="DefinedTerms"/>
      </w:pPr>
      <w:r>
        <w:t>authorised RTO</w:t>
      </w:r>
      <w:r>
        <w:tab/>
        <w:t>318A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lastRenderedPageBreak/>
        <w:t>building</w:t>
      </w:r>
      <w:r>
        <w:tab/>
        <w:t>153(1)</w:t>
      </w:r>
    </w:p>
    <w:p>
      <w:pPr>
        <w:pStyle w:val="DefinedTerms"/>
      </w:pPr>
      <w:r>
        <w:t>building maintenance equipment</w:t>
      </w:r>
      <w:r>
        <w:tab/>
        <w:t>5</w:t>
      </w:r>
    </w:p>
    <w:p>
      <w:pPr>
        <w:pStyle w:val="DefinedTerms"/>
      </w:pPr>
      <w:r>
        <w:t>building maintenance unit</w:t>
      </w:r>
      <w:r>
        <w:tab/>
        <w:t>5</w:t>
      </w:r>
    </w:p>
    <w:p>
      <w:pPr>
        <w:pStyle w:val="DefinedTerms"/>
      </w:pPr>
      <w:r>
        <w:t>capacity</w:t>
      </w:r>
      <w:r>
        <w:tab/>
        <w:t>5</w:t>
      </w:r>
    </w:p>
    <w:p>
      <w:pPr>
        <w:pStyle w:val="DefinedTerms"/>
      </w:pPr>
      <w:r>
        <w:t>card holder</w:t>
      </w:r>
      <w:r>
        <w:tab/>
        <w:t>5, 326(3)</w:t>
      </w:r>
    </w:p>
    <w:p>
      <w:pPr>
        <w:pStyle w:val="DefinedTerms"/>
      </w:pPr>
      <w:r>
        <w:t>certificate of medical fitness</w:t>
      </w:r>
      <w:r>
        <w:tab/>
        <w:t>5</w:t>
      </w:r>
    </w:p>
    <w:p>
      <w:pPr>
        <w:pStyle w:val="DefinedTerms"/>
      </w:pPr>
      <w:r>
        <w:t>certification</w:t>
      </w:r>
      <w:r>
        <w:tab/>
        <w:t>5</w:t>
      </w:r>
    </w:p>
    <w:p>
      <w:pPr>
        <w:pStyle w:val="DefinedTerms"/>
      </w:pPr>
      <w:r>
        <w:t>certified safety management system</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2 demolition licence</w:t>
      </w:r>
      <w:r>
        <w:tab/>
        <w:t>5</w:t>
      </w:r>
    </w:p>
    <w:p>
      <w:pPr>
        <w:pStyle w:val="DefinedTerms"/>
      </w:pPr>
      <w:r>
        <w:t>Class 2 demolition work</w:t>
      </w:r>
      <w:r>
        <w:tab/>
        <w:t>5, 142C(1)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commercial vehicle</w:t>
      </w:r>
      <w:r>
        <w:tab/>
        <w:t>184C</w:t>
      </w:r>
    </w:p>
    <w:p>
      <w:pPr>
        <w:pStyle w:val="DefinedTerms"/>
      </w:pPr>
      <w:r>
        <w:t>commercial vehicle driver</w:t>
      </w:r>
      <w:r>
        <w:tab/>
        <w:t>184C</w:t>
      </w:r>
    </w:p>
    <w:p>
      <w:pPr>
        <w:pStyle w:val="DefinedTerms"/>
      </w:pPr>
      <w:r>
        <w:t>compatible</w:t>
      </w:r>
      <w:r>
        <w:tab/>
        <w:t>357(2A)</w:t>
      </w:r>
    </w:p>
    <w:p>
      <w:pPr>
        <w:pStyle w:val="DefinedTerms"/>
      </w:pPr>
      <w:r>
        <w:t>competency assessment</w:t>
      </w:r>
      <w:r>
        <w:tab/>
        <w:t>5</w:t>
      </w:r>
    </w:p>
    <w:p>
      <w:pPr>
        <w:pStyle w:val="DefinedTerms"/>
      </w:pPr>
      <w:r>
        <w:t>competent person</w:t>
      </w:r>
      <w:r>
        <w:tab/>
        <w:t>5, 235(1B), 241(1A), 252(1A)</w:t>
      </w:r>
    </w:p>
    <w:p>
      <w:pPr>
        <w:pStyle w:val="DefinedTerms"/>
      </w:pPr>
      <w:r>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controlled</w:t>
      </w:r>
      <w:r>
        <w:tab/>
        <w:t>5, 446(4), 529B(1) and (2)</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pPr>
      <w:r>
        <w:lastRenderedPageBreak/>
        <w:t>correctly labelled</w:t>
      </w:r>
      <w:r>
        <w:tab/>
        <w:t>335(2), Sch. 9 cl. 3(1), 4(2), 5(2), 6(2), 7(2),</w:t>
      </w:r>
      <w:r>
        <w:br/>
      </w:r>
      <w:r>
        <w:tab/>
        <w:t>8(2), 9(2) and 10(1)</w:t>
      </w:r>
    </w:p>
    <w:p>
      <w:pPr>
        <w:pStyle w:val="DefinedTerms"/>
      </w:pPr>
      <w:r>
        <w:t>correctly packed</w:t>
      </w:r>
      <w:r>
        <w:tab/>
        <w:t>Sch. 9 cl. 2(1) and (2)</w:t>
      </w:r>
    </w:p>
    <w:p>
      <w:pPr>
        <w:pStyle w:val="DefinedTerms"/>
      </w:pPr>
      <w:r>
        <w:t>crane</w:t>
      </w:r>
      <w:r>
        <w:tab/>
        <w:t>5</w:t>
      </w:r>
    </w:p>
    <w:p>
      <w:pPr>
        <w:pStyle w:val="DefinedTerms"/>
      </w:pPr>
      <w:r>
        <w:t>crystalline silica</w:t>
      </w:r>
      <w:r>
        <w:tab/>
        <w:t>5, 529A(3)</w:t>
      </w:r>
    </w:p>
    <w:p>
      <w:pPr>
        <w:pStyle w:val="DefinedTerms"/>
      </w:pPr>
      <w:r>
        <w:t>crystalline silica substance</w:t>
      </w:r>
      <w:r>
        <w:tab/>
        <w:t>5, 529A(2)</w:t>
      </w:r>
    </w:p>
    <w:p>
      <w:pPr>
        <w:pStyle w:val="DefinedTerms"/>
      </w:pPr>
      <w:r>
        <w:t>crystalline silica training</w:t>
      </w:r>
      <w:r>
        <w:tab/>
        <w:t>529CD(1A)</w:t>
      </w:r>
    </w:p>
    <w:p>
      <w:pPr>
        <w:pStyle w:val="DefinedTerms"/>
      </w:pPr>
      <w:r>
        <w:t>CSS</w:t>
      </w:r>
      <w:r>
        <w:tab/>
        <w:t>5, 529A(2)</w:t>
      </w:r>
    </w:p>
    <w:p>
      <w:pPr>
        <w:pStyle w:val="DefinedTerms"/>
      </w:pPr>
      <w:r>
        <w:t>current certificate of medical fitness</w:t>
      </w:r>
      <w:r>
        <w:tab/>
        <w:t>5</w:t>
      </w:r>
    </w:p>
    <w:p>
      <w:pPr>
        <w:pStyle w:val="DefinedTerms"/>
      </w:pPr>
      <w:r>
        <w:t>current class</w:t>
      </w:r>
      <w:r>
        <w:tab/>
        <w:t>721(3)</w:t>
      </w:r>
    </w:p>
    <w:p>
      <w:pPr>
        <w:pStyle w:val="DefinedTerms"/>
      </w:pPr>
      <w:r>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derrick crane</w:t>
      </w:r>
      <w:r>
        <w:tab/>
        <w:t>5</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driver fatigue management plan</w:t>
      </w:r>
      <w:r>
        <w:tab/>
        <w:t>184C</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e-cigarette</w:t>
      </w:r>
      <w:r>
        <w:tab/>
        <w:t>50A</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work</w:t>
      </w:r>
      <w:r>
        <w:tab/>
        <w:t>5, 146</w:t>
      </w:r>
    </w:p>
    <w:p>
      <w:pPr>
        <w:pStyle w:val="DefinedTerms"/>
      </w:pPr>
      <w:r>
        <w:t>eligible person</w:t>
      </w:r>
      <w:r>
        <w:tab/>
        <w:t>676(1)</w:t>
      </w:r>
    </w:p>
    <w:p>
      <w:pPr>
        <w:pStyle w:val="DefinedTerms"/>
      </w:pPr>
      <w:r>
        <w:t>emergency</w:t>
      </w:r>
      <w:r>
        <w:tab/>
        <w:t>454(1A), 455(1A)</w:t>
      </w:r>
    </w:p>
    <w:p>
      <w:pPr>
        <w:pStyle w:val="DefinedTerms"/>
      </w:pPr>
      <w:r>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engineered stone</w:t>
      </w:r>
      <w:r>
        <w:tab/>
        <w:t>5, 529A(4)</w:t>
      </w:r>
    </w:p>
    <w:p>
      <w:pPr>
        <w:pStyle w:val="DefinedTerms"/>
      </w:pPr>
      <w:r>
        <w:t>engineering control</w:t>
      </w:r>
      <w:r>
        <w:tab/>
        <w:t>5</w:t>
      </w:r>
    </w:p>
    <w:p>
      <w:pPr>
        <w:pStyle w:val="DefinedTerms"/>
      </w:pPr>
      <w:r>
        <w:t>entry</w:t>
      </w:r>
      <w:r>
        <w:tab/>
        <w:t>5</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exposure standard</w:t>
      </w:r>
      <w:r>
        <w:tab/>
        <w:t>5</w:t>
      </w:r>
    </w:p>
    <w:p>
      <w:pPr>
        <w:pStyle w:val="DefinedTerms"/>
      </w:pPr>
      <w:r>
        <w:t>exposure standard for noise</w:t>
      </w:r>
      <w:r>
        <w:tab/>
        <w:t>5, 56(1)</w:t>
      </w:r>
    </w:p>
    <w:p>
      <w:pPr>
        <w:pStyle w:val="DefinedTerms"/>
      </w:pPr>
      <w:r>
        <w:t>external review</w:t>
      </w:r>
      <w:r>
        <w:tab/>
        <w:t>5, 683(1)</w:t>
      </w:r>
    </w:p>
    <w:p>
      <w:pPr>
        <w:pStyle w:val="DefinedTerms"/>
      </w:pPr>
      <w:r>
        <w:lastRenderedPageBreak/>
        <w:t>fall arrest system</w:t>
      </w:r>
      <w:r>
        <w:tab/>
        <w:t>5</w:t>
      </w:r>
    </w:p>
    <w:p>
      <w:pPr>
        <w:pStyle w:val="DefinedTerms"/>
      </w:pPr>
      <w:r>
        <w:t>fall prevention device</w:t>
      </w:r>
      <w:r>
        <w:tab/>
        <w:t>79(1A)</w:t>
      </w:r>
    </w:p>
    <w:p>
      <w:pPr>
        <w:pStyle w:val="DefinedTerms"/>
      </w:pPr>
      <w:r>
        <w:t>fault</w:t>
      </w:r>
      <w:r>
        <w:tab/>
        <w:t>5</w:t>
      </w:r>
    </w:p>
    <w:p>
      <w:pPr>
        <w:pStyle w:val="DefinedTerms"/>
      </w:pPr>
      <w:r>
        <w:t>female of reproductive capacity</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t>forklift truck</w:t>
      </w:r>
      <w:r>
        <w:tab/>
        <w:t>5</w:t>
      </w:r>
    </w:p>
    <w:p>
      <w:pPr>
        <w:pStyle w:val="DefinedTerms"/>
      </w:pPr>
      <w:r>
        <w:t>former class</w:t>
      </w:r>
      <w:r>
        <w:tab/>
        <w:t>721(2)</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GHS</w:t>
      </w:r>
      <w:r>
        <w:tab/>
        <w:t>5</w:t>
      </w:r>
    </w:p>
    <w:p>
      <w:pPr>
        <w:pStyle w:val="DefinedTerms"/>
      </w:pPr>
      <w:r>
        <w:t>GVM</w:t>
      </w:r>
      <w:r>
        <w:tab/>
        <w:t>184C</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w:t>
      </w:r>
      <w:r>
        <w:tab/>
        <w:t>5</w:t>
      </w:r>
    </w:p>
    <w:p>
      <w:pPr>
        <w:pStyle w:val="DefinedTerms"/>
      </w:pPr>
      <w:r>
        <w:t>high risk construction work</w:t>
      </w:r>
      <w:r>
        <w:tab/>
        <w:t>5, 291</w:t>
      </w:r>
    </w:p>
    <w:p>
      <w:pPr>
        <w:pStyle w:val="DefinedTerms"/>
      </w:pPr>
      <w:r>
        <w:t>high risk diving work</w:t>
      </w:r>
      <w:r>
        <w:tab/>
        <w:t>5</w:t>
      </w:r>
    </w:p>
    <w:p>
      <w:pPr>
        <w:pStyle w:val="DefinedTerms"/>
      </w:pPr>
      <w:r>
        <w:t>high risk work</w:t>
      </w:r>
      <w:r>
        <w:tab/>
        <w:t>5</w:t>
      </w:r>
    </w:p>
    <w:p>
      <w:pPr>
        <w:pStyle w:val="DefinedTerms"/>
      </w:pPr>
      <w:r>
        <w:t>high risk work licence</w:t>
      </w:r>
      <w:r>
        <w:tab/>
        <w:t>5</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independent</w:t>
      </w:r>
      <w:r>
        <w:tab/>
        <w:t>5</w:t>
      </w:r>
    </w:p>
    <w:p>
      <w:pPr>
        <w:pStyle w:val="DefinedTerms"/>
      </w:pPr>
      <w:r>
        <w:t>industrial lift truck</w:t>
      </w:r>
      <w:r>
        <w:tab/>
        <w:t>5</w:t>
      </w:r>
    </w:p>
    <w:p>
      <w:pPr>
        <w:pStyle w:val="DefinedTerms"/>
      </w:pPr>
      <w:r>
        <w:lastRenderedPageBreak/>
        <w:t>industrial robot</w:t>
      </w:r>
      <w:r>
        <w:tab/>
        <w:t>5</w:t>
      </w:r>
    </w:p>
    <w:p>
      <w:pPr>
        <w:pStyle w:val="DefinedTerms"/>
      </w:pPr>
      <w:r>
        <w:t>inflatable device (continuously blown)</w:t>
      </w:r>
      <w:r>
        <w:tab/>
        <w:t>5</w:t>
      </w:r>
    </w:p>
    <w:p>
      <w:pPr>
        <w:pStyle w:val="DefinedTerms"/>
      </w:pPr>
      <w:r>
        <w:t>inhalable</w:t>
      </w:r>
      <w:r>
        <w:tab/>
        <w:t>49(4)</w:t>
      </w:r>
    </w:p>
    <w:p>
      <w:pPr>
        <w:pStyle w:val="DefinedTerms"/>
      </w:pPr>
      <w:r>
        <w:t>in situ asbestos</w:t>
      </w:r>
      <w:r>
        <w:tab/>
        <w:t>5</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LAeq,8h</w:t>
      </w:r>
      <w:r>
        <w:tab/>
        <w:t>56(2)</w:t>
      </w:r>
    </w:p>
    <w:p>
      <w:pPr>
        <w:pStyle w:val="DefinedTerms"/>
      </w:pPr>
      <w:r>
        <w:t>LC,peak</w:t>
      </w:r>
      <w:r>
        <w:tab/>
        <w:t>56(2)</w:t>
      </w:r>
    </w:p>
    <w:p>
      <w:pPr>
        <w:pStyle w:val="DefinedTerms"/>
      </w:pPr>
      <w:r>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lift</w:t>
      </w:r>
      <w:r>
        <w:tab/>
        <w:t>5</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membrane filter method</w:t>
      </w:r>
      <w:r>
        <w:tab/>
        <w:t>5</w:t>
      </w:r>
    </w:p>
    <w:p>
      <w:pPr>
        <w:pStyle w:val="DefinedTerms"/>
      </w:pPr>
      <w:r>
        <w:t>mixture</w:t>
      </w:r>
      <w:r>
        <w:tab/>
        <w:t>5</w:t>
      </w:r>
    </w:p>
    <w:p>
      <w:pPr>
        <w:pStyle w:val="DefinedTerms"/>
      </w:pPr>
      <w:r>
        <w:t>mobile crane</w:t>
      </w:r>
      <w:r>
        <w:tab/>
        <w:t>5</w:t>
      </w:r>
    </w:p>
    <w:p>
      <w:pPr>
        <w:pStyle w:val="DefinedTerms"/>
      </w:pPr>
      <w:r>
        <w:t>motor vehicle</w:t>
      </w:r>
      <w:r>
        <w:tab/>
        <w:t>184C</w:t>
      </w:r>
    </w:p>
    <w:p>
      <w:pPr>
        <w:pStyle w:val="DefinedTerms"/>
      </w:pPr>
      <w:r>
        <w:t>moving</w:t>
      </w:r>
      <w:r>
        <w:tab/>
        <w:t>82(3)</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t>naturally occurring asbestos</w:t>
      </w:r>
      <w:r>
        <w:tab/>
        <w:t>5</w:t>
      </w:r>
    </w:p>
    <w:p>
      <w:pPr>
        <w:pStyle w:val="DefinedTerms"/>
      </w:pPr>
      <w:r>
        <w:t>network operator</w:t>
      </w:r>
      <w:r>
        <w:tab/>
        <w:t>5</w:t>
      </w:r>
    </w:p>
    <w:p>
      <w:pPr>
        <w:pStyle w:val="DefinedTerms"/>
      </w:pPr>
      <w:r>
        <w:t>nominee</w:t>
      </w:r>
      <w:r>
        <w:tab/>
        <w:t>143A(1)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operator protective device</w:t>
      </w:r>
      <w:r>
        <w:tab/>
        <w:t>5</w:t>
      </w:r>
    </w:p>
    <w:p>
      <w:pPr>
        <w:pStyle w:val="DefinedTerms"/>
      </w:pPr>
      <w:r>
        <w:lastRenderedPageBreak/>
        <w:t>order-picking forklift truck</w:t>
      </w:r>
      <w:r>
        <w:tab/>
        <w:t>5</w:t>
      </w:r>
    </w:p>
    <w:p>
      <w:pPr>
        <w:pStyle w:val="DefinedTerms"/>
      </w:pPr>
      <w:r>
        <w:t>OSH HRWL</w:t>
      </w:r>
      <w:r>
        <w:tab/>
        <w:t>721(1)</w:t>
      </w:r>
    </w:p>
    <w:p>
      <w:pPr>
        <w:pStyle w:val="DefinedTerms"/>
      </w:pPr>
      <w:r>
        <w:t>OSHR</w:t>
      </w:r>
      <w:r>
        <w:tab/>
        <w:t>705</w:t>
      </w:r>
    </w:p>
    <w:p>
      <w:pPr>
        <w:pStyle w:val="DefinedTerms"/>
      </w:pPr>
      <w:r>
        <w:t>OSHR licence</w:t>
      </w:r>
      <w:r>
        <w:tab/>
        <w:t>720(1)</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platform</w:t>
      </w:r>
      <w:r>
        <w:tab/>
        <w:t>5</w:t>
      </w:r>
    </w:p>
    <w:p>
      <w:pPr>
        <w:pStyle w:val="DefinedTerms"/>
      </w:pPr>
      <w:r>
        <w:t>platform height</w:t>
      </w:r>
      <w:r>
        <w:tab/>
        <w:t>5</w:t>
      </w:r>
    </w:p>
    <w:p>
      <w:pPr>
        <w:pStyle w:val="DefinedTerms"/>
      </w:pPr>
      <w:r>
        <w:t>Poisons Standard</w:t>
      </w:r>
      <w:r>
        <w:tab/>
        <w:t>335(1A)</w:t>
      </w:r>
    </w:p>
    <w:p>
      <w:pPr>
        <w:pStyle w:val="DefinedTerms"/>
      </w:pPr>
      <w:r>
        <w:t>porcelain product</w:t>
      </w:r>
      <w:r>
        <w:tab/>
        <w:t>5</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processing</w:t>
      </w:r>
      <w:r>
        <w:tab/>
        <w:t>5, 529A(1)</w:t>
      </w:r>
    </w:p>
    <w:p>
      <w:pPr>
        <w:pStyle w:val="DefinedTerms"/>
      </w:pPr>
      <w:r>
        <w:t>product identifier</w:t>
      </w:r>
      <w:r>
        <w:tab/>
        <w:t>5</w:t>
      </w:r>
    </w:p>
    <w:p>
      <w:pPr>
        <w:pStyle w:val="DefinedTerms"/>
      </w:pPr>
      <w:r>
        <w:t>prohibited carcinogen</w:t>
      </w:r>
      <w:r>
        <w:tab/>
        <w:t>5</w:t>
      </w:r>
    </w:p>
    <w:p>
      <w:pPr>
        <w:pStyle w:val="DefinedTerms"/>
      </w:pPr>
      <w:r>
        <w:t>psychosocial hazard</w:t>
      </w:r>
      <w:r>
        <w:tab/>
        <w:t>5, 55A</w:t>
      </w:r>
    </w:p>
    <w:p>
      <w:pPr>
        <w:pStyle w:val="DefinedTerms"/>
      </w:pPr>
      <w:r>
        <w:t>psychosocial risk</w:t>
      </w:r>
      <w:r>
        <w:tab/>
        <w:t>5, 55B</w:t>
      </w:r>
    </w:p>
    <w:p>
      <w:pPr>
        <w:pStyle w:val="DefinedTerms"/>
      </w:pPr>
      <w:r>
        <w:t>purging</w:t>
      </w:r>
      <w:r>
        <w:tab/>
        <w:t>71(1A)</w:t>
      </w:r>
    </w:p>
    <w:p>
      <w:pPr>
        <w:pStyle w:val="DefinedTerms"/>
      </w:pPr>
      <w:r>
        <w:t>qualified</w:t>
      </w:r>
      <w:r>
        <w:tab/>
        <w:t>118(2A), 134(1A)</w:t>
      </w:r>
    </w:p>
    <w:p>
      <w:pPr>
        <w:pStyle w:val="DefinedTerms"/>
      </w:pPr>
      <w:r>
        <w:t>quantity</w:t>
      </w:r>
      <w:r>
        <w:tab/>
        <w:t>5</w:t>
      </w:r>
    </w:p>
    <w:p>
      <w:pPr>
        <w:pStyle w:val="DefinedTerms"/>
      </w:pPr>
      <w:r>
        <w:t>reach stacker</w:t>
      </w:r>
      <w:r>
        <w:tab/>
        <w:t>5</w:t>
      </w:r>
    </w:p>
    <w:p>
      <w:pPr>
        <w:pStyle w:val="DefinedTerms"/>
      </w:pPr>
      <w:r>
        <w:t>reciprocating steam engine</w:t>
      </w:r>
      <w:r>
        <w:tab/>
        <w:t>5</w:t>
      </w:r>
    </w:p>
    <w:p>
      <w:pPr>
        <w:pStyle w:val="DefinedTerms"/>
      </w:pPr>
      <w:r>
        <w:t>registered medical practitioner</w:t>
      </w:r>
      <w:r>
        <w:tab/>
        <w:t>5</w:t>
      </w:r>
    </w:p>
    <w:p>
      <w:pPr>
        <w:pStyle w:val="DefinedTerms"/>
      </w:pPr>
      <w:r>
        <w:t>registered training organisation</w:t>
      </w:r>
      <w:r>
        <w:tab/>
        <w:t>5</w:t>
      </w:r>
    </w:p>
    <w:p>
      <w:pPr>
        <w:pStyle w:val="DefinedTerms"/>
      </w:pPr>
      <w:r>
        <w:t>relevant commercial vehicle driver</w:t>
      </w:r>
      <w:r>
        <w:tab/>
        <w:t>184G(1)</w:t>
      </w:r>
    </w:p>
    <w:p>
      <w:pPr>
        <w:pStyle w:val="DefinedTerms"/>
      </w:pPr>
      <w:r>
        <w:t>relevant competencies</w:t>
      </w:r>
      <w:r>
        <w:tab/>
        <w:t>171(1A)</w:t>
      </w:r>
    </w:p>
    <w:p>
      <w:pPr>
        <w:pStyle w:val="DefinedTerms"/>
      </w:pPr>
      <w:r>
        <w:t>relevant diving experience</w:t>
      </w:r>
      <w:r>
        <w:tab/>
        <w:t>172(1A), 173(1A)</w:t>
      </w:r>
    </w:p>
    <w:p>
      <w:pPr>
        <w:pStyle w:val="DefinedTerms"/>
      </w:pPr>
      <w:r>
        <w:t>relevant fee</w:t>
      </w:r>
      <w:r>
        <w:tab/>
        <w:t>5</w:t>
      </w:r>
    </w:p>
    <w:p>
      <w:pPr>
        <w:pStyle w:val="DefinedTerms"/>
      </w:pPr>
      <w:r>
        <w:t>relevant worker</w:t>
      </w:r>
      <w:r>
        <w:tab/>
        <w:t>76(1A), 80(1A)</w:t>
      </w:r>
    </w:p>
    <w:p>
      <w:pPr>
        <w:pStyle w:val="DefinedTerms"/>
      </w:pPr>
      <w:r>
        <w:t>remote or isolated work</w:t>
      </w:r>
      <w:r>
        <w:tab/>
        <w:t>48(1A)</w:t>
      </w:r>
    </w:p>
    <w:p>
      <w:pPr>
        <w:pStyle w:val="DefinedTerms"/>
      </w:pPr>
      <w:r>
        <w:t>research chemical</w:t>
      </w:r>
      <w:r>
        <w:tab/>
        <w:t>5</w:t>
      </w:r>
    </w:p>
    <w:p>
      <w:pPr>
        <w:pStyle w:val="DefinedTerms"/>
      </w:pPr>
      <w:r>
        <w:lastRenderedPageBreak/>
        <w:t>respirable</w:t>
      </w:r>
      <w:r>
        <w:tab/>
        <w:t>49(4)</w:t>
      </w:r>
    </w:p>
    <w:p>
      <w:pPr>
        <w:pStyle w:val="DefinedTerms"/>
      </w:pPr>
      <w:r>
        <w:t>respirable asbestos fibre</w:t>
      </w:r>
      <w:r>
        <w:tab/>
        <w:t>5</w:t>
      </w:r>
    </w:p>
    <w:p>
      <w:pPr>
        <w:pStyle w:val="DefinedTerms"/>
      </w:pPr>
      <w:r>
        <w:t>respiratory protective equipment</w:t>
      </w:r>
      <w:r>
        <w:tab/>
        <w:t>529B(1A)</w:t>
      </w:r>
    </w:p>
    <w:p>
      <w:pPr>
        <w:pStyle w:val="DefinedTerms"/>
      </w:pPr>
      <w:r>
        <w:t>responsible person</w:t>
      </w:r>
      <w:r>
        <w:tab/>
        <w:t>184C, 306I</w:t>
      </w:r>
    </w:p>
    <w:p>
      <w:pPr>
        <w:pStyle w:val="DefinedTerms"/>
      </w:pPr>
      <w:r>
        <w:t>restricted carcinogen</w:t>
      </w:r>
      <w:r>
        <w:tab/>
        <w:t>5</w:t>
      </w:r>
    </w:p>
    <w:p>
      <w:pPr>
        <w:pStyle w:val="DefinedTerms"/>
      </w:pPr>
      <w:r>
        <w:t>retailer</w:t>
      </w:r>
      <w:r>
        <w:tab/>
        <w:t>5</w:t>
      </w:r>
    </w:p>
    <w:p>
      <w:pPr>
        <w:pStyle w:val="DefinedTerms"/>
      </w:pPr>
      <w:r>
        <w:t>reviewable decisions</w:t>
      </w:r>
      <w:r>
        <w:tab/>
        <w:t>676(1)</w:t>
      </w:r>
    </w:p>
    <w:p>
      <w:pPr>
        <w:pStyle w:val="DefinedTerms"/>
      </w:pPr>
      <w:r>
        <w:t>rigging work</w:t>
      </w:r>
      <w:r>
        <w:tab/>
        <w:t>5</w:t>
      </w:r>
    </w:p>
    <w:p>
      <w:pPr>
        <w:pStyle w:val="DefinedTerms"/>
      </w:pPr>
      <w:r>
        <w:t>roll-over protective structure</w:t>
      </w:r>
      <w:r>
        <w:tab/>
        <w:t>216(1A)</w:t>
      </w:r>
    </w:p>
    <w:p>
      <w:pPr>
        <w:pStyle w:val="DefinedTerms"/>
      </w:pPr>
      <w:r>
        <w:t>roof</w:t>
      </w:r>
      <w:r>
        <w:tab/>
        <w:t>5, 50A</w:t>
      </w:r>
    </w:p>
    <w:p>
      <w:pPr>
        <w:pStyle w:val="DefinedTerms"/>
      </w:pPr>
      <w:r>
        <w:t>roof space</w:t>
      </w:r>
      <w:r>
        <w:tab/>
        <w:t>153(1)</w:t>
      </w:r>
    </w:p>
    <w:p>
      <w:pPr>
        <w:pStyle w:val="DefinedTerms"/>
      </w:pPr>
      <w:r>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t>second-hand smoke</w:t>
      </w:r>
      <w:r>
        <w:tab/>
        <w:t>50I(1)</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silica risk control plan</w:t>
      </w:r>
      <w:r>
        <w:tab/>
        <w:t>5</w:t>
      </w:r>
    </w:p>
    <w:p>
      <w:pPr>
        <w:pStyle w:val="DefinedTerms"/>
      </w:pPr>
      <w:r>
        <w:t>sintered stone</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social partner SWA members</w:t>
      </w:r>
      <w:r>
        <w:tab/>
        <w:t>689B(1A)</w:t>
      </w:r>
    </w:p>
    <w:p>
      <w:pPr>
        <w:pStyle w:val="DefinedTerms"/>
      </w:pPr>
      <w:r>
        <w:t>solid construction</w:t>
      </w:r>
      <w:r>
        <w:tab/>
        <w:t>78(1A)</w:t>
      </w:r>
    </w:p>
    <w:p>
      <w:pPr>
        <w:pStyle w:val="DefinedTerms"/>
      </w:pPr>
      <w:r>
        <w:t>specified VET course</w:t>
      </w:r>
      <w:r>
        <w:tab/>
        <w:t>5</w:t>
      </w:r>
    </w:p>
    <w:p>
      <w:pPr>
        <w:pStyle w:val="DefinedTerms"/>
      </w:pPr>
      <w:r>
        <w:t>steam turbine</w:t>
      </w:r>
      <w:r>
        <w:tab/>
        <w:t>5</w:t>
      </w:r>
    </w:p>
    <w:p>
      <w:pPr>
        <w:pStyle w:val="DefinedTerms"/>
      </w:pPr>
      <w:r>
        <w:t>structure</w:t>
      </w:r>
      <w:r>
        <w:tab/>
        <w:t>5, 290(1)</w:t>
      </w:r>
    </w:p>
    <w:p>
      <w:pPr>
        <w:pStyle w:val="DefinedTerms"/>
      </w:pPr>
      <w:r>
        <w:t>substance</w:t>
      </w:r>
      <w:r>
        <w:tab/>
        <w:t>5</w:t>
      </w:r>
    </w:p>
    <w:p>
      <w:pPr>
        <w:pStyle w:val="DefinedTerms"/>
      </w:pPr>
      <w:r>
        <w:t>supplier</w:t>
      </w:r>
      <w:r>
        <w:tab/>
        <w:t>5</w:t>
      </w:r>
    </w:p>
    <w:p>
      <w:pPr>
        <w:pStyle w:val="DefinedTerms"/>
      </w:pPr>
      <w:r>
        <w:t>supply</w:t>
      </w:r>
      <w:r>
        <w:tab/>
        <w:t>8</w:t>
      </w:r>
    </w:p>
    <w:p>
      <w:pPr>
        <w:pStyle w:val="DefinedTerms"/>
      </w:pPr>
      <w:r>
        <w:t>suspended scaffold</w:t>
      </w:r>
      <w:r>
        <w:tab/>
        <w:t>5</w:t>
      </w:r>
    </w:p>
    <w:p>
      <w:pPr>
        <w:pStyle w:val="DefinedTerms"/>
      </w:pPr>
      <w:r>
        <w:t>technical name</w:t>
      </w:r>
      <w:r>
        <w:tab/>
        <w:t>5</w:t>
      </w:r>
    </w:p>
    <w:p>
      <w:pPr>
        <w:pStyle w:val="DefinedTerms"/>
      </w:pPr>
      <w:r>
        <w:t>temporary work platform</w:t>
      </w:r>
      <w:r>
        <w:tab/>
        <w:t>5</w:t>
      </w:r>
    </w:p>
    <w:p>
      <w:pPr>
        <w:pStyle w:val="DefinedTerms"/>
      </w:pPr>
      <w:r>
        <w:t>theatrical performance</w:t>
      </w:r>
      <w:r>
        <w:tab/>
        <w:t>5</w:t>
      </w:r>
    </w:p>
    <w:p>
      <w:pPr>
        <w:pStyle w:val="DefinedTerms"/>
      </w:pPr>
      <w:r>
        <w:t>tilt-up work</w:t>
      </w:r>
      <w:r>
        <w:tab/>
        <w:t>5, 306A(1)</w:t>
      </w:r>
    </w:p>
    <w:p>
      <w:pPr>
        <w:pStyle w:val="DefinedTerms"/>
      </w:pPr>
      <w:r>
        <w:lastRenderedPageBreak/>
        <w:t>tobacco product</w:t>
      </w:r>
      <w:r>
        <w:tab/>
        <w:t>5, 50A</w:t>
      </w:r>
    </w:p>
    <w:p>
      <w:pPr>
        <w:pStyle w:val="DefinedTerms"/>
      </w:pPr>
      <w:r>
        <w:t>tower crane</w:t>
      </w:r>
      <w:r>
        <w:tab/>
        <w:t>5</w:t>
      </w:r>
    </w:p>
    <w:p>
      <w:pPr>
        <w:pStyle w:val="DefinedTerms"/>
      </w:pPr>
      <w:r>
        <w:t>tractor</w:t>
      </w:r>
      <w:r>
        <w:tab/>
        <w:t>5</w:t>
      </w:r>
    </w:p>
    <w:p>
      <w:pPr>
        <w:pStyle w:val="DefinedTerms"/>
      </w:pPr>
      <w:r>
        <w:t>trench</w:t>
      </w:r>
      <w:r>
        <w:tab/>
        <w:t>5</w:t>
      </w:r>
    </w:p>
    <w:p>
      <w:pPr>
        <w:pStyle w:val="DefinedTerms"/>
      </w:pPr>
      <w:r>
        <w:t>tunnel</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wall</w:t>
      </w:r>
      <w:r>
        <w:tab/>
        <w:t>5, 50A</w:t>
      </w:r>
    </w:p>
    <w:p>
      <w:pPr>
        <w:pStyle w:val="DefinedTerms"/>
      </w:pPr>
      <w:r>
        <w:t>WHS HRWL</w:t>
      </w:r>
      <w:r>
        <w:tab/>
        <w:t>721(1)</w:t>
      </w:r>
    </w:p>
    <w:p>
      <w:pPr>
        <w:pStyle w:val="DefinedTerms"/>
      </w:pPr>
      <w:r>
        <w:t>WHS management plan</w:t>
      </w:r>
      <w:r>
        <w:tab/>
        <w:t>5, 313(1A)</w:t>
      </w:r>
    </w:p>
    <w:p>
      <w:pPr>
        <w:pStyle w:val="DefinedTerms"/>
      </w:pPr>
      <w:r>
        <w:t>work box</w:t>
      </w:r>
      <w:r>
        <w:tab/>
        <w:t>5</w:t>
      </w:r>
    </w:p>
    <w:p>
      <w:pPr>
        <w:pStyle w:val="DefinedTerms"/>
      </w:pPr>
      <w:r>
        <w:t>workers’ accommodation</w:t>
      </w:r>
      <w:r>
        <w:tab/>
        <w:t>55D(1A)</w:t>
      </w:r>
    </w:p>
    <w:p>
      <w:pPr>
        <w:pStyle w:val="DefinedTerms"/>
      </w:pPr>
      <w:r>
        <w:t>work positioning system</w:t>
      </w:r>
      <w:r>
        <w:tab/>
        <w:t>5</w:t>
      </w:r>
    </w:p>
    <w:p>
      <w:pPr>
        <w:pStyle w:val="DefinedTerms"/>
      </w:pPr>
      <w:r>
        <w:t>work time</w:t>
      </w:r>
      <w:r>
        <w:tab/>
        <w:t>184C</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40F514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87A205E" w14:textId="2492857D" w:rsidR="002C5E45" w:rsidRDefault="00046F7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009CB">
                        <w:rPr>
                          <w:sz w:val="16"/>
                        </w:rPr>
                        <w:t>2025</w:t>
                      </w:r>
                      <w:r>
                        <w:rPr>
                          <w:sz w:val="16"/>
                        </w:rPr>
                        <w:fldChar w:fldCharType="end"/>
                      </w:r>
                      <w:r>
                        <w:rPr>
                          <w:sz w:val="16"/>
                        </w:rPr>
                        <w:t>.</w:t>
                      </w:r>
                    </w:p>
                    <w:p w14:paraId="20386235" w14:textId="77777777" w:rsidR="002C5E45" w:rsidRDefault="00046F7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E1C5D9A" w14:textId="4F0455A3" w:rsidR="002C5E45" w:rsidRDefault="00046F7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009CB">
                        <w:rPr>
                          <w:sz w:val="16"/>
                        </w:rPr>
                        <w:t>2025</w:t>
                      </w:r>
                      <w:r>
                        <w:rPr>
                          <w:sz w:val="16"/>
                        </w:rPr>
                        <w:fldChar w:fldCharType="end"/>
                      </w:r>
                      <w:r>
                        <w:rPr>
                          <w:sz w:val="16"/>
                        </w:rPr>
                        <w:t>.</w:t>
                      </w:r>
                    </w:p>
                    <w:p w14:paraId="113FA854" w14:textId="77777777" w:rsidR="002C5E45" w:rsidRDefault="00046F7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dlxxxi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00" w:name="Compilation"/>
    <w:bookmarkEnd w:id="1700"/>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05" w:name="DefinedTerms"/>
    <w:bookmarkEnd w:id="1705"/>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06" w:name="Coversheet"/>
    <w:bookmarkEnd w:id="17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665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4111052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 w:name="WAFER_202403261130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13051_GUID" w:val="30b7a797-a6ee-4888-93b4-439149a3119d"/>
    <w:docVar w:name="WAFER_20240607163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3245_GUID" w:val="e3863614-f88f-4ade-956d-c622285e9290"/>
    <w:docVar w:name="WAFER_20240621135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5300_GUID" w:val="6455dda6-5774-4bc4-9490-de94732ade17"/>
    <w:docVar w:name="WAFER_20240621163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63952_GUID" w:val="ebca25e1-d5cc-4bd4-b70d-02d685966efe"/>
    <w:docVar w:name="WAFER_20240820095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095924_GUID" w:val="b0040e22-ff67-4f6a-adec-a68d520472ef"/>
    <w:docVar w:name="WAFER_20241108104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04605_GUID" w:val="4b750a5b-f48b-49cf-96dc-b92147b3dab1"/>
    <w:docVar w:name="WAFER_2025041110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11105249_GUID" w:val="236a8417-e0e8-4782-8b93-1f9dadaccc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6593"/>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136669</Words>
  <Characters>683348</Characters>
  <Application>Microsoft Office Word</Application>
  <DocSecurity>0</DocSecurity>
  <Lines>20098</Lines>
  <Paragraphs>13898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2022 - 00-n0-00</dc:title>
  <dc:subject/>
  <dc:creator/>
  <cp:keywords/>
  <dc:description/>
  <cp:lastModifiedBy>Master Repository Process</cp:lastModifiedBy>
  <cp:revision>4</cp:revision>
  <cp:lastPrinted>2022-03-04T04:58:00Z</cp:lastPrinted>
  <dcterms:created xsi:type="dcterms:W3CDTF">2025-06-13T06:02:00Z</dcterms:created>
  <dcterms:modified xsi:type="dcterms:W3CDTF">2025-06-13T06:04:00Z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AsAtDate">
    <vt:lpwstr>17 Apr 2025</vt:lpwstr>
  </property>
  <property fmtid="{D5CDD505-2E9C-101B-9397-08002B2CF9AE}" pid="5" name="Suffix">
    <vt:lpwstr>00-n0-00</vt:lpwstr>
  </property>
  <property fmtid="{D5CDD505-2E9C-101B-9397-08002B2CF9AE}" pid="6" name="Official">
    <vt:lpwstr/>
  </property>
  <property fmtid="{D5CDD505-2E9C-101B-9397-08002B2CF9AE}" pid="7" name="CommencementDate">
    <vt:lpwstr>20250417</vt:lpwstr>
  </property>
  <property fmtid="{D5CDD505-2E9C-101B-9397-08002B2CF9AE}" pid="8" name="CommencementAsAt">
    <vt:filetime>2025-04-16T16:00:00Z</vt:filetime>
  </property>
  <property fmtid="{D5CDD505-2E9C-101B-9397-08002B2CF9AE}" pid="9" name="CommencementYear">
    <vt:lpwstr>2025</vt:lpwstr>
  </property>
</Properties>
</file>