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Family Court Act 1997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Family Court Amendment Regulations (No. 2)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Family Court Amendment Regulations (No. 2)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_Toc196388476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_Toc196388477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_Toc196388478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_Toc196388479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8 amended</w:t>
      </w:r>
      <w:r>
        <w:tab/>
      </w:r>
      <w:r>
        <w:fldChar w:fldCharType="begin"/>
      </w:r>
      <w:r>
        <w:instrText xml:space="preserve"> PAGEREF _Toc196388480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_Toc196388481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11 amended</w:t>
      </w:r>
      <w:r>
        <w:tab/>
      </w:r>
      <w:r>
        <w:fldChar w:fldCharType="begin"/>
      </w:r>
      <w:r>
        <w:instrText xml:space="preserve"> PAGEREF _Toc196388482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13 amended</w:t>
      </w:r>
      <w:r>
        <w:tab/>
      </w:r>
      <w:r>
        <w:fldChar w:fldCharType="begin"/>
      </w:r>
      <w:r>
        <w:instrText xml:space="preserve"> PAGEREF _Toc196388483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 14F amended</w:t>
      </w:r>
      <w:r>
        <w:tab/>
      </w:r>
      <w:r>
        <w:fldChar w:fldCharType="begin"/>
      </w:r>
      <w:r>
        <w:instrText xml:space="preserve"> PAGEREF _Toc196388484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Regulation 15 amended</w:t>
      </w:r>
      <w:r>
        <w:tab/>
      </w:r>
      <w:r>
        <w:fldChar w:fldCharType="begin"/>
      </w:r>
      <w:r>
        <w:instrText xml:space="preserve"> PAGEREF _Toc196388485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Regulation 16 amended</w:t>
      </w:r>
      <w:r>
        <w:tab/>
      </w:r>
      <w:r>
        <w:fldChar w:fldCharType="begin"/>
      </w:r>
      <w:r>
        <w:instrText xml:space="preserve"> PAGEREF _Toc196388486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Family Court Act 1997</w:t>
      </w:r>
    </w:p>
    <w:p>
      <w:pPr>
        <w:pStyle w:val="NameofActReg"/>
      </w:pPr>
      <w:r>
        <w:t>Family Court Amendment Regulations (No. 2)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96388347"/>
      <w:bookmarkStart w:id="3" w:name="_Toc19638847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Family Court Amendment Regulations (No. 2) 2025</w:t>
      </w:r>
      <w:r>
        <w:t>.</w:t>
      </w:r>
    </w:p>
    <w:p>
      <w:pPr>
        <w:pStyle w:val="Heading5"/>
        <w:rPr>
          <w:spacing w:val="-2"/>
        </w:rPr>
      </w:pPr>
      <w:bookmarkStart w:id="5" w:name="_Toc196388348"/>
      <w:bookmarkStart w:id="6" w:name="_Toc19638847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96388349"/>
      <w:bookmarkStart w:id="8" w:name="_Toc19638847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Family Court Regulations 1998</w:t>
      </w:r>
      <w:r>
        <w:t>.</w:t>
      </w:r>
    </w:p>
    <w:p>
      <w:pPr>
        <w:pStyle w:val="Heading5"/>
      </w:pPr>
      <w:bookmarkStart w:id="9" w:name="_Toc196388350"/>
      <w:bookmarkStart w:id="10" w:name="_Toc196388479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9"/>
      <w:bookmarkEnd w:id="10"/>
    </w:p>
    <w:p>
      <w:pPr>
        <w:pStyle w:val="Subsection"/>
      </w:pPr>
      <w:r>
        <w:tab/>
      </w:r>
      <w:r>
        <w:tab/>
        <w:t xml:space="preserve">In regulation 3(1) in the definition of </w:t>
      </w:r>
      <w:r>
        <w:rPr>
          <w:b/>
          <w:bCs/>
          <w:i/>
          <w:iCs/>
        </w:rPr>
        <w:t>Family Law Regulations</w:t>
      </w:r>
      <w:r>
        <w:t xml:space="preserve"> delete “</w:t>
      </w:r>
      <w:r>
        <w:rPr>
          <w:i/>
          <w:iCs/>
        </w:rPr>
        <w:t>Family Law Regulations 1984</w:t>
      </w:r>
      <w:r>
        <w:t xml:space="preserve"> of the Commonwealth;”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i/>
          <w:iCs/>
        </w:rPr>
        <w:t>Family Law Regulations 2024</w:t>
      </w:r>
      <w:r>
        <w:t xml:space="preserve"> (Commonwealth);</w:t>
      </w:r>
    </w:p>
    <w:p>
      <w:pPr>
        <w:pStyle w:val="BlankClose"/>
      </w:pPr>
    </w:p>
    <w:p>
      <w:pPr>
        <w:pStyle w:val="Heading5"/>
      </w:pPr>
      <w:bookmarkStart w:id="11" w:name="_Toc196388351"/>
      <w:bookmarkStart w:id="12" w:name="_Toc196388480"/>
      <w:r>
        <w:rPr>
          <w:rStyle w:val="CharSectno"/>
        </w:rPr>
        <w:lastRenderedPageBreak/>
        <w:t>5</w:t>
      </w:r>
      <w:r>
        <w:t>.</w:t>
      </w:r>
      <w:r>
        <w:tab/>
        <w:t>Regulation 8 amended</w:t>
      </w:r>
      <w:bookmarkEnd w:id="11"/>
      <w:bookmarkEnd w:id="12"/>
    </w:p>
    <w:p>
      <w:pPr>
        <w:pStyle w:val="Subsection"/>
        <w:keepNext/>
      </w:pPr>
      <w:r>
        <w:tab/>
      </w:r>
      <w:r>
        <w:tab/>
        <w:t>In regulation 8 delete “5”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3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 8 is to read:</w:t>
      </w:r>
    </w:p>
    <w:p>
      <w:pPr>
        <w:pStyle w:val="SectAltHeading"/>
      </w:pPr>
      <w:r>
        <w:tab/>
      </w:r>
      <w:r>
        <w:tab/>
        <w:t>Family Law Regulations Part 3 adopted</w:t>
      </w:r>
    </w:p>
    <w:p>
      <w:pPr>
        <w:pStyle w:val="Heading5"/>
      </w:pPr>
      <w:bookmarkStart w:id="13" w:name="_Toc196388352"/>
      <w:bookmarkStart w:id="14" w:name="_Toc196388481"/>
      <w:r>
        <w:rPr>
          <w:rStyle w:val="CharSectno"/>
        </w:rPr>
        <w:t>6</w:t>
      </w:r>
      <w:r>
        <w:t>.</w:t>
      </w:r>
      <w:r>
        <w:tab/>
        <w:t>Regulation 9 amended</w:t>
      </w:r>
      <w:bookmarkEnd w:id="13"/>
      <w:bookmarkEnd w:id="14"/>
    </w:p>
    <w:p>
      <w:pPr>
        <w:pStyle w:val="Subsection"/>
      </w:pPr>
      <w:r>
        <w:tab/>
      </w:r>
      <w:r>
        <w:tab/>
        <w:t>In regulation 9 delete “8A”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42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 9 is to read:</w:t>
      </w:r>
    </w:p>
    <w:p>
      <w:pPr>
        <w:pStyle w:val="SectAltHeading"/>
      </w:pPr>
      <w:r>
        <w:tab/>
      </w:r>
      <w:r>
        <w:tab/>
        <w:t>Family Law Regulation 42 adopted (Act s. 65D)</w:t>
      </w:r>
    </w:p>
    <w:p>
      <w:pPr>
        <w:pStyle w:val="Heading5"/>
      </w:pPr>
      <w:bookmarkStart w:id="15" w:name="_Toc196388353"/>
      <w:bookmarkStart w:id="16" w:name="_Toc196388482"/>
      <w:r>
        <w:rPr>
          <w:rStyle w:val="CharSectno"/>
        </w:rPr>
        <w:t>7</w:t>
      </w:r>
      <w:r>
        <w:t>.</w:t>
      </w:r>
      <w:r>
        <w:tab/>
        <w:t>Regulation 11 amended</w:t>
      </w:r>
      <w:bookmarkEnd w:id="15"/>
      <w:bookmarkEnd w:id="16"/>
    </w:p>
    <w:p>
      <w:pPr>
        <w:pStyle w:val="Subsection"/>
      </w:pPr>
      <w:r>
        <w:tab/>
      </w:r>
      <w:r>
        <w:tab/>
        <w:t>In regulation 11 delete “12CC”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55</w:t>
      </w:r>
    </w:p>
    <w:p>
      <w:pPr>
        <w:pStyle w:val="BlankClose"/>
      </w:pPr>
    </w:p>
    <w:p>
      <w:pPr>
        <w:pStyle w:val="Heading5"/>
      </w:pPr>
      <w:bookmarkStart w:id="17" w:name="_Toc196388354"/>
      <w:bookmarkStart w:id="18" w:name="_Toc196388483"/>
      <w:r>
        <w:rPr>
          <w:rStyle w:val="CharSectno"/>
        </w:rPr>
        <w:t>8</w:t>
      </w:r>
      <w:r>
        <w:t>.</w:t>
      </w:r>
      <w:r>
        <w:tab/>
        <w:t>Regulation 13 amended</w:t>
      </w:r>
      <w:bookmarkEnd w:id="17"/>
      <w:bookmarkEnd w:id="18"/>
    </w:p>
    <w:p>
      <w:pPr>
        <w:pStyle w:val="Subsection"/>
      </w:pPr>
      <w:r>
        <w:tab/>
      </w:r>
      <w:r>
        <w:tab/>
        <w:t>In regulation 13 delete “15AA”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74</w:t>
      </w:r>
    </w:p>
    <w:p>
      <w:pPr>
        <w:pStyle w:val="BlankClose"/>
      </w:pPr>
    </w:p>
    <w:p>
      <w:pPr>
        <w:pStyle w:val="Heading5"/>
      </w:pPr>
      <w:bookmarkStart w:id="19" w:name="_Toc196388355"/>
      <w:bookmarkStart w:id="20" w:name="_Toc196388484"/>
      <w:r>
        <w:rPr>
          <w:rStyle w:val="CharSectno"/>
        </w:rPr>
        <w:lastRenderedPageBreak/>
        <w:t>9</w:t>
      </w:r>
      <w:r>
        <w:t>.</w:t>
      </w:r>
      <w:r>
        <w:tab/>
        <w:t>Regulation 14F amended</w:t>
      </w:r>
      <w:bookmarkEnd w:id="19"/>
      <w:bookmarkEnd w:id="20"/>
    </w:p>
    <w:p>
      <w:pPr>
        <w:pStyle w:val="Subsection"/>
        <w:keepNext/>
      </w:pPr>
      <w:r>
        <w:tab/>
      </w:r>
      <w:r>
        <w:tab/>
        <w:t>In regulation 14F delete “12A” and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9</w:t>
      </w:r>
    </w:p>
    <w:p>
      <w:pPr>
        <w:pStyle w:val="BlankClose"/>
      </w:pPr>
    </w:p>
    <w:p>
      <w:pPr>
        <w:pStyle w:val="Heading5"/>
      </w:pPr>
      <w:bookmarkStart w:id="21" w:name="_Toc196388356"/>
      <w:bookmarkStart w:id="22" w:name="_Toc196388485"/>
      <w:r>
        <w:rPr>
          <w:rStyle w:val="CharSectno"/>
        </w:rPr>
        <w:t>10</w:t>
      </w:r>
      <w:r>
        <w:t>.</w:t>
      </w:r>
      <w:r>
        <w:tab/>
        <w:t>Regulation 15 amended</w:t>
      </w:r>
      <w:bookmarkEnd w:id="21"/>
      <w:bookmarkEnd w:id="22"/>
    </w:p>
    <w:p>
      <w:pPr>
        <w:pStyle w:val="Subsection"/>
      </w:pPr>
      <w:r>
        <w:tab/>
        <w:t>(1)</w:t>
      </w:r>
      <w:r>
        <w:tab/>
        <w:t>In regulation 15(1) delete “21C”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59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15(2) delete “21B, 21D, 21E, 21F, 21G, 21H, 21I, 21J, 21K and 21L”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58 and 60 to 67</w:t>
      </w:r>
    </w:p>
    <w:p>
      <w:pPr>
        <w:pStyle w:val="BlankClose"/>
      </w:pPr>
    </w:p>
    <w:p>
      <w:pPr>
        <w:pStyle w:val="Heading5"/>
      </w:pPr>
      <w:bookmarkStart w:id="23" w:name="_Toc196388357"/>
      <w:bookmarkStart w:id="24" w:name="_Toc196388486"/>
      <w:r>
        <w:rPr>
          <w:rStyle w:val="CharSectno"/>
        </w:rPr>
        <w:t>11</w:t>
      </w:r>
      <w:r>
        <w:t>.</w:t>
      </w:r>
      <w:r>
        <w:tab/>
        <w:t>Regulation 16 amended</w:t>
      </w:r>
      <w:bookmarkEnd w:id="23"/>
      <w:bookmarkEnd w:id="24"/>
    </w:p>
    <w:p>
      <w:pPr>
        <w:pStyle w:val="Subsection"/>
      </w:pPr>
      <w:r>
        <w:tab/>
      </w:r>
      <w:r>
        <w:tab/>
        <w:t>In regulation 16(3) delete “21M”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68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3E61E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46B9FAD" w14:textId="46976168" w:rsidR="009F4721" w:rsidRDefault="009F472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FD9723B" w14:textId="77777777" w:rsidR="009F4721" w:rsidRDefault="009F472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4003F16" w14:textId="4C912507" w:rsidR="009F4721" w:rsidRDefault="009F472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881205C" w14:textId="77777777" w:rsidR="009F4721" w:rsidRDefault="009F472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2025/63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Court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5" w:name="Coversheet"/>
    <w:bookmarkEnd w:id="2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42411570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4101058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410105859_GUID" w:val="30835ae8-6db9-4834-b48b-474cce80d3d9"/>
    <w:docVar w:name="WAFER_202504111012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411101235_GUID" w:val="90af296d-ea84-4232-82f2-4143a90a4935"/>
    <w:docVar w:name="WAFER_202504241157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424115702_GUID" w:val="99f1f930-8d81-4715-bf25-8b6cbede439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CB4E0A6C-690F-4597-B87B-3F8ACDFBF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470</Words>
  <Characters>2353</Characters>
  <Application>Microsoft Office Word</Application>
  <DocSecurity>0</DocSecurity>
  <Lines>130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Court Amendment Regulations (No. 2)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2025-06-23T06:35:00Z</dcterms:created>
  <dcterms:modified xsi:type="dcterms:W3CDTF">2025-06-23T06:35:00Z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55403</vt:lpwstr>
  </property>
  <property fmtid="{D5CDD505-2E9C-101B-9397-08002B2CF9AE}" pid="3" name="DocumentType">
    <vt:lpwstr>Reg</vt:lpwstr>
  </property>
  <property fmtid="{D5CDD505-2E9C-101B-9397-08002B2CF9AE}" pid="4" name="AsAtDate">
    <vt:lpwstr>30 Apr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2025/63</vt:lpwstr>
  </property>
  <property fmtid="{D5CDD505-2E9C-101B-9397-08002B2CF9AE}" pid="8" name="PublishDate">
    <vt:lpwstr>30 Apr 2025</vt:lpwstr>
  </property>
  <property fmtid="{D5CDD505-2E9C-101B-9397-08002B2CF9AE}" pid="9" name="CommencementDate">
    <vt:lpwstr>20250430</vt:lpwstr>
  </property>
  <property fmtid="{D5CDD505-2E9C-101B-9397-08002B2CF9AE}" pid="10" name="CommencementAsAt">
    <vt:filetime>2025-04-29T16:00:00Z</vt:filetime>
  </property>
  <property fmtid="{D5CDD505-2E9C-101B-9397-08002B2CF9AE}" pid="11" name="CommencementYear">
    <vt:lpwstr>2025</vt:lpwstr>
  </property>
</Properties>
</file>