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_Toc198894514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_Toc198894515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_Toc198894516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_Toc198894517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_Toc198894518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_Toc198894519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_Toc198894520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_Toc198894521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_Toc198894522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_Toc198894523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_Toc198894524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_Toc198894525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_Toc198894526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_Toc198894527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_Toc198894528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_Toc198894530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_Toc198894531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_Toc198894532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_Toc198894533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_Toc198894534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_Toc198894535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_Toc198894536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_Toc198894537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_Toc198894538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_Toc198894539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_Toc198894541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_Toc198894542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_Toc198894543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4"/>
        <w:tabs>
          <w:tab w:val="right" w:leader="dot" w:pos="7077"/>
        </w:tabs>
        <w:rPr>
          <w:rFonts w:asciiTheme="minorHAnsi" w:eastAsiaTheme="minorEastAsia" w:hAnsiTheme="minorHAnsi" w:cstheme="minorBidi"/>
          <w:b w:val="0"/>
          <w:szCs w:val="22"/>
        </w:rPr>
      </w:pPr>
      <w:r>
        <w:t>Division 1 — Move on orders</w:t>
      </w:r>
    </w:p>
    <w:p>
      <w:pPr>
        <w:pStyle w:val="TOC8"/>
        <w:rPr>
          <w:rFonts w:asciiTheme="minorHAnsi" w:eastAsiaTheme="minorEastAsia" w:hAnsiTheme="minorHAnsi" w:cstheme="minorBidi"/>
          <w:szCs w:val="22"/>
        </w:rPr>
      </w:pPr>
      <w:r>
        <w:t>26A.</w:t>
      </w:r>
      <w:r>
        <w:tab/>
        <w:t>Terms used</w:t>
      </w:r>
      <w:r>
        <w:tab/>
      </w:r>
      <w:r>
        <w:fldChar w:fldCharType="begin"/>
      </w:r>
      <w:r>
        <w:instrText xml:space="preserve"> PAGEREF _Toc198894546 \h </w:instrText>
      </w:r>
      <w:r>
        <w:fldChar w:fldCharType="separate"/>
      </w:r>
      <w:r>
        <w:t>23</w:t>
      </w:r>
      <w:r>
        <w:fldChar w:fldCharType="end"/>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_Toc198894547 \h </w:instrText>
      </w:r>
      <w:r>
        <w:fldChar w:fldCharType="separate"/>
      </w:r>
      <w:r>
        <w:t>23</w:t>
      </w:r>
      <w:r>
        <w:fldChar w:fldCharType="end"/>
      </w:r>
    </w:p>
    <w:p>
      <w:pPr>
        <w:pStyle w:val="TOC8"/>
        <w:rPr>
          <w:rFonts w:asciiTheme="minorHAnsi" w:eastAsiaTheme="minorEastAsia" w:hAnsiTheme="minorHAnsi" w:cstheme="minorBidi"/>
          <w:szCs w:val="22"/>
        </w:rPr>
      </w:pPr>
      <w:r>
        <w:t>27A.</w:t>
      </w:r>
      <w:r>
        <w:tab/>
        <w:t>Directions for purposes of giving move on orders</w:t>
      </w:r>
      <w:r>
        <w:tab/>
      </w:r>
      <w:r>
        <w:fldChar w:fldCharType="begin"/>
      </w:r>
      <w:r>
        <w:instrText xml:space="preserve"> PAGEREF _Toc198894548 \h </w:instrText>
      </w:r>
      <w:r>
        <w:fldChar w:fldCharType="separate"/>
      </w:r>
      <w:r>
        <w:t>25</w:t>
      </w:r>
      <w:r>
        <w:fldChar w:fldCharType="end"/>
      </w:r>
    </w:p>
    <w:p>
      <w:pPr>
        <w:pStyle w:val="TOC8"/>
        <w:rPr>
          <w:rFonts w:asciiTheme="minorHAnsi" w:eastAsiaTheme="minorEastAsia" w:hAnsiTheme="minorHAnsi" w:cstheme="minorBidi"/>
          <w:szCs w:val="22"/>
        </w:rPr>
      </w:pPr>
      <w:r>
        <w:t>27B.</w:t>
      </w:r>
      <w:r>
        <w:tab/>
        <w:t>Method of giving move on orders</w:t>
      </w:r>
      <w:r>
        <w:tab/>
      </w:r>
      <w:r>
        <w:fldChar w:fldCharType="begin"/>
      </w:r>
      <w:r>
        <w:instrText xml:space="preserve"> PAGEREF _Toc198894549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_Toc198894551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_Toc198894554 \h </w:instrText>
      </w:r>
      <w:r>
        <w:fldChar w:fldCharType="separate"/>
      </w:r>
      <w:r>
        <w:t>28</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_Toc198894555 \h </w:instrText>
      </w:r>
      <w:r>
        <w:fldChar w:fldCharType="separate"/>
      </w:r>
      <w:r>
        <w:t>28</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_Toc198894556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_Toc198894558 \h </w:instrText>
      </w:r>
      <w:r>
        <w:fldChar w:fldCharType="separate"/>
      </w:r>
      <w:r>
        <w:t>30</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_Toc198894559 \h </w:instrText>
      </w:r>
      <w:r>
        <w:fldChar w:fldCharType="separate"/>
      </w:r>
      <w:r>
        <w:t>31</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_Toc198894560 \h </w:instrText>
      </w:r>
      <w:r>
        <w:fldChar w:fldCharType="separate"/>
      </w:r>
      <w:r>
        <w:t>31</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_Toc198894561 \h </w:instrText>
      </w:r>
      <w:r>
        <w:fldChar w:fldCharType="separate"/>
      </w:r>
      <w:r>
        <w:t>31</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_Toc198894562 \h </w:instrText>
      </w:r>
      <w:r>
        <w:fldChar w:fldCharType="separate"/>
      </w:r>
      <w:r>
        <w:t>31</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_Toc198894563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tab/>
        <w:t>Place or vehicle, entry of to investigate serious event</w:t>
      </w:r>
      <w:r>
        <w:tab/>
      </w:r>
      <w:r>
        <w:fldChar w:fldCharType="begin"/>
      </w:r>
      <w:r>
        <w:instrText xml:space="preserve"> PAGEREF _Toc198894564 \h </w:instrText>
      </w:r>
      <w:r>
        <w:fldChar w:fldCharType="separate"/>
      </w:r>
      <w:r>
        <w:t>33</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_Toc198894565 \h </w:instrText>
      </w:r>
      <w:r>
        <w:fldChar w:fldCharType="separate"/>
      </w:r>
      <w:r>
        <w:t>34</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_Toc198894566 \h </w:instrText>
      </w:r>
      <w:r>
        <w:fldChar w:fldCharType="separate"/>
      </w:r>
      <w:r>
        <w:t>35</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_Toc198894567 \h </w:instrText>
      </w:r>
      <w:r>
        <w:fldChar w:fldCharType="separate"/>
      </w:r>
      <w:r>
        <w:t>37</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_Toc198894568 \h </w:instrText>
      </w:r>
      <w:r>
        <w:fldChar w:fldCharType="separate"/>
      </w:r>
      <w:r>
        <w:t>38</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_Toc198894569 \h </w:instrText>
      </w:r>
      <w:r>
        <w:fldChar w:fldCharType="separate"/>
      </w:r>
      <w:r>
        <w:t>38</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_Toc198894570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_Toc198894572 \h </w:instrText>
      </w:r>
      <w:r>
        <w:fldChar w:fldCharType="separate"/>
      </w:r>
      <w:r>
        <w:t>41</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_Toc198894573 \h </w:instrText>
      </w:r>
      <w:r>
        <w:fldChar w:fldCharType="separate"/>
      </w:r>
      <w:r>
        <w:t>42</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_Toc198894574 \h </w:instrText>
      </w:r>
      <w:r>
        <w:fldChar w:fldCharType="separate"/>
      </w:r>
      <w:r>
        <w:t>43</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_Toc198894575 \h </w:instrText>
      </w:r>
      <w:r>
        <w:fldChar w:fldCharType="separate"/>
      </w:r>
      <w:r>
        <w:t>45</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_Toc198894576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_Toc198894578 \h </w:instrText>
      </w:r>
      <w:r>
        <w:fldChar w:fldCharType="separate"/>
      </w:r>
      <w:r>
        <w:t>48</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_Toc198894579 \h </w:instrText>
      </w:r>
      <w:r>
        <w:fldChar w:fldCharType="separate"/>
      </w:r>
      <w:r>
        <w:t>49</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_Toc198894580 \h </w:instrText>
      </w:r>
      <w:r>
        <w:fldChar w:fldCharType="separate"/>
      </w:r>
      <w:r>
        <w:t>51</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_Toc198894581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_Toc198894583 \h </w:instrText>
      </w:r>
      <w:r>
        <w:fldChar w:fldCharType="separate"/>
      </w:r>
      <w:r>
        <w:t>56</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_Toc198894584 \h </w:instrText>
      </w:r>
      <w:r>
        <w:fldChar w:fldCharType="separate"/>
      </w:r>
      <w:r>
        <w:t>56</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_Toc198894585 \h </w:instrText>
      </w:r>
      <w:r>
        <w:fldChar w:fldCharType="separate"/>
      </w:r>
      <w:r>
        <w:t>56</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_Toc198894586 \h </w:instrText>
      </w:r>
      <w:r>
        <w:fldChar w:fldCharType="separate"/>
      </w:r>
      <w:r>
        <w:t>57</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_Toc198894587 \h </w:instrText>
      </w:r>
      <w:r>
        <w:fldChar w:fldCharType="separate"/>
      </w:r>
      <w:r>
        <w:t>58</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_Toc198894588 \h </w:instrText>
      </w:r>
      <w:r>
        <w:fldChar w:fldCharType="separate"/>
      </w:r>
      <w:r>
        <w:t>58</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_Toc198894589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_Toc198894591 \h </w:instrText>
      </w:r>
      <w:r>
        <w:fldChar w:fldCharType="separate"/>
      </w:r>
      <w:r>
        <w:t>60</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_Toc198894592 \h </w:instrText>
      </w:r>
      <w:r>
        <w:fldChar w:fldCharType="separate"/>
      </w:r>
      <w:r>
        <w:t>60</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_Toc198894593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60.</w:t>
      </w:r>
      <w:r>
        <w:tab/>
        <w:t>Data access order, service of</w:t>
      </w:r>
      <w:r>
        <w:tab/>
      </w:r>
      <w:r>
        <w:fldChar w:fldCharType="begin"/>
      </w:r>
      <w:r>
        <w:instrText xml:space="preserve"> PAGEREF _Toc198894594 \h </w:instrText>
      </w:r>
      <w:r>
        <w:fldChar w:fldCharType="separate"/>
      </w:r>
      <w:r>
        <w:t>62</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_Toc198894595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7A — Use of metal detectors without warrant in designated areas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61A.</w:t>
      </w:r>
      <w:r>
        <w:tab/>
        <w:t>Terms used</w:t>
      </w:r>
      <w:r>
        <w:tab/>
      </w:r>
      <w:r>
        <w:fldChar w:fldCharType="begin"/>
      </w:r>
      <w:r>
        <w:instrText xml:space="preserve"> PAGEREF _Toc198894598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Declaration of designated areas</w:t>
      </w:r>
    </w:p>
    <w:p>
      <w:pPr>
        <w:pStyle w:val="TOC8"/>
        <w:rPr>
          <w:rFonts w:asciiTheme="minorHAnsi" w:eastAsiaTheme="minorEastAsia" w:hAnsiTheme="minorHAnsi" w:cstheme="minorBidi"/>
          <w:szCs w:val="22"/>
        </w:rPr>
      </w:pPr>
      <w:r>
        <w:t>61B.</w:t>
      </w:r>
      <w:r>
        <w:tab/>
        <w:t>Declaration of designated areas</w:t>
      </w:r>
      <w:r>
        <w:tab/>
      </w:r>
      <w:r>
        <w:fldChar w:fldCharType="begin"/>
      </w:r>
      <w:r>
        <w:instrText xml:space="preserve"> PAGEREF _Toc198894600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Powers in public places within designated areas</w:t>
      </w:r>
    </w:p>
    <w:p>
      <w:pPr>
        <w:pStyle w:val="TOC8"/>
        <w:rPr>
          <w:rFonts w:asciiTheme="minorHAnsi" w:eastAsiaTheme="minorEastAsia" w:hAnsiTheme="minorHAnsi" w:cstheme="minorBidi"/>
          <w:szCs w:val="22"/>
        </w:rPr>
      </w:pPr>
      <w:r>
        <w:t>61C.</w:t>
      </w:r>
      <w:r>
        <w:tab/>
        <w:t>Use of metal detectors</w:t>
      </w:r>
      <w:r>
        <w:tab/>
      </w:r>
      <w:r>
        <w:fldChar w:fldCharType="begin"/>
      </w:r>
      <w:r>
        <w:instrText xml:space="preserve"> PAGEREF _Toc198894602 \h </w:instrText>
      </w:r>
      <w:r>
        <w:fldChar w:fldCharType="separate"/>
      </w:r>
      <w:r>
        <w:t>66</w:t>
      </w:r>
      <w:r>
        <w:fldChar w:fldCharType="end"/>
      </w:r>
    </w:p>
    <w:p>
      <w:pPr>
        <w:pStyle w:val="TOC8"/>
        <w:rPr>
          <w:rFonts w:asciiTheme="minorHAnsi" w:eastAsiaTheme="minorEastAsia" w:hAnsiTheme="minorHAnsi" w:cstheme="minorBidi"/>
          <w:szCs w:val="22"/>
        </w:rPr>
      </w:pPr>
      <w:r>
        <w:t>61D.</w:t>
      </w:r>
      <w:r>
        <w:tab/>
        <w:t>Requirements if metal detector indicates metal</w:t>
      </w:r>
      <w:r>
        <w:tab/>
      </w:r>
      <w:r>
        <w:fldChar w:fldCharType="begin"/>
      </w:r>
      <w:r>
        <w:instrText xml:space="preserve"> PAGEREF _Toc198894603 \h </w:instrText>
      </w:r>
      <w:r>
        <w:fldChar w:fldCharType="separate"/>
      </w:r>
      <w:r>
        <w:t>66</w:t>
      </w:r>
      <w:r>
        <w:fldChar w:fldCharType="end"/>
      </w:r>
    </w:p>
    <w:p>
      <w:pPr>
        <w:pStyle w:val="TOC8"/>
        <w:rPr>
          <w:rFonts w:asciiTheme="minorHAnsi" w:eastAsiaTheme="minorEastAsia" w:hAnsiTheme="minorHAnsi" w:cstheme="minorBidi"/>
          <w:szCs w:val="22"/>
        </w:rPr>
      </w:pPr>
      <w:r>
        <w:t>61E.</w:t>
      </w:r>
      <w:r>
        <w:tab/>
        <w:t>Requirements for use of metal detectors</w:t>
      </w:r>
      <w:r>
        <w:tab/>
      </w:r>
      <w:r>
        <w:fldChar w:fldCharType="begin"/>
      </w:r>
      <w:r>
        <w:instrText xml:space="preserve"> PAGEREF _Toc198894604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61F.</w:t>
      </w:r>
      <w:r>
        <w:tab/>
        <w:t>Annual report to Minister on this Part</w:t>
      </w:r>
      <w:r>
        <w:tab/>
      </w:r>
      <w:r>
        <w:fldChar w:fldCharType="begin"/>
      </w:r>
      <w:r>
        <w:instrText xml:space="preserve"> PAGEREF _Toc198894606 \h </w:instrText>
      </w:r>
      <w:r>
        <w:fldChar w:fldCharType="separate"/>
      </w:r>
      <w:r>
        <w:t>68</w:t>
      </w:r>
      <w:r>
        <w:fldChar w:fldCharType="end"/>
      </w:r>
    </w:p>
    <w:p>
      <w:pPr>
        <w:pStyle w:val="TOC8"/>
        <w:rPr>
          <w:rFonts w:asciiTheme="minorHAnsi" w:eastAsiaTheme="minorEastAsia" w:hAnsiTheme="minorHAnsi" w:cstheme="minorBidi"/>
          <w:szCs w:val="22"/>
        </w:rPr>
      </w:pPr>
      <w:r>
        <w:t>61G.</w:t>
      </w:r>
      <w:r>
        <w:tab/>
        <w:t>Review of Part</w:t>
      </w:r>
      <w:r>
        <w:tab/>
      </w:r>
      <w:r>
        <w:fldChar w:fldCharType="begin"/>
      </w:r>
      <w:r>
        <w:instrText xml:space="preserve"> PAGEREF _Toc198894607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_Toc198894610 \h </w:instrText>
      </w:r>
      <w:r>
        <w:fldChar w:fldCharType="separate"/>
      </w:r>
      <w:r>
        <w:t>69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_Toc198894611 \h </w:instrText>
      </w:r>
      <w:r>
        <w:fldChar w:fldCharType="separate"/>
      </w:r>
      <w:r>
        <w:t>69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_Toc198894612 \h </w:instrText>
      </w:r>
      <w:r>
        <w:fldChar w:fldCharType="separate"/>
      </w:r>
      <w:r>
        <w:t>69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_Toc198894613 \h </w:instrText>
      </w:r>
      <w:r>
        <w:fldChar w:fldCharType="separate"/>
      </w:r>
      <w:r>
        <w:t>70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_Toc198894614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_Toc198894616 \h </w:instrText>
      </w:r>
      <w:r>
        <w:fldChar w:fldCharType="separate"/>
      </w:r>
      <w:r>
        <w:t>71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_Toc198894617 \h </w:instrText>
      </w:r>
      <w:r>
        <w:fldChar w:fldCharType="separate"/>
      </w:r>
      <w:r>
        <w:t>71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_Toc198894618 \h </w:instrText>
      </w:r>
      <w:r>
        <w:fldChar w:fldCharType="separate"/>
      </w:r>
      <w:r>
        <w:t>72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_Toc198894619 \h </w:instrText>
      </w:r>
      <w:r>
        <w:fldChar w:fldCharType="separate"/>
      </w:r>
      <w:r>
        <w:t>72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_Toc198894620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_Toc198894622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71.</w:t>
      </w:r>
      <w:r>
        <w:tab/>
        <w:t>Basic search, additional rules for doing</w:t>
      </w:r>
      <w:r>
        <w:tab/>
      </w:r>
      <w:r>
        <w:fldChar w:fldCharType="begin"/>
      </w:r>
      <w:r>
        <w:instrText xml:space="preserve"> PAGEREF _Toc198894623 \h </w:instrText>
      </w:r>
      <w:r>
        <w:fldChar w:fldCharType="separate"/>
      </w:r>
      <w:r>
        <w:t>76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_Toc198894624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_Toc198894627 \h </w:instrText>
      </w:r>
      <w:r>
        <w:fldChar w:fldCharType="separate"/>
      </w:r>
      <w:r>
        <w:t>78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_Toc198894628 \h </w:instrText>
      </w:r>
      <w:r>
        <w:fldChar w:fldCharType="separate"/>
      </w:r>
      <w:r>
        <w:t>81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_Toc198894629 \h </w:instrText>
      </w:r>
      <w:r>
        <w:fldChar w:fldCharType="separate"/>
      </w:r>
      <w:r>
        <w:t>82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_Toc198894630 \h </w:instrText>
      </w:r>
      <w:r>
        <w:fldChar w:fldCharType="separate"/>
      </w:r>
      <w:r>
        <w:t>83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_Toc198894631 \h </w:instrText>
      </w:r>
      <w:r>
        <w:fldChar w:fldCharType="separate"/>
      </w:r>
      <w:r>
        <w:t>84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_Toc198894632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_Toc198894634 \h </w:instrText>
      </w:r>
      <w:r>
        <w:fldChar w:fldCharType="separate"/>
      </w:r>
      <w:r>
        <w:t>84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_Toc198894635 \h </w:instrText>
      </w:r>
      <w:r>
        <w:fldChar w:fldCharType="separate"/>
      </w:r>
      <w:r>
        <w:t>85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_Toc198894636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_Toc198894638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_Toc198894640 \h </w:instrText>
      </w:r>
      <w:r>
        <w:fldChar w:fldCharType="separate"/>
      </w:r>
      <w:r>
        <w:t>87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_Toc198894641 \h </w:instrText>
      </w:r>
      <w:r>
        <w:fldChar w:fldCharType="separate"/>
      </w:r>
      <w:r>
        <w:t>89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_Toc198894642 \h </w:instrText>
      </w:r>
      <w:r>
        <w:fldChar w:fldCharType="separate"/>
      </w:r>
      <w:r>
        <w:t>90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_Toc198894643 \h </w:instrText>
      </w:r>
      <w:r>
        <w:fldChar w:fldCharType="separate"/>
      </w:r>
      <w:r>
        <w:t>90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_Toc198894644 \h </w:instrText>
      </w:r>
      <w:r>
        <w:fldChar w:fldCharType="separate"/>
      </w:r>
      <w:r>
        <w:t>92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_Toc198894645 \h </w:instrText>
      </w:r>
      <w:r>
        <w:fldChar w:fldCharType="separate"/>
      </w:r>
      <w:r>
        <w:t>92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_Toc198894646 \h </w:instrText>
      </w:r>
      <w:r>
        <w:fldChar w:fldCharType="separate"/>
      </w:r>
      <w:r>
        <w:t>93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_Toc198894647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_Toc198894649 \h </w:instrText>
      </w:r>
      <w:r>
        <w:fldChar w:fldCharType="separate"/>
      </w:r>
      <w:r>
        <w:t>97</w:t>
      </w:r>
      <w:r>
        <w:fldChar w:fldCharType="end"/>
      </w:r>
    </w:p>
    <w:p>
      <w:pPr>
        <w:pStyle w:val="TOC8"/>
        <w:rPr>
          <w:rFonts w:asciiTheme="minorHAnsi" w:eastAsiaTheme="minorEastAsia" w:hAnsiTheme="minorHAnsi" w:cstheme="minorBidi"/>
          <w:szCs w:val="22"/>
        </w:rPr>
      </w:pPr>
      <w:r>
        <w:lastRenderedPageBreak/>
        <w:t>92.</w:t>
      </w:r>
      <w:r>
        <w:tab/>
        <w:t>Request for protected person to undergo forensic procedure</w:t>
      </w:r>
      <w:r>
        <w:tab/>
      </w:r>
      <w:r>
        <w:fldChar w:fldCharType="begin"/>
      </w:r>
      <w:r>
        <w:instrText xml:space="preserve"> PAGEREF _Toc198894650 \h </w:instrText>
      </w:r>
      <w:r>
        <w:fldChar w:fldCharType="separate"/>
      </w:r>
      <w:r>
        <w:t>98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_Toc198894651 \h </w:instrText>
      </w:r>
      <w:r>
        <w:fldChar w:fldCharType="separate"/>
      </w:r>
      <w:r>
        <w:t>100</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_Toc198894652 \h </w:instrText>
      </w:r>
      <w:r>
        <w:fldChar w:fldCharType="separate"/>
      </w:r>
      <w:r>
        <w:t>100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_Toc198894653 \h </w:instrText>
      </w:r>
      <w:r>
        <w:fldChar w:fldCharType="separate"/>
      </w:r>
      <w:r>
        <w:t>102</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_Toc198894654 \h </w:instrText>
      </w:r>
      <w:r>
        <w:fldChar w:fldCharType="separate"/>
      </w:r>
      <w:r>
        <w:t>102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_Toc198894655 \h </w:instrText>
      </w:r>
      <w:r>
        <w:fldChar w:fldCharType="separate"/>
      </w:r>
      <w:r>
        <w:t>103</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_Toc198894656 \h </w:instrText>
      </w:r>
      <w:r>
        <w:fldChar w:fldCharType="separate"/>
      </w:r>
      <w:r>
        <w:t>104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_Toc198894657 \h </w:instrText>
      </w:r>
      <w:r>
        <w:fldChar w:fldCharType="separate"/>
      </w:r>
      <w:r>
        <w:t>105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_Toc198894658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_Toc198894660 \h </w:instrText>
      </w:r>
      <w:r>
        <w:fldChar w:fldCharType="separate"/>
      </w:r>
      <w:r>
        <w:t>109</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_Toc198894661 \h </w:instrText>
      </w:r>
      <w:r>
        <w:fldChar w:fldCharType="separate"/>
      </w:r>
      <w:r>
        <w:t>110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_Toc198894662 \h </w:instrText>
      </w:r>
      <w:r>
        <w:fldChar w:fldCharType="separate"/>
      </w:r>
      <w:r>
        <w:t>111</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_Toc198894663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_Toc198894665 \h </w:instrText>
      </w:r>
      <w:r>
        <w:fldChar w:fldCharType="separate"/>
      </w:r>
      <w:r>
        <w:t>115</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_Toc198894666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_Toc198894668 \h </w:instrText>
      </w:r>
      <w:r>
        <w:fldChar w:fldCharType="separate"/>
      </w:r>
      <w:r>
        <w:t>116</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_Toc198894669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_Toc198894671 \h </w:instrText>
      </w:r>
      <w:r>
        <w:fldChar w:fldCharType="separate"/>
      </w:r>
      <w:r>
        <w:t>118</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_Toc198894672 \h </w:instrText>
      </w:r>
      <w:r>
        <w:fldChar w:fldCharType="separate"/>
      </w:r>
      <w:r>
        <w:t>118</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_Toc198894673 \h </w:instrText>
      </w:r>
      <w:r>
        <w:fldChar w:fldCharType="separate"/>
      </w:r>
      <w:r>
        <w:t>118</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_Toc198894674 \h </w:instrText>
      </w:r>
      <w:r>
        <w:fldChar w:fldCharType="separate"/>
      </w:r>
      <w:r>
        <w:t>119</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_Toc198894675 \h </w:instrText>
      </w:r>
      <w:r>
        <w:fldChar w:fldCharType="separate"/>
      </w:r>
      <w:r>
        <w:t>119</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_Toc198894676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_Toc198894678 \h </w:instrText>
      </w:r>
      <w:r>
        <w:fldChar w:fldCharType="separate"/>
      </w:r>
      <w:r>
        <w:t>123</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_Toc198894679 \h </w:instrText>
      </w:r>
      <w:r>
        <w:fldChar w:fldCharType="separate"/>
      </w:r>
      <w:r>
        <w:t>123</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_Toc198894680 \h </w:instrText>
      </w:r>
      <w:r>
        <w:fldChar w:fldCharType="separate"/>
      </w:r>
      <w:r>
        <w:t>124</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_Toc198894681 \h </w:instrText>
      </w:r>
      <w:r>
        <w:fldChar w:fldCharType="separate"/>
      </w:r>
      <w:r>
        <w:t>124</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_Toc198894682 \h </w:instrText>
      </w:r>
      <w:r>
        <w:fldChar w:fldCharType="separate"/>
      </w:r>
      <w:r>
        <w:t>125</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_Toc198894683 \h </w:instrText>
      </w:r>
      <w:r>
        <w:fldChar w:fldCharType="separate"/>
      </w:r>
      <w:r>
        <w:t>126</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_Toc198894684 \h </w:instrText>
      </w:r>
      <w:r>
        <w:fldChar w:fldCharType="separate"/>
      </w:r>
      <w:r>
        <w:t>128</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_Toc198894685 \h </w:instrText>
      </w:r>
      <w:r>
        <w:fldChar w:fldCharType="separate"/>
      </w:r>
      <w:r>
        <w:t>128</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_Toc198894686 \h </w:instrText>
      </w:r>
      <w:r>
        <w:fldChar w:fldCharType="separate"/>
      </w:r>
      <w:r>
        <w:t>128</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_Toc198894687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_Toc198894690 \h </w:instrText>
      </w:r>
      <w:r>
        <w:fldChar w:fldCharType="separate"/>
      </w:r>
      <w:r>
        <w:t>130</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_Toc198894691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_Toc198894693 \h </w:instrText>
      </w:r>
      <w:r>
        <w:fldChar w:fldCharType="separate"/>
      </w:r>
      <w:r>
        <w:t>131</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_Toc198894694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_Toc198894696 \h </w:instrText>
      </w:r>
      <w:r>
        <w:fldChar w:fldCharType="separate"/>
      </w:r>
      <w:r>
        <w:t>132</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_Toc198894697 \h </w:instrText>
      </w:r>
      <w:r>
        <w:fldChar w:fldCharType="separate"/>
      </w:r>
      <w:r>
        <w:t>133</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_Toc198894698 \h </w:instrText>
      </w:r>
      <w:r>
        <w:fldChar w:fldCharType="separate"/>
      </w:r>
      <w:r>
        <w:t>133</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_Toc198894699 \h </w:instrText>
      </w:r>
      <w:r>
        <w:fldChar w:fldCharType="separate"/>
      </w:r>
      <w:r>
        <w:t>133</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_Toc198894700 \h </w:instrText>
      </w:r>
      <w:r>
        <w:fldChar w:fldCharType="separate"/>
      </w:r>
      <w:r>
        <w:t>134</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_Toc198894701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_Toc198894703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_Toc198894705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137.</w:t>
      </w:r>
      <w:r>
        <w:tab/>
        <w:t>Arrested people, rights of</w:t>
      </w:r>
      <w:r>
        <w:tab/>
      </w:r>
      <w:r>
        <w:fldChar w:fldCharType="begin"/>
      </w:r>
      <w:r>
        <w:instrText xml:space="preserve"> PAGEREF _Toc198894706 \h </w:instrText>
      </w:r>
      <w:r>
        <w:fldChar w:fldCharType="separate"/>
      </w:r>
      <w:r>
        <w:t>141</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_Toc198894707 \h </w:instrText>
      </w:r>
      <w:r>
        <w:fldChar w:fldCharType="separate"/>
      </w:r>
      <w:r>
        <w:t>142</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_Toc198894708 \h </w:instrText>
      </w:r>
      <w:r>
        <w:fldChar w:fldCharType="separate"/>
      </w:r>
      <w:r>
        <w:t>143</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_Toc198894709 \h </w:instrText>
      </w:r>
      <w:r>
        <w:fldChar w:fldCharType="separate"/>
      </w:r>
      <w:r>
        <w:t>144</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_Toc198894710 \h </w:instrText>
      </w:r>
      <w:r>
        <w:fldChar w:fldCharType="separate"/>
      </w:r>
      <w:r>
        <w:t>147</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_Toc198894711 \h </w:instrText>
      </w:r>
      <w:r>
        <w:fldChar w:fldCharType="separate"/>
      </w:r>
      <w:r>
        <w:t>148</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_Toc198894712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_Toc198894714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_Toc198894716 \h </w:instrText>
      </w:r>
      <w:r>
        <w:fldChar w:fldCharType="separate"/>
      </w:r>
      <w:r>
        <w:t>153</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_Toc198894717 \h </w:instrText>
      </w:r>
      <w:r>
        <w:fldChar w:fldCharType="separate"/>
      </w:r>
      <w:r>
        <w:t>153</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_Toc198894718 \h </w:instrText>
      </w:r>
      <w:r>
        <w:fldChar w:fldCharType="separate"/>
      </w:r>
      <w:r>
        <w:t>153</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_Toc198894719 \h </w:instrText>
      </w:r>
      <w:r>
        <w:fldChar w:fldCharType="separate"/>
      </w:r>
      <w:r>
        <w:t>155</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_Toc198894720 \h </w:instrText>
      </w:r>
      <w:r>
        <w:fldChar w:fldCharType="separate"/>
      </w:r>
      <w:r>
        <w:t>155</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_Toc198894721 \h </w:instrText>
      </w:r>
      <w:r>
        <w:fldChar w:fldCharType="separate"/>
      </w:r>
      <w:r>
        <w:t>156</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_Toc198894722 \h </w:instrText>
      </w:r>
      <w:r>
        <w:fldChar w:fldCharType="separate"/>
      </w:r>
      <w:r>
        <w:t>157</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_Toc198894723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_Toc198894726 \h </w:instrText>
      </w:r>
      <w:r>
        <w:fldChar w:fldCharType="separate"/>
      </w:r>
      <w:r>
        <w:t>160</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_Toc198894727 \h </w:instrText>
      </w:r>
      <w:r>
        <w:fldChar w:fldCharType="separate"/>
      </w:r>
      <w:r>
        <w:t>160</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_Toc198894728 \h </w:instrText>
      </w:r>
      <w:r>
        <w:fldChar w:fldCharType="separate"/>
      </w:r>
      <w:r>
        <w:t>161</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_Toc198894729 \h </w:instrText>
      </w:r>
      <w:r>
        <w:fldChar w:fldCharType="separate"/>
      </w:r>
      <w:r>
        <w:t>161</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_Toc198894730 \h </w:instrText>
      </w:r>
      <w:r>
        <w:fldChar w:fldCharType="separate"/>
      </w:r>
      <w:r>
        <w:t>162</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_Toc198894731 \h </w:instrText>
      </w:r>
      <w:r>
        <w:fldChar w:fldCharType="separate"/>
      </w:r>
      <w:r>
        <w:t>163</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_Toc198894732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_Toc198894734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155.</w:t>
      </w:r>
      <w:r>
        <w:tab/>
        <w:t>Inadmissible evidence, court may allow admission</w:t>
      </w:r>
      <w:r>
        <w:tab/>
      </w:r>
      <w:r>
        <w:fldChar w:fldCharType="begin"/>
      </w:r>
      <w:r>
        <w:instrText xml:space="preserve"> PAGEREF _Toc198894735 \h </w:instrText>
      </w:r>
      <w:r>
        <w:fldChar w:fldCharType="separate"/>
      </w:r>
      <w:r>
        <w:t>165</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_Toc198894736 \h </w:instrText>
      </w:r>
      <w:r>
        <w:fldChar w:fldCharType="separate"/>
      </w:r>
      <w:r>
        <w:t>166</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_Toc198894737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_Toc198894739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_Toc198894741 \h </w:instrText>
      </w:r>
      <w:r>
        <w:fldChar w:fldCharType="separate"/>
      </w:r>
      <w:r>
        <w:t>170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_Toc198894742 \h </w:instrText>
      </w:r>
      <w:r>
        <w:fldChar w:fldCharType="separate"/>
      </w:r>
      <w:r>
        <w:t>173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_Toc198894743 \h </w:instrText>
      </w:r>
      <w:r>
        <w:fldChar w:fldCharType="separate"/>
      </w:r>
      <w:r>
        <w:t>173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_Toc198894744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98892114"/>
      <w:bookmarkStart w:id="4" w:name="_Toc198892954"/>
      <w:bookmarkStart w:id="5" w:name="_Toc198893187"/>
      <w:bookmarkStart w:id="6" w:name="_Toc1988945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98894514"/>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98894515"/>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98894516"/>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lastRenderedPageBreak/>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lastRenderedPageBreak/>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lastRenderedPageBreak/>
        <w:tab/>
        <w:t>(2)</w:t>
      </w:r>
      <w:r>
        <w:tab/>
        <w:t>Examples in this Act are provided to assist understanding and do not form part of the Act.</w:t>
      </w:r>
    </w:p>
    <w:p>
      <w:pPr>
        <w:pStyle w:val="Footnotesection"/>
      </w:pPr>
      <w:r>
        <w:tab/>
        <w:t>[Section 3 amended: No. 21 of 2008 s. 656(2); No. 42 of 2009 s. 15; No. 9 of 2022 s. 424; No. 31 of 2024 s. 34.]</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98894517"/>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98894518"/>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lastRenderedPageBreak/>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98894519"/>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98894520"/>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98894521"/>
      <w:r>
        <w:rPr>
          <w:rStyle w:val="CharSectno"/>
        </w:rPr>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lastRenderedPageBreak/>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98894522"/>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98894523"/>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98894524"/>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lastRenderedPageBreak/>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98894525"/>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98894526"/>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lastRenderedPageBreak/>
        <w:tab/>
        <w:t>(2)</w:t>
      </w:r>
      <w:r>
        <w:tab/>
        <w:t>If an officer cannot comply with subsection (1)(a)(ii) or (b)(ii) immediately, the officer must comply with it as soon as practicable.</w:t>
      </w:r>
    </w:p>
    <w:p>
      <w:pPr>
        <w:pStyle w:val="Heading5"/>
      </w:pPr>
      <w:bookmarkStart w:id="20" w:name="_Toc198894527"/>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98894528"/>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lastRenderedPageBreak/>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 xml:space="preserve">the judicial officer must attach the copy of the form to the original warrant or order and any affidavit received </w:t>
      </w:r>
      <w:r>
        <w:lastRenderedPageBreak/>
        <w:t>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98892130"/>
      <w:bookmarkStart w:id="23" w:name="_Toc198892970"/>
      <w:bookmarkStart w:id="24" w:name="_Toc198893203"/>
      <w:bookmarkStart w:id="25" w:name="_Toc198894529"/>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bookmarkEnd w:id="25"/>
    </w:p>
    <w:p>
      <w:pPr>
        <w:pStyle w:val="Heading5"/>
        <w:spacing w:before="240"/>
      </w:pPr>
      <w:bookmarkStart w:id="26" w:name="_Toc198894530"/>
      <w:r>
        <w:rPr>
          <w:rStyle w:val="CharSectno"/>
        </w:rPr>
        <w:t>14</w:t>
      </w:r>
      <w:r>
        <w:t>.</w:t>
      </w:r>
      <w:r>
        <w:tab/>
        <w:t>When powers may be exercised</w:t>
      </w:r>
      <w:bookmarkEnd w:id="26"/>
    </w:p>
    <w:p>
      <w:pPr>
        <w:pStyle w:val="Subsection"/>
        <w:spacing w:before="180"/>
      </w:pPr>
      <w:r>
        <w:tab/>
      </w:r>
      <w:r>
        <w:tab/>
        <w:t>The powers in this Act may be exercised at any time of the day or night, unless it is expressly provided otherwise.</w:t>
      </w:r>
    </w:p>
    <w:p>
      <w:pPr>
        <w:pStyle w:val="Heading5"/>
        <w:spacing w:before="240"/>
      </w:pPr>
      <w:bookmarkStart w:id="27" w:name="_Toc198894531"/>
      <w:r>
        <w:rPr>
          <w:rStyle w:val="CharSectno"/>
        </w:rPr>
        <w:t>15</w:t>
      </w:r>
      <w:r>
        <w:t>.</w:t>
      </w:r>
      <w:r>
        <w:tab/>
        <w:t>Assistance to exercise powers</w:t>
      </w:r>
      <w:bookmarkEnd w:id="2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8" w:name="_Toc198894532"/>
      <w:r>
        <w:rPr>
          <w:rStyle w:val="CharSectno"/>
        </w:rPr>
        <w:lastRenderedPageBreak/>
        <w:t>16</w:t>
      </w:r>
      <w:r>
        <w:t>.</w:t>
      </w:r>
      <w:r>
        <w:tab/>
        <w:t>Force, use of when exercising powers</w:t>
      </w:r>
      <w:bookmarkEnd w:id="2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9" w:name="_Toc198894533"/>
      <w:r>
        <w:rPr>
          <w:rStyle w:val="CharSectno"/>
        </w:rPr>
        <w:t>17</w:t>
      </w:r>
      <w:r>
        <w:t>.</w:t>
      </w:r>
      <w:r>
        <w:tab/>
        <w:t>Animals, use of by officers exercising powers</w:t>
      </w:r>
      <w:bookmarkEnd w:id="2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0" w:name="_Toc198894534"/>
      <w:r>
        <w:rPr>
          <w:rStyle w:val="CharSectno"/>
        </w:rPr>
        <w:t>18</w:t>
      </w:r>
      <w:r>
        <w:t>.</w:t>
      </w:r>
      <w:r>
        <w:tab/>
        <w:t>Roadblocks, use of to stop vehicles</w:t>
      </w:r>
      <w:bookmarkEnd w:id="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1" w:name="_Toc198894535"/>
      <w:r>
        <w:rPr>
          <w:rStyle w:val="CharSectno"/>
        </w:rPr>
        <w:t>19</w:t>
      </w:r>
      <w:r>
        <w:t>.</w:t>
      </w:r>
      <w:r>
        <w:tab/>
        <w:t>Stopping vehicles, powers in connection with</w:t>
      </w:r>
      <w:bookmarkEnd w:id="3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 w:name="_Toc198894536"/>
      <w:r>
        <w:rPr>
          <w:rStyle w:val="CharSectno"/>
        </w:rPr>
        <w:lastRenderedPageBreak/>
        <w:t>20</w:t>
      </w:r>
      <w:r>
        <w:t>.</w:t>
      </w:r>
      <w:r>
        <w:tab/>
        <w:t>Power to enter includes power to enter some other places</w:t>
      </w:r>
      <w:bookmarkEnd w:id="3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3" w:name="_Toc198894537"/>
      <w:r>
        <w:rPr>
          <w:rStyle w:val="CharSectno"/>
        </w:rPr>
        <w:t>21</w:t>
      </w:r>
      <w:r>
        <w:t>.</w:t>
      </w:r>
      <w:r>
        <w:tab/>
        <w:t>Forensic examination of thing relevant to offence</w:t>
      </w:r>
      <w:bookmarkEnd w:id="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4" w:name="_Toc198894538"/>
      <w:r>
        <w:rPr>
          <w:rStyle w:val="CharSectno"/>
        </w:rPr>
        <w:t>22</w:t>
      </w:r>
      <w:r>
        <w:t>.</w:t>
      </w:r>
      <w:r>
        <w:tab/>
        <w:t>Gender of person, ascertaining</w:t>
      </w:r>
      <w:bookmarkEnd w:id="3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5" w:name="_Toc198894539"/>
      <w:r>
        <w:rPr>
          <w:rStyle w:val="CharSectno"/>
        </w:rPr>
        <w:t>23</w:t>
      </w:r>
      <w:r>
        <w:t>.</w:t>
      </w:r>
      <w:r>
        <w:tab/>
        <w:t>Consent to search or procedure, presumption against and withdrawal of</w:t>
      </w:r>
      <w:bookmarkEnd w:id="3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6" w:name="_Toc198892141"/>
      <w:bookmarkStart w:id="37" w:name="_Toc198892981"/>
      <w:bookmarkStart w:id="38" w:name="_Toc198893214"/>
      <w:bookmarkStart w:id="39" w:name="_Toc198894540"/>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6"/>
      <w:bookmarkEnd w:id="37"/>
      <w:bookmarkEnd w:id="38"/>
      <w:bookmarkEnd w:id="39"/>
    </w:p>
    <w:p>
      <w:pPr>
        <w:pStyle w:val="Heading5"/>
      </w:pPr>
      <w:bookmarkStart w:id="40" w:name="_Toc198894541"/>
      <w:r>
        <w:rPr>
          <w:rStyle w:val="CharSectno"/>
        </w:rPr>
        <w:t>24</w:t>
      </w:r>
      <w:r>
        <w:t>.</w:t>
      </w:r>
      <w:r>
        <w:tab/>
        <w:t>Prevention of offences and violence</w:t>
      </w:r>
      <w:bookmarkEnd w:id="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41" w:name="_Toc198894542"/>
      <w:r>
        <w:rPr>
          <w:rStyle w:val="CharSectno"/>
        </w:rPr>
        <w:t>25</w:t>
      </w:r>
      <w:r>
        <w:t>.</w:t>
      </w:r>
      <w:r>
        <w:tab/>
        <w:t>Citizen’s arrest</w:t>
      </w:r>
      <w:bookmarkEnd w:id="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42" w:name="_Toc198894543"/>
      <w:r>
        <w:rPr>
          <w:rStyle w:val="CharSectno"/>
        </w:rPr>
        <w:t>26</w:t>
      </w:r>
      <w:r>
        <w:t>.</w:t>
      </w:r>
      <w:r>
        <w:tab/>
        <w:t>Person in command of vehicle, powers of</w:t>
      </w:r>
      <w:bookmarkEnd w:id="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3" w:name="_Toc198892145"/>
      <w:bookmarkStart w:id="44" w:name="_Toc198892985"/>
      <w:bookmarkStart w:id="45" w:name="_Toc198893218"/>
      <w:bookmarkStart w:id="46" w:name="_Toc198894544"/>
      <w:r>
        <w:rPr>
          <w:rStyle w:val="CharPartNo"/>
        </w:rPr>
        <w:lastRenderedPageBreak/>
        <w:t>Part 4</w:t>
      </w:r>
      <w:r>
        <w:t xml:space="preserve"> — </w:t>
      </w:r>
      <w:r>
        <w:rPr>
          <w:rStyle w:val="CharPartText"/>
        </w:rPr>
        <w:t>Miscellaneous official powers and duties</w:t>
      </w:r>
      <w:bookmarkEnd w:id="43"/>
      <w:bookmarkEnd w:id="44"/>
      <w:bookmarkEnd w:id="45"/>
      <w:bookmarkEnd w:id="46"/>
    </w:p>
    <w:p>
      <w:pPr>
        <w:pStyle w:val="Heading3"/>
      </w:pPr>
      <w:bookmarkStart w:id="47" w:name="_Toc198892146"/>
      <w:bookmarkStart w:id="48" w:name="_Toc198892986"/>
      <w:bookmarkStart w:id="49" w:name="_Toc198893219"/>
      <w:bookmarkStart w:id="50" w:name="_Toc198894545"/>
      <w:r>
        <w:rPr>
          <w:rStyle w:val="CharDivNo"/>
        </w:rPr>
        <w:t>Division 1</w:t>
      </w:r>
      <w:r>
        <w:t> — </w:t>
      </w:r>
      <w:r>
        <w:rPr>
          <w:rStyle w:val="CharDivText"/>
        </w:rPr>
        <w:t>Move on orders</w:t>
      </w:r>
      <w:bookmarkEnd w:id="47"/>
      <w:bookmarkEnd w:id="48"/>
      <w:bookmarkEnd w:id="49"/>
      <w:bookmarkEnd w:id="50"/>
    </w:p>
    <w:p>
      <w:pPr>
        <w:pStyle w:val="Footnoteheading"/>
      </w:pPr>
      <w:r>
        <w:tab/>
        <w:t>[Heading inserted: No. 33 of 2024 s. 4.]</w:t>
      </w:r>
    </w:p>
    <w:p>
      <w:pPr>
        <w:pStyle w:val="Heading5"/>
      </w:pPr>
      <w:bookmarkStart w:id="51" w:name="_Toc198894546"/>
      <w:r>
        <w:rPr>
          <w:rStyle w:val="CharSectno"/>
        </w:rPr>
        <w:t>26A</w:t>
      </w:r>
      <w:r>
        <w:t>.</w:t>
      </w:r>
      <w:r>
        <w:tab/>
        <w:t>Terms used</w:t>
      </w:r>
      <w:bookmarkEnd w:id="51"/>
    </w:p>
    <w:p>
      <w:pPr>
        <w:pStyle w:val="Subsection"/>
      </w:pPr>
      <w:r>
        <w:tab/>
      </w:r>
      <w:r>
        <w:tab/>
        <w:t xml:space="preserve">In this Division — </w:t>
      </w:r>
    </w:p>
    <w:p>
      <w:pPr>
        <w:pStyle w:val="Defstart"/>
      </w:pPr>
      <w:r>
        <w:tab/>
      </w:r>
      <w:r>
        <w:rPr>
          <w:rStyle w:val="CharDefText"/>
        </w:rPr>
        <w:t>approved form</w:t>
      </w:r>
      <w:r>
        <w:t xml:space="preserve"> means a form approved by the Commissioner of Police;</w:t>
      </w:r>
    </w:p>
    <w:p>
      <w:pPr>
        <w:pStyle w:val="Defstart"/>
      </w:pPr>
      <w:r>
        <w:tab/>
      </w:r>
      <w:r>
        <w:rPr>
          <w:rStyle w:val="CharDefText"/>
        </w:rPr>
        <w:t>move on order</w:t>
      </w:r>
      <w:r>
        <w:t xml:space="preserve"> means an order referred to in section 27(2);</w:t>
      </w:r>
    </w:p>
    <w:p>
      <w:pPr>
        <w:pStyle w:val="Defstart"/>
      </w:pPr>
      <w:r>
        <w:tab/>
      </w:r>
      <w:r>
        <w:rPr>
          <w:rStyle w:val="CharDefText"/>
        </w:rPr>
        <w:t>relevant place or vehicle</w:t>
      </w:r>
      <w:r>
        <w:t xml:space="preserve"> has the meaning given in section 27(1);</w:t>
      </w:r>
    </w:p>
    <w:p>
      <w:pPr>
        <w:pStyle w:val="Defstart"/>
      </w:pPr>
      <w:r>
        <w:tab/>
      </w:r>
      <w:r>
        <w:rPr>
          <w:rStyle w:val="CharDefText"/>
        </w:rPr>
        <w:t>specified</w:t>
      </w:r>
      <w:r>
        <w:t xml:space="preserve"> means specified by a police officer.</w:t>
      </w:r>
    </w:p>
    <w:p>
      <w:pPr>
        <w:pStyle w:val="Footnotesection"/>
      </w:pPr>
      <w:r>
        <w:tab/>
        <w:t>[Section 26A inserted: No. 33 of 2024 s. 5.]</w:t>
      </w:r>
    </w:p>
    <w:p>
      <w:pPr>
        <w:pStyle w:val="Heading5"/>
      </w:pPr>
      <w:bookmarkStart w:id="52" w:name="_Toc198894547"/>
      <w:r>
        <w:rPr>
          <w:rStyle w:val="CharSectno"/>
        </w:rPr>
        <w:t>27</w:t>
      </w:r>
      <w:r>
        <w:t>.</w:t>
      </w:r>
      <w:r>
        <w:tab/>
        <w:t>Suspects and others may be ordered to move on</w:t>
      </w:r>
      <w:bookmarkEnd w:id="52"/>
    </w:p>
    <w:p>
      <w:pPr>
        <w:pStyle w:val="Subsection"/>
      </w:pPr>
      <w:r>
        <w:tab/>
        <w:t>(1)</w:t>
      </w:r>
      <w:r>
        <w:tab/>
        <w:t xml:space="preserve">A police officer may give a move on order to a person if the officer reasonably suspects that the person, while in a public place or in a vehicle used for public transport (the </w:t>
      </w:r>
      <w:r>
        <w:rPr>
          <w:rStyle w:val="CharDefText"/>
        </w:rPr>
        <w:t>relevant place or vehicle</w:t>
      </w:r>
      <w:r>
        <w:t>)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lastRenderedPageBreak/>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move on order may require the person to do 1 or more of the following —</w:t>
      </w:r>
    </w:p>
    <w:p>
      <w:pPr>
        <w:pStyle w:val="Indenta"/>
      </w:pPr>
      <w:r>
        <w:tab/>
        <w:t>(a)</w:t>
      </w:r>
      <w:r>
        <w:tab/>
        <w:t>to leave the relevant place or vehicle, or a specified part of the relevant place or vehicle;</w:t>
      </w:r>
    </w:p>
    <w:p>
      <w:pPr>
        <w:pStyle w:val="Indenta"/>
      </w:pPr>
      <w:r>
        <w:tab/>
        <w:t>(b)</w:t>
      </w:r>
      <w:r>
        <w:tab/>
        <w:t>to go beyond a specified reasonable distance from the public place, or a specified part of the place;</w:t>
      </w:r>
    </w:p>
    <w:p>
      <w:pPr>
        <w:pStyle w:val="Indenta"/>
      </w:pPr>
      <w:r>
        <w:tab/>
        <w:t>(c)</w:t>
      </w:r>
      <w:r>
        <w:tab/>
        <w:t>to stay away from the relevant place or vehicle, or a specified part of the relevant place or vehicle, for a specified reasonable period of not more than 24 hours;</w:t>
      </w:r>
    </w:p>
    <w:p>
      <w:pPr>
        <w:pStyle w:val="Indenta"/>
      </w:pPr>
      <w:r>
        <w:tab/>
        <w:t>(d)</w:t>
      </w:r>
      <w:r>
        <w:tab/>
        <w:t>to stay a specified reasonable distance from the public place, or a specified part of the place, for a specified reasonable period of not more than 24 hours.</w:t>
      </w:r>
    </w:p>
    <w:p>
      <w:pPr>
        <w:pStyle w:val="Subsection"/>
      </w:pPr>
      <w:r>
        <w:tab/>
        <w:t>(2A)</w:t>
      </w:r>
      <w:r>
        <w:tab/>
        <w:t>The move on order must be given to the person as soon as reasonably practicable after the police officer forms the reasonable suspicion referred to in subsection (1).</w:t>
      </w:r>
    </w:p>
    <w:p>
      <w:pPr>
        <w:pStyle w:val="Subsection"/>
      </w:pPr>
      <w:r>
        <w:tab/>
        <w:t>(3)</w:t>
      </w:r>
      <w:r>
        <w:tab/>
        <w:t xml:space="preserve">When giving the move on order to the person, the police officer must take into account the likely effect of the order on the person, including, but not limited to, the following — </w:t>
      </w:r>
    </w:p>
    <w:p>
      <w:pPr>
        <w:pStyle w:val="Indenta"/>
      </w:pPr>
      <w:r>
        <w:tab/>
        <w:t>(a)</w:t>
      </w:r>
      <w:r>
        <w:tab/>
        <w:t>the effect on the person’s access to the places where the person ordinarily resides, shops and works;</w:t>
      </w:r>
    </w:p>
    <w:p>
      <w:pPr>
        <w:pStyle w:val="Indenta"/>
      </w:pPr>
      <w:r>
        <w:lastRenderedPageBreak/>
        <w:tab/>
        <w:t>(b)</w:t>
      </w:r>
      <w:r>
        <w:tab/>
        <w:t>the effect on the person’s access to transport, health, education or other essential services;</w:t>
      </w:r>
    </w:p>
    <w:p>
      <w:pPr>
        <w:pStyle w:val="Indenta"/>
      </w:pPr>
      <w:r>
        <w:tab/>
        <w:t>(c)</w:t>
      </w:r>
      <w:r>
        <w:tab/>
        <w:t>the effect on the person’s safety and wellbeing.</w:t>
      </w:r>
    </w:p>
    <w:p>
      <w:pPr>
        <w:pStyle w:val="Subsection"/>
      </w:pPr>
      <w:r>
        <w:tab/>
        <w:t>(4)</w:t>
      </w:r>
      <w:r>
        <w:tab/>
        <w:t xml:space="preserve">For the purpose of giving a move on order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 move on order must be given to a person in an approved form.</w:t>
      </w:r>
    </w:p>
    <w:p>
      <w:pPr>
        <w:pStyle w:val="Subsection"/>
      </w:pPr>
      <w:r>
        <w:tab/>
        <w:t>(7)</w:t>
      </w:r>
      <w:r>
        <w:tab/>
      </w:r>
      <w:r>
        <w:rPr>
          <w:bCs/>
        </w:rPr>
        <w:t xml:space="preserve">A person is not in breach of the move on order if the person is taking reasonable steps to comply with the </w:t>
      </w:r>
      <w:r>
        <w:t>order.</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 No. 33 of 2024 s. 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53" w:name="_Toc198894548"/>
      <w:r>
        <w:rPr>
          <w:rStyle w:val="CharSectno"/>
        </w:rPr>
        <w:t>27A</w:t>
      </w:r>
      <w:r>
        <w:t>.</w:t>
      </w:r>
      <w:r>
        <w:tab/>
        <w:t>Directions for purposes of giving move on orders</w:t>
      </w:r>
      <w:bookmarkEnd w:id="53"/>
    </w:p>
    <w:p>
      <w:pPr>
        <w:pStyle w:val="Subsection"/>
      </w:pPr>
      <w:r>
        <w:tab/>
        <w:t>(1)</w:t>
      </w:r>
      <w:r>
        <w:tab/>
        <w:t xml:space="preserve">For the purpose of giving a move on order to a person, a police officer may direct the person — </w:t>
      </w:r>
    </w:p>
    <w:p>
      <w:pPr>
        <w:pStyle w:val="Indenta"/>
      </w:pPr>
      <w:r>
        <w:tab/>
        <w:t>(a)</w:t>
      </w:r>
      <w:r>
        <w:tab/>
        <w:t>to stay in the relevant place or vehicle for as long as is reasonably necessary for the police officer to give the order to the person; or</w:t>
      </w:r>
    </w:p>
    <w:p>
      <w:pPr>
        <w:pStyle w:val="Indenta"/>
      </w:pPr>
      <w:r>
        <w:tab/>
        <w:t>(b)</w:t>
      </w:r>
      <w:r>
        <w:tab/>
        <w:t xml:space="preserve">to accompany the police officer to a suitable location, including a police station, and to stay there for as long as </w:t>
      </w:r>
      <w:r>
        <w:lastRenderedPageBreak/>
        <w:t>is reasonably necessary for the police officer to give the order to the person.</w:t>
      </w:r>
    </w:p>
    <w:p>
      <w:pPr>
        <w:pStyle w:val="Subsection"/>
      </w:pPr>
      <w:r>
        <w:tab/>
        <w:t>(2)</w:t>
      </w:r>
      <w:r>
        <w:tab/>
        <w:t>For the purpose of determining a suitable location under subsection (1)(b), the police officer must take into account the likely effect that the direction will have on the person’s safety and wellbeing.</w:t>
      </w:r>
    </w:p>
    <w:p>
      <w:pPr>
        <w:pStyle w:val="Subsection"/>
      </w:pPr>
      <w:r>
        <w:tab/>
        <w:t>(3)</w:t>
      </w:r>
      <w:r>
        <w:tab/>
        <w:t>A person must not, without reasonable excuse, refuse or fail to comply with a direction given to the person under subsection (1).</w:t>
      </w:r>
    </w:p>
    <w:p>
      <w:pPr>
        <w:pStyle w:val="Penstart"/>
      </w:pPr>
      <w:r>
        <w:tab/>
        <w:t>Penalty for this subsection: a fine of $6 000.</w:t>
      </w:r>
    </w:p>
    <w:p>
      <w:pPr>
        <w:pStyle w:val="Subsection"/>
      </w:pPr>
      <w:r>
        <w:tab/>
        <w:t>(4)</w:t>
      </w:r>
      <w:r>
        <w:tab/>
        <w:t>A person who is given a direction under subsection (1) is taken to be in lawful custody for as long as is reasonably necessary for the police officer to give the move on order to the person.</w:t>
      </w:r>
    </w:p>
    <w:p>
      <w:pPr>
        <w:pStyle w:val="Footnotesection"/>
      </w:pPr>
      <w:r>
        <w:tab/>
        <w:t>[Section 27A inserted: No. 33 of 2024 s. 7.]</w:t>
      </w:r>
    </w:p>
    <w:p>
      <w:pPr>
        <w:pStyle w:val="Heading5"/>
      </w:pPr>
      <w:bookmarkStart w:id="54" w:name="_Toc198894549"/>
      <w:r>
        <w:rPr>
          <w:rStyle w:val="CharSectno"/>
        </w:rPr>
        <w:t>27B</w:t>
      </w:r>
      <w:r>
        <w:t>.</w:t>
      </w:r>
      <w:r>
        <w:tab/>
        <w:t>Method of giving move on orders</w:t>
      </w:r>
      <w:bookmarkEnd w:id="54"/>
    </w:p>
    <w:p>
      <w:pPr>
        <w:pStyle w:val="Subsection"/>
      </w:pPr>
      <w:r>
        <w:tab/>
        <w:t>(1)</w:t>
      </w:r>
      <w:r>
        <w:tab/>
        <w:t xml:space="preserve">A police officer may give a move on order to a person — </w:t>
      </w:r>
    </w:p>
    <w:p>
      <w:pPr>
        <w:pStyle w:val="Indenta"/>
      </w:pPr>
      <w:r>
        <w:tab/>
        <w:t>(a)</w:t>
      </w:r>
      <w:r>
        <w:tab/>
        <w:t>by handing it to the person; or</w:t>
      </w:r>
    </w:p>
    <w:p>
      <w:pPr>
        <w:pStyle w:val="Indenta"/>
      </w:pPr>
      <w:r>
        <w:tab/>
        <w:t>(b)</w:t>
      </w:r>
      <w:r>
        <w:tab/>
        <w:t>if the person refuses to accept it — by leaving it near the person and orally drawing the person’s attention to it; or</w:t>
      </w:r>
    </w:p>
    <w:p>
      <w:pPr>
        <w:pStyle w:val="Indenta"/>
      </w:pPr>
      <w:r>
        <w:tab/>
        <w:t>(c)</w:t>
      </w:r>
      <w:r>
        <w:tab/>
        <w:t>with the person’s consent, by electronic means.</w:t>
      </w:r>
    </w:p>
    <w:p>
      <w:pPr>
        <w:pStyle w:val="Subsection"/>
      </w:pPr>
      <w:r>
        <w:tab/>
        <w:t>(2)</w:t>
      </w:r>
      <w:r>
        <w:tab/>
        <w:t>Subsection (1)(c) does not apply to a move on order given to a person who is under 18 years of age.</w:t>
      </w:r>
    </w:p>
    <w:p>
      <w:pPr>
        <w:pStyle w:val="Subsection"/>
      </w:pPr>
      <w:r>
        <w:tab/>
        <w:t>(3)</w:t>
      </w:r>
      <w:r>
        <w:tab/>
        <w:t xml:space="preserve">The regulations may make provision for or in relation to the following — </w:t>
      </w:r>
    </w:p>
    <w:p>
      <w:pPr>
        <w:pStyle w:val="Indenta"/>
      </w:pPr>
      <w:r>
        <w:tab/>
        <w:t>(a)</w:t>
      </w:r>
      <w:r>
        <w:tab/>
        <w:t>the way in which a person’s consent may or must be given;</w:t>
      </w:r>
    </w:p>
    <w:p>
      <w:pPr>
        <w:pStyle w:val="Indenta"/>
      </w:pPr>
      <w:r>
        <w:tab/>
        <w:t>(b)</w:t>
      </w:r>
      <w:r>
        <w:tab/>
        <w:t>the circumstances in which a person’s consent is taken not to be given;</w:t>
      </w:r>
    </w:p>
    <w:p>
      <w:pPr>
        <w:pStyle w:val="Indenta"/>
      </w:pPr>
      <w:r>
        <w:tab/>
        <w:t>(c)</w:t>
      </w:r>
      <w:r>
        <w:tab/>
        <w:t>the time at which a move on order is taken to be given;</w:t>
      </w:r>
    </w:p>
    <w:p>
      <w:pPr>
        <w:pStyle w:val="Indenta"/>
      </w:pPr>
      <w:r>
        <w:lastRenderedPageBreak/>
        <w:tab/>
        <w:t>(d)</w:t>
      </w:r>
      <w:r>
        <w:tab/>
        <w:t>the circumstances in which a move on order is taken not to be given.</w:t>
      </w:r>
    </w:p>
    <w:p>
      <w:pPr>
        <w:pStyle w:val="Footnotesection"/>
      </w:pPr>
      <w:r>
        <w:tab/>
        <w:t>[Section 27B inserted: No. 33 of 2024 s. 7.]</w:t>
      </w:r>
    </w:p>
    <w:p>
      <w:pPr>
        <w:pStyle w:val="Heading3"/>
      </w:pPr>
      <w:bookmarkStart w:id="55" w:name="_Toc198892151"/>
      <w:bookmarkStart w:id="56" w:name="_Toc198892991"/>
      <w:bookmarkStart w:id="57" w:name="_Toc198893224"/>
      <w:bookmarkStart w:id="58" w:name="_Toc198894550"/>
      <w:r>
        <w:rPr>
          <w:rStyle w:val="CharDivNo"/>
        </w:rPr>
        <w:t>Division 2</w:t>
      </w:r>
      <w:r>
        <w:t> — </w:t>
      </w:r>
      <w:r>
        <w:rPr>
          <w:rStyle w:val="CharDivText"/>
        </w:rPr>
        <w:t>Miscellaneous</w:t>
      </w:r>
      <w:bookmarkEnd w:id="55"/>
      <w:bookmarkEnd w:id="56"/>
      <w:bookmarkEnd w:id="57"/>
      <w:bookmarkEnd w:id="58"/>
    </w:p>
    <w:p>
      <w:pPr>
        <w:pStyle w:val="Footnoteheading"/>
      </w:pPr>
      <w:r>
        <w:tab/>
        <w:t>[Heading inserted: No. 33 of 2024 s. 8.]</w:t>
      </w:r>
    </w:p>
    <w:p>
      <w:pPr>
        <w:pStyle w:val="Heading5"/>
      </w:pPr>
      <w:bookmarkStart w:id="59" w:name="_Toc198894551"/>
      <w:r>
        <w:rPr>
          <w:rStyle w:val="CharSectno"/>
        </w:rPr>
        <w:t>28</w:t>
      </w:r>
      <w:r>
        <w:t>.</w:t>
      </w:r>
      <w:r>
        <w:tab/>
        <w:t>Persons accompanying officers to be informed of rights</w:t>
      </w:r>
      <w:bookmarkEnd w:id="5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60" w:name="_Toc198892153"/>
      <w:bookmarkStart w:id="61" w:name="_Toc198892993"/>
      <w:bookmarkStart w:id="62" w:name="_Toc198893226"/>
      <w:bookmarkStart w:id="63" w:name="_Toc198894552"/>
      <w:r>
        <w:rPr>
          <w:rStyle w:val="CharPartNo"/>
        </w:rPr>
        <w:lastRenderedPageBreak/>
        <w:t>Part 5</w:t>
      </w:r>
      <w:r>
        <w:t xml:space="preserve"> — </w:t>
      </w:r>
      <w:r>
        <w:rPr>
          <w:rStyle w:val="CharPartText"/>
        </w:rPr>
        <w:t>Entering and searching places and vehicles</w:t>
      </w:r>
      <w:bookmarkEnd w:id="60"/>
      <w:bookmarkEnd w:id="61"/>
      <w:bookmarkEnd w:id="62"/>
      <w:bookmarkEnd w:id="63"/>
    </w:p>
    <w:p>
      <w:pPr>
        <w:pStyle w:val="Heading3"/>
        <w:rPr>
          <w:sz w:val="24"/>
        </w:rPr>
      </w:pPr>
      <w:bookmarkStart w:id="64" w:name="_Toc198892154"/>
      <w:bookmarkStart w:id="65" w:name="_Toc198892994"/>
      <w:bookmarkStart w:id="66" w:name="_Toc198893227"/>
      <w:bookmarkStart w:id="67" w:name="_Toc198894553"/>
      <w:r>
        <w:rPr>
          <w:rStyle w:val="CharDivNo"/>
        </w:rPr>
        <w:t>Division 1</w:t>
      </w:r>
      <w:r>
        <w:t xml:space="preserve"> — </w:t>
      </w:r>
      <w:r>
        <w:rPr>
          <w:rStyle w:val="CharDivText"/>
        </w:rPr>
        <w:t>General</w:t>
      </w:r>
      <w:bookmarkEnd w:id="64"/>
      <w:bookmarkEnd w:id="65"/>
      <w:bookmarkEnd w:id="66"/>
      <w:bookmarkEnd w:id="67"/>
    </w:p>
    <w:p>
      <w:pPr>
        <w:pStyle w:val="Heading5"/>
      </w:pPr>
      <w:bookmarkStart w:id="68" w:name="_Toc198894554"/>
      <w:r>
        <w:rPr>
          <w:rStyle w:val="CharSectno"/>
        </w:rPr>
        <w:t>29</w:t>
      </w:r>
      <w:r>
        <w:t>.</w:t>
      </w:r>
      <w:r>
        <w:tab/>
        <w:t>Places with 2 or more occupiers, interpretation</w:t>
      </w:r>
      <w:bookmarkEnd w:id="6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69" w:name="_Toc198894555"/>
      <w:r>
        <w:rPr>
          <w:rStyle w:val="CharSectno"/>
        </w:rPr>
        <w:t>30</w:t>
      </w:r>
      <w:r>
        <w:t>.</w:t>
      </w:r>
      <w:r>
        <w:tab/>
        <w:t>Entry and search with occupier’s consent</w:t>
      </w:r>
      <w:bookmarkEnd w:id="6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70" w:name="_Toc198894556"/>
      <w:r>
        <w:rPr>
          <w:rStyle w:val="CharSectno"/>
        </w:rPr>
        <w:t>31</w:t>
      </w:r>
      <w:r>
        <w:t>.</w:t>
      </w:r>
      <w:r>
        <w:tab/>
        <w:t>Occupier’s rights</w:t>
      </w:r>
      <w:bookmarkEnd w:id="70"/>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71" w:name="_Toc198892158"/>
      <w:bookmarkStart w:id="72" w:name="_Toc198892998"/>
      <w:bookmarkStart w:id="73" w:name="_Toc198893231"/>
      <w:bookmarkStart w:id="74" w:name="_Toc198894557"/>
      <w:r>
        <w:rPr>
          <w:rStyle w:val="CharDivNo"/>
        </w:rPr>
        <w:t>Division 2</w:t>
      </w:r>
      <w:r>
        <w:t xml:space="preserve"> — </w:t>
      </w:r>
      <w:r>
        <w:rPr>
          <w:rStyle w:val="CharDivText"/>
        </w:rPr>
        <w:t>Powers without a search warrant</w:t>
      </w:r>
      <w:bookmarkEnd w:id="71"/>
      <w:bookmarkEnd w:id="72"/>
      <w:bookmarkEnd w:id="73"/>
      <w:bookmarkEnd w:id="74"/>
    </w:p>
    <w:p>
      <w:pPr>
        <w:pStyle w:val="Heading5"/>
      </w:pPr>
      <w:bookmarkStart w:id="75" w:name="_Toc198894558"/>
      <w:r>
        <w:rPr>
          <w:rStyle w:val="CharSectno"/>
        </w:rPr>
        <w:t>32A</w:t>
      </w:r>
      <w:r>
        <w:t>.</w:t>
      </w:r>
      <w:r>
        <w:tab/>
        <w:t>Terms used</w:t>
      </w:r>
      <w:bookmarkEnd w:id="7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76" w:name="_Toc198894559"/>
      <w:r>
        <w:rPr>
          <w:rStyle w:val="CharSectno"/>
        </w:rPr>
        <w:lastRenderedPageBreak/>
        <w:t>32</w:t>
      </w:r>
      <w:r>
        <w:t>.</w:t>
      </w:r>
      <w:r>
        <w:tab/>
        <w:t>Warrant not required to exercise this Division’s powers</w:t>
      </w:r>
      <w:bookmarkEnd w:id="76"/>
    </w:p>
    <w:p>
      <w:pPr>
        <w:pStyle w:val="Subsection"/>
        <w:spacing w:before="120"/>
      </w:pPr>
      <w:r>
        <w:tab/>
      </w:r>
      <w:r>
        <w:tab/>
        <w:t>The powers in this Division may be exercised without a search warrant.</w:t>
      </w:r>
    </w:p>
    <w:p>
      <w:pPr>
        <w:pStyle w:val="Heading5"/>
        <w:keepLines w:val="0"/>
        <w:spacing w:before="240"/>
      </w:pPr>
      <w:bookmarkStart w:id="77" w:name="_Toc198894560"/>
      <w:r>
        <w:rPr>
          <w:rStyle w:val="CharSectno"/>
        </w:rPr>
        <w:t>33</w:t>
      </w:r>
      <w:r>
        <w:t>.</w:t>
      </w:r>
      <w:r>
        <w:tab/>
        <w:t>Public open area, search powers in</w:t>
      </w:r>
      <w:bookmarkEnd w:id="77"/>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78" w:name="_Toc198894561"/>
      <w:r>
        <w:rPr>
          <w:rStyle w:val="CharSectno"/>
        </w:rPr>
        <w:t>34</w:t>
      </w:r>
      <w:r>
        <w:t>.</w:t>
      </w:r>
      <w:r>
        <w:tab/>
        <w:t>Public place, entry to keep order in</w:t>
      </w:r>
      <w:bookmarkEnd w:id="7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79" w:name="_Toc198894562"/>
      <w:r>
        <w:rPr>
          <w:rStyle w:val="CharSectno"/>
        </w:rPr>
        <w:t>35</w:t>
      </w:r>
      <w:r>
        <w:t>.</w:t>
      </w:r>
      <w:r>
        <w:tab/>
        <w:t>Place or vehicle, entry of to prevent violence</w:t>
      </w:r>
      <w:bookmarkEnd w:id="79"/>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80" w:name="_Toc198894563"/>
      <w:r>
        <w:rPr>
          <w:rStyle w:val="CharSectno"/>
        </w:rPr>
        <w:t>36</w:t>
      </w:r>
      <w:r>
        <w:t>.</w:t>
      </w:r>
      <w:r>
        <w:tab/>
        <w:t>Place or vehicle, entry of to attend to dead or seriously ill or injured person</w:t>
      </w:r>
      <w:bookmarkEnd w:id="80"/>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81" w:name="_Toc198894564"/>
      <w:r>
        <w:rPr>
          <w:rStyle w:val="CharSectno"/>
        </w:rPr>
        <w:t>37</w:t>
      </w:r>
      <w:r>
        <w:t>.</w:t>
      </w:r>
      <w:r>
        <w:tab/>
        <w:t>Place or vehicle, entry of to investigate serious event</w:t>
      </w:r>
      <w:bookmarkEnd w:id="8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82" w:name="_Toc198894565"/>
      <w:r>
        <w:rPr>
          <w:rStyle w:val="CharSectno"/>
        </w:rPr>
        <w:lastRenderedPageBreak/>
        <w:t>38A</w:t>
      </w:r>
      <w:r>
        <w:t>.</w:t>
      </w:r>
      <w:r>
        <w:tab/>
        <w:t>Authorisation to enter place or vehicle to prevent or disperse out</w:t>
      </w:r>
      <w:r>
        <w:noBreakHyphen/>
        <w:t>of</w:t>
      </w:r>
      <w:r>
        <w:noBreakHyphen/>
        <w:t>control gathering</w:t>
      </w:r>
      <w:bookmarkEnd w:id="82"/>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83" w:name="_Toc198894566"/>
      <w:r>
        <w:rPr>
          <w:rStyle w:val="CharSectno"/>
        </w:rPr>
        <w:lastRenderedPageBreak/>
        <w:t>38B</w:t>
      </w:r>
      <w:r>
        <w:t>.</w:t>
      </w:r>
      <w:r>
        <w:tab/>
        <w:t>Entry of place or vehicle to prevent or disperse out</w:t>
      </w:r>
      <w:r>
        <w:noBreakHyphen/>
        <w:t>of</w:t>
      </w:r>
      <w:r>
        <w:noBreakHyphen/>
        <w:t>control gathering</w:t>
      </w:r>
      <w:bookmarkEnd w:id="83"/>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84" w:name="_Toc198894567"/>
      <w:r>
        <w:rPr>
          <w:rStyle w:val="CharSectno"/>
        </w:rPr>
        <w:t>38C</w:t>
      </w:r>
      <w:r>
        <w:t>.</w:t>
      </w:r>
      <w:r>
        <w:tab/>
        <w:t>Offence not to comply with order relating to out</w:t>
      </w:r>
      <w:r>
        <w:noBreakHyphen/>
        <w:t>of</w:t>
      </w:r>
      <w:r>
        <w:noBreakHyphen/>
        <w:t>control gathering</w:t>
      </w:r>
      <w:bookmarkEnd w:id="8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85" w:name="_Toc198894568"/>
      <w:r>
        <w:rPr>
          <w:rStyle w:val="CharSectno"/>
        </w:rPr>
        <w:t>38</w:t>
      </w:r>
      <w:r>
        <w:t>.</w:t>
      </w:r>
      <w:r>
        <w:tab/>
        <w:t>Vehicle, searches of to prevent offences, damage etc.</w:t>
      </w:r>
      <w:bookmarkEnd w:id="8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86" w:name="_Toc198894569"/>
      <w:r>
        <w:rPr>
          <w:rStyle w:val="CharSectno"/>
        </w:rPr>
        <w:t>39</w:t>
      </w:r>
      <w:r>
        <w:t>.</w:t>
      </w:r>
      <w:r>
        <w:tab/>
        <w:t>Vehicle, search of for things relevant to offence</w:t>
      </w:r>
      <w:bookmarkEnd w:id="86"/>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87" w:name="_Toc198894570"/>
      <w:r>
        <w:rPr>
          <w:rStyle w:val="CharSectno"/>
        </w:rPr>
        <w:lastRenderedPageBreak/>
        <w:t>40</w:t>
      </w:r>
      <w:r>
        <w:t>.</w:t>
      </w:r>
      <w:r>
        <w:tab/>
        <w:t>Place, entry of to establish protected forensic area for serious offence</w:t>
      </w:r>
      <w:bookmarkEnd w:id="8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88" w:name="_Toc198892172"/>
      <w:bookmarkStart w:id="89" w:name="_Toc198893012"/>
      <w:bookmarkStart w:id="90" w:name="_Toc198893245"/>
      <w:bookmarkStart w:id="91" w:name="_Toc198894571"/>
      <w:r>
        <w:rPr>
          <w:rStyle w:val="CharDivNo"/>
        </w:rPr>
        <w:lastRenderedPageBreak/>
        <w:t>Division 3</w:t>
      </w:r>
      <w:r>
        <w:t xml:space="preserve"> — </w:t>
      </w:r>
      <w:r>
        <w:rPr>
          <w:rStyle w:val="CharDivText"/>
        </w:rPr>
        <w:t>Powers with a search warrant</w:t>
      </w:r>
      <w:bookmarkEnd w:id="88"/>
      <w:bookmarkEnd w:id="89"/>
      <w:bookmarkEnd w:id="90"/>
      <w:bookmarkEnd w:id="91"/>
    </w:p>
    <w:p>
      <w:pPr>
        <w:pStyle w:val="Heading5"/>
      </w:pPr>
      <w:bookmarkStart w:id="92" w:name="_Toc198894572"/>
      <w:r>
        <w:rPr>
          <w:rStyle w:val="CharSectno"/>
        </w:rPr>
        <w:t>41</w:t>
      </w:r>
      <w:r>
        <w:t>.</w:t>
      </w:r>
      <w:r>
        <w:tab/>
        <w:t>Search warrant, application for</w:t>
      </w:r>
      <w:bookmarkEnd w:id="9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93" w:name="_Toc198894573"/>
      <w:r>
        <w:rPr>
          <w:rStyle w:val="CharSectno"/>
        </w:rPr>
        <w:t>42</w:t>
      </w:r>
      <w:r>
        <w:t>.</w:t>
      </w:r>
      <w:r>
        <w:tab/>
        <w:t>Search warrant, issue of</w:t>
      </w:r>
      <w:bookmarkEnd w:id="9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94" w:name="_Toc198894574"/>
      <w:r>
        <w:rPr>
          <w:rStyle w:val="CharSectno"/>
        </w:rPr>
        <w:lastRenderedPageBreak/>
        <w:t>43</w:t>
      </w:r>
      <w:r>
        <w:t>.</w:t>
      </w:r>
      <w:r>
        <w:tab/>
        <w:t>Search warrant, effect of</w:t>
      </w:r>
      <w:bookmarkEnd w:id="94"/>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95" w:name="_Toc198894575"/>
      <w:r>
        <w:rPr>
          <w:rStyle w:val="CharSectno"/>
        </w:rPr>
        <w:t>44</w:t>
      </w:r>
      <w:r>
        <w:t>.</w:t>
      </w:r>
      <w:r>
        <w:tab/>
        <w:t>Search warrant, ancillary powers under</w:t>
      </w:r>
      <w:bookmarkEnd w:id="9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96" w:name="_Toc198894576"/>
      <w:r>
        <w:rPr>
          <w:rStyle w:val="CharSectno"/>
        </w:rPr>
        <w:t>45</w:t>
      </w:r>
      <w:r>
        <w:t>.</w:t>
      </w:r>
      <w:r>
        <w:tab/>
        <w:t>Search warrant, execution of</w:t>
      </w:r>
      <w:bookmarkEnd w:id="9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97" w:name="_Toc198892178"/>
      <w:bookmarkStart w:id="98" w:name="_Toc198893018"/>
      <w:bookmarkStart w:id="99" w:name="_Toc198893251"/>
      <w:bookmarkStart w:id="100" w:name="_Toc198894577"/>
      <w:r>
        <w:rPr>
          <w:rStyle w:val="CharDivNo"/>
        </w:rPr>
        <w:t>Division 4</w:t>
      </w:r>
      <w:r>
        <w:t> — </w:t>
      </w:r>
      <w:r>
        <w:rPr>
          <w:rStyle w:val="CharDivText"/>
        </w:rPr>
        <w:t>Protected forensic areas</w:t>
      </w:r>
      <w:bookmarkEnd w:id="97"/>
      <w:bookmarkEnd w:id="98"/>
      <w:bookmarkEnd w:id="99"/>
      <w:bookmarkEnd w:id="100"/>
    </w:p>
    <w:p>
      <w:pPr>
        <w:pStyle w:val="Heading5"/>
      </w:pPr>
      <w:bookmarkStart w:id="101" w:name="_Toc198894578"/>
      <w:r>
        <w:rPr>
          <w:rStyle w:val="CharSectno"/>
        </w:rPr>
        <w:t>46</w:t>
      </w:r>
      <w:r>
        <w:t>.</w:t>
      </w:r>
      <w:r>
        <w:tab/>
        <w:t>Protected forensic area, establishment of</w:t>
      </w:r>
      <w:bookmarkEnd w:id="101"/>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02" w:name="_Toc198894579"/>
      <w:r>
        <w:rPr>
          <w:rStyle w:val="CharSectno"/>
        </w:rPr>
        <w:t>47</w:t>
      </w:r>
      <w:r>
        <w:t>.</w:t>
      </w:r>
      <w:r>
        <w:tab/>
        <w:t>Protected forensic area, powers in relation to</w:t>
      </w:r>
      <w:bookmarkEnd w:id="10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03" w:name="_Toc198894580"/>
      <w:r>
        <w:rPr>
          <w:rStyle w:val="CharSectno"/>
        </w:rPr>
        <w:t>48</w:t>
      </w:r>
      <w:r>
        <w:t>.</w:t>
      </w:r>
      <w:r>
        <w:tab/>
        <w:t>Protected forensic area, continuance of</w:t>
      </w:r>
      <w:bookmarkEnd w:id="103"/>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lastRenderedPageBreak/>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 xml:space="preserve">if such an application is made within 6 hours after the protected forensic area is established but is refused, the </w:t>
      </w:r>
      <w:r>
        <w:lastRenderedPageBreak/>
        <w:t>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04" w:name="_Toc198894581"/>
      <w:r>
        <w:rPr>
          <w:rStyle w:val="CharSectno"/>
        </w:rPr>
        <w:t>49</w:t>
      </w:r>
      <w:r>
        <w:t>.</w:t>
      </w:r>
      <w:r>
        <w:tab/>
        <w:t>Protected forensic area, review of need for</w:t>
      </w:r>
      <w:bookmarkEnd w:id="10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satisfied the disclosure might prejudice the safety of any person </w:t>
      </w:r>
      <w:r>
        <w:lastRenderedPageBreak/>
        <w:t>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05" w:name="_Toc198892183"/>
      <w:bookmarkStart w:id="106" w:name="_Toc198893023"/>
      <w:bookmarkStart w:id="107" w:name="_Toc198893256"/>
      <w:bookmarkStart w:id="108" w:name="_Toc198894582"/>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105"/>
      <w:bookmarkEnd w:id="106"/>
      <w:bookmarkEnd w:id="107"/>
      <w:bookmarkEnd w:id="108"/>
    </w:p>
    <w:p>
      <w:pPr>
        <w:pStyle w:val="Heading5"/>
      </w:pPr>
      <w:bookmarkStart w:id="109" w:name="_Toc198894583"/>
      <w:r>
        <w:rPr>
          <w:rStyle w:val="CharSectno"/>
        </w:rPr>
        <w:t>50</w:t>
      </w:r>
      <w:r>
        <w:t>.</w:t>
      </w:r>
      <w:r>
        <w:tab/>
        <w:t>Terms used</w:t>
      </w:r>
      <w:bookmarkEnd w:id="10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10" w:name="_Toc198894584"/>
      <w:r>
        <w:rPr>
          <w:rStyle w:val="CharSectno"/>
        </w:rPr>
        <w:t>51</w:t>
      </w:r>
      <w:r>
        <w:t>.</w:t>
      </w:r>
      <w:r>
        <w:tab/>
        <w:t>Application of this Part</w:t>
      </w:r>
      <w:bookmarkEnd w:id="1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11" w:name="_Toc198894585"/>
      <w:r>
        <w:rPr>
          <w:rStyle w:val="CharSectno"/>
        </w:rPr>
        <w:t>52</w:t>
      </w:r>
      <w:r>
        <w:t>.</w:t>
      </w:r>
      <w:r>
        <w:tab/>
        <w:t>Order to produce, application for</w:t>
      </w:r>
      <w:bookmarkEnd w:id="11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12" w:name="_Toc198894586"/>
      <w:r>
        <w:rPr>
          <w:rStyle w:val="CharSectno"/>
        </w:rPr>
        <w:t>53</w:t>
      </w:r>
      <w:r>
        <w:t>.</w:t>
      </w:r>
      <w:r>
        <w:tab/>
        <w:t>Order to produce, issue of</w:t>
      </w:r>
      <w:bookmarkEnd w:id="11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13" w:name="_Toc198894587"/>
      <w:r>
        <w:rPr>
          <w:rStyle w:val="CharSectno"/>
        </w:rPr>
        <w:t>54</w:t>
      </w:r>
      <w:r>
        <w:t>.</w:t>
      </w:r>
      <w:r>
        <w:tab/>
        <w:t>Order to produce, service of</w:t>
      </w:r>
      <w:bookmarkEnd w:id="11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14" w:name="_Toc198894588"/>
      <w:r>
        <w:rPr>
          <w:rStyle w:val="CharSectno"/>
        </w:rPr>
        <w:t>55</w:t>
      </w:r>
      <w:r>
        <w:t>.</w:t>
      </w:r>
      <w:r>
        <w:tab/>
        <w:t>Order to produce, effect of</w:t>
      </w:r>
      <w:bookmarkEnd w:id="11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15" w:name="_Toc198894589"/>
      <w:r>
        <w:rPr>
          <w:rStyle w:val="CharSectno"/>
        </w:rPr>
        <w:t>56</w:t>
      </w:r>
      <w:r>
        <w:t>.</w:t>
      </w:r>
      <w:r>
        <w:tab/>
        <w:t>Produced records, powers in respect of</w:t>
      </w:r>
      <w:bookmarkEnd w:id="11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16" w:name="_Toc198892191"/>
      <w:bookmarkStart w:id="117" w:name="_Toc198893031"/>
      <w:bookmarkStart w:id="118" w:name="_Toc198893264"/>
      <w:bookmarkStart w:id="119" w:name="_Toc198894590"/>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16"/>
      <w:bookmarkEnd w:id="117"/>
      <w:bookmarkEnd w:id="118"/>
      <w:bookmarkEnd w:id="119"/>
    </w:p>
    <w:p>
      <w:pPr>
        <w:pStyle w:val="Heading5"/>
      </w:pPr>
      <w:bookmarkStart w:id="120" w:name="_Toc198894591"/>
      <w:r>
        <w:rPr>
          <w:rStyle w:val="CharSectno"/>
        </w:rPr>
        <w:t>57</w:t>
      </w:r>
      <w:r>
        <w:t>.</w:t>
      </w:r>
      <w:r>
        <w:tab/>
        <w:t>Terms used</w:t>
      </w:r>
      <w:bookmarkEnd w:id="12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21" w:name="_Toc198894592"/>
      <w:r>
        <w:rPr>
          <w:rStyle w:val="CharSectno"/>
        </w:rPr>
        <w:t>58</w:t>
      </w:r>
      <w:r>
        <w:t>.</w:t>
      </w:r>
      <w:r>
        <w:tab/>
        <w:t>Data access order, application for</w:t>
      </w:r>
      <w:bookmarkEnd w:id="12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22" w:name="_Toc198894593"/>
      <w:r>
        <w:rPr>
          <w:rStyle w:val="CharSectno"/>
        </w:rPr>
        <w:t>59</w:t>
      </w:r>
      <w:r>
        <w:t>.</w:t>
      </w:r>
      <w:r>
        <w:tab/>
        <w:t>Data access order, issue of</w:t>
      </w:r>
      <w:bookmarkEnd w:id="12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23" w:name="_Toc198894594"/>
      <w:r>
        <w:rPr>
          <w:rStyle w:val="CharSectno"/>
        </w:rPr>
        <w:t>60</w:t>
      </w:r>
      <w:r>
        <w:t>.</w:t>
      </w:r>
      <w:r>
        <w:tab/>
        <w:t>Data access order, service of</w:t>
      </w:r>
      <w:bookmarkEnd w:id="123"/>
    </w:p>
    <w:p>
      <w:pPr>
        <w:pStyle w:val="Subsection"/>
      </w:pPr>
      <w:r>
        <w:tab/>
      </w:r>
      <w:r>
        <w:tab/>
        <w:t>A data access order must be served personally on the person to whom it applies as soon as practicable after it is issued.</w:t>
      </w:r>
    </w:p>
    <w:p>
      <w:pPr>
        <w:pStyle w:val="Heading5"/>
      </w:pPr>
      <w:bookmarkStart w:id="124" w:name="_Toc198894595"/>
      <w:r>
        <w:rPr>
          <w:rStyle w:val="CharSectno"/>
        </w:rPr>
        <w:t>61</w:t>
      </w:r>
      <w:r>
        <w:t>.</w:t>
      </w:r>
      <w:r>
        <w:tab/>
        <w:t>Data access order, effect of</w:t>
      </w:r>
      <w:bookmarkEnd w:id="12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25" w:name="_Toc198892197"/>
      <w:bookmarkStart w:id="126" w:name="_Toc198893037"/>
      <w:bookmarkStart w:id="127" w:name="_Toc198893270"/>
      <w:bookmarkStart w:id="128" w:name="_Toc198894596"/>
      <w:r>
        <w:rPr>
          <w:rStyle w:val="CharPartNo"/>
        </w:rPr>
        <w:lastRenderedPageBreak/>
        <w:t>Part 7A</w:t>
      </w:r>
      <w:r>
        <w:t> — </w:t>
      </w:r>
      <w:r>
        <w:rPr>
          <w:rStyle w:val="CharPartText"/>
        </w:rPr>
        <w:t>Use of metal detectors without warrant in designated areas</w:t>
      </w:r>
      <w:bookmarkEnd w:id="125"/>
      <w:bookmarkEnd w:id="126"/>
      <w:bookmarkEnd w:id="127"/>
      <w:bookmarkEnd w:id="128"/>
    </w:p>
    <w:p>
      <w:pPr>
        <w:pStyle w:val="Footnoteheading"/>
      </w:pPr>
      <w:r>
        <w:tab/>
        <w:t>[Heading inserted: No. 33 of 2024 s. 9.]</w:t>
      </w:r>
    </w:p>
    <w:p>
      <w:pPr>
        <w:pStyle w:val="Heading3"/>
      </w:pPr>
      <w:bookmarkStart w:id="129" w:name="_Toc198892198"/>
      <w:bookmarkStart w:id="130" w:name="_Toc198893038"/>
      <w:bookmarkStart w:id="131" w:name="_Toc198893271"/>
      <w:bookmarkStart w:id="132" w:name="_Toc198894597"/>
      <w:r>
        <w:rPr>
          <w:rStyle w:val="CharDivNo"/>
        </w:rPr>
        <w:t>Division 1</w:t>
      </w:r>
      <w:r>
        <w:t> — </w:t>
      </w:r>
      <w:r>
        <w:rPr>
          <w:rStyle w:val="CharDivText"/>
        </w:rPr>
        <w:t>Preliminary</w:t>
      </w:r>
      <w:bookmarkEnd w:id="129"/>
      <w:bookmarkEnd w:id="130"/>
      <w:bookmarkEnd w:id="131"/>
      <w:bookmarkEnd w:id="132"/>
    </w:p>
    <w:p>
      <w:pPr>
        <w:pStyle w:val="Footnoteheading"/>
      </w:pPr>
      <w:r>
        <w:tab/>
        <w:t>[Heading inserted: No. 33 of 2024 s. 9.]</w:t>
      </w:r>
    </w:p>
    <w:p>
      <w:pPr>
        <w:pStyle w:val="Heading5"/>
      </w:pPr>
      <w:bookmarkStart w:id="133" w:name="_Toc198894598"/>
      <w:r>
        <w:rPr>
          <w:rStyle w:val="CharSectno"/>
        </w:rPr>
        <w:t>61A</w:t>
      </w:r>
      <w:r>
        <w:t>.</w:t>
      </w:r>
      <w:r>
        <w:tab/>
        <w:t>Terms used</w:t>
      </w:r>
      <w:bookmarkEnd w:id="133"/>
    </w:p>
    <w:p>
      <w:pPr>
        <w:pStyle w:val="Subsection"/>
      </w:pPr>
      <w:r>
        <w:tab/>
      </w:r>
      <w:r>
        <w:tab/>
        <w:t xml:space="preserve">In this Part — </w:t>
      </w:r>
    </w:p>
    <w:p>
      <w:pPr>
        <w:pStyle w:val="Defstart"/>
      </w:pPr>
      <w:r>
        <w:tab/>
      </w:r>
      <w:r>
        <w:rPr>
          <w:rStyle w:val="CharDefText"/>
        </w:rPr>
        <w:t>arch scanner</w:t>
      </w:r>
      <w:r>
        <w:t xml:space="preserve"> means an electronic device — </w:t>
      </w:r>
    </w:p>
    <w:p>
      <w:pPr>
        <w:pStyle w:val="Defpara"/>
      </w:pPr>
      <w:r>
        <w:tab/>
        <w:t>(a)</w:t>
      </w:r>
      <w:r>
        <w:tab/>
        <w:t>designed for a person to walk through; and</w:t>
      </w:r>
    </w:p>
    <w:p>
      <w:pPr>
        <w:pStyle w:val="Defpara"/>
      </w:pPr>
      <w:r>
        <w:tab/>
        <w:t>(b)</w:t>
      </w:r>
      <w:r>
        <w:tab/>
        <w:t>capable of detecting the presence of metal;</w:t>
      </w:r>
    </w:p>
    <w:p>
      <w:pPr>
        <w:pStyle w:val="Defstart"/>
      </w:pPr>
      <w:r>
        <w:tab/>
      </w:r>
      <w:r>
        <w:rPr>
          <w:rStyle w:val="CharDefText"/>
        </w:rPr>
        <w:t>designated area</w:t>
      </w:r>
      <w:r>
        <w:t xml:space="preserve"> means — </w:t>
      </w:r>
    </w:p>
    <w:p>
      <w:pPr>
        <w:pStyle w:val="Defpara"/>
      </w:pPr>
      <w:r>
        <w:tab/>
        <w:t>(a)</w:t>
      </w:r>
      <w:r>
        <w:tab/>
        <w:t>a protected entertainment precinct; and</w:t>
      </w:r>
    </w:p>
    <w:p>
      <w:pPr>
        <w:pStyle w:val="Defpara"/>
      </w:pPr>
      <w:r>
        <w:tab/>
        <w:t>(b)</w:t>
      </w:r>
      <w:r>
        <w:tab/>
        <w:t>an area or place declared under section 61B to be a designated area;</w:t>
      </w:r>
    </w:p>
    <w:p>
      <w:pPr>
        <w:pStyle w:val="Defstart"/>
      </w:pPr>
      <w:r>
        <w:tab/>
      </w:r>
      <w:r>
        <w:rPr>
          <w:rStyle w:val="CharDefText"/>
        </w:rPr>
        <w:t>hand</w:t>
      </w:r>
      <w:r>
        <w:rPr>
          <w:rStyle w:val="CharDefText"/>
        </w:rPr>
        <w:noBreakHyphen/>
        <w:t>held scanner</w:t>
      </w:r>
      <w:r>
        <w:t xml:space="preserve"> means a hand</w:t>
      </w:r>
      <w:r>
        <w:noBreakHyphen/>
        <w:t>held electronic device capable of detecting the presence of metal;</w:t>
      </w:r>
    </w:p>
    <w:p>
      <w:pPr>
        <w:pStyle w:val="Defstart"/>
      </w:pPr>
      <w:r>
        <w:tab/>
      </w:r>
      <w:r>
        <w:rPr>
          <w:rStyle w:val="CharDefText"/>
        </w:rPr>
        <w:t>metal detector</w:t>
      </w:r>
      <w:r>
        <w:t xml:space="preserve"> means the following — </w:t>
      </w:r>
    </w:p>
    <w:p>
      <w:pPr>
        <w:pStyle w:val="Defpara"/>
      </w:pPr>
      <w:r>
        <w:tab/>
        <w:t>(a)</w:t>
      </w:r>
      <w:r>
        <w:tab/>
        <w:t>an arch scanner;</w:t>
      </w:r>
    </w:p>
    <w:p>
      <w:pPr>
        <w:pStyle w:val="Defpara"/>
      </w:pPr>
      <w:r>
        <w:tab/>
        <w:t>(b)</w:t>
      </w:r>
      <w:r>
        <w:tab/>
        <w:t>a hand</w:t>
      </w:r>
      <w:r>
        <w:noBreakHyphen/>
        <w:t>held scanner;</w:t>
      </w:r>
    </w:p>
    <w:p>
      <w:pPr>
        <w:pStyle w:val="Defstart"/>
      </w:pPr>
      <w:r>
        <w:tab/>
      </w:r>
      <w:r>
        <w:rPr>
          <w:rStyle w:val="CharDefText"/>
        </w:rPr>
        <w:t>protected entertainment precinct</w:t>
      </w:r>
      <w:r>
        <w:t xml:space="preserve"> has the meaning given in the </w:t>
      </w:r>
      <w:r>
        <w:rPr>
          <w:i/>
        </w:rPr>
        <w:t>Liquor Control Act 1988</w:t>
      </w:r>
      <w:r>
        <w:t xml:space="preserve"> section 3(1);</w:t>
      </w:r>
    </w:p>
    <w:p>
      <w:pPr>
        <w:pStyle w:val="Defstart"/>
      </w:pPr>
      <w:r>
        <w:tab/>
      </w:r>
      <w:r>
        <w:rPr>
          <w:rStyle w:val="CharDefText"/>
        </w:rPr>
        <w:t>use</w:t>
      </w:r>
      <w:r>
        <w:t xml:space="preserve">, of a metal detector, means a scan of a person or of things in the person’s possession or control that involves — </w:t>
      </w:r>
    </w:p>
    <w:p>
      <w:pPr>
        <w:pStyle w:val="Defpara"/>
      </w:pPr>
      <w:r>
        <w:tab/>
        <w:t>(a)</w:t>
      </w:r>
      <w:r>
        <w:tab/>
        <w:t>requiring the person, or a thing in the person’s possession or control, to pass through an arch scanner; or</w:t>
      </w:r>
    </w:p>
    <w:p>
      <w:pPr>
        <w:pStyle w:val="Defpara"/>
        <w:keepNext/>
      </w:pPr>
      <w:r>
        <w:lastRenderedPageBreak/>
        <w:tab/>
        <w:t>(b)</w:t>
      </w:r>
      <w:r>
        <w:tab/>
        <w:t>passing a hand</w:t>
      </w:r>
      <w:r>
        <w:noBreakHyphen/>
        <w:t>held scanner over or in close proximity to the person’s outer clothing or a thing in the person’s possession or control.</w:t>
      </w:r>
    </w:p>
    <w:p>
      <w:pPr>
        <w:pStyle w:val="Footnotesection"/>
      </w:pPr>
      <w:r>
        <w:tab/>
        <w:t>[Section 61A inserted: No. 33 of 2024 s. 9.]</w:t>
      </w:r>
    </w:p>
    <w:p>
      <w:pPr>
        <w:pStyle w:val="Heading3"/>
      </w:pPr>
      <w:bookmarkStart w:id="134" w:name="_Toc198892200"/>
      <w:bookmarkStart w:id="135" w:name="_Toc198893040"/>
      <w:bookmarkStart w:id="136" w:name="_Toc198893273"/>
      <w:bookmarkStart w:id="137" w:name="_Toc198894599"/>
      <w:r>
        <w:rPr>
          <w:rStyle w:val="CharDivNo"/>
        </w:rPr>
        <w:t>Division 2</w:t>
      </w:r>
      <w:r>
        <w:t> — </w:t>
      </w:r>
      <w:r>
        <w:rPr>
          <w:rStyle w:val="CharDivText"/>
        </w:rPr>
        <w:t>Declaration of designated areas</w:t>
      </w:r>
      <w:bookmarkEnd w:id="134"/>
      <w:bookmarkEnd w:id="135"/>
      <w:bookmarkEnd w:id="136"/>
      <w:bookmarkEnd w:id="137"/>
    </w:p>
    <w:p>
      <w:pPr>
        <w:pStyle w:val="Footnoteheading"/>
      </w:pPr>
      <w:r>
        <w:tab/>
        <w:t>[Heading inserted: No. 33 of 2024 s. 9.]</w:t>
      </w:r>
    </w:p>
    <w:p>
      <w:pPr>
        <w:pStyle w:val="Heading5"/>
      </w:pPr>
      <w:bookmarkStart w:id="138" w:name="_Toc198894600"/>
      <w:r>
        <w:rPr>
          <w:rStyle w:val="CharSectno"/>
        </w:rPr>
        <w:t>61B</w:t>
      </w:r>
      <w:r>
        <w:t>.</w:t>
      </w:r>
      <w:r>
        <w:tab/>
        <w:t>Declaration of designated areas</w:t>
      </w:r>
      <w:bookmarkEnd w:id="138"/>
    </w:p>
    <w:p>
      <w:pPr>
        <w:pStyle w:val="Subsection"/>
      </w:pPr>
      <w:r>
        <w:tab/>
        <w:t>(1)</w:t>
      </w:r>
      <w:r>
        <w:tab/>
        <w:t xml:space="preserve">A senior police officer may declare an area or place to be a designated area if the senior police officer — </w:t>
      </w:r>
    </w:p>
    <w:p>
      <w:pPr>
        <w:pStyle w:val="Indenta"/>
      </w:pPr>
      <w:r>
        <w:tab/>
        <w:t>(a)</w:t>
      </w:r>
      <w:r>
        <w:tab/>
        <w:t>is of the opinion that the declaration is necessary to safeguard the area or place or people who are in or may enter the area or place; and</w:t>
      </w:r>
    </w:p>
    <w:p>
      <w:pPr>
        <w:pStyle w:val="Indenta"/>
      </w:pPr>
      <w:r>
        <w:tab/>
        <w:t>(b)</w:t>
      </w:r>
      <w:r>
        <w:tab/>
        <w:t>considers the use of metal detectors is likely to be effective in detecting or deterring the commission of an offence involving a knife or other weapon in the area or place.</w:t>
      </w:r>
    </w:p>
    <w:p>
      <w:pPr>
        <w:pStyle w:val="Subsection"/>
      </w:pPr>
      <w:r>
        <w:tab/>
        <w:t>(2)</w:t>
      </w:r>
      <w:r>
        <w:tab/>
        <w:t xml:space="preserve">A declaration may be made in relation to an area or place — </w:t>
      </w:r>
    </w:p>
    <w:p>
      <w:pPr>
        <w:pStyle w:val="Indenta"/>
      </w:pPr>
      <w:r>
        <w:tab/>
        <w:t>(a)</w:t>
      </w:r>
      <w:r>
        <w:tab/>
        <w:t>not exceeding 3 km</w:t>
      </w:r>
      <w:r>
        <w:rPr>
          <w:vertAlign w:val="superscript"/>
        </w:rPr>
        <w:t>2</w:t>
      </w:r>
      <w:r>
        <w:t>; and</w:t>
      </w:r>
    </w:p>
    <w:p>
      <w:pPr>
        <w:pStyle w:val="Indenta"/>
      </w:pPr>
      <w:r>
        <w:tab/>
        <w:t>(b)</w:t>
      </w:r>
      <w:r>
        <w:tab/>
        <w:t>for a period of up to 12 hours.</w:t>
      </w:r>
    </w:p>
    <w:p>
      <w:pPr>
        <w:pStyle w:val="Subsection"/>
      </w:pPr>
      <w:r>
        <w:tab/>
        <w:t>(3)</w:t>
      </w:r>
      <w:r>
        <w:tab/>
        <w:t xml:space="preserve">The senior police officer who makes the declaration must make a written record of all of the following — </w:t>
      </w:r>
    </w:p>
    <w:p>
      <w:pPr>
        <w:pStyle w:val="Indenta"/>
      </w:pPr>
      <w:r>
        <w:tab/>
        <w:t>(a)</w:t>
      </w:r>
      <w:r>
        <w:tab/>
        <w:t>the date and time from which the declaration is in force;</w:t>
      </w:r>
    </w:p>
    <w:p>
      <w:pPr>
        <w:pStyle w:val="Indenta"/>
      </w:pPr>
      <w:r>
        <w:tab/>
        <w:t>(b)</w:t>
      </w:r>
      <w:r>
        <w:tab/>
        <w:t>a description of the area or place to which the declaration applies;</w:t>
      </w:r>
    </w:p>
    <w:p>
      <w:pPr>
        <w:pStyle w:val="Indenta"/>
      </w:pPr>
      <w:r>
        <w:tab/>
        <w:t>(c)</w:t>
      </w:r>
      <w:r>
        <w:tab/>
        <w:t>the period during which the declaration will remain in force;</w:t>
      </w:r>
    </w:p>
    <w:p>
      <w:pPr>
        <w:pStyle w:val="Indenta"/>
      </w:pPr>
      <w:r>
        <w:tab/>
        <w:t>(d)</w:t>
      </w:r>
      <w:r>
        <w:tab/>
        <w:t>the reasons for making the declaration;</w:t>
      </w:r>
    </w:p>
    <w:p>
      <w:pPr>
        <w:pStyle w:val="Indenta"/>
      </w:pPr>
      <w:r>
        <w:tab/>
        <w:t>(e)</w:t>
      </w:r>
      <w:r>
        <w:tab/>
        <w:t>whether the declaration has been ratified under subsection (4).</w:t>
      </w:r>
    </w:p>
    <w:p>
      <w:pPr>
        <w:pStyle w:val="Subsection"/>
      </w:pPr>
      <w:r>
        <w:lastRenderedPageBreak/>
        <w:tab/>
        <w:t>(4)</w:t>
      </w:r>
      <w:r>
        <w:tab/>
        <w:t>If the declaration is made by a police officer of the rank of inspector, the declaration must be ratified by a police officer of at least the rank of superintendent.</w:t>
      </w:r>
    </w:p>
    <w:p>
      <w:pPr>
        <w:pStyle w:val="Subsection"/>
      </w:pPr>
      <w:r>
        <w:tab/>
        <w:t>(5)</w:t>
      </w:r>
      <w:r>
        <w:tab/>
        <w:t xml:space="preserve">A declaration referred to in subsection (4) ceases to have effect 3 hours after it is made if — </w:t>
      </w:r>
    </w:p>
    <w:p>
      <w:pPr>
        <w:pStyle w:val="Indenta"/>
      </w:pPr>
      <w:r>
        <w:tab/>
        <w:t>(a)</w:t>
      </w:r>
      <w:r>
        <w:tab/>
        <w:t>it is not ratified under that subsection; and</w:t>
      </w:r>
    </w:p>
    <w:p>
      <w:pPr>
        <w:pStyle w:val="Indenta"/>
      </w:pPr>
      <w:r>
        <w:tab/>
        <w:t>(b)</w:t>
      </w:r>
      <w:r>
        <w:tab/>
        <w:t>it has not expired or otherwise ceased to have effect.</w:t>
      </w:r>
    </w:p>
    <w:p>
      <w:pPr>
        <w:pStyle w:val="Subsection"/>
      </w:pPr>
      <w:r>
        <w:tab/>
        <w:t>(6)</w:t>
      </w:r>
      <w:r>
        <w:tab/>
        <w:t>A failure to ratify a declaration referred to in subsection (4) does not invalidate the declaration.</w:t>
      </w:r>
    </w:p>
    <w:p>
      <w:pPr>
        <w:pStyle w:val="Subsection"/>
      </w:pPr>
      <w:r>
        <w:tab/>
        <w:t>(7)</w:t>
      </w:r>
      <w:r>
        <w:tab/>
        <w:t>Declarations for 2 or more consecutive periods may be made under this section in relation to the same area or place.</w:t>
      </w:r>
    </w:p>
    <w:p>
      <w:pPr>
        <w:pStyle w:val="Footnotesection"/>
      </w:pPr>
      <w:r>
        <w:tab/>
        <w:t>[Section 61B inserted: No. 33 of 2024 s. 9.]</w:t>
      </w:r>
    </w:p>
    <w:p>
      <w:pPr>
        <w:pStyle w:val="Heading3"/>
      </w:pPr>
      <w:bookmarkStart w:id="139" w:name="_Toc198892202"/>
      <w:bookmarkStart w:id="140" w:name="_Toc198893042"/>
      <w:bookmarkStart w:id="141" w:name="_Toc198893275"/>
      <w:bookmarkStart w:id="142" w:name="_Toc198894601"/>
      <w:r>
        <w:rPr>
          <w:rStyle w:val="CharDivNo"/>
        </w:rPr>
        <w:t>Division 3</w:t>
      </w:r>
      <w:r>
        <w:t> — </w:t>
      </w:r>
      <w:r>
        <w:rPr>
          <w:rStyle w:val="CharDivText"/>
        </w:rPr>
        <w:t>Powers in public places within designated areas</w:t>
      </w:r>
      <w:bookmarkEnd w:id="139"/>
      <w:bookmarkEnd w:id="140"/>
      <w:bookmarkEnd w:id="141"/>
      <w:bookmarkEnd w:id="142"/>
    </w:p>
    <w:p>
      <w:pPr>
        <w:pStyle w:val="Footnoteheading"/>
      </w:pPr>
      <w:r>
        <w:tab/>
        <w:t>[Heading inserted: No. 33 of 2024 s. 9.]</w:t>
      </w:r>
    </w:p>
    <w:p>
      <w:pPr>
        <w:pStyle w:val="Heading5"/>
      </w:pPr>
      <w:bookmarkStart w:id="143" w:name="_Toc198894602"/>
      <w:r>
        <w:rPr>
          <w:rStyle w:val="CharSectno"/>
        </w:rPr>
        <w:t>61C</w:t>
      </w:r>
      <w:r>
        <w:t>.</w:t>
      </w:r>
      <w:r>
        <w:tab/>
        <w:t>Use of metal detectors</w:t>
      </w:r>
      <w:bookmarkEnd w:id="143"/>
    </w:p>
    <w:p>
      <w:pPr>
        <w:pStyle w:val="Subsection"/>
      </w:pPr>
      <w:r>
        <w:tab/>
        <w:t>(1)</w:t>
      </w:r>
      <w:r>
        <w:tab/>
        <w:t>A police officer may, without a warrant, require a person in a public place within a designated area to stop and submit to the use of a metal detector.</w:t>
      </w:r>
    </w:p>
    <w:p>
      <w:pPr>
        <w:pStyle w:val="Subsection"/>
      </w:pPr>
      <w:r>
        <w:tab/>
        <w:t>(2)</w:t>
      </w:r>
      <w:r>
        <w:tab/>
        <w:t>A person must not, without reasonable excuse, fail or refuse to comply with a requirement made of the person under subsection (1).</w:t>
      </w:r>
    </w:p>
    <w:p>
      <w:pPr>
        <w:pStyle w:val="Penstart"/>
      </w:pPr>
      <w:r>
        <w:tab/>
        <w:t>Penalty for this subsection: imprisonment for 12 months and a fine of $12 000.</w:t>
      </w:r>
    </w:p>
    <w:p>
      <w:pPr>
        <w:pStyle w:val="Footnotesection"/>
      </w:pPr>
      <w:r>
        <w:tab/>
        <w:t>[Section 61C inserted: No. 33 of 2024 s. 9.]</w:t>
      </w:r>
    </w:p>
    <w:p>
      <w:pPr>
        <w:pStyle w:val="Heading5"/>
      </w:pPr>
      <w:bookmarkStart w:id="144" w:name="_Toc198894603"/>
      <w:r>
        <w:rPr>
          <w:rStyle w:val="CharSectno"/>
        </w:rPr>
        <w:t>61D</w:t>
      </w:r>
      <w:r>
        <w:t>.</w:t>
      </w:r>
      <w:r>
        <w:tab/>
        <w:t>Requirements if metal detector indicates metal</w:t>
      </w:r>
      <w:bookmarkEnd w:id="144"/>
    </w:p>
    <w:p>
      <w:pPr>
        <w:pStyle w:val="Subsection"/>
      </w:pPr>
      <w:r>
        <w:tab/>
        <w:t>(1)</w:t>
      </w:r>
      <w:r>
        <w:tab/>
        <w:t>This section applies if a metal detector indicates the presence or likely presence of metal on a person or a thing in the person’s possession or control.</w:t>
      </w:r>
    </w:p>
    <w:p>
      <w:pPr>
        <w:pStyle w:val="Subsection"/>
      </w:pPr>
      <w:r>
        <w:lastRenderedPageBreak/>
        <w:tab/>
        <w:t>(2)</w:t>
      </w:r>
      <w:r>
        <w:tab/>
        <w:t xml:space="preserve">A police officer may require the person — </w:t>
      </w:r>
    </w:p>
    <w:p>
      <w:pPr>
        <w:pStyle w:val="Indenta"/>
      </w:pPr>
      <w:r>
        <w:tab/>
        <w:t>(a)</w:t>
      </w:r>
      <w:r>
        <w:tab/>
        <w:t>to produce any thing that may be causing the metal detector to indicate the presence or likely presence of metal; and</w:t>
      </w:r>
    </w:p>
    <w:p>
      <w:pPr>
        <w:pStyle w:val="Indenta"/>
      </w:pPr>
      <w:r>
        <w:tab/>
        <w:t>(b)</w:t>
      </w:r>
      <w:r>
        <w:tab/>
        <w:t>to resubmit to the use of a metal detector.</w:t>
      </w:r>
    </w:p>
    <w:p>
      <w:pPr>
        <w:pStyle w:val="Subsection"/>
      </w:pPr>
      <w:r>
        <w:tab/>
        <w:t>(3)</w:t>
      </w:r>
      <w:r>
        <w:tab/>
        <w:t>A person must not, without reasonable excuse, fail or refuse to comply with a requirement made of the person under subsection (2).</w:t>
      </w:r>
    </w:p>
    <w:p>
      <w:pPr>
        <w:pStyle w:val="Penstart"/>
      </w:pPr>
      <w:r>
        <w:tab/>
        <w:t>Penalty for this subsection: imprisonment for 12 months and a fine of $12 000.</w:t>
      </w:r>
    </w:p>
    <w:p>
      <w:pPr>
        <w:pStyle w:val="Footnotesection"/>
      </w:pPr>
      <w:r>
        <w:tab/>
        <w:t>[Section 61D inserted: No. 33 of 2024 s. 9.]</w:t>
      </w:r>
    </w:p>
    <w:p>
      <w:pPr>
        <w:pStyle w:val="Heading5"/>
      </w:pPr>
      <w:bookmarkStart w:id="145" w:name="_Toc198894604"/>
      <w:r>
        <w:rPr>
          <w:rStyle w:val="CharSectno"/>
        </w:rPr>
        <w:t>61E</w:t>
      </w:r>
      <w:r>
        <w:t>.</w:t>
      </w:r>
      <w:r>
        <w:tab/>
        <w:t>Requirements for use of metal detectors</w:t>
      </w:r>
      <w:bookmarkEnd w:id="145"/>
    </w:p>
    <w:p>
      <w:pPr>
        <w:pStyle w:val="Subsection"/>
      </w:pPr>
      <w:r>
        <w:tab/>
        <w:t>(1)</w:t>
      </w:r>
      <w:r>
        <w:tab/>
        <w:t xml:space="preserve">A police officer must inform a person that — </w:t>
      </w:r>
    </w:p>
    <w:p>
      <w:pPr>
        <w:pStyle w:val="Indenta"/>
      </w:pPr>
      <w:r>
        <w:tab/>
        <w:t>(a)</w:t>
      </w:r>
      <w:r>
        <w:tab/>
        <w:t>the person is required to submit or resubmit to the use of a metal detector; and</w:t>
      </w:r>
    </w:p>
    <w:p>
      <w:pPr>
        <w:pStyle w:val="Indenta"/>
      </w:pPr>
      <w:r>
        <w:tab/>
        <w:t>(b)</w:t>
      </w:r>
      <w:r>
        <w:tab/>
        <w:t>failure to submit or resubmit to the use of a metal detector may constitute an offence.</w:t>
      </w:r>
    </w:p>
    <w:p>
      <w:pPr>
        <w:pStyle w:val="Subsection"/>
      </w:pPr>
      <w:r>
        <w:tab/>
        <w:t>(2)</w:t>
      </w:r>
      <w:r>
        <w:tab/>
        <w:t>Subsection (1)(b) does not apply if the person has already submitted or resubmitted to, or is in the process of submitting or resubmitting to, the use of the metal detector.</w:t>
      </w:r>
    </w:p>
    <w:p>
      <w:pPr>
        <w:pStyle w:val="Subsection"/>
      </w:pPr>
      <w:r>
        <w:tab/>
        <w:t>(3)</w:t>
      </w:r>
      <w:r>
        <w:tab/>
        <w:t>A police officer must use a metal detector in the least invasive way practicable in the circumstances.</w:t>
      </w:r>
    </w:p>
    <w:p>
      <w:pPr>
        <w:pStyle w:val="Subsection"/>
      </w:pPr>
      <w:r>
        <w:tab/>
        <w:t>(4)</w:t>
      </w:r>
      <w:r>
        <w:tab/>
        <w:t>A police officer may detain a person for as long as is reasonably necessary for the person to submit or resubmit to the use of a metal detector under this Division.</w:t>
      </w:r>
    </w:p>
    <w:p>
      <w:pPr>
        <w:pStyle w:val="Footnotesection"/>
      </w:pPr>
      <w:r>
        <w:tab/>
        <w:t>[Section 61E inserted: No. 33 of 2024 s. 9.]</w:t>
      </w:r>
    </w:p>
    <w:p>
      <w:pPr>
        <w:pStyle w:val="Heading3"/>
      </w:pPr>
      <w:bookmarkStart w:id="146" w:name="_Toc198892206"/>
      <w:bookmarkStart w:id="147" w:name="_Toc198893046"/>
      <w:bookmarkStart w:id="148" w:name="_Toc198893279"/>
      <w:bookmarkStart w:id="149" w:name="_Toc198894605"/>
      <w:r>
        <w:rPr>
          <w:rStyle w:val="CharDivNo"/>
        </w:rPr>
        <w:lastRenderedPageBreak/>
        <w:t>Division 4</w:t>
      </w:r>
      <w:r>
        <w:t> — </w:t>
      </w:r>
      <w:r>
        <w:rPr>
          <w:rStyle w:val="CharDivText"/>
        </w:rPr>
        <w:t>Miscellaneous</w:t>
      </w:r>
      <w:bookmarkEnd w:id="146"/>
      <w:bookmarkEnd w:id="147"/>
      <w:bookmarkEnd w:id="148"/>
      <w:bookmarkEnd w:id="149"/>
    </w:p>
    <w:p>
      <w:pPr>
        <w:pStyle w:val="Footnoteheading"/>
        <w:keepNext/>
      </w:pPr>
      <w:r>
        <w:tab/>
        <w:t>[Heading inserted: No. 33 of 2024 s. 9.]</w:t>
      </w:r>
    </w:p>
    <w:p>
      <w:pPr>
        <w:pStyle w:val="Heading5"/>
      </w:pPr>
      <w:bookmarkStart w:id="150" w:name="_Toc198894606"/>
      <w:r>
        <w:rPr>
          <w:rStyle w:val="CharSectno"/>
        </w:rPr>
        <w:t>61F</w:t>
      </w:r>
      <w:r>
        <w:t>.</w:t>
      </w:r>
      <w:r>
        <w:tab/>
        <w:t>Annual report to Minister on this Part</w:t>
      </w:r>
      <w:bookmarkEnd w:id="150"/>
    </w:p>
    <w:p>
      <w:pPr>
        <w:pStyle w:val="Subsection"/>
      </w:pPr>
      <w:r>
        <w:tab/>
        <w:t>(1)</w:t>
      </w:r>
      <w:r>
        <w:tab/>
        <w:t xml:space="preserve">The Commissioner of Police must give an annual report to the Minister that provides the following information for each financial year in relation to each designated area — </w:t>
      </w:r>
    </w:p>
    <w:p>
      <w:pPr>
        <w:pStyle w:val="Indenta"/>
      </w:pPr>
      <w:r>
        <w:tab/>
        <w:t>(a)</w:t>
      </w:r>
      <w:r>
        <w:tab/>
        <w:t>the number of people required to submit to the use of a metal detector under this Part;</w:t>
      </w:r>
    </w:p>
    <w:p>
      <w:pPr>
        <w:pStyle w:val="Indenta"/>
      </w:pPr>
      <w:r>
        <w:tab/>
        <w:t>(b)</w:t>
      </w:r>
      <w:r>
        <w:tab/>
        <w:t xml:space="preserve">the number of charges laid under the </w:t>
      </w:r>
      <w:r>
        <w:rPr>
          <w:i/>
        </w:rPr>
        <w:t>Weapons Act 1999</w:t>
      </w:r>
      <w:r>
        <w:t xml:space="preserve"> section 6A(1) and (2) as a result of the use of metal detectors under this Part;</w:t>
      </w:r>
    </w:p>
    <w:p>
      <w:pPr>
        <w:pStyle w:val="Indenta"/>
      </w:pPr>
      <w:r>
        <w:tab/>
        <w:t>(c)</w:t>
      </w:r>
      <w:r>
        <w:tab/>
        <w:t>the number of charges laid under this Part;</w:t>
      </w:r>
    </w:p>
    <w:p>
      <w:pPr>
        <w:pStyle w:val="Indenta"/>
      </w:pPr>
      <w:r>
        <w:tab/>
        <w:t>(d)</w:t>
      </w:r>
      <w:r>
        <w:tab/>
        <w:t>any other information requested by the Minister.</w:t>
      </w:r>
    </w:p>
    <w:p>
      <w:pPr>
        <w:pStyle w:val="Subsection"/>
      </w:pPr>
      <w:r>
        <w:tab/>
        <w:t>(2)</w:t>
      </w:r>
      <w:r>
        <w:tab/>
        <w:t xml:space="preserve">The report may form part of the annual report submitted by WA Police under the </w:t>
      </w:r>
      <w:r>
        <w:rPr>
          <w:i/>
        </w:rPr>
        <w:t>Financial Management Act 2006</w:t>
      </w:r>
      <w:r>
        <w:t xml:space="preserve"> Part 5 Division 2.</w:t>
      </w:r>
    </w:p>
    <w:p>
      <w:pPr>
        <w:pStyle w:val="Footnotesection"/>
      </w:pPr>
      <w:r>
        <w:tab/>
        <w:t>[Section 61F inserted: No. 33 of 2024 s. 9.]</w:t>
      </w:r>
    </w:p>
    <w:p>
      <w:pPr>
        <w:pStyle w:val="Heading5"/>
      </w:pPr>
      <w:bookmarkStart w:id="151" w:name="_Toc198894607"/>
      <w:r>
        <w:rPr>
          <w:rStyle w:val="CharSectno"/>
        </w:rPr>
        <w:t>61G</w:t>
      </w:r>
      <w:r>
        <w:t>.</w:t>
      </w:r>
      <w:r>
        <w:tab/>
        <w:t>Review of Part</w:t>
      </w:r>
      <w:bookmarkEnd w:id="151"/>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61G inserted: No. 33 of 2024 s. 9.]</w:t>
      </w:r>
    </w:p>
    <w:p>
      <w:pPr>
        <w:pStyle w:val="Heading2"/>
      </w:pPr>
      <w:bookmarkStart w:id="152" w:name="_Toc198892209"/>
      <w:bookmarkStart w:id="153" w:name="_Toc198893049"/>
      <w:bookmarkStart w:id="154" w:name="_Toc198893282"/>
      <w:bookmarkStart w:id="155" w:name="_Toc198894608"/>
      <w:r>
        <w:rPr>
          <w:rStyle w:val="CharPartNo"/>
        </w:rPr>
        <w:lastRenderedPageBreak/>
        <w:t>Part 8</w:t>
      </w:r>
      <w:r>
        <w:t> — </w:t>
      </w:r>
      <w:r>
        <w:rPr>
          <w:rStyle w:val="CharPartText"/>
        </w:rPr>
        <w:t>Searching people</w:t>
      </w:r>
      <w:bookmarkEnd w:id="152"/>
      <w:bookmarkEnd w:id="153"/>
      <w:bookmarkEnd w:id="154"/>
      <w:bookmarkEnd w:id="155"/>
    </w:p>
    <w:p>
      <w:pPr>
        <w:pStyle w:val="Heading3"/>
      </w:pPr>
      <w:bookmarkStart w:id="156" w:name="_Toc198892210"/>
      <w:bookmarkStart w:id="157" w:name="_Toc198893050"/>
      <w:bookmarkStart w:id="158" w:name="_Toc198893283"/>
      <w:bookmarkStart w:id="159" w:name="_Toc198894609"/>
      <w:r>
        <w:rPr>
          <w:rStyle w:val="CharDivNo"/>
        </w:rPr>
        <w:t>Division 1</w:t>
      </w:r>
      <w:r>
        <w:t> — </w:t>
      </w:r>
      <w:r>
        <w:rPr>
          <w:rStyle w:val="CharDivText"/>
        </w:rPr>
        <w:t>Preliminary</w:t>
      </w:r>
      <w:bookmarkEnd w:id="156"/>
      <w:bookmarkEnd w:id="157"/>
      <w:bookmarkEnd w:id="158"/>
      <w:bookmarkEnd w:id="159"/>
    </w:p>
    <w:p>
      <w:pPr>
        <w:pStyle w:val="Heading5"/>
      </w:pPr>
      <w:bookmarkStart w:id="160" w:name="_Toc198894610"/>
      <w:r>
        <w:rPr>
          <w:rStyle w:val="CharSectno"/>
        </w:rPr>
        <w:t>62</w:t>
      </w:r>
      <w:r>
        <w:t>.</w:t>
      </w:r>
      <w:r>
        <w:tab/>
        <w:t>Terms used</w:t>
      </w:r>
      <w:bookmarkEnd w:id="160"/>
    </w:p>
    <w:p>
      <w:pPr>
        <w:pStyle w:val="Subsection"/>
      </w:pPr>
      <w:r>
        <w:tab/>
      </w:r>
      <w:r>
        <w:tab/>
        <w:t>A term used in this Part has the meaning given to it by section 73 which applies with any necessary changes.</w:t>
      </w:r>
    </w:p>
    <w:p>
      <w:pPr>
        <w:pStyle w:val="Heading5"/>
        <w:rPr>
          <w:b w:val="0"/>
        </w:rPr>
      </w:pPr>
      <w:bookmarkStart w:id="161" w:name="_Toc198894611"/>
      <w:r>
        <w:rPr>
          <w:rStyle w:val="CharSectno"/>
        </w:rPr>
        <w:t>63</w:t>
      </w:r>
      <w:r>
        <w:t>.</w:t>
      </w:r>
      <w:r>
        <w:tab/>
        <w:t>Basic search, meaning of</w:t>
      </w:r>
      <w:bookmarkEnd w:id="16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62" w:name="_Toc198894612"/>
      <w:r>
        <w:rPr>
          <w:rStyle w:val="CharSectno"/>
        </w:rPr>
        <w:t>64</w:t>
      </w:r>
      <w:r>
        <w:t>.</w:t>
      </w:r>
      <w:r>
        <w:tab/>
        <w:t>Strip search, meaning of</w:t>
      </w:r>
      <w:bookmarkEnd w:id="16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63" w:name="_Toc198894613"/>
      <w:r>
        <w:rPr>
          <w:rStyle w:val="CharSectno"/>
        </w:rPr>
        <w:t>65</w:t>
      </w:r>
      <w:r>
        <w:t>.</w:t>
      </w:r>
      <w:r>
        <w:tab/>
        <w:t>Searches, ancillary powers for</w:t>
      </w:r>
      <w:bookmarkEnd w:id="16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64" w:name="_Toc198894614"/>
      <w:r>
        <w:rPr>
          <w:rStyle w:val="CharSectno"/>
        </w:rPr>
        <w:lastRenderedPageBreak/>
        <w:t>66</w:t>
      </w:r>
      <w:r>
        <w:t>.</w:t>
      </w:r>
      <w:r>
        <w:tab/>
        <w:t>How searches must be done</w:t>
      </w:r>
      <w:bookmarkEnd w:id="164"/>
    </w:p>
    <w:p>
      <w:pPr>
        <w:pStyle w:val="Subsection"/>
      </w:pPr>
      <w:r>
        <w:tab/>
      </w:r>
      <w:r>
        <w:tab/>
        <w:t>A basic search or a strip search that under this Act may be done on a person must be done in accordance with Division 3.</w:t>
      </w:r>
    </w:p>
    <w:p>
      <w:pPr>
        <w:pStyle w:val="Heading3"/>
      </w:pPr>
      <w:bookmarkStart w:id="165" w:name="_Toc198892216"/>
      <w:bookmarkStart w:id="166" w:name="_Toc198893056"/>
      <w:bookmarkStart w:id="167" w:name="_Toc198893289"/>
      <w:bookmarkStart w:id="168" w:name="_Toc198894615"/>
      <w:r>
        <w:rPr>
          <w:rStyle w:val="CharDivNo"/>
        </w:rPr>
        <w:t>Division 2</w:t>
      </w:r>
      <w:r>
        <w:t> — </w:t>
      </w:r>
      <w:r>
        <w:rPr>
          <w:rStyle w:val="CharDivText"/>
        </w:rPr>
        <w:t>General powers to search people</w:t>
      </w:r>
      <w:bookmarkEnd w:id="165"/>
      <w:bookmarkEnd w:id="166"/>
      <w:bookmarkEnd w:id="167"/>
      <w:bookmarkEnd w:id="168"/>
    </w:p>
    <w:p>
      <w:pPr>
        <w:pStyle w:val="Heading5"/>
      </w:pPr>
      <w:bookmarkStart w:id="169" w:name="_Toc198894616"/>
      <w:r>
        <w:rPr>
          <w:rStyle w:val="CharSectno"/>
        </w:rPr>
        <w:t>67</w:t>
      </w:r>
      <w:r>
        <w:t>.</w:t>
      </w:r>
      <w:r>
        <w:tab/>
        <w:t>Warrant not required to exercise this Division’s powers</w:t>
      </w:r>
      <w:bookmarkEnd w:id="169"/>
    </w:p>
    <w:p>
      <w:pPr>
        <w:pStyle w:val="Subsection"/>
      </w:pPr>
      <w:r>
        <w:tab/>
      </w:r>
      <w:r>
        <w:tab/>
        <w:t>The powers in this Division may be exercised without a warrant.</w:t>
      </w:r>
    </w:p>
    <w:p>
      <w:pPr>
        <w:pStyle w:val="Heading5"/>
      </w:pPr>
      <w:bookmarkStart w:id="170" w:name="_Toc198894617"/>
      <w:r>
        <w:rPr>
          <w:rStyle w:val="CharSectno"/>
        </w:rPr>
        <w:t>68</w:t>
      </w:r>
      <w:r>
        <w:t>.</w:t>
      </w:r>
      <w:r>
        <w:tab/>
        <w:t>Searching people for things relevant to offences</w:t>
      </w:r>
      <w:bookmarkEnd w:id="17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71" w:name="_Toc198894618"/>
      <w:r>
        <w:rPr>
          <w:rStyle w:val="CharSectno"/>
        </w:rPr>
        <w:t>69A</w:t>
      </w:r>
      <w:r>
        <w:t>.</w:t>
      </w:r>
      <w:r>
        <w:tab/>
        <w:t>Searching people for things relevant to prohibited behaviour orders</w:t>
      </w:r>
      <w:bookmarkEnd w:id="171"/>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72" w:name="_Toc198894619"/>
      <w:r>
        <w:rPr>
          <w:rStyle w:val="CharSectno"/>
        </w:rPr>
        <w:t>69B</w:t>
      </w:r>
      <w:r>
        <w:t>.</w:t>
      </w:r>
      <w:r>
        <w:tab/>
        <w:t>Searching people for things relevant to interim control orders or control orders</w:t>
      </w:r>
      <w:bookmarkEnd w:id="17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73" w:name="_Toc198894620"/>
      <w:r>
        <w:rPr>
          <w:rStyle w:val="CharSectno"/>
        </w:rPr>
        <w:t>69</w:t>
      </w:r>
      <w:r>
        <w:t>.</w:t>
      </w:r>
      <w:r>
        <w:tab/>
        <w:t>People and vehicles in public places, search of for security purposes</w:t>
      </w:r>
      <w:bookmarkEnd w:id="17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74" w:name="_Toc198892222"/>
      <w:bookmarkStart w:id="175" w:name="_Toc198893062"/>
      <w:bookmarkStart w:id="176" w:name="_Toc198893295"/>
      <w:bookmarkStart w:id="177" w:name="_Toc198894621"/>
      <w:r>
        <w:rPr>
          <w:rStyle w:val="CharDivNo"/>
        </w:rPr>
        <w:t>Division 3</w:t>
      </w:r>
      <w:r>
        <w:t> — </w:t>
      </w:r>
      <w:r>
        <w:rPr>
          <w:rStyle w:val="CharDivText"/>
        </w:rPr>
        <w:t>How searches must be done</w:t>
      </w:r>
      <w:bookmarkEnd w:id="174"/>
      <w:bookmarkEnd w:id="175"/>
      <w:bookmarkEnd w:id="176"/>
      <w:bookmarkEnd w:id="177"/>
    </w:p>
    <w:p>
      <w:pPr>
        <w:pStyle w:val="Heading5"/>
      </w:pPr>
      <w:bookmarkStart w:id="178" w:name="_Toc198894622"/>
      <w:r>
        <w:rPr>
          <w:rStyle w:val="CharSectno"/>
        </w:rPr>
        <w:t>70</w:t>
      </w:r>
      <w:r>
        <w:t>.</w:t>
      </w:r>
      <w:r>
        <w:tab/>
        <w:t>Basic search or strip search, rules for doing</w:t>
      </w:r>
      <w:bookmarkEnd w:id="17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79" w:name="_Toc198894623"/>
      <w:r>
        <w:rPr>
          <w:rStyle w:val="CharSectno"/>
        </w:rPr>
        <w:t>71</w:t>
      </w:r>
      <w:r>
        <w:t>.</w:t>
      </w:r>
      <w:r>
        <w:tab/>
        <w:t>Basic search, additional rules for doing</w:t>
      </w:r>
      <w:bookmarkEnd w:id="17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80" w:name="_Toc198894624"/>
      <w:r>
        <w:rPr>
          <w:rStyle w:val="CharSectno"/>
        </w:rPr>
        <w:t>72</w:t>
      </w:r>
      <w:r>
        <w:t>.</w:t>
      </w:r>
      <w:r>
        <w:tab/>
        <w:t>Strip search, additional rules for doing</w:t>
      </w:r>
      <w:bookmarkEnd w:id="18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81" w:name="_Toc198892226"/>
      <w:bookmarkStart w:id="182" w:name="_Toc198893066"/>
      <w:bookmarkStart w:id="183" w:name="_Toc198893299"/>
      <w:bookmarkStart w:id="184" w:name="_Toc198894625"/>
      <w:r>
        <w:rPr>
          <w:rStyle w:val="CharPartNo"/>
        </w:rPr>
        <w:lastRenderedPageBreak/>
        <w:t>Part 9</w:t>
      </w:r>
      <w:r>
        <w:t> — </w:t>
      </w:r>
      <w:r>
        <w:rPr>
          <w:rStyle w:val="CharPartText"/>
        </w:rPr>
        <w:t>Forensic procedures on people</w:t>
      </w:r>
      <w:bookmarkEnd w:id="181"/>
      <w:bookmarkEnd w:id="182"/>
      <w:bookmarkEnd w:id="183"/>
      <w:bookmarkEnd w:id="184"/>
    </w:p>
    <w:p>
      <w:pPr>
        <w:pStyle w:val="Heading3"/>
      </w:pPr>
      <w:bookmarkStart w:id="185" w:name="_Toc198892227"/>
      <w:bookmarkStart w:id="186" w:name="_Toc198893067"/>
      <w:bookmarkStart w:id="187" w:name="_Toc198893300"/>
      <w:bookmarkStart w:id="188" w:name="_Toc198894626"/>
      <w:r>
        <w:rPr>
          <w:rStyle w:val="CharDivNo"/>
        </w:rPr>
        <w:t>Division 1</w:t>
      </w:r>
      <w:r>
        <w:t> — </w:t>
      </w:r>
      <w:r>
        <w:rPr>
          <w:rStyle w:val="CharDivText"/>
        </w:rPr>
        <w:t>Preliminary</w:t>
      </w:r>
      <w:bookmarkEnd w:id="185"/>
      <w:bookmarkEnd w:id="186"/>
      <w:bookmarkEnd w:id="187"/>
      <w:bookmarkEnd w:id="188"/>
    </w:p>
    <w:p>
      <w:pPr>
        <w:pStyle w:val="Heading5"/>
      </w:pPr>
      <w:bookmarkStart w:id="189" w:name="_Toc198894627"/>
      <w:r>
        <w:rPr>
          <w:rStyle w:val="CharSectno"/>
        </w:rPr>
        <w:t>73</w:t>
      </w:r>
      <w:r>
        <w:t>.</w:t>
      </w:r>
      <w:r>
        <w:tab/>
        <w:t>Terms used</w:t>
      </w:r>
      <w:bookmarkEnd w:id="18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90" w:name="_Toc198894628"/>
      <w:r>
        <w:rPr>
          <w:rStyle w:val="CharSectno"/>
        </w:rPr>
        <w:t>74</w:t>
      </w:r>
      <w:r>
        <w:t>.</w:t>
      </w:r>
      <w:r>
        <w:tab/>
        <w:t>Non</w:t>
      </w:r>
      <w:r>
        <w:noBreakHyphen/>
        <w:t>intimate forensic procedure, meaning of and powers for</w:t>
      </w:r>
      <w:bookmarkEnd w:id="19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91" w:name="_Toc198894629"/>
      <w:r>
        <w:rPr>
          <w:rStyle w:val="CharSectno"/>
        </w:rPr>
        <w:t>75</w:t>
      </w:r>
      <w:r>
        <w:t>.</w:t>
      </w:r>
      <w:r>
        <w:tab/>
        <w:t>Intimate forensic procedure, meaning of and powers for</w:t>
      </w:r>
      <w:bookmarkEnd w:id="191"/>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92" w:name="_Toc198894630"/>
      <w:r>
        <w:rPr>
          <w:rStyle w:val="CharSectno"/>
        </w:rPr>
        <w:t>76</w:t>
      </w:r>
      <w:r>
        <w:t>.</w:t>
      </w:r>
      <w:r>
        <w:tab/>
        <w:t>Internal forensic procedure, meaning of and powers for</w:t>
      </w:r>
      <w:bookmarkEnd w:id="19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93" w:name="_Toc198894631"/>
      <w:r>
        <w:rPr>
          <w:rStyle w:val="CharSectno"/>
        </w:rPr>
        <w:lastRenderedPageBreak/>
        <w:t>77</w:t>
      </w:r>
      <w:r>
        <w:t>.</w:t>
      </w:r>
      <w:r>
        <w:tab/>
        <w:t>Forensic procedures, purpose of</w:t>
      </w:r>
      <w:bookmarkEnd w:id="19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94" w:name="_Toc198894632"/>
      <w:r>
        <w:rPr>
          <w:rStyle w:val="CharSectno"/>
        </w:rPr>
        <w:t>78</w:t>
      </w:r>
      <w:r>
        <w:t>.</w:t>
      </w:r>
      <w:r>
        <w:tab/>
        <w:t>How forensic procedures must be done</w:t>
      </w:r>
      <w:bookmarkEnd w:id="19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95" w:name="_Toc198892234"/>
      <w:bookmarkStart w:id="196" w:name="_Toc198893074"/>
      <w:bookmarkStart w:id="197" w:name="_Toc198893307"/>
      <w:bookmarkStart w:id="198" w:name="_Toc198894633"/>
      <w:r>
        <w:rPr>
          <w:rStyle w:val="CharDivNo"/>
        </w:rPr>
        <w:t>Division 2</w:t>
      </w:r>
      <w:r>
        <w:t> — </w:t>
      </w:r>
      <w:r>
        <w:rPr>
          <w:rStyle w:val="CharDivText"/>
        </w:rPr>
        <w:t>Forensic procedures on volunteers</w:t>
      </w:r>
      <w:bookmarkEnd w:id="195"/>
      <w:bookmarkEnd w:id="196"/>
      <w:bookmarkEnd w:id="197"/>
      <w:bookmarkEnd w:id="198"/>
    </w:p>
    <w:p>
      <w:pPr>
        <w:pStyle w:val="Heading5"/>
      </w:pPr>
      <w:bookmarkStart w:id="199" w:name="_Toc198894634"/>
      <w:r>
        <w:rPr>
          <w:rStyle w:val="CharSectno"/>
        </w:rPr>
        <w:t>79</w:t>
      </w:r>
      <w:r>
        <w:t>.</w:t>
      </w:r>
      <w:r>
        <w:tab/>
        <w:t>Term used: volunteer</w:t>
      </w:r>
      <w:bookmarkEnd w:id="19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00" w:name="_Toc198894635"/>
      <w:r>
        <w:rPr>
          <w:rStyle w:val="CharSectno"/>
        </w:rPr>
        <w:lastRenderedPageBreak/>
        <w:t>80</w:t>
      </w:r>
      <w:r>
        <w:t>.</w:t>
      </w:r>
      <w:r>
        <w:tab/>
        <w:t>Volunteer for forensic procedure to be informed</w:t>
      </w:r>
      <w:bookmarkEnd w:id="20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01" w:name="_Toc198894636"/>
      <w:r>
        <w:rPr>
          <w:rStyle w:val="CharSectno"/>
        </w:rPr>
        <w:t>81</w:t>
      </w:r>
      <w:r>
        <w:t>.</w:t>
      </w:r>
      <w:r>
        <w:tab/>
        <w:t>When forensic procedure may be done on volunteer</w:t>
      </w:r>
      <w:bookmarkEnd w:id="20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202" w:name="_Toc198892238"/>
      <w:bookmarkStart w:id="203" w:name="_Toc198893078"/>
      <w:bookmarkStart w:id="204" w:name="_Toc198893311"/>
      <w:bookmarkStart w:id="205" w:name="_Toc198894637"/>
      <w:r>
        <w:rPr>
          <w:rStyle w:val="CharDivNo"/>
        </w:rPr>
        <w:t>Division 3</w:t>
      </w:r>
      <w:r>
        <w:t> — </w:t>
      </w:r>
      <w:r>
        <w:rPr>
          <w:rStyle w:val="CharDivText"/>
        </w:rPr>
        <w:t>Forensic procedures on deceased people</w:t>
      </w:r>
      <w:bookmarkEnd w:id="202"/>
      <w:bookmarkEnd w:id="203"/>
      <w:bookmarkEnd w:id="204"/>
      <w:bookmarkEnd w:id="205"/>
    </w:p>
    <w:p>
      <w:pPr>
        <w:pStyle w:val="Heading5"/>
      </w:pPr>
      <w:bookmarkStart w:id="206" w:name="_Toc198894638"/>
      <w:r>
        <w:rPr>
          <w:rStyle w:val="CharSectno"/>
        </w:rPr>
        <w:t>82</w:t>
      </w:r>
      <w:r>
        <w:t>.</w:t>
      </w:r>
      <w:r>
        <w:tab/>
        <w:t>Forensic procedures on deceased people</w:t>
      </w:r>
      <w:bookmarkEnd w:id="20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07" w:name="_Toc198892240"/>
      <w:bookmarkStart w:id="208" w:name="_Toc198893080"/>
      <w:bookmarkStart w:id="209" w:name="_Toc198893313"/>
      <w:bookmarkStart w:id="210" w:name="_Toc198894639"/>
      <w:r>
        <w:rPr>
          <w:rStyle w:val="CharDivNo"/>
        </w:rPr>
        <w:t>Division 4</w:t>
      </w:r>
      <w:r>
        <w:t> — </w:t>
      </w:r>
      <w:r>
        <w:rPr>
          <w:rStyle w:val="CharDivText"/>
        </w:rPr>
        <w:t>Forensic procedures on victims and witnesses</w:t>
      </w:r>
      <w:bookmarkEnd w:id="207"/>
      <w:bookmarkEnd w:id="208"/>
      <w:bookmarkEnd w:id="209"/>
      <w:bookmarkEnd w:id="210"/>
    </w:p>
    <w:p>
      <w:pPr>
        <w:pStyle w:val="Heading5"/>
      </w:pPr>
      <w:bookmarkStart w:id="211" w:name="_Toc198894640"/>
      <w:r>
        <w:rPr>
          <w:rStyle w:val="CharSectno"/>
        </w:rPr>
        <w:t>83</w:t>
      </w:r>
      <w:r>
        <w:t>.</w:t>
      </w:r>
      <w:r>
        <w:tab/>
        <w:t>Request to adult to undergo forensic procedure</w:t>
      </w:r>
      <w:bookmarkEnd w:id="21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212" w:name="_Toc198894641"/>
      <w:r>
        <w:rPr>
          <w:rStyle w:val="CharSectno"/>
        </w:rPr>
        <w:lastRenderedPageBreak/>
        <w:t>84</w:t>
      </w:r>
      <w:r>
        <w:t>.</w:t>
      </w:r>
      <w:r>
        <w:tab/>
        <w:t>Request for protected person to undergo forensic procedure</w:t>
      </w:r>
      <w:bookmarkEnd w:id="212"/>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lastRenderedPageBreak/>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13" w:name="_Toc198894642"/>
      <w:r>
        <w:rPr>
          <w:rStyle w:val="CharSectno"/>
        </w:rPr>
        <w:t>85</w:t>
      </w:r>
      <w:r>
        <w:t>.</w:t>
      </w:r>
      <w:r>
        <w:tab/>
        <w:t>Request and giving of information to be recorded</w:t>
      </w:r>
      <w:bookmarkEnd w:id="21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14" w:name="_Toc198894643"/>
      <w:r>
        <w:rPr>
          <w:rStyle w:val="CharSectno"/>
        </w:rPr>
        <w:t>86</w:t>
      </w:r>
      <w:r>
        <w:t>.</w:t>
      </w:r>
      <w:r>
        <w:tab/>
        <w:t>Forensic procedure, when it may be done</w:t>
      </w:r>
      <w:bookmarkEnd w:id="21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15" w:name="_Toc198894644"/>
      <w:r>
        <w:rPr>
          <w:rStyle w:val="CharSectno"/>
        </w:rPr>
        <w:lastRenderedPageBreak/>
        <w:t>87</w:t>
      </w:r>
      <w:r>
        <w:t>.</w:t>
      </w:r>
      <w:r>
        <w:tab/>
        <w:t>Consent may be withdrawn</w:t>
      </w:r>
      <w:bookmarkEnd w:id="21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16" w:name="_Toc198894645"/>
      <w:r>
        <w:rPr>
          <w:rStyle w:val="CharSectno"/>
        </w:rPr>
        <w:t>88</w:t>
      </w:r>
      <w:r>
        <w:t>.</w:t>
      </w:r>
      <w:r>
        <w:tab/>
        <w:t>Officer may apply for FP warrant (involved person)</w:t>
      </w:r>
      <w:bookmarkEnd w:id="21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lastRenderedPageBreak/>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17" w:name="_Toc198894646"/>
      <w:r>
        <w:rPr>
          <w:rStyle w:val="CharSectno"/>
        </w:rPr>
        <w:t>89</w:t>
      </w:r>
      <w:r>
        <w:t>.</w:t>
      </w:r>
      <w:r>
        <w:tab/>
        <w:t>FP warrant (involved person), application for</w:t>
      </w:r>
      <w:bookmarkEnd w:id="217"/>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lastRenderedPageBreak/>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18" w:name="_Toc198894647"/>
      <w:r>
        <w:rPr>
          <w:rStyle w:val="CharSectno"/>
        </w:rPr>
        <w:t>90</w:t>
      </w:r>
      <w:r>
        <w:t>.</w:t>
      </w:r>
      <w:r>
        <w:tab/>
        <w:t>FP warrant (involved person), issue and effect of</w:t>
      </w:r>
      <w:bookmarkEnd w:id="2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19" w:name="_Toc198892249"/>
      <w:bookmarkStart w:id="220" w:name="_Toc198893089"/>
      <w:bookmarkStart w:id="221" w:name="_Toc198893322"/>
      <w:bookmarkStart w:id="222" w:name="_Toc198894648"/>
      <w:r>
        <w:rPr>
          <w:rStyle w:val="CharDivNo"/>
        </w:rPr>
        <w:t>Division 5</w:t>
      </w:r>
      <w:r>
        <w:t> — </w:t>
      </w:r>
      <w:r>
        <w:rPr>
          <w:rStyle w:val="CharDivText"/>
        </w:rPr>
        <w:t>Forensic procedures on suspects</w:t>
      </w:r>
      <w:bookmarkEnd w:id="219"/>
      <w:bookmarkEnd w:id="220"/>
      <w:bookmarkEnd w:id="221"/>
      <w:bookmarkEnd w:id="222"/>
    </w:p>
    <w:p>
      <w:pPr>
        <w:pStyle w:val="Heading5"/>
      </w:pPr>
      <w:bookmarkStart w:id="223" w:name="_Toc198894649"/>
      <w:r>
        <w:rPr>
          <w:rStyle w:val="CharSectno"/>
        </w:rPr>
        <w:t>91</w:t>
      </w:r>
      <w:r>
        <w:t>.</w:t>
      </w:r>
      <w:r>
        <w:tab/>
        <w:t>Request to adult to undergo forensic procedure</w:t>
      </w:r>
      <w:bookmarkEnd w:id="22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24" w:name="_Toc198894650"/>
      <w:r>
        <w:rPr>
          <w:rStyle w:val="CharSectno"/>
        </w:rPr>
        <w:t>92</w:t>
      </w:r>
      <w:r>
        <w:t>.</w:t>
      </w:r>
      <w:r>
        <w:tab/>
        <w:t>Request for protected person to undergo forensic procedure</w:t>
      </w:r>
      <w:bookmarkEnd w:id="22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25" w:name="_Toc198894651"/>
      <w:r>
        <w:rPr>
          <w:rStyle w:val="CharSectno"/>
        </w:rPr>
        <w:t>93</w:t>
      </w:r>
      <w:r>
        <w:t>.</w:t>
      </w:r>
      <w:r>
        <w:tab/>
        <w:t>Request and giving of information to be recorded</w:t>
      </w:r>
      <w:bookmarkEnd w:id="22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26" w:name="_Toc198894652"/>
      <w:r>
        <w:rPr>
          <w:rStyle w:val="CharSectno"/>
        </w:rPr>
        <w:t>94</w:t>
      </w:r>
      <w:r>
        <w:t>.</w:t>
      </w:r>
      <w:r>
        <w:tab/>
        <w:t>Forensic procedure, when it may be done</w:t>
      </w:r>
      <w:bookmarkEnd w:id="22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27" w:name="_Toc198894653"/>
      <w:r>
        <w:rPr>
          <w:rStyle w:val="CharSectno"/>
        </w:rPr>
        <w:lastRenderedPageBreak/>
        <w:t>95</w:t>
      </w:r>
      <w:r>
        <w:t>.</w:t>
      </w:r>
      <w:r>
        <w:tab/>
        <w:t>Consent may be withdrawn</w:t>
      </w:r>
      <w:bookmarkEnd w:id="22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28" w:name="_Toc198894654"/>
      <w:r>
        <w:rPr>
          <w:rStyle w:val="CharSectno"/>
        </w:rPr>
        <w:t>96</w:t>
      </w:r>
      <w:r>
        <w:t>.</w:t>
      </w:r>
      <w:r>
        <w:tab/>
        <w:t>Application for approval or FP warrant (suspect)</w:t>
      </w:r>
      <w:bookmarkEnd w:id="22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29" w:name="_Toc198894655"/>
      <w:r>
        <w:rPr>
          <w:rStyle w:val="CharSectno"/>
        </w:rPr>
        <w:t>97</w:t>
      </w:r>
      <w:r>
        <w:t>.</w:t>
      </w:r>
      <w:r>
        <w:tab/>
        <w:t>Non</w:t>
      </w:r>
      <w:r>
        <w:noBreakHyphen/>
        <w:t>intimate forensic procedure on adult, application for approval to do</w:t>
      </w:r>
      <w:bookmarkEnd w:id="22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30" w:name="_Toc198894656"/>
      <w:r>
        <w:rPr>
          <w:rStyle w:val="CharSectno"/>
        </w:rPr>
        <w:t>98</w:t>
      </w:r>
      <w:r>
        <w:t>.</w:t>
      </w:r>
      <w:r>
        <w:tab/>
        <w:t>Non</w:t>
      </w:r>
      <w:r>
        <w:noBreakHyphen/>
        <w:t>intimate forensic procedure on adult, senior officer may approve</w:t>
      </w:r>
      <w:bookmarkEnd w:id="23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31" w:name="_Toc198894657"/>
      <w:r>
        <w:rPr>
          <w:rStyle w:val="CharSectno"/>
        </w:rPr>
        <w:t>99</w:t>
      </w:r>
      <w:r>
        <w:t>.</w:t>
      </w:r>
      <w:r>
        <w:tab/>
        <w:t>FP warrant (suspect), application for</w:t>
      </w:r>
      <w:bookmarkEnd w:id="231"/>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32" w:name="_Toc198894658"/>
      <w:r>
        <w:rPr>
          <w:rStyle w:val="CharSectno"/>
        </w:rPr>
        <w:t>100</w:t>
      </w:r>
      <w:r>
        <w:t>.</w:t>
      </w:r>
      <w:r>
        <w:tab/>
        <w:t>FP warrant (suspect), issue and effect of</w:t>
      </w:r>
      <w:bookmarkEnd w:id="23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33" w:name="_Toc198892260"/>
      <w:bookmarkStart w:id="234" w:name="_Toc198893100"/>
      <w:bookmarkStart w:id="235" w:name="_Toc198893333"/>
      <w:bookmarkStart w:id="236" w:name="_Toc198894659"/>
      <w:r>
        <w:rPr>
          <w:rStyle w:val="CharDivNo"/>
        </w:rPr>
        <w:t>Division 6</w:t>
      </w:r>
      <w:r>
        <w:t xml:space="preserve"> — </w:t>
      </w:r>
      <w:r>
        <w:rPr>
          <w:rStyle w:val="CharDivText"/>
        </w:rPr>
        <w:t>How forensic procedures must be done</w:t>
      </w:r>
      <w:bookmarkEnd w:id="233"/>
      <w:bookmarkEnd w:id="234"/>
      <w:bookmarkEnd w:id="235"/>
      <w:bookmarkEnd w:id="236"/>
    </w:p>
    <w:p>
      <w:pPr>
        <w:pStyle w:val="Heading5"/>
      </w:pPr>
      <w:bookmarkStart w:id="237" w:name="_Toc198894660"/>
      <w:r>
        <w:rPr>
          <w:rStyle w:val="CharSectno"/>
        </w:rPr>
        <w:t>101</w:t>
      </w:r>
      <w:r>
        <w:t>.</w:t>
      </w:r>
      <w:r>
        <w:tab/>
        <w:t>General requirements</w:t>
      </w:r>
      <w:bookmarkEnd w:id="23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38" w:name="_Toc198894661"/>
      <w:r>
        <w:rPr>
          <w:rStyle w:val="CharSectno"/>
        </w:rPr>
        <w:t>102</w:t>
      </w:r>
      <w:r>
        <w:t>.</w:t>
      </w:r>
      <w:r>
        <w:tab/>
        <w:t>Gender of people doing forensic procedures</w:t>
      </w:r>
      <w:bookmarkEnd w:id="23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39" w:name="_Toc198894662"/>
      <w:r>
        <w:rPr>
          <w:rStyle w:val="CharSectno"/>
        </w:rPr>
        <w:t>103</w:t>
      </w:r>
      <w:r>
        <w:t>.</w:t>
      </w:r>
      <w:r>
        <w:tab/>
        <w:t>Who may do forensic procedure</w:t>
      </w:r>
      <w:bookmarkEnd w:id="23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240" w:name="_Toc198894663"/>
      <w:r>
        <w:rPr>
          <w:rStyle w:val="CharSectno"/>
        </w:rPr>
        <w:t>104</w:t>
      </w:r>
      <w:r>
        <w:t>.</w:t>
      </w:r>
      <w:r>
        <w:tab/>
        <w:t>Samples, things etc., how to be taken</w:t>
      </w:r>
      <w:bookmarkEnd w:id="24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241" w:name="_Toc198892265"/>
      <w:bookmarkStart w:id="242" w:name="_Toc198893105"/>
      <w:bookmarkStart w:id="243" w:name="_Toc198893338"/>
      <w:bookmarkStart w:id="244" w:name="_Toc198894664"/>
      <w:r>
        <w:rPr>
          <w:rStyle w:val="CharDivNo"/>
        </w:rPr>
        <w:t>Division 7</w:t>
      </w:r>
      <w:r>
        <w:t xml:space="preserve"> — </w:t>
      </w:r>
      <w:r>
        <w:rPr>
          <w:rStyle w:val="CharDivText"/>
        </w:rPr>
        <w:t>Dealing with things found during a forensic procedure</w:t>
      </w:r>
      <w:bookmarkEnd w:id="241"/>
      <w:bookmarkEnd w:id="242"/>
      <w:bookmarkEnd w:id="243"/>
      <w:bookmarkEnd w:id="244"/>
    </w:p>
    <w:p>
      <w:pPr>
        <w:pStyle w:val="Heading5"/>
      </w:pPr>
      <w:bookmarkStart w:id="245" w:name="_Toc198894665"/>
      <w:r>
        <w:rPr>
          <w:rStyle w:val="CharSectno"/>
        </w:rPr>
        <w:t>105</w:t>
      </w:r>
      <w:r>
        <w:t>.</w:t>
      </w:r>
      <w:r>
        <w:tab/>
        <w:t>Things found by chance during forensic procedure</w:t>
      </w:r>
      <w:bookmarkEnd w:id="24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46" w:name="_Toc198894666"/>
      <w:r>
        <w:rPr>
          <w:rStyle w:val="CharSectno"/>
        </w:rPr>
        <w:t>106</w:t>
      </w:r>
      <w:r>
        <w:t>.</w:t>
      </w:r>
      <w:r>
        <w:tab/>
        <w:t>Things found may be seized and examined</w:t>
      </w:r>
      <w:bookmarkEnd w:id="24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47" w:name="_Toc198892268"/>
      <w:bookmarkStart w:id="248" w:name="_Toc198893108"/>
      <w:bookmarkStart w:id="249" w:name="_Toc198893341"/>
      <w:bookmarkStart w:id="250" w:name="_Toc198894667"/>
      <w:r>
        <w:rPr>
          <w:rStyle w:val="CharDivNo"/>
        </w:rPr>
        <w:lastRenderedPageBreak/>
        <w:t>Division 8</w:t>
      </w:r>
      <w:r>
        <w:t xml:space="preserve"> — </w:t>
      </w:r>
      <w:r>
        <w:rPr>
          <w:rStyle w:val="CharDivText"/>
        </w:rPr>
        <w:t>Admissibility of certain evidence</w:t>
      </w:r>
      <w:bookmarkEnd w:id="247"/>
      <w:bookmarkEnd w:id="248"/>
      <w:bookmarkEnd w:id="249"/>
      <w:bookmarkEnd w:id="250"/>
    </w:p>
    <w:p>
      <w:pPr>
        <w:pStyle w:val="Heading5"/>
      </w:pPr>
      <w:bookmarkStart w:id="251" w:name="_Toc198894668"/>
      <w:r>
        <w:rPr>
          <w:rStyle w:val="CharSectno"/>
        </w:rPr>
        <w:t>107</w:t>
      </w:r>
      <w:r>
        <w:t>.</w:t>
      </w:r>
      <w:r>
        <w:tab/>
        <w:t>Evidence of refusal of consent etc.</w:t>
      </w:r>
      <w:bookmarkEnd w:id="25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52" w:name="_Toc198894669"/>
      <w:r>
        <w:rPr>
          <w:rStyle w:val="CharSectno"/>
        </w:rPr>
        <w:t>108</w:t>
      </w:r>
      <w:r>
        <w:t>.</w:t>
      </w:r>
      <w:r>
        <w:tab/>
        <w:t>Evidence of how procedure was done</w:t>
      </w:r>
      <w:bookmarkEnd w:id="25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253" w:name="_Toc198892271"/>
      <w:bookmarkStart w:id="254" w:name="_Toc198893111"/>
      <w:bookmarkStart w:id="255" w:name="_Toc198893344"/>
      <w:bookmarkStart w:id="256" w:name="_Toc198894670"/>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53"/>
      <w:bookmarkEnd w:id="254"/>
      <w:bookmarkEnd w:id="255"/>
      <w:bookmarkEnd w:id="256"/>
    </w:p>
    <w:p>
      <w:pPr>
        <w:pStyle w:val="Heading5"/>
      </w:pPr>
      <w:bookmarkStart w:id="257" w:name="_Toc198894671"/>
      <w:r>
        <w:rPr>
          <w:rStyle w:val="CharSectno"/>
        </w:rPr>
        <w:t>109</w:t>
      </w:r>
      <w:r>
        <w:t>.</w:t>
      </w:r>
      <w:r>
        <w:tab/>
        <w:t>Term used: body search</w:t>
      </w:r>
      <w:bookmarkEnd w:id="25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58" w:name="_Toc198894672"/>
      <w:r>
        <w:rPr>
          <w:rStyle w:val="CharSectno"/>
        </w:rPr>
        <w:t>110</w:t>
      </w:r>
      <w:r>
        <w:t>.</w:t>
      </w:r>
      <w:r>
        <w:tab/>
        <w:t>Body searches and forensic procedures may be repeated</w:t>
      </w:r>
      <w:bookmarkEnd w:id="25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59" w:name="_Toc198894673"/>
      <w:r>
        <w:rPr>
          <w:rStyle w:val="CharSectno"/>
        </w:rPr>
        <w:t>111</w:t>
      </w:r>
      <w:r>
        <w:t>.</w:t>
      </w:r>
      <w:r>
        <w:tab/>
        <w:t>People not obliged to do searches etc.</w:t>
      </w:r>
      <w:bookmarkEnd w:id="25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60" w:name="_Toc198894674"/>
      <w:r>
        <w:rPr>
          <w:rStyle w:val="CharSectno"/>
        </w:rPr>
        <w:lastRenderedPageBreak/>
        <w:t>112</w:t>
      </w:r>
      <w:r>
        <w:t>.</w:t>
      </w:r>
      <w:r>
        <w:tab/>
        <w:t>Forensic information, use and destruction of</w:t>
      </w:r>
      <w:bookmarkEnd w:id="26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61" w:name="_Toc198894675"/>
      <w:r>
        <w:rPr>
          <w:rStyle w:val="CharSectno"/>
        </w:rPr>
        <w:t>113</w:t>
      </w:r>
      <w:r>
        <w:t>.</w:t>
      </w:r>
      <w:r>
        <w:tab/>
        <w:t>Disclosure of photographs obtained under Part 8 or 9</w:t>
      </w:r>
      <w:bookmarkEnd w:id="26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62" w:name="_Toc198894676"/>
      <w:r>
        <w:rPr>
          <w:rStyle w:val="CharSectno"/>
        </w:rPr>
        <w:t>114</w:t>
      </w:r>
      <w:r>
        <w:t>.</w:t>
      </w:r>
      <w:r>
        <w:tab/>
        <w:t>Legal protection for people carrying out searches etc.</w:t>
      </w:r>
      <w:bookmarkEnd w:id="26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63" w:name="_Toc198892278"/>
      <w:bookmarkStart w:id="264" w:name="_Toc198893118"/>
      <w:bookmarkStart w:id="265" w:name="_Toc198893351"/>
      <w:bookmarkStart w:id="266" w:name="_Toc198894677"/>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63"/>
      <w:bookmarkEnd w:id="264"/>
      <w:bookmarkEnd w:id="265"/>
      <w:bookmarkEnd w:id="266"/>
    </w:p>
    <w:p>
      <w:pPr>
        <w:pStyle w:val="Heading5"/>
      </w:pPr>
      <w:bookmarkStart w:id="267" w:name="_Toc198894678"/>
      <w:r>
        <w:rPr>
          <w:rStyle w:val="CharSectno"/>
        </w:rPr>
        <w:t>115</w:t>
      </w:r>
      <w:r>
        <w:t>.</w:t>
      </w:r>
      <w:r>
        <w:tab/>
        <w:t>Terms used</w:t>
      </w:r>
      <w:bookmarkEnd w:id="26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68" w:name="_Toc198894679"/>
      <w:r>
        <w:rPr>
          <w:rStyle w:val="CharSectno"/>
        </w:rPr>
        <w:t>116</w:t>
      </w:r>
      <w:r>
        <w:t>.</w:t>
      </w:r>
      <w:r>
        <w:tab/>
        <w:t>Interviews, conduct of</w:t>
      </w:r>
      <w:bookmarkEnd w:id="26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69" w:name="_Toc198894680"/>
      <w:r>
        <w:rPr>
          <w:rStyle w:val="CharSectno"/>
        </w:rPr>
        <w:lastRenderedPageBreak/>
        <w:t>117</w:t>
      </w:r>
      <w:r>
        <w:t>.</w:t>
      </w:r>
      <w:r>
        <w:tab/>
        <w:t>Recorded interview to be made available to suspect</w:t>
      </w:r>
      <w:bookmarkEnd w:id="269"/>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70" w:name="_Toc198894681"/>
      <w:r>
        <w:rPr>
          <w:rStyle w:val="CharSectno"/>
        </w:rPr>
        <w:t>118</w:t>
      </w:r>
      <w:r>
        <w:t>.</w:t>
      </w:r>
      <w:r>
        <w:tab/>
        <w:t>Admission in serious case inadmissible unless recorded</w:t>
      </w:r>
      <w:bookmarkEnd w:id="27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71" w:name="_Toc198894682"/>
      <w:r>
        <w:rPr>
          <w:rStyle w:val="CharSectno"/>
        </w:rPr>
        <w:t>119</w:t>
      </w:r>
      <w:r>
        <w:t>.</w:t>
      </w:r>
      <w:r>
        <w:tab/>
        <w:t>Recording admitted as evidence, jury may play</w:t>
      </w:r>
      <w:bookmarkEnd w:id="271"/>
    </w:p>
    <w:p>
      <w:pPr>
        <w:pStyle w:val="Subsection"/>
      </w:pPr>
      <w:r>
        <w:tab/>
      </w:r>
      <w:r>
        <w:tab/>
        <w:t>If an audiovisual recording of an interview is admitted as evidence in a trial, the jury is entitled to play the recording during its deliberations.</w:t>
      </w:r>
    </w:p>
    <w:p>
      <w:pPr>
        <w:pStyle w:val="Heading5"/>
      </w:pPr>
      <w:bookmarkStart w:id="272" w:name="_Toc198894683"/>
      <w:r>
        <w:rPr>
          <w:rStyle w:val="CharSectno"/>
        </w:rPr>
        <w:lastRenderedPageBreak/>
        <w:t>120</w:t>
      </w:r>
      <w:r>
        <w:t>.</w:t>
      </w:r>
      <w:r>
        <w:tab/>
        <w:t>Recordings of interviews, possession etc. restricted</w:t>
      </w:r>
      <w:bookmarkEnd w:id="272"/>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73" w:name="_Toc198894684"/>
      <w:r>
        <w:rPr>
          <w:rStyle w:val="CharSectno"/>
        </w:rPr>
        <w:t>121</w:t>
      </w:r>
      <w:r>
        <w:t>.</w:t>
      </w:r>
      <w:r>
        <w:tab/>
        <w:t>Recorded interview, broadcast prohibited</w:t>
      </w:r>
      <w:bookmarkEnd w:id="27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74" w:name="_Toc198894685"/>
      <w:r>
        <w:rPr>
          <w:rStyle w:val="CharSectno"/>
        </w:rPr>
        <w:t>122</w:t>
      </w:r>
      <w:r>
        <w:t>.</w:t>
      </w:r>
      <w:r>
        <w:tab/>
        <w:t>Recordings, court may give directions as to supply etc.</w:t>
      </w:r>
      <w:bookmarkEnd w:id="274"/>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75" w:name="_Toc198894686"/>
      <w:r>
        <w:rPr>
          <w:rStyle w:val="CharSectno"/>
        </w:rPr>
        <w:t>123</w:t>
      </w:r>
      <w:r>
        <w:t>.</w:t>
      </w:r>
      <w:r>
        <w:tab/>
        <w:t>Recordings to be retained by police and CCC</w:t>
      </w:r>
      <w:bookmarkEnd w:id="27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76" w:name="_Toc198894687"/>
      <w:r>
        <w:rPr>
          <w:rStyle w:val="CharSectno"/>
        </w:rPr>
        <w:t>124</w:t>
      </w:r>
      <w:r>
        <w:t>.</w:t>
      </w:r>
      <w:r>
        <w:tab/>
        <w:t>Recordings may be played for teaching purposes</w:t>
      </w:r>
      <w:bookmarkEnd w:id="27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77" w:name="_Toc198892289"/>
      <w:bookmarkStart w:id="278" w:name="_Toc198893129"/>
      <w:bookmarkStart w:id="279" w:name="_Toc198893362"/>
      <w:bookmarkStart w:id="280" w:name="_Toc198894688"/>
      <w:r>
        <w:rPr>
          <w:rStyle w:val="CharPartNo"/>
        </w:rPr>
        <w:lastRenderedPageBreak/>
        <w:t>Part 12</w:t>
      </w:r>
      <w:r>
        <w:t xml:space="preserve"> — </w:t>
      </w:r>
      <w:r>
        <w:rPr>
          <w:rStyle w:val="CharPartText"/>
        </w:rPr>
        <w:t>Arrest and related matters</w:t>
      </w:r>
      <w:bookmarkEnd w:id="277"/>
      <w:bookmarkEnd w:id="278"/>
      <w:bookmarkEnd w:id="279"/>
      <w:bookmarkEnd w:id="280"/>
    </w:p>
    <w:p>
      <w:pPr>
        <w:pStyle w:val="Heading3"/>
      </w:pPr>
      <w:bookmarkStart w:id="281" w:name="_Toc198892290"/>
      <w:bookmarkStart w:id="282" w:name="_Toc198893130"/>
      <w:bookmarkStart w:id="283" w:name="_Toc198893363"/>
      <w:bookmarkStart w:id="284" w:name="_Toc198894689"/>
      <w:r>
        <w:rPr>
          <w:rStyle w:val="CharDivNo"/>
        </w:rPr>
        <w:t>Division 1</w:t>
      </w:r>
      <w:r>
        <w:t xml:space="preserve"> — </w:t>
      </w:r>
      <w:r>
        <w:rPr>
          <w:rStyle w:val="CharDivText"/>
        </w:rPr>
        <w:t>Preliminary</w:t>
      </w:r>
      <w:bookmarkEnd w:id="281"/>
      <w:bookmarkEnd w:id="282"/>
      <w:bookmarkEnd w:id="283"/>
      <w:bookmarkEnd w:id="284"/>
    </w:p>
    <w:p>
      <w:pPr>
        <w:pStyle w:val="Heading5"/>
      </w:pPr>
      <w:bookmarkStart w:id="285" w:name="_Toc198894690"/>
      <w:r>
        <w:rPr>
          <w:rStyle w:val="CharSectno"/>
        </w:rPr>
        <w:t>125</w:t>
      </w:r>
      <w:r>
        <w:t>.</w:t>
      </w:r>
      <w:r>
        <w:tab/>
        <w:t>Terms used</w:t>
      </w:r>
      <w:bookmarkEnd w:id="28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86" w:name="_Toc198894691"/>
      <w:r>
        <w:rPr>
          <w:rStyle w:val="CharSectno"/>
        </w:rPr>
        <w:lastRenderedPageBreak/>
        <w:t>126</w:t>
      </w:r>
      <w:r>
        <w:t>.</w:t>
      </w:r>
      <w:r>
        <w:tab/>
        <w:t>Proceedings by summons etc. not prevented</w:t>
      </w:r>
      <w:bookmarkEnd w:id="286"/>
    </w:p>
    <w:p>
      <w:pPr>
        <w:pStyle w:val="Subsection"/>
      </w:pPr>
      <w:r>
        <w:tab/>
      </w:r>
      <w:r>
        <w:tab/>
        <w:t>This Part does not prevent a person from being charged with an offence without having been first arrested for it.</w:t>
      </w:r>
    </w:p>
    <w:p>
      <w:pPr>
        <w:pStyle w:val="Heading3"/>
      </w:pPr>
      <w:bookmarkStart w:id="287" w:name="_Toc198892293"/>
      <w:bookmarkStart w:id="288" w:name="_Toc198893133"/>
      <w:bookmarkStart w:id="289" w:name="_Toc198893366"/>
      <w:bookmarkStart w:id="290" w:name="_Toc198894692"/>
      <w:r>
        <w:rPr>
          <w:rStyle w:val="CharDivNo"/>
        </w:rPr>
        <w:t>Division 2</w:t>
      </w:r>
      <w:r>
        <w:t xml:space="preserve"> — </w:t>
      </w:r>
      <w:r>
        <w:rPr>
          <w:rStyle w:val="CharDivText"/>
        </w:rPr>
        <w:t>Arrest without an arrest warrant</w:t>
      </w:r>
      <w:bookmarkEnd w:id="287"/>
      <w:bookmarkEnd w:id="288"/>
      <w:bookmarkEnd w:id="289"/>
      <w:bookmarkEnd w:id="290"/>
    </w:p>
    <w:p>
      <w:pPr>
        <w:pStyle w:val="Heading5"/>
      </w:pPr>
      <w:bookmarkStart w:id="291" w:name="_Toc198894693"/>
      <w:r>
        <w:rPr>
          <w:rStyle w:val="CharSectno"/>
        </w:rPr>
        <w:t>127</w:t>
      </w:r>
      <w:r>
        <w:t>.</w:t>
      </w:r>
      <w:r>
        <w:tab/>
        <w:t>Arrest warrant not required to exercise this Division’s powers</w:t>
      </w:r>
      <w:bookmarkEnd w:id="291"/>
    </w:p>
    <w:p>
      <w:pPr>
        <w:pStyle w:val="Subsection"/>
      </w:pPr>
      <w:r>
        <w:tab/>
      </w:r>
      <w:r>
        <w:tab/>
        <w:t>The powers in this Division may be exercised without an arrest warrant.</w:t>
      </w:r>
    </w:p>
    <w:p>
      <w:pPr>
        <w:pStyle w:val="Heading5"/>
      </w:pPr>
      <w:bookmarkStart w:id="292" w:name="_Toc198894694"/>
      <w:r>
        <w:rPr>
          <w:rStyle w:val="CharSectno"/>
        </w:rPr>
        <w:t>128</w:t>
      </w:r>
      <w:r>
        <w:t>.</w:t>
      </w:r>
      <w:r>
        <w:tab/>
        <w:t>Arrest power for offences</w:t>
      </w:r>
      <w:bookmarkEnd w:id="29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(ca)</w:t>
      </w:r>
      <w:r>
        <w:tab/>
        <w:t xml:space="preserve">under the </w:t>
      </w:r>
      <w:r>
        <w:rPr>
          <w:i/>
        </w:rPr>
        <w:t>Bail Act 1982</w:t>
      </w:r>
      <w:r>
        <w:t xml:space="preserve"> section 50M(1) or (2) or 50V(1) or (2); or</w:t>
      </w:r>
    </w:p>
    <w:p>
      <w:pPr>
        <w:pStyle w:val="Defpara"/>
      </w:pPr>
      <w:r>
        <w:tab/>
        <w:t>(cb)</w:t>
      </w:r>
      <w:r>
        <w:tab/>
        <w:t xml:space="preserve">under the </w:t>
      </w:r>
      <w:r>
        <w:rPr>
          <w:i/>
        </w:rPr>
        <w:t>High Risk Serious Offenders Act 2020</w:t>
      </w:r>
      <w:r>
        <w:t xml:space="preserve"> section 80(1); or</w:t>
      </w:r>
    </w:p>
    <w:p>
      <w:pPr>
        <w:pStyle w:val="Defpara"/>
      </w:pPr>
      <w:r>
        <w:tab/>
        <w:t>(cc)</w:t>
      </w:r>
      <w:r>
        <w:tab/>
        <w:t xml:space="preserve">under the </w:t>
      </w:r>
      <w:r>
        <w:rPr>
          <w:i/>
        </w:rPr>
        <w:t>Sentence Administration Act 2003</w:t>
      </w:r>
      <w:r>
        <w:t xml:space="preserve"> section 30(2) or (3), 57(3) or (4), 74G(2) or (3) or 118(6); or</w:t>
      </w:r>
    </w:p>
    <w:p>
      <w:pPr>
        <w:pStyle w:val="Defpara"/>
      </w:pPr>
      <w:r>
        <w:tab/>
        <w:t>(cd)</w:t>
      </w:r>
      <w:r>
        <w:tab/>
        <w:t xml:space="preserve">under the </w:t>
      </w:r>
      <w:r>
        <w:rPr>
          <w:i/>
        </w:rPr>
        <w:t>Sentencing Act 1995</w:t>
      </w:r>
      <w:r>
        <w:t xml:space="preserve"> section 33H(10A) or (10B), 33HA(5A) or (5B), 67A(6A) or (6B), 75(10A) or (10B), 76A(3A) or (3B), 84C(10A) or (10B) or 84CA(4A) or (4B); or</w:t>
      </w:r>
    </w:p>
    <w:p>
      <w:pPr>
        <w:pStyle w:val="Defpara"/>
      </w:pPr>
      <w:r>
        <w:tab/>
        <w:t>(d)</w:t>
      </w:r>
      <w:r>
        <w:tab/>
        <w:t>under section 38C(2).</w:t>
      </w:r>
    </w:p>
    <w:p>
      <w:pPr>
        <w:pStyle w:val="Subsection"/>
      </w:pPr>
      <w:r>
        <w:lastRenderedPageBreak/>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 No. 28 of 2024 s. 36.]</w:t>
      </w:r>
    </w:p>
    <w:p>
      <w:pPr>
        <w:pStyle w:val="Heading3"/>
      </w:pPr>
      <w:bookmarkStart w:id="293" w:name="_Toc198892296"/>
      <w:bookmarkStart w:id="294" w:name="_Toc198893136"/>
      <w:bookmarkStart w:id="295" w:name="_Toc198893369"/>
      <w:bookmarkStart w:id="296" w:name="_Toc198894695"/>
      <w:r>
        <w:rPr>
          <w:rStyle w:val="CharDivNo"/>
        </w:rPr>
        <w:t>Division 3</w:t>
      </w:r>
      <w:r>
        <w:t xml:space="preserve"> — </w:t>
      </w:r>
      <w:r>
        <w:rPr>
          <w:rStyle w:val="CharDivText"/>
        </w:rPr>
        <w:t>Ancillary powers to making an arrest</w:t>
      </w:r>
      <w:bookmarkEnd w:id="293"/>
      <w:bookmarkEnd w:id="294"/>
      <w:bookmarkEnd w:id="295"/>
      <w:bookmarkEnd w:id="296"/>
    </w:p>
    <w:p>
      <w:pPr>
        <w:pStyle w:val="Heading5"/>
      </w:pPr>
      <w:bookmarkStart w:id="297" w:name="_Toc198894696"/>
      <w:r>
        <w:rPr>
          <w:rStyle w:val="CharSectno"/>
        </w:rPr>
        <w:t>129</w:t>
      </w:r>
      <w:r>
        <w:t>.</w:t>
      </w:r>
      <w:r>
        <w:tab/>
        <w:t>Warrant not required to exercise this Division’s powers</w:t>
      </w:r>
      <w:bookmarkEnd w:id="297"/>
    </w:p>
    <w:p>
      <w:pPr>
        <w:pStyle w:val="Subsection"/>
      </w:pPr>
      <w:r>
        <w:tab/>
      </w:r>
      <w:r>
        <w:tab/>
        <w:t>The powers in this Division may be exercised without a warrant.</w:t>
      </w:r>
    </w:p>
    <w:p>
      <w:pPr>
        <w:pStyle w:val="Heading5"/>
      </w:pPr>
      <w:bookmarkStart w:id="298" w:name="_Toc198894697"/>
      <w:r>
        <w:rPr>
          <w:rStyle w:val="CharSectno"/>
        </w:rPr>
        <w:lastRenderedPageBreak/>
        <w:t>130</w:t>
      </w:r>
      <w:r>
        <w:t>.</w:t>
      </w:r>
      <w:r>
        <w:tab/>
        <w:t>Occupier’s rights if place entered</w:t>
      </w:r>
      <w:bookmarkEnd w:id="298"/>
    </w:p>
    <w:p>
      <w:pPr>
        <w:pStyle w:val="Subsection"/>
      </w:pPr>
      <w:r>
        <w:tab/>
      </w:r>
      <w:r>
        <w:tab/>
        <w:t>Section 31 applies to and in respect of the entry of a place under this Division.</w:t>
      </w:r>
    </w:p>
    <w:p>
      <w:pPr>
        <w:pStyle w:val="Heading5"/>
      </w:pPr>
      <w:bookmarkStart w:id="299" w:name="_Toc198894698"/>
      <w:r>
        <w:rPr>
          <w:rStyle w:val="CharSectno"/>
        </w:rPr>
        <w:t>131</w:t>
      </w:r>
      <w:r>
        <w:t>.</w:t>
      </w:r>
      <w:r>
        <w:tab/>
        <w:t>Powers exercisable on search under this Division</w:t>
      </w:r>
      <w:bookmarkEnd w:id="2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00" w:name="_Toc198894699"/>
      <w:r>
        <w:rPr>
          <w:rStyle w:val="CharSectno"/>
        </w:rPr>
        <w:t>132</w:t>
      </w:r>
      <w:r>
        <w:t>.</w:t>
      </w:r>
      <w:r>
        <w:tab/>
        <w:t>Places may be entered and vehicles may be stopped</w:t>
      </w:r>
      <w:bookmarkEnd w:id="300"/>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lastRenderedPageBreak/>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301" w:name="_Toc198894700"/>
      <w:r>
        <w:rPr>
          <w:rStyle w:val="CharSectno"/>
        </w:rPr>
        <w:t>133</w:t>
      </w:r>
      <w:r>
        <w:t>.</w:t>
      </w:r>
      <w:r>
        <w:tab/>
        <w:t>Places and vehicles of certain arrested suspects may be searched for evidence</w:t>
      </w:r>
      <w:bookmarkEnd w:id="30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lastRenderedPageBreak/>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lastRenderedPageBreak/>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02" w:name="_Toc198894701"/>
      <w:r>
        <w:rPr>
          <w:rStyle w:val="CharSectno"/>
        </w:rPr>
        <w:lastRenderedPageBreak/>
        <w:t>134</w:t>
      </w:r>
      <w:r>
        <w:t>.</w:t>
      </w:r>
      <w:r>
        <w:tab/>
        <w:t>Escapees, additional powers to aid recapture</w:t>
      </w:r>
      <w:bookmarkEnd w:id="302"/>
    </w:p>
    <w:p>
      <w:pPr>
        <w:pStyle w:val="Subsection"/>
        <w:keepNext/>
      </w:pPr>
      <w:r>
        <w:tab/>
        <w:t>(1)</w:t>
      </w:r>
      <w:r>
        <w:tab/>
        <w:t xml:space="preserve">In this section — </w:t>
      </w:r>
    </w:p>
    <w:p>
      <w:pPr>
        <w:pStyle w:val="Defstart"/>
        <w:keepNex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03" w:name="_Toc198892303"/>
      <w:bookmarkStart w:id="304" w:name="_Toc198893143"/>
      <w:bookmarkStart w:id="305" w:name="_Toc198893376"/>
      <w:bookmarkStart w:id="306" w:name="_Toc198894702"/>
      <w:r>
        <w:rPr>
          <w:rStyle w:val="CharDivNo"/>
        </w:rPr>
        <w:lastRenderedPageBreak/>
        <w:t>Division 4</w:t>
      </w:r>
      <w:r>
        <w:t xml:space="preserve"> — </w:t>
      </w:r>
      <w:r>
        <w:rPr>
          <w:rStyle w:val="CharDivText"/>
        </w:rPr>
        <w:t>Searches of people in custody for security purposes</w:t>
      </w:r>
      <w:bookmarkEnd w:id="303"/>
      <w:bookmarkEnd w:id="304"/>
      <w:bookmarkEnd w:id="305"/>
      <w:bookmarkEnd w:id="306"/>
    </w:p>
    <w:p>
      <w:pPr>
        <w:pStyle w:val="Heading5"/>
      </w:pPr>
      <w:bookmarkStart w:id="307" w:name="_Toc198894703"/>
      <w:r>
        <w:rPr>
          <w:rStyle w:val="CharSectno"/>
        </w:rPr>
        <w:t>135</w:t>
      </w:r>
      <w:r>
        <w:t>.</w:t>
      </w:r>
      <w:r>
        <w:tab/>
        <w:t>Certain people in custody may be searched</w:t>
      </w:r>
      <w:bookmarkEnd w:id="307"/>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lastRenderedPageBreak/>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lastRenderedPageBreak/>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lastRenderedPageBreak/>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308" w:name="_Toc198892305"/>
      <w:bookmarkStart w:id="309" w:name="_Toc198893145"/>
      <w:bookmarkStart w:id="310" w:name="_Toc198893378"/>
      <w:bookmarkStart w:id="311" w:name="_Toc198894704"/>
      <w:r>
        <w:rPr>
          <w:rStyle w:val="CharDivNo"/>
        </w:rPr>
        <w:t>Division 5</w:t>
      </w:r>
      <w:r>
        <w:t xml:space="preserve"> — </w:t>
      </w:r>
      <w:r>
        <w:rPr>
          <w:rStyle w:val="CharDivText"/>
        </w:rPr>
        <w:t>Dealing with arrested people</w:t>
      </w:r>
      <w:bookmarkEnd w:id="308"/>
      <w:bookmarkEnd w:id="309"/>
      <w:bookmarkEnd w:id="310"/>
      <w:bookmarkEnd w:id="311"/>
    </w:p>
    <w:p>
      <w:pPr>
        <w:pStyle w:val="Heading5"/>
        <w:spacing w:before="240"/>
      </w:pPr>
      <w:bookmarkStart w:id="312" w:name="_Toc198894705"/>
      <w:r>
        <w:rPr>
          <w:rStyle w:val="CharSectno"/>
        </w:rPr>
        <w:t>136</w:t>
      </w:r>
      <w:r>
        <w:t>.</w:t>
      </w:r>
      <w:r>
        <w:tab/>
      </w:r>
      <w:r>
        <w:rPr>
          <w:i/>
        </w:rPr>
        <w:t xml:space="preserve">Young Offenders Act 1994 </w:t>
      </w:r>
      <w:r>
        <w:t>not affected</w:t>
      </w:r>
      <w:bookmarkEnd w:id="31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313" w:name="_Toc198894706"/>
      <w:r>
        <w:rPr>
          <w:rStyle w:val="CharSectno"/>
        </w:rPr>
        <w:t>137</w:t>
      </w:r>
      <w:r>
        <w:t>.</w:t>
      </w:r>
      <w:r>
        <w:tab/>
        <w:t>Arrested people, rights of</w:t>
      </w:r>
      <w:bookmarkEnd w:id="31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lastRenderedPageBreak/>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314" w:name="_Toc198894707"/>
      <w:r>
        <w:rPr>
          <w:rStyle w:val="CharSectno"/>
        </w:rPr>
        <w:t>138</w:t>
      </w:r>
      <w:r>
        <w:t>.</w:t>
      </w:r>
      <w:r>
        <w:tab/>
        <w:t>Arrested suspects, rights of</w:t>
      </w:r>
      <w:bookmarkEnd w:id="31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lastRenderedPageBreak/>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315" w:name="_Toc198894708"/>
      <w:r>
        <w:rPr>
          <w:rStyle w:val="CharSectno"/>
        </w:rPr>
        <w:t>139</w:t>
      </w:r>
      <w:r>
        <w:t>.</w:t>
      </w:r>
      <w:r>
        <w:tab/>
        <w:t>Arrested suspects, detention of</w:t>
      </w:r>
      <w:bookmarkEnd w:id="31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lastRenderedPageBreak/>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316" w:name="_Toc198894709"/>
      <w:r>
        <w:rPr>
          <w:rStyle w:val="CharSectno"/>
        </w:rPr>
        <w:t>140</w:t>
      </w:r>
      <w:r>
        <w:t>.</w:t>
      </w:r>
      <w:r>
        <w:tab/>
        <w:t>Detention period for arrested suspects</w:t>
      </w:r>
      <w:bookmarkEnd w:id="31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lastRenderedPageBreak/>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lastRenderedPageBreak/>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lastRenderedPageBreak/>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317" w:name="_Toc198894710"/>
      <w:r>
        <w:rPr>
          <w:rStyle w:val="CharSectno"/>
        </w:rPr>
        <w:t>141</w:t>
      </w:r>
      <w:r>
        <w:t>.</w:t>
      </w:r>
      <w:r>
        <w:tab/>
        <w:t>Reasonable period of detention, factors determining</w:t>
      </w:r>
      <w:bookmarkEnd w:id="31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lastRenderedPageBreak/>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18" w:name="_Toc198894711"/>
      <w:r>
        <w:rPr>
          <w:rStyle w:val="CharSectno"/>
        </w:rPr>
        <w:t>142</w:t>
      </w:r>
      <w:r>
        <w:t>.</w:t>
      </w:r>
      <w:r>
        <w:tab/>
        <w:t>Arrested suspects, charging and releasing</w:t>
      </w:r>
      <w:bookmarkEnd w:id="31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lastRenderedPageBreak/>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lastRenderedPageBreak/>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 xml:space="preserve">If it is decided to charge an arrested suspect with an offence, the suspect may be detained in custody before being released unconditionally, or being dealt with under subsection (7), for a </w:t>
      </w:r>
      <w:r>
        <w:lastRenderedPageBreak/>
        <w:t>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52(2); No. 31 of 2014 s. 5.]</w:t>
      </w:r>
    </w:p>
    <w:p>
      <w:pPr>
        <w:pStyle w:val="Heading5"/>
        <w:keepNext w:val="0"/>
        <w:spacing w:before="180"/>
      </w:pPr>
      <w:bookmarkStart w:id="319" w:name="_Toc198894712"/>
      <w:r>
        <w:rPr>
          <w:rStyle w:val="CharSectno"/>
        </w:rPr>
        <w:t>143</w:t>
      </w:r>
      <w:r>
        <w:t>.</w:t>
      </w:r>
      <w:r>
        <w:tab/>
        <w:t>Other arrested people, dealing with</w:t>
      </w:r>
      <w:bookmarkEnd w:id="31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20" w:name="_Toc198892314"/>
      <w:bookmarkStart w:id="321" w:name="_Toc198893154"/>
      <w:bookmarkStart w:id="322" w:name="_Toc198893387"/>
      <w:bookmarkStart w:id="323" w:name="_Toc198894713"/>
      <w:r>
        <w:rPr>
          <w:rStyle w:val="CharDivNo"/>
        </w:rPr>
        <w:t>Division 6</w:t>
      </w:r>
      <w:r>
        <w:t> — </w:t>
      </w:r>
      <w:r>
        <w:rPr>
          <w:rStyle w:val="CharDivText"/>
        </w:rPr>
        <w:t>Miscellaneous</w:t>
      </w:r>
      <w:bookmarkEnd w:id="320"/>
      <w:bookmarkEnd w:id="321"/>
      <w:bookmarkEnd w:id="322"/>
      <w:bookmarkEnd w:id="323"/>
    </w:p>
    <w:p>
      <w:pPr>
        <w:pStyle w:val="Heading5"/>
      </w:pPr>
      <w:bookmarkStart w:id="324" w:name="_Toc198894714"/>
      <w:r>
        <w:rPr>
          <w:rStyle w:val="CharSectno"/>
        </w:rPr>
        <w:t>144</w:t>
      </w:r>
      <w:r>
        <w:t>.</w:t>
      </w:r>
      <w:r>
        <w:tab/>
        <w:t>Possession of warrant at time of arrest not necessary</w:t>
      </w:r>
      <w:bookmarkEnd w:id="324"/>
    </w:p>
    <w:p>
      <w:pPr>
        <w:pStyle w:val="Subsection"/>
      </w:pPr>
      <w:r>
        <w:tab/>
        <w:t>(1)</w:t>
      </w:r>
      <w:r>
        <w:tab/>
        <w:t xml:space="preserve">If a police officer reasonably suspects that a warrant has been issued for the arrest or imprisonment of a person, the officer </w:t>
      </w:r>
      <w:r>
        <w:lastRenderedPageBreak/>
        <w:t>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325" w:name="_Toc198892316"/>
      <w:bookmarkStart w:id="326" w:name="_Toc198893156"/>
      <w:bookmarkStart w:id="327" w:name="_Toc198893389"/>
      <w:bookmarkStart w:id="328" w:name="_Toc198894715"/>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325"/>
      <w:bookmarkEnd w:id="326"/>
      <w:bookmarkEnd w:id="327"/>
      <w:bookmarkEnd w:id="328"/>
    </w:p>
    <w:p>
      <w:pPr>
        <w:pStyle w:val="Heading5"/>
      </w:pPr>
      <w:bookmarkStart w:id="329" w:name="_Toc198894716"/>
      <w:r>
        <w:rPr>
          <w:rStyle w:val="CharSectno"/>
        </w:rPr>
        <w:t>145</w:t>
      </w:r>
      <w:r>
        <w:t>.</w:t>
      </w:r>
      <w:r>
        <w:tab/>
        <w:t>Application</w:t>
      </w:r>
      <w:bookmarkEnd w:id="329"/>
    </w:p>
    <w:p>
      <w:pPr>
        <w:pStyle w:val="Subsection"/>
      </w:pPr>
      <w:r>
        <w:tab/>
      </w:r>
      <w:r>
        <w:tab/>
        <w:t>This Part applies to and in respect of the seizing under this Act of a thing that is relevant to an offence.</w:t>
      </w:r>
    </w:p>
    <w:p>
      <w:pPr>
        <w:pStyle w:val="Heading5"/>
      </w:pPr>
      <w:bookmarkStart w:id="330" w:name="_Toc198894717"/>
      <w:r>
        <w:rPr>
          <w:rStyle w:val="CharSectno"/>
        </w:rPr>
        <w:t>146</w:t>
      </w:r>
      <w:r>
        <w:t>.</w:t>
      </w:r>
      <w:r>
        <w:tab/>
        <w:t>Things relevant to offence, grounds for seizing</w:t>
      </w:r>
      <w:bookmarkEnd w:id="33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331" w:name="_Toc198894718"/>
      <w:r>
        <w:rPr>
          <w:rStyle w:val="CharSectno"/>
        </w:rPr>
        <w:t>147</w:t>
      </w:r>
      <w:r>
        <w:t>.</w:t>
      </w:r>
      <w:r>
        <w:tab/>
        <w:t>Seizing things, ancillary powers</w:t>
      </w:r>
      <w:bookmarkEnd w:id="33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332" w:name="_Toc198894719"/>
      <w:r>
        <w:rPr>
          <w:rStyle w:val="CharSectno"/>
        </w:rPr>
        <w:lastRenderedPageBreak/>
        <w:t>148</w:t>
      </w:r>
      <w:r>
        <w:t>.</w:t>
      </w:r>
      <w:r>
        <w:tab/>
        <w:t>Records relevant to offence</w:t>
      </w:r>
      <w:bookmarkEnd w:id="332"/>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333" w:name="_Toc198894720"/>
      <w:r>
        <w:rPr>
          <w:rStyle w:val="CharSectno"/>
        </w:rPr>
        <w:t>149</w:t>
      </w:r>
      <w:r>
        <w:t>.</w:t>
      </w:r>
      <w:r>
        <w:tab/>
        <w:t>Records, powers to facilitate seizing</w:t>
      </w:r>
      <w:bookmarkEnd w:id="33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334" w:name="_Toc198894721"/>
      <w:r>
        <w:rPr>
          <w:rStyle w:val="CharSectno"/>
        </w:rPr>
        <w:t>150</w:t>
      </w:r>
      <w:r>
        <w:t>.</w:t>
      </w:r>
      <w:r>
        <w:tab/>
        <w:t>Seized things, list to be supplied on request</w:t>
      </w:r>
      <w:bookmarkEnd w:id="33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335" w:name="_Toc198894722"/>
      <w:r>
        <w:rPr>
          <w:rStyle w:val="CharSectno"/>
        </w:rPr>
        <w:t>151</w:t>
      </w:r>
      <w:r>
        <w:t>.</w:t>
      </w:r>
      <w:r>
        <w:tab/>
        <w:t>Privileged material, procedure on seizure of</w:t>
      </w:r>
      <w:bookmarkEnd w:id="33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336" w:name="_Toc198894723"/>
      <w:r>
        <w:rPr>
          <w:rStyle w:val="CharSectno"/>
        </w:rPr>
        <w:t>152</w:t>
      </w:r>
      <w:r>
        <w:t>.</w:t>
      </w:r>
      <w:r>
        <w:tab/>
      </w:r>
      <w:r>
        <w:rPr>
          <w:i/>
          <w:iCs/>
        </w:rPr>
        <w:t xml:space="preserve">Criminal and Found Property Disposal Act 2006 </w:t>
      </w:r>
      <w:r>
        <w:t>applies</w:t>
      </w:r>
      <w:bookmarkEnd w:id="336"/>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37" w:name="_Toc198892325"/>
      <w:bookmarkStart w:id="338" w:name="_Toc198893165"/>
      <w:bookmarkStart w:id="339" w:name="_Toc198893398"/>
      <w:bookmarkStart w:id="340" w:name="_Toc198894724"/>
      <w:r>
        <w:rPr>
          <w:rStyle w:val="CharPartNo"/>
        </w:rPr>
        <w:lastRenderedPageBreak/>
        <w:t>Part 14</w:t>
      </w:r>
      <w:r>
        <w:t xml:space="preserve"> — </w:t>
      </w:r>
      <w:r>
        <w:rPr>
          <w:rStyle w:val="CharPartText"/>
        </w:rPr>
        <w:t>Miscellaneous</w:t>
      </w:r>
      <w:bookmarkEnd w:id="337"/>
      <w:bookmarkEnd w:id="338"/>
      <w:bookmarkEnd w:id="339"/>
      <w:bookmarkEnd w:id="340"/>
    </w:p>
    <w:p>
      <w:pPr>
        <w:pStyle w:val="Heading3"/>
      </w:pPr>
      <w:bookmarkStart w:id="341" w:name="_Toc198892326"/>
      <w:bookmarkStart w:id="342" w:name="_Toc198893166"/>
      <w:bookmarkStart w:id="343" w:name="_Toc198893399"/>
      <w:bookmarkStart w:id="344" w:name="_Toc198894725"/>
      <w:r>
        <w:rPr>
          <w:rStyle w:val="CharDivNo"/>
        </w:rPr>
        <w:t>Division 1</w:t>
      </w:r>
      <w:r>
        <w:t> — </w:t>
      </w:r>
      <w:r>
        <w:rPr>
          <w:rStyle w:val="CharDivText"/>
        </w:rPr>
        <w:t>Offences</w:t>
      </w:r>
      <w:bookmarkEnd w:id="341"/>
      <w:bookmarkEnd w:id="342"/>
      <w:bookmarkEnd w:id="343"/>
      <w:bookmarkEnd w:id="344"/>
    </w:p>
    <w:p>
      <w:pPr>
        <w:pStyle w:val="Footnoteheading"/>
      </w:pPr>
      <w:r>
        <w:tab/>
        <w:t>[Heading inserted: No. 20 of 2024 s. 4.]</w:t>
      </w:r>
    </w:p>
    <w:p>
      <w:pPr>
        <w:pStyle w:val="Heading5"/>
      </w:pPr>
      <w:bookmarkStart w:id="345" w:name="_Toc198894726"/>
      <w:r>
        <w:rPr>
          <w:rStyle w:val="CharSectno"/>
        </w:rPr>
        <w:t>152A</w:t>
      </w:r>
      <w:r>
        <w:t>.</w:t>
      </w:r>
      <w:r>
        <w:tab/>
        <w:t>Terms used</w:t>
      </w:r>
      <w:bookmarkEnd w:id="345"/>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346" w:name="_Toc198894727"/>
      <w:r>
        <w:rPr>
          <w:rStyle w:val="CharSectno"/>
        </w:rPr>
        <w:t>153</w:t>
      </w:r>
      <w:r>
        <w:t>.</w:t>
      </w:r>
      <w:r>
        <w:tab/>
        <w:t>Order by officer, offence to not obey</w:t>
      </w:r>
      <w:bookmarkEnd w:id="34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347" w:name="_Toc198894728"/>
      <w:r>
        <w:rPr>
          <w:rStyle w:val="CharSectno"/>
        </w:rPr>
        <w:t>153A</w:t>
      </w:r>
      <w:r>
        <w:t>.</w:t>
      </w:r>
      <w:r>
        <w:tab/>
        <w:t>Harm to animals being used in execution of law enforcement duties</w:t>
      </w:r>
      <w:bookmarkEnd w:id="347"/>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348" w:name="_Toc198894729"/>
      <w:r>
        <w:rPr>
          <w:rStyle w:val="CharSectno"/>
        </w:rPr>
        <w:t>153B</w:t>
      </w:r>
      <w:r>
        <w:t>.</w:t>
      </w:r>
      <w:r>
        <w:tab/>
        <w:t>Harm to law enforcement animals generally</w:t>
      </w:r>
      <w:bookmarkEnd w:id="348"/>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349" w:name="_Toc198894730"/>
      <w:r>
        <w:rPr>
          <w:rStyle w:val="CharSectno"/>
        </w:rPr>
        <w:t>153C</w:t>
      </w:r>
      <w:r>
        <w:t>.</w:t>
      </w:r>
      <w:r>
        <w:tab/>
        <w:t>General provisions about reasonable excuse for offences under s. 153A or 153B</w:t>
      </w:r>
      <w:bookmarkEnd w:id="349"/>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350" w:name="_Toc198894731"/>
      <w:r>
        <w:rPr>
          <w:rStyle w:val="CharSectno"/>
        </w:rPr>
        <w:t>153D</w:t>
      </w:r>
      <w:r>
        <w:t>.</w:t>
      </w:r>
      <w:r>
        <w:tab/>
        <w:t>Reasonable excuse includes self</w:t>
      </w:r>
      <w:r>
        <w:noBreakHyphen/>
        <w:t>defence for offences under s. 153A or 153B</w:t>
      </w:r>
      <w:bookmarkEnd w:id="350"/>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351" w:name="_Toc198894732"/>
      <w:r>
        <w:rPr>
          <w:rStyle w:val="CharSectno"/>
        </w:rPr>
        <w:t>153E</w:t>
      </w:r>
      <w:r>
        <w:t>.</w:t>
      </w:r>
      <w:r>
        <w:tab/>
        <w:t>Compensation order relating to offences under s. 153A or 153B</w:t>
      </w:r>
      <w:bookmarkEnd w:id="351"/>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352" w:name="_Toc198892334"/>
      <w:bookmarkStart w:id="353" w:name="_Toc198893174"/>
      <w:bookmarkStart w:id="354" w:name="_Toc198893407"/>
      <w:bookmarkStart w:id="355" w:name="_Toc198894733"/>
      <w:r>
        <w:rPr>
          <w:rStyle w:val="CharDivNo"/>
        </w:rPr>
        <w:lastRenderedPageBreak/>
        <w:t>Division 2</w:t>
      </w:r>
      <w:r>
        <w:t xml:space="preserve"> — </w:t>
      </w:r>
      <w:r>
        <w:rPr>
          <w:rStyle w:val="CharDivText"/>
        </w:rPr>
        <w:t>General</w:t>
      </w:r>
      <w:bookmarkEnd w:id="352"/>
      <w:bookmarkEnd w:id="353"/>
      <w:bookmarkEnd w:id="354"/>
      <w:bookmarkEnd w:id="355"/>
    </w:p>
    <w:p>
      <w:pPr>
        <w:pStyle w:val="Footnoteheading"/>
        <w:keepNext/>
      </w:pPr>
      <w:r>
        <w:tab/>
        <w:t>[Heading inserted: No. 20 of 2024 s. 6.]</w:t>
      </w:r>
    </w:p>
    <w:p>
      <w:pPr>
        <w:pStyle w:val="Heading5"/>
      </w:pPr>
      <w:bookmarkStart w:id="356" w:name="_Toc198894734"/>
      <w:r>
        <w:rPr>
          <w:rStyle w:val="CharSectno"/>
        </w:rPr>
        <w:t>154</w:t>
      </w:r>
      <w:r>
        <w:t>.</w:t>
      </w:r>
      <w:r>
        <w:tab/>
        <w:t>Evidence obtained improperly</w:t>
      </w:r>
      <w:bookmarkEnd w:id="356"/>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57" w:name="_Toc198894735"/>
      <w:r>
        <w:rPr>
          <w:rStyle w:val="CharSectno"/>
        </w:rPr>
        <w:t>155</w:t>
      </w:r>
      <w:r>
        <w:t>.</w:t>
      </w:r>
      <w:r>
        <w:tab/>
        <w:t>Inadmissible evidence, court may allow admission</w:t>
      </w:r>
      <w:bookmarkEnd w:id="35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58" w:name="_Toc198894736"/>
      <w:r>
        <w:rPr>
          <w:rStyle w:val="CharSectno"/>
        </w:rPr>
        <w:t>156</w:t>
      </w:r>
      <w:r>
        <w:t>.</w:t>
      </w:r>
      <w:r>
        <w:tab/>
        <w:t>Regulations</w:t>
      </w:r>
      <w:bookmarkEnd w:id="35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59" w:name="_Toc198894737"/>
      <w:r>
        <w:rPr>
          <w:rStyle w:val="CharSectno"/>
        </w:rPr>
        <w:t>157</w:t>
      </w:r>
      <w:r>
        <w:t>.</w:t>
      </w:r>
      <w:r>
        <w:tab/>
        <w:t>Review of Act</w:t>
      </w:r>
      <w:bookmarkEnd w:id="35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360" w:name="_Toc198892339"/>
      <w:bookmarkStart w:id="361" w:name="_Toc198893179"/>
      <w:bookmarkStart w:id="362" w:name="_Toc198893412"/>
      <w:bookmarkStart w:id="363" w:name="_Toc198894738"/>
      <w:r>
        <w:rPr>
          <w:rStyle w:val="CharPartNo"/>
        </w:rPr>
        <w:lastRenderedPageBreak/>
        <w:t>Part 15</w:t>
      </w:r>
      <w:r>
        <w:rPr>
          <w:rStyle w:val="CharDivNo"/>
        </w:rPr>
        <w:t> </w:t>
      </w:r>
      <w:r>
        <w:t>—</w:t>
      </w:r>
      <w:r>
        <w:rPr>
          <w:rStyle w:val="CharDivText"/>
        </w:rPr>
        <w:t> </w:t>
      </w:r>
      <w:r>
        <w:rPr>
          <w:rStyle w:val="CharPartText"/>
        </w:rPr>
        <w:t>Validation</w:t>
      </w:r>
      <w:bookmarkEnd w:id="360"/>
      <w:bookmarkEnd w:id="361"/>
      <w:bookmarkEnd w:id="362"/>
      <w:bookmarkEnd w:id="363"/>
    </w:p>
    <w:p>
      <w:pPr>
        <w:pStyle w:val="Footnoteheading"/>
      </w:pPr>
      <w:r>
        <w:tab/>
        <w:t>[Heading inserted: No. 8 of 2023 s. 5.]</w:t>
      </w:r>
    </w:p>
    <w:p>
      <w:pPr>
        <w:pStyle w:val="Heading5"/>
      </w:pPr>
      <w:bookmarkStart w:id="364" w:name="_Toc198894739"/>
      <w:r>
        <w:rPr>
          <w:rStyle w:val="CharSectno"/>
        </w:rPr>
        <w:t>158</w:t>
      </w:r>
      <w:r>
        <w:t>.</w:t>
      </w:r>
      <w:r>
        <w:tab/>
        <w:t xml:space="preserve">Validation relating to definition of </w:t>
      </w:r>
      <w:r>
        <w:rPr>
          <w:i/>
        </w:rPr>
        <w:t>serious offence</w:t>
      </w:r>
      <w:r>
        <w:t xml:space="preserve"> in s. 128(1)</w:t>
      </w:r>
      <w:bookmarkEnd w:id="364"/>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65" w:name="_Toc198892341"/>
      <w:bookmarkStart w:id="366" w:name="_Toc198893181"/>
      <w:bookmarkStart w:id="367" w:name="_Toc198893414"/>
      <w:bookmarkStart w:id="368" w:name="_Toc198894740"/>
      <w:r>
        <w:lastRenderedPageBreak/>
        <w:t>Notes</w:t>
      </w:r>
      <w:bookmarkEnd w:id="365"/>
      <w:bookmarkEnd w:id="366"/>
      <w:bookmarkEnd w:id="367"/>
      <w:bookmarkEnd w:id="368"/>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369" w:name="_Toc198894741"/>
      <w:r>
        <w:t>Compilation table</w:t>
      </w:r>
      <w:bookmarkEnd w:id="36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trPr>
          <w:gridAfter w:val="1"/>
          <w:wAfter w:w="9" w:type="dxa"/>
          <w:cantSplit/>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rPr>
          <w:cantSplit/>
        </w:trPr>
        <w:tc>
          <w:tcPr>
            <w:tcW w:w="2240"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89"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40"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89"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40"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40"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40"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89"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40"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89"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40"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89"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5"/>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40" w:type="dxa"/>
            <w:tcBorders>
              <w:top w:val="nil"/>
              <w:bottom w:val="nil"/>
            </w:tcBorders>
          </w:tcPr>
          <w:p>
            <w:pPr>
              <w:pStyle w:val="nTable"/>
              <w:spacing w:after="40"/>
              <w:rPr>
                <w:i/>
                <w:iCs/>
                <w:snapToGrid w:val="0"/>
              </w:rPr>
            </w:pPr>
            <w:r>
              <w:rPr>
                <w:i/>
                <w:iCs/>
                <w:snapToGrid w:val="0"/>
              </w:rPr>
              <w:lastRenderedPageBreak/>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89"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40"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89"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40"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40"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40"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89"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40"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89"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5"/>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40"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89"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40"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rPr>
                <w:snapToGrid w:val="0"/>
              </w:rPr>
            </w:pPr>
            <w:r>
              <w:t>3 Nov 2014</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40"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89"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40"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89"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5"/>
            <w:tcBorders>
              <w:top w:val="nil"/>
              <w:bottom w:val="nil"/>
            </w:tcBorders>
            <w:shd w:val="clear" w:color="auto" w:fill="auto"/>
          </w:tcPr>
          <w:p>
            <w:pPr>
              <w:pStyle w:val="nTable"/>
              <w:keepNext/>
              <w:keepLines/>
              <w:spacing w:after="40"/>
              <w:rPr>
                <w:snapToGrid w:val="0"/>
              </w:rPr>
            </w:pPr>
            <w:r>
              <w:rPr>
                <w:b/>
                <w:snapToGrid w:val="0"/>
              </w:rPr>
              <w:lastRenderedPageBreak/>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89"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89"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89"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89"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89"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Criminal Investigation Amendment (Validation) Act 2023</w:t>
            </w:r>
          </w:p>
        </w:tc>
        <w:tc>
          <w:tcPr>
            <w:tcW w:w="1134" w:type="dxa"/>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pPr>
              <w:pStyle w:val="nTable"/>
              <w:spacing w:after="40"/>
              <w:rPr>
                <w:b/>
                <w:i/>
                <w:noProof/>
                <w:snapToGrid w:val="0"/>
                <w:spacing w:val="-2"/>
              </w:rPr>
            </w:pPr>
            <w:r>
              <w:t>28 of 2024</w:t>
            </w:r>
          </w:p>
        </w:tc>
        <w:tc>
          <w:tcPr>
            <w:tcW w:w="1134" w:type="dxa"/>
            <w:tcBorders>
              <w:top w:val="nil"/>
              <w:bottom w:val="nil"/>
            </w:tcBorders>
            <w:shd w:val="clear" w:color="auto" w:fill="auto"/>
          </w:tcPr>
          <w:p>
            <w:pPr>
              <w:pStyle w:val="nTable"/>
              <w:spacing w:after="40"/>
              <w:rPr>
                <w:b/>
                <w:i/>
                <w:noProof/>
                <w:snapToGrid w:val="0"/>
                <w:spacing w:val="-2"/>
              </w:rPr>
            </w:pPr>
            <w:r>
              <w:t>17 Sep 2024</w:t>
            </w:r>
          </w:p>
        </w:tc>
        <w:tc>
          <w:tcPr>
            <w:tcW w:w="2589" w:type="dxa"/>
            <w:gridSpan w:val="2"/>
            <w:tcBorders>
              <w:top w:val="nil"/>
              <w:bottom w:val="nil"/>
            </w:tcBorders>
            <w:shd w:val="clear" w:color="auto" w:fill="auto"/>
          </w:tcPr>
          <w:p>
            <w:pPr>
              <w:pStyle w:val="nTable"/>
              <w:spacing w:after="40"/>
              <w:rPr>
                <w:b/>
                <w:i/>
                <w:noProof/>
                <w:snapToGrid w:val="0"/>
                <w:spacing w:val="-2"/>
              </w:rPr>
            </w:pPr>
            <w:r>
              <w:t>18 Dec 2024 (see s. 2(d) and SL 2024/249 cl.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lastRenderedPageBreak/>
              <w:t xml:space="preserve">Births, Deaths and Marriages Registration Amendment (Sex or Gender Changes) Act 2024 </w:t>
            </w:r>
            <w:r>
              <w:rPr>
                <w:iCs/>
              </w:rPr>
              <w:t>Pt. 4 Div. 5</w:t>
            </w:r>
          </w:p>
        </w:tc>
        <w:tc>
          <w:tcPr>
            <w:tcW w:w="1134" w:type="dxa"/>
            <w:tcBorders>
              <w:top w:val="nil"/>
              <w:bottom w:val="nil"/>
            </w:tcBorders>
            <w:shd w:val="clear" w:color="auto" w:fill="auto"/>
          </w:tcPr>
          <w:p>
            <w:pPr>
              <w:pStyle w:val="nTable"/>
              <w:spacing w:after="40"/>
            </w:pPr>
            <w:r>
              <w:t>31 of 2024</w:t>
            </w:r>
          </w:p>
        </w:tc>
        <w:tc>
          <w:tcPr>
            <w:tcW w:w="1134" w:type="dxa"/>
            <w:tcBorders>
              <w:top w:val="nil"/>
              <w:bottom w:val="nil"/>
            </w:tcBorders>
            <w:shd w:val="clear" w:color="auto" w:fill="auto"/>
          </w:tcPr>
          <w:p>
            <w:pPr>
              <w:pStyle w:val="nTable"/>
              <w:spacing w:after="40"/>
            </w:pPr>
            <w:r>
              <w:t>26 Sep 2024</w:t>
            </w:r>
          </w:p>
        </w:tc>
        <w:tc>
          <w:tcPr>
            <w:tcW w:w="2589" w:type="dxa"/>
            <w:gridSpan w:val="2"/>
            <w:tcBorders>
              <w:top w:val="nil"/>
              <w:bottom w:val="nil"/>
            </w:tcBorders>
            <w:shd w:val="clear" w:color="auto" w:fill="auto"/>
          </w:tcPr>
          <w:p>
            <w:pPr>
              <w:pStyle w:val="nTable"/>
              <w:spacing w:after="40"/>
            </w:pPr>
            <w:r>
              <w:t>30 May 2025 (see s. 2(b) and SL 2025/80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pPr>
              <w:pStyle w:val="nTable"/>
              <w:spacing w:after="40"/>
              <w:rPr>
                <w:i/>
              </w:rPr>
            </w:pPr>
            <w:r>
              <w:rPr>
                <w:i/>
              </w:rPr>
              <w:t xml:space="preserve">Police Legislation Amendment Act 2024 </w:t>
            </w:r>
            <w:r>
              <w:rPr>
                <w:iCs/>
              </w:rPr>
              <w:t>Pt. 2</w:t>
            </w:r>
          </w:p>
        </w:tc>
        <w:tc>
          <w:tcPr>
            <w:tcW w:w="1134" w:type="dxa"/>
            <w:tcBorders>
              <w:top w:val="nil"/>
              <w:bottom w:val="single" w:sz="4" w:space="0" w:color="auto"/>
            </w:tcBorders>
            <w:shd w:val="clear" w:color="auto" w:fill="auto"/>
          </w:tcPr>
          <w:p>
            <w:pPr>
              <w:pStyle w:val="nTable"/>
              <w:spacing w:after="40"/>
            </w:pPr>
            <w:r>
              <w:t>33 of 2024</w:t>
            </w:r>
          </w:p>
        </w:tc>
        <w:tc>
          <w:tcPr>
            <w:tcW w:w="1134" w:type="dxa"/>
            <w:tcBorders>
              <w:top w:val="nil"/>
              <w:bottom w:val="single" w:sz="4" w:space="0" w:color="auto"/>
            </w:tcBorders>
            <w:shd w:val="clear" w:color="auto" w:fill="auto"/>
          </w:tcPr>
          <w:p>
            <w:pPr>
              <w:pStyle w:val="nTable"/>
              <w:spacing w:after="40"/>
            </w:pPr>
            <w:r>
              <w:t>26 Sep 2024</w:t>
            </w:r>
          </w:p>
        </w:tc>
        <w:tc>
          <w:tcPr>
            <w:tcW w:w="2589" w:type="dxa"/>
            <w:gridSpan w:val="2"/>
            <w:tcBorders>
              <w:top w:val="nil"/>
              <w:bottom w:val="single" w:sz="4" w:space="0" w:color="auto"/>
            </w:tcBorders>
            <w:shd w:val="clear" w:color="auto" w:fill="auto"/>
          </w:tcPr>
          <w:p>
            <w:pPr>
              <w:pStyle w:val="nTable"/>
              <w:spacing w:after="40"/>
            </w:pPr>
            <w:r>
              <w:t>20 Dec 2024 (see s. 2(1)(b) and SL 2024/277 cl. 2)</w:t>
            </w:r>
          </w:p>
        </w:tc>
      </w:tr>
    </w:tbl>
    <w:p>
      <w:pPr>
        <w:pStyle w:val="nHeading3"/>
        <w:keepLines/>
      </w:pPr>
      <w:bookmarkStart w:id="370" w:name="_Toc198894742"/>
      <w:r>
        <w:t>Editorial changes table</w:t>
      </w:r>
      <w:bookmarkEnd w:id="370"/>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371" w:name="_Toc198894743"/>
      <w:r>
        <w:t>Uncommenced provisions table</w:t>
      </w:r>
      <w:bookmarkEnd w:id="37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bl>
    <w:p>
      <w:pPr>
        <w:pStyle w:val="nHeading3"/>
      </w:pPr>
      <w:bookmarkStart w:id="372" w:name="_Toc198894744"/>
      <w:r>
        <w:lastRenderedPageBreak/>
        <w:t>Other notes</w:t>
      </w:r>
      <w:bookmarkEnd w:id="37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74" w:name="_Toc198892346"/>
      <w:bookmarkStart w:id="375" w:name="_Toc198893186"/>
      <w:bookmarkStart w:id="376" w:name="_Toc198893419"/>
      <w:bookmarkStart w:id="377" w:name="_Toc198894745"/>
      <w:r>
        <w:rPr>
          <w:sz w:val="28"/>
        </w:rPr>
        <w:lastRenderedPageBreak/>
        <w:t>Defined terms</w:t>
      </w:r>
      <w:bookmarkEnd w:id="374"/>
      <w:bookmarkEnd w:id="375"/>
      <w:bookmarkEnd w:id="376"/>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approved form</w:t>
      </w:r>
      <w:r>
        <w:tab/>
        <w:t>26A</w:t>
      </w:r>
    </w:p>
    <w:p>
      <w:pPr>
        <w:pStyle w:val="DefinedTerms"/>
      </w:pPr>
      <w:r>
        <w:t>arch scanner</w:t>
      </w:r>
      <w:r>
        <w:tab/>
        <w:t>61A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designated area</w:t>
      </w:r>
      <w:r>
        <w:tab/>
        <w:t>61A</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25(1)</w:t>
      </w:r>
    </w:p>
    <w:p>
      <w:pPr>
        <w:pStyle w:val="DefinedTerms"/>
      </w:pPr>
      <w:r>
        <w:t>escapee</w:t>
      </w:r>
      <w:r>
        <w:tab/>
        <w:t>134(1)</w:t>
      </w:r>
    </w:p>
    <w:p>
      <w:pPr>
        <w:pStyle w:val="DefinedTerms"/>
      </w:pPr>
      <w:r>
        <w:t>forensic database</w:t>
      </w:r>
      <w:r>
        <w:tab/>
        <w:t>112(1)</w:t>
      </w:r>
    </w:p>
    <w:p>
      <w:pPr>
        <w:pStyle w:val="DefinedTerms"/>
      </w:pPr>
      <w:r>
        <w:lastRenderedPageBreak/>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hand-held scanner</w:t>
      </w:r>
      <w:r>
        <w:tab/>
        <w:t>61A</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metal detector</w:t>
      </w:r>
      <w:r>
        <w:tab/>
        <w:t>61A</w:t>
      </w:r>
    </w:p>
    <w:p>
      <w:pPr>
        <w:pStyle w:val="DefinedTerms"/>
      </w:pPr>
      <w:r>
        <w:t>midwife</w:t>
      </w:r>
      <w:r>
        <w:tab/>
        <w:t>73</w:t>
      </w:r>
    </w:p>
    <w:p>
      <w:pPr>
        <w:pStyle w:val="DefinedTerms"/>
      </w:pPr>
      <w:r>
        <w:t>mobile home</w:t>
      </w:r>
      <w:r>
        <w:tab/>
        <w:t>3(1)</w:t>
      </w:r>
    </w:p>
    <w:p>
      <w:pPr>
        <w:pStyle w:val="DefinedTerms"/>
      </w:pPr>
      <w:r>
        <w:t>move on order</w:t>
      </w:r>
      <w:r>
        <w:tab/>
        <w:t>26A</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entertainment precinct</w:t>
      </w:r>
      <w:r>
        <w:tab/>
        <w:t>61A</w:t>
      </w:r>
    </w:p>
    <w:p>
      <w:pPr>
        <w:pStyle w:val="DefinedTerms"/>
      </w:pPr>
      <w:r>
        <w:t>protected forensic area</w:t>
      </w:r>
      <w:r>
        <w:tab/>
        <w:t>3(1)</w:t>
      </w:r>
    </w:p>
    <w:p>
      <w:pPr>
        <w:pStyle w:val="DefinedTerms"/>
      </w:pPr>
      <w:r>
        <w:t>protected information</w:t>
      </w:r>
      <w:r>
        <w:tab/>
        <w:t>113(1)</w:t>
      </w:r>
    </w:p>
    <w:p>
      <w:pPr>
        <w:pStyle w:val="DefinedTerms"/>
      </w:pPr>
      <w:r>
        <w:lastRenderedPageBreak/>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t>reasonably suspects</w:t>
      </w:r>
      <w:r>
        <w:tab/>
        <w:t>3(1)</w:t>
      </w:r>
    </w:p>
    <w:p>
      <w:pPr>
        <w:pStyle w:val="DefinedTerms"/>
      </w:pPr>
      <w:r>
        <w:t>record</w:t>
      </w:r>
      <w:r>
        <w:tab/>
        <w:t>3(1)</w:t>
      </w:r>
    </w:p>
    <w:p>
      <w:pPr>
        <w:pStyle w:val="DefinedTerms"/>
      </w:pPr>
      <w:r>
        <w:t>relevant place or vehicle</w:t>
      </w:r>
      <w:r>
        <w:tab/>
        <w:t>26A, 27(1)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specified</w:t>
      </w:r>
      <w:r>
        <w:tab/>
        <w:t>26A</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use</w:t>
      </w:r>
      <w:r>
        <w:tab/>
        <w:t>61A</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03AB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2FE388" w14:textId="7EDA16C9" w:rsidR="0044108B" w:rsidRDefault="003467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25DC">
                        <w:rPr>
                          <w:sz w:val="16"/>
                        </w:rPr>
                        <w:t>2025</w:t>
                      </w:r>
                      <w:r>
                        <w:rPr>
                          <w:sz w:val="16"/>
                        </w:rPr>
                        <w:fldChar w:fldCharType="end"/>
                      </w:r>
                      <w:r>
                        <w:rPr>
                          <w:sz w:val="16"/>
                        </w:rPr>
                        <w:t>.</w:t>
                      </w:r>
                    </w:p>
                    <w:p w14:paraId="5D38A13C" w14:textId="77777777" w:rsidR="0044108B" w:rsidRDefault="003467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8E69EA" w14:textId="7D3E6FE4" w:rsidR="0044108B" w:rsidRDefault="003467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25DC">
                        <w:rPr>
                          <w:sz w:val="16"/>
                        </w:rPr>
                        <w:t>2025</w:t>
                      </w:r>
                      <w:r>
                        <w:rPr>
                          <w:sz w:val="16"/>
                        </w:rPr>
                        <w:fldChar w:fldCharType="end"/>
                      </w:r>
                      <w:r>
                        <w:rPr>
                          <w:sz w:val="16"/>
                        </w:rPr>
                        <w:t>.</w:t>
                      </w:r>
                    </w:p>
                    <w:p w14:paraId="52821E28" w14:textId="77777777" w:rsidR="0044108B" w:rsidRDefault="003467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21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 w:name="WAFER_2025052311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041_GUID" w:val="ffc8e376-1595-49ff-bbbf-4456fea7e040"/>
    <w:docVar w:name="WAFER_20250523112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107_GUID" w:val="db389a99-b663-4839-89a5-3f18d719e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44231</Words>
  <Characters>205233</Characters>
  <Application>Microsoft Office Word</Application>
  <DocSecurity>0</DocSecurity>
  <Lines>5700</Lines>
  <Paragraphs>3563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2006 - 04-d0-00</dc:title>
  <dc:subject/>
  <dc:creator/>
  <cp:keywords/>
  <dc:description/>
  <cp:lastModifiedBy>Master Repository Process</cp:lastModifiedBy>
  <cp:revision>4</cp:revision>
  <cp:lastPrinted>2015-09-11T05:50:00Z</cp:lastPrinted>
  <dcterms:created xsi:type="dcterms:W3CDTF">2025-05-29T00:31:00Z</dcterms:created>
  <dcterms:modified xsi:type="dcterms:W3CDTF">2025-05-29T00:32:00Z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CommencementDate">
    <vt:lpwstr>20250530</vt:lpwstr>
  </property>
  <property fmtid="{D5CDD505-2E9C-101B-9397-08002B2CF9AE}" pid="8" name="CommencementAsAt">
    <vt:filetime>2025-05-29T16:00:00Z</vt:filetime>
  </property>
  <property fmtid="{D5CDD505-2E9C-101B-9397-08002B2CF9AE}" pid="9" name="CommencementYear">
    <vt:lpwstr>2025</vt:lpwstr>
  </property>
  <property fmtid="{D5CDD505-2E9C-101B-9397-08002B2CF9AE}" pid="10" name="AsAtDate">
    <vt:lpwstr>30 May 2025</vt:lpwstr>
  </property>
  <property fmtid="{D5CDD505-2E9C-101B-9397-08002B2CF9AE}" pid="11" name="Suffix">
    <vt:lpwstr>04-d0-00</vt:lpwstr>
  </property>
  <property fmtid="{D5CDD505-2E9C-101B-9397-08002B2CF9AE}" pid="12" name="Official">
    <vt:lpwstr/>
  </property>
</Properties>
</file>