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_Toc198904259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_Toc198904260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_Toc198904261 \h </w:instrText>
      </w:r>
      <w:r>
        <w:fldChar w:fldCharType="separate"/>
      </w:r>
      <w:r>
        <w:t>2</w:t>
      </w:r>
      <w:r>
        <w:fldChar w:fldCharType="end"/>
      </w:r>
    </w:p>
    <w:p>
      <w:pPr>
        <w:pStyle w:val="TOC8"/>
        <w:rPr>
          <w:rFonts w:asciiTheme="minorHAnsi" w:eastAsiaTheme="minorEastAsia" w:hAnsiTheme="minorHAnsi" w:cstheme="minorBidi"/>
          <w:szCs w:val="22"/>
        </w:rPr>
      </w:pPr>
      <w:r>
        <w:t>3AA</w:t>
      </w:r>
      <w:r>
        <w:rPr>
          <w:color w:val="000000" w:themeColor="text1"/>
        </w:rPr>
        <w:t>.</w:t>
      </w:r>
      <w:r>
        <w:rPr>
          <w:color w:val="000000" w:themeColor="text1"/>
        </w:rPr>
        <w:tab/>
        <w:t>Term used: medical research</w:t>
      </w:r>
      <w:r>
        <w:tab/>
      </w:r>
      <w:r>
        <w:fldChar w:fldCharType="begin"/>
      </w:r>
      <w:r>
        <w:instrText xml:space="preserve"> PAGEREF _Toc198904262 \h </w:instrText>
      </w:r>
      <w:r>
        <w:fldChar w:fldCharType="separate"/>
      </w:r>
      <w:r>
        <w:t>7</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_Toc198904263 \h </w:instrText>
      </w:r>
      <w:r>
        <w:fldChar w:fldCharType="separate"/>
      </w:r>
      <w:r>
        <w:t>9</w:t>
      </w:r>
      <w:r>
        <w:fldChar w:fldCharType="end"/>
      </w:r>
    </w:p>
    <w:p>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_Toc198904264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_Toc198904266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_Toc198904269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_Toc198904270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_Toc198904271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_Toc198904273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_Toc198904274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_Toc198904277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18A.</w:t>
      </w:r>
      <w:r>
        <w:tab/>
        <w:t>Application of Division</w:t>
      </w:r>
      <w:r>
        <w:tab/>
      </w:r>
      <w:r>
        <w:fldChar w:fldCharType="begin"/>
      </w:r>
      <w:r>
        <w:instrText xml:space="preserve"> PAGEREF _Toc198904278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Appeals by leave from determinations of State Administrative Tribunal generally</w:t>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_Toc198904280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leave</w:t>
      </w:r>
      <w:r>
        <w:tab/>
      </w:r>
      <w:r>
        <w:fldChar w:fldCharType="begin"/>
      </w:r>
      <w:r>
        <w:instrText xml:space="preserve"> PAGEREF _Toc198904281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_Toc198904282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_Toc198904283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_Toc198904284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_Toc198904285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_Toc198904286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Appeals from decisions relating to consent to performance of abortion</w:t>
      </w:r>
    </w:p>
    <w:p>
      <w:pPr>
        <w:pStyle w:val="TOC8"/>
        <w:rPr>
          <w:rFonts w:asciiTheme="minorHAnsi" w:eastAsiaTheme="minorEastAsia" w:hAnsiTheme="minorHAnsi" w:cstheme="minorBidi"/>
          <w:szCs w:val="22"/>
        </w:rPr>
      </w:pPr>
      <w:r>
        <w:t>25A.</w:t>
      </w:r>
      <w:r>
        <w:tab/>
        <w:t>Appeal from Tribunal’s decision relating to consent to performance of abortion</w:t>
      </w:r>
      <w:r>
        <w:tab/>
      </w:r>
      <w:r>
        <w:fldChar w:fldCharType="begin"/>
      </w:r>
      <w:r>
        <w:instrText xml:space="preserve"> PAGEREF _Toc198904288 \h </w:instrText>
      </w:r>
      <w:r>
        <w:fldChar w:fldCharType="separate"/>
      </w:r>
      <w:r>
        <w:t>20</w:t>
      </w:r>
      <w:r>
        <w:fldChar w:fldCharType="end"/>
      </w:r>
    </w:p>
    <w:p>
      <w:pPr>
        <w:pStyle w:val="TOC8"/>
        <w:rPr>
          <w:rFonts w:asciiTheme="minorHAnsi" w:eastAsiaTheme="minorEastAsia" w:hAnsiTheme="minorHAnsi" w:cstheme="minorBidi"/>
          <w:szCs w:val="22"/>
        </w:rPr>
      </w:pPr>
      <w:r>
        <w:t>25B.</w:t>
      </w:r>
      <w:r>
        <w:tab/>
        <w:t>Grounds</w:t>
      </w:r>
      <w:r>
        <w:tab/>
      </w:r>
      <w:r>
        <w:fldChar w:fldCharType="begin"/>
      </w:r>
      <w:r>
        <w:instrText xml:space="preserve"> PAGEREF _Toc198904289 \h </w:instrText>
      </w:r>
      <w:r>
        <w:fldChar w:fldCharType="separate"/>
      </w:r>
      <w:r>
        <w:t>21</w:t>
      </w:r>
      <w:r>
        <w:fldChar w:fldCharType="end"/>
      </w:r>
    </w:p>
    <w:p>
      <w:pPr>
        <w:pStyle w:val="TOC8"/>
        <w:rPr>
          <w:rFonts w:asciiTheme="minorHAnsi" w:eastAsiaTheme="minorEastAsia" w:hAnsiTheme="minorHAnsi" w:cstheme="minorBidi"/>
          <w:szCs w:val="22"/>
        </w:rPr>
      </w:pPr>
      <w:r>
        <w:t>25C.</w:t>
      </w:r>
      <w:r>
        <w:tab/>
        <w:t>Status of State Administrative Tribunal’s decision pending disposal of appeal</w:t>
      </w:r>
      <w:r>
        <w:tab/>
      </w:r>
      <w:r>
        <w:fldChar w:fldCharType="begin"/>
      </w:r>
      <w:r>
        <w:instrText xml:space="preserve"> PAGEREF _Toc198904290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appeals</w:t>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_Toc198904292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_Toc198904293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_Toc198904294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_Toc198904295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_Toc198904296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_Toc198904297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_Toc198904298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_Toc198904299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_Toc198904300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_Toc198904301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_Toc198904302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_Toc198904303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_Toc198904305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_Toc198904306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_Toc198904309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_Toc198904310 \h </w:instrText>
      </w:r>
      <w:r>
        <w:fldChar w:fldCharType="separate"/>
      </w:r>
      <w:r>
        <w:t>33</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_Toc198904311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_Toc198904313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_Toc198904314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_Toc198904315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_Toc198904316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_Toc198904317 \h </w:instrText>
      </w:r>
      <w:r>
        <w:fldChar w:fldCharType="separate"/>
      </w:r>
      <w:r>
        <w:t>39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_Toc198904318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Guardian to act in best interests of represented person</w:t>
      </w:r>
      <w:r>
        <w:tab/>
      </w:r>
      <w:r>
        <w:fldChar w:fldCharType="begin"/>
      </w:r>
      <w:r>
        <w:instrText xml:space="preserve"> PAGEREF _Toc198904319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_Toc198904320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_Toc198904321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_Toc198904322 \h </w:instrText>
      </w:r>
      <w:r>
        <w:fldChar w:fldCharType="separate"/>
      </w:r>
      <w:r>
        <w:t>41</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_Toc198904323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_Toc198904325 \h </w:instrText>
      </w:r>
      <w:r>
        <w:fldChar w:fldCharType="separate"/>
      </w:r>
      <w:r>
        <w:t>43</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_Toc198904326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_Toc198904327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_Toc198904328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_Toc198904329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_Toc198904330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_Toc198904331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_Toc198904334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_Toc198904335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_Toc198904336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_Toc198904337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Who may be appointed administrator</w:t>
      </w:r>
      <w:r>
        <w:tab/>
      </w:r>
      <w:r>
        <w:fldChar w:fldCharType="begin"/>
      </w:r>
      <w:r>
        <w:instrText xml:space="preserve"> PAGEREF _Toc198904338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_Toc198904340 \h </w:instrText>
      </w:r>
      <w:r>
        <w:fldChar w:fldCharType="separate"/>
      </w:r>
      <w:r>
        <w:t>51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_Toc198904341 \h </w:instrText>
      </w:r>
      <w:r>
        <w:fldChar w:fldCharType="separate"/>
      </w:r>
      <w:r>
        <w:t>52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_Toc198904342 \h </w:instrText>
      </w:r>
      <w:r>
        <w:fldChar w:fldCharType="separate"/>
      </w:r>
      <w:r>
        <w:t>53</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_Toc198904343 \h </w:instrText>
      </w:r>
      <w:r>
        <w:fldChar w:fldCharType="separate"/>
      </w:r>
      <w:r>
        <w:t>54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_Toc198904344 \h </w:instrText>
      </w:r>
      <w:r>
        <w:fldChar w:fldCharType="separate"/>
      </w:r>
      <w:r>
        <w:t>54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_Toc198904345 \h </w:instrText>
      </w:r>
      <w:r>
        <w:fldChar w:fldCharType="separate"/>
      </w:r>
      <w:r>
        <w:t>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_Toc198904346 \h </w:instrText>
      </w:r>
      <w:r>
        <w:fldChar w:fldCharType="separate"/>
      </w:r>
      <w:r>
        <w:t>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_Toc198904347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Represented person incapable of dealing with estate</w:t>
      </w:r>
      <w:r>
        <w:tab/>
      </w:r>
      <w:r>
        <w:fldChar w:fldCharType="begin"/>
      </w:r>
      <w:r>
        <w:instrText xml:space="preserve"> PAGEREF _Toc198904348 \h </w:instrText>
      </w:r>
      <w:r>
        <w:fldChar w:fldCharType="separate"/>
      </w:r>
      <w:r>
        <w:t>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_Toc198904349 \h </w:instrText>
      </w:r>
      <w:r>
        <w:fldChar w:fldCharType="separate"/>
      </w:r>
      <w:r>
        <w:t>57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_Toc198904350 \h </w:instrText>
      </w:r>
      <w:r>
        <w:fldChar w:fldCharType="separate"/>
      </w:r>
      <w:r>
        <w:t>58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_Toc198904351 \h </w:instrText>
      </w:r>
      <w:r>
        <w:fldChar w:fldCharType="separate"/>
      </w:r>
      <w:r>
        <w:t>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_Toc198904352 \h </w:instrText>
      </w:r>
      <w:r>
        <w:fldChar w:fldCharType="separate"/>
      </w:r>
      <w:r>
        <w:t>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_Toc198904353 \h </w:instrText>
      </w:r>
      <w:r>
        <w:fldChar w:fldCharType="separate"/>
      </w:r>
      <w:r>
        <w:t>60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_Toc198904354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_Toc198904356 \h </w:instrText>
      </w:r>
      <w:r>
        <w:fldChar w:fldCharType="separate"/>
      </w:r>
      <w:r>
        <w:t>61</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_Toc198904357 \h </w:instrText>
      </w:r>
      <w:r>
        <w:fldChar w:fldCharType="separate"/>
      </w:r>
      <w:r>
        <w:t>62</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_Toc198904358 \h </w:instrText>
      </w:r>
      <w:r>
        <w:fldChar w:fldCharType="separate"/>
      </w:r>
      <w:r>
        <w:t>62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_Toc198904359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_Toc198904361 \h </w:instrText>
      </w:r>
      <w:r>
        <w:fldChar w:fldCharType="separate"/>
      </w:r>
      <w:r>
        <w:t>65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_Toc198904362 \h </w:instrText>
      </w:r>
      <w:r>
        <w:fldChar w:fldCharType="separate"/>
      </w:r>
      <w:r>
        <w:t>65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_Toc198904363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_Toc198904364 \h </w:instrText>
      </w:r>
      <w:r>
        <w:fldChar w:fldCharType="separate"/>
      </w:r>
      <w:r>
        <w:t>66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_Toc198904365 \h </w:instrText>
      </w:r>
      <w:r>
        <w:fldChar w:fldCharType="separate"/>
      </w:r>
      <w:r>
        <w:t>67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_Toc198904366 \h </w:instrText>
      </w:r>
      <w:r>
        <w:fldChar w:fldCharType="separate"/>
      </w:r>
      <w:r>
        <w:t>67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_Toc198904367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_Toc198904369 \h </w:instrText>
      </w:r>
      <w:r>
        <w:fldChar w:fldCharType="separate"/>
      </w:r>
      <w:r>
        <w:t>70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_Toc198904370 \h </w:instrText>
      </w:r>
      <w:r>
        <w:fldChar w:fldCharType="separate"/>
      </w:r>
      <w:r>
        <w:t>70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_Toc198904371 \h </w:instrText>
      </w:r>
      <w:r>
        <w:fldChar w:fldCharType="separate"/>
      </w:r>
      <w:r>
        <w:t>71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_Toc198904372 \h </w:instrText>
      </w:r>
      <w:r>
        <w:fldChar w:fldCharType="separate"/>
      </w:r>
      <w:r>
        <w:t>72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_Toc198904373 \h </w:instrText>
      </w:r>
      <w:r>
        <w:fldChar w:fldCharType="separate"/>
      </w:r>
      <w:r>
        <w:t>72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_Toc198904374 \h </w:instrText>
      </w:r>
      <w:r>
        <w:fldChar w:fldCharType="separate"/>
      </w:r>
      <w:r>
        <w:t>73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_Toc198904375 \h </w:instrText>
      </w:r>
      <w:r>
        <w:fldChar w:fldCharType="separate"/>
      </w:r>
      <w:r>
        <w:t>73</w:t>
      </w:r>
      <w:r>
        <w:fldChar w:fldCharType="end"/>
      </w:r>
    </w:p>
    <w:p>
      <w:pPr>
        <w:pStyle w:val="TOC8"/>
        <w:rPr>
          <w:rFonts w:asciiTheme="minorHAnsi" w:eastAsiaTheme="minorEastAsia" w:hAnsiTheme="minorHAnsi" w:cstheme="minorBidi"/>
          <w:szCs w:val="22"/>
        </w:rPr>
      </w:pPr>
      <w:r>
        <w:t>98.</w:t>
      </w:r>
      <w:r>
        <w:tab/>
        <w:t xml:space="preserve">Supervised persons under </w:t>
      </w:r>
      <w:r>
        <w:rPr>
          <w:i/>
          <w:iCs/>
        </w:rPr>
        <w:t>Criminal Law (Mental Impairment) Act 2023</w:t>
      </w:r>
      <w:r>
        <w:tab/>
      </w:r>
      <w:r>
        <w:fldChar w:fldCharType="begin"/>
      </w:r>
      <w:r>
        <w:instrText xml:space="preserve"> PAGEREF _Toc198904376 \h </w:instrText>
      </w:r>
      <w:r>
        <w:fldChar w:fldCharType="separate"/>
      </w:r>
      <w:r>
        <w:t>75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_Toc198904377 \h </w:instrText>
      </w:r>
      <w:r>
        <w:fldChar w:fldCharType="separate"/>
      </w:r>
      <w:r>
        <w:t>76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Judicial notice</w:t>
      </w:r>
      <w:r>
        <w:tab/>
      </w:r>
      <w:r>
        <w:fldChar w:fldCharType="begin"/>
      </w:r>
      <w:r>
        <w:instrText xml:space="preserve"> PAGEREF _Toc198904378 \h </w:instrText>
      </w:r>
      <w:r>
        <w:fldChar w:fldCharType="separate"/>
      </w:r>
      <w:r>
        <w:t>76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_Toc198904379 \h </w:instrText>
      </w:r>
      <w:r>
        <w:fldChar w:fldCharType="separate"/>
      </w:r>
      <w:r>
        <w:t>77</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_Toc198904380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_Toc198904382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_Toc198904383 \h </w:instrText>
      </w:r>
      <w:r>
        <w:fldChar w:fldCharType="separate"/>
      </w:r>
      <w:r>
        <w:t>78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_Toc198904384 \h </w:instrText>
      </w:r>
      <w:r>
        <w:fldChar w:fldCharType="separate"/>
      </w:r>
      <w:r>
        <w:t>78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_Toc198904385 \h </w:instrText>
      </w:r>
      <w:r>
        <w:fldChar w:fldCharType="separate"/>
      </w:r>
      <w:r>
        <w:t>80</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_Toc198904386 \h </w:instrText>
      </w:r>
      <w:r>
        <w:fldChar w:fldCharType="separate"/>
      </w:r>
      <w:r>
        <w:t>80</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_Toc198904387 \h </w:instrText>
      </w:r>
      <w:r>
        <w:fldChar w:fldCharType="separate"/>
      </w:r>
      <w:r>
        <w:t>81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_Toc198904388 \h </w:instrText>
      </w:r>
      <w:r>
        <w:fldChar w:fldCharType="separate"/>
      </w:r>
      <w:r>
        <w:t>81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_Toc198904389 \h </w:instrText>
      </w:r>
      <w:r>
        <w:fldChar w:fldCharType="separate"/>
      </w:r>
      <w:r>
        <w:t>81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_Toc198904390 \h </w:instrText>
      </w:r>
      <w:r>
        <w:fldChar w:fldCharType="separate"/>
      </w:r>
      <w:r>
        <w:t>82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_Toc198904391 \h </w:instrText>
      </w:r>
      <w:r>
        <w:fldChar w:fldCharType="separate"/>
      </w:r>
      <w:r>
        <w:t>83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_Toc198904392 \h </w:instrText>
      </w:r>
      <w:r>
        <w:fldChar w:fldCharType="separate"/>
      </w:r>
      <w:r>
        <w:t>84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_Toc198904393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_Toc198904396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_Toc198904398 \h </w:instrText>
      </w:r>
      <w:r>
        <w:fldChar w:fldCharType="separate"/>
      </w:r>
      <w:r>
        <w:t>86</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_Toc198904399 \h </w:instrText>
      </w:r>
      <w:r>
        <w:fldChar w:fldCharType="separate"/>
      </w:r>
      <w:r>
        <w:t>86</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_Toc198904400 \h </w:instrText>
      </w:r>
      <w:r>
        <w:fldChar w:fldCharType="separate"/>
      </w:r>
      <w:r>
        <w:t>87</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_Toc198904401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_Toc198904403 \h </w:instrText>
      </w:r>
      <w:r>
        <w:fldChar w:fldCharType="separate"/>
      </w:r>
      <w:r>
        <w:t>89</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_Toc198904404 \h </w:instrText>
      </w:r>
      <w:r>
        <w:fldChar w:fldCharType="separate"/>
      </w:r>
      <w:r>
        <w:t>89</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_Toc198904405 \h </w:instrText>
      </w:r>
      <w:r>
        <w:fldChar w:fldCharType="separate"/>
      </w:r>
      <w:r>
        <w:t>89</w:t>
      </w:r>
      <w:r>
        <w:fldChar w:fldCharType="end"/>
      </w:r>
    </w:p>
    <w:p>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_Toc198904406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_Toc198904408 \h </w:instrText>
      </w:r>
      <w:r>
        <w:fldChar w:fldCharType="separate"/>
      </w:r>
      <w:r>
        <w:t>90</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_Toc198904409 \h </w:instrText>
      </w:r>
      <w:r>
        <w:fldChar w:fldCharType="separate"/>
      </w:r>
      <w:r>
        <w:t>91</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_Toc198904410 \h </w:instrText>
      </w:r>
      <w:r>
        <w:fldChar w:fldCharType="separate"/>
      </w:r>
      <w:r>
        <w:t>91</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_Toc198904411 \h </w:instrText>
      </w:r>
      <w:r>
        <w:fldChar w:fldCharType="separate"/>
      </w:r>
      <w:r>
        <w:t>91</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_Toc198904412 \h </w:instrText>
      </w:r>
      <w:r>
        <w:fldChar w:fldCharType="separate"/>
      </w:r>
      <w:r>
        <w:t>91</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_Toc198904413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_Toc198904416 \h </w:instrText>
      </w:r>
      <w:r>
        <w:fldChar w:fldCharType="separate"/>
      </w:r>
      <w:r>
        <w:t>93</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_Toc198904417 \h </w:instrText>
      </w:r>
      <w:r>
        <w:fldChar w:fldCharType="separate"/>
      </w:r>
      <w:r>
        <w:t>93</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_Toc198904418 \h </w:instrText>
      </w:r>
      <w:r>
        <w:fldChar w:fldCharType="separate"/>
      </w:r>
      <w:r>
        <w:t>94</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_Toc198904419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_Toc198904421 \h </w:instrText>
      </w:r>
      <w:r>
        <w:fldChar w:fldCharType="separate"/>
      </w:r>
      <w:r>
        <w:t>95</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_Toc198904422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110U.</w:t>
      </w:r>
      <w:r>
        <w:tab/>
        <w:t>Priority of treatment decision in advance health directive</w:t>
      </w:r>
      <w:r>
        <w:tab/>
      </w:r>
      <w:r>
        <w:fldChar w:fldCharType="begin"/>
      </w:r>
      <w:r>
        <w:instrText xml:space="preserve"> PAGEREF _Toc198904423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_Toc198904425 \h </w:instrText>
      </w:r>
      <w:r>
        <w:fldChar w:fldCharType="separate"/>
      </w:r>
      <w:r>
        <w:t>98</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_Toc198904426 \h </w:instrText>
      </w:r>
      <w:r>
        <w:fldChar w:fldCharType="separate"/>
      </w:r>
      <w:r>
        <w:t>98</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_Toc198904427 \h </w:instrText>
      </w:r>
      <w:r>
        <w:fldChar w:fldCharType="separate"/>
      </w:r>
      <w:r>
        <w:t>98</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_Toc198904428 \h </w:instrText>
      </w:r>
      <w:r>
        <w:fldChar w:fldCharType="separate"/>
      </w:r>
      <w:r>
        <w:t>99</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_Toc198904429 \h </w:instrText>
      </w:r>
      <w:r>
        <w:fldChar w:fldCharType="separate"/>
      </w:r>
      <w:r>
        <w:t>99</w:t>
      </w:r>
      <w:r>
        <w:fldChar w:fldCharType="end"/>
      </w:r>
    </w:p>
    <w:p>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_Toc198904430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_Toc198904432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_Toc198904435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_Toc198904437 \h </w:instrText>
      </w:r>
      <w:r>
        <w:fldChar w:fldCharType="separate"/>
      </w:r>
      <w:r>
        <w:t>101</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_Toc198904438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_Toc198904440 \h </w:instrText>
      </w:r>
      <w:r>
        <w:fldChar w:fldCharType="separate"/>
      </w:r>
      <w:r>
        <w:t>103</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_Toc198904441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_Toc198904444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 of treatment</w:t>
      </w:r>
    </w:p>
    <w:p>
      <w:pPr>
        <w:pStyle w:val="TOC6"/>
        <w:tabs>
          <w:tab w:val="right" w:leader="dot" w:pos="7077"/>
        </w:tabs>
        <w:rPr>
          <w:rFonts w:asciiTheme="minorHAnsi" w:eastAsiaTheme="minorEastAsia" w:hAnsiTheme="minorHAnsi" w:cstheme="minorBidi"/>
          <w:b w:val="0"/>
          <w:sz w:val="22"/>
          <w:szCs w:val="22"/>
        </w:rPr>
      </w:pPr>
      <w:r>
        <w:t>Subdivision 1 — Urgent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_Toc198904447 \h </w:instrText>
      </w:r>
      <w:r>
        <w:fldChar w:fldCharType="separate"/>
      </w:r>
      <w:r>
        <w:t>106</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_Toc198904448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treatment</w:t>
      </w:r>
    </w:p>
    <w:p>
      <w:pPr>
        <w:pStyle w:val="TOC8"/>
        <w:rPr>
          <w:rFonts w:asciiTheme="minorHAnsi" w:eastAsiaTheme="minorEastAsia" w:hAnsiTheme="minorHAnsi" w:cstheme="minorBidi"/>
          <w:szCs w:val="22"/>
        </w:rPr>
      </w:pPr>
      <w:r>
        <w:t>110ZIB.</w:t>
      </w:r>
      <w:r>
        <w:tab/>
        <w:t>Application of Subdivision</w:t>
      </w:r>
      <w:r>
        <w:tab/>
      </w:r>
      <w:r>
        <w:fldChar w:fldCharType="begin"/>
      </w:r>
      <w:r>
        <w:instrText xml:space="preserve"> PAGEREF _Toc198904450 \h </w:instrText>
      </w:r>
      <w:r>
        <w:fldChar w:fldCharType="separate"/>
      </w:r>
      <w:r>
        <w:t>108</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_Toc198904451 \h </w:instrText>
      </w:r>
      <w:r>
        <w:fldChar w:fldCharType="separate"/>
      </w:r>
      <w:r>
        <w:t>108</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_Toc198904452 \h </w:instrText>
      </w:r>
      <w:r>
        <w:fldChar w:fldCharType="separate"/>
      </w:r>
      <w:r>
        <w:t>109</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_Toc198904453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Performance of abortion</w:t>
      </w:r>
    </w:p>
    <w:p>
      <w:pPr>
        <w:pStyle w:val="TOC8"/>
        <w:rPr>
          <w:rFonts w:asciiTheme="minorHAnsi" w:eastAsiaTheme="minorEastAsia" w:hAnsiTheme="minorHAnsi" w:cstheme="minorBidi"/>
          <w:szCs w:val="22"/>
        </w:rPr>
      </w:pPr>
      <w:r>
        <w:t>110ZLA.</w:t>
      </w:r>
      <w:r>
        <w:tab/>
        <w:t>Treatment decisions in relation to performance of abortion</w:t>
      </w:r>
      <w:r>
        <w:tab/>
      </w:r>
      <w:r>
        <w:fldChar w:fldCharType="begin"/>
      </w:r>
      <w:r>
        <w:instrText xml:space="preserve"> PAGEREF _Toc198904455 \h </w:instrText>
      </w:r>
      <w:r>
        <w:fldChar w:fldCharType="separate"/>
      </w:r>
      <w:r>
        <w:t>111</w:t>
      </w:r>
      <w:r>
        <w:fldChar w:fldCharType="end"/>
      </w:r>
    </w:p>
    <w:p>
      <w:pPr>
        <w:pStyle w:val="TOC8"/>
        <w:rPr>
          <w:rFonts w:asciiTheme="minorHAnsi" w:eastAsiaTheme="minorEastAsia" w:hAnsiTheme="minorHAnsi" w:cstheme="minorBidi"/>
          <w:szCs w:val="22"/>
        </w:rPr>
      </w:pPr>
      <w:r>
        <w:t>110ZLB.</w:t>
      </w:r>
      <w:r>
        <w:tab/>
        <w:t>Performance of abortion without advance health directive or State Administrative Tribunal consent an offence</w:t>
      </w:r>
      <w:r>
        <w:tab/>
      </w:r>
      <w:r>
        <w:fldChar w:fldCharType="begin"/>
      </w:r>
      <w:r>
        <w:instrText xml:space="preserve"> PAGEREF _Toc198904456 \h </w:instrText>
      </w:r>
      <w:r>
        <w:fldChar w:fldCharType="separate"/>
      </w:r>
      <w:r>
        <w:t>112</w:t>
      </w:r>
      <w:r>
        <w:fldChar w:fldCharType="end"/>
      </w:r>
    </w:p>
    <w:p>
      <w:pPr>
        <w:pStyle w:val="TOC8"/>
        <w:rPr>
          <w:rFonts w:asciiTheme="minorHAnsi" w:eastAsiaTheme="minorEastAsia" w:hAnsiTheme="minorHAnsi" w:cstheme="minorBidi"/>
          <w:szCs w:val="22"/>
        </w:rPr>
      </w:pPr>
      <w:r>
        <w:t>110ZLC.</w:t>
      </w:r>
      <w:r>
        <w:tab/>
        <w:t>Effect of State Administrative Tribunal consent</w:t>
      </w:r>
      <w:r>
        <w:tab/>
      </w:r>
      <w:r>
        <w:fldChar w:fldCharType="begin"/>
      </w:r>
      <w:r>
        <w:instrText xml:space="preserve"> PAGEREF _Toc198904457 \h </w:instrText>
      </w:r>
      <w:r>
        <w:fldChar w:fldCharType="separate"/>
      </w:r>
      <w:r>
        <w:t>112</w:t>
      </w:r>
      <w:r>
        <w:fldChar w:fldCharType="end"/>
      </w:r>
    </w:p>
    <w:p>
      <w:pPr>
        <w:pStyle w:val="TOC8"/>
        <w:rPr>
          <w:rFonts w:asciiTheme="minorHAnsi" w:eastAsiaTheme="minorEastAsia" w:hAnsiTheme="minorHAnsi" w:cstheme="minorBidi"/>
          <w:szCs w:val="22"/>
        </w:rPr>
      </w:pPr>
      <w:r>
        <w:t>110ZLD.</w:t>
      </w:r>
      <w:r>
        <w:tab/>
        <w:t>Reliance by health professional on treatment decisions in respect of performance of abortion</w:t>
      </w:r>
      <w:r>
        <w:tab/>
      </w:r>
      <w:r>
        <w:fldChar w:fldCharType="begin"/>
      </w:r>
      <w:r>
        <w:instrText xml:space="preserve"> PAGEREF _Toc198904458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6"/>
        <w:tabs>
          <w:tab w:val="right" w:leader="dot" w:pos="7077"/>
        </w:tabs>
        <w:rPr>
          <w:rFonts w:asciiTheme="minorHAnsi" w:eastAsiaTheme="minorEastAsia" w:hAnsiTheme="minorHAnsi" w:cstheme="minorBidi"/>
          <w:b w:val="0"/>
          <w:sz w:val="22"/>
          <w:szCs w:val="22"/>
        </w:rPr>
      </w:pPr>
      <w:r>
        <w:t>Subdivision 1 — Declarations for purposes of s. 110ZJ</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_Toc198904461 \h </w:instrText>
      </w:r>
      <w:r>
        <w:fldChar w:fldCharType="separate"/>
      </w:r>
      <w:r>
        <w:t>115</w:t>
      </w:r>
      <w:r>
        <w:fldChar w:fldCharType="end"/>
      </w:r>
    </w:p>
    <w:p>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_Toc198904462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Decisions for purposes of s. 110ZLA</w:t>
      </w:r>
    </w:p>
    <w:p>
      <w:pPr>
        <w:pStyle w:val="TOC8"/>
        <w:rPr>
          <w:rFonts w:asciiTheme="minorHAnsi" w:eastAsiaTheme="minorEastAsia" w:hAnsiTheme="minorHAnsi" w:cstheme="minorBidi"/>
          <w:szCs w:val="22"/>
        </w:rPr>
      </w:pPr>
      <w:r>
        <w:t>110ZNA.</w:t>
      </w:r>
      <w:r>
        <w:tab/>
        <w:t>Only Full Tribunal to act under this Subdivision</w:t>
      </w:r>
      <w:r>
        <w:tab/>
      </w:r>
      <w:r>
        <w:fldChar w:fldCharType="begin"/>
      </w:r>
      <w:r>
        <w:instrText xml:space="preserve"> PAGEREF _Toc198904464 \h </w:instrText>
      </w:r>
      <w:r>
        <w:fldChar w:fldCharType="separate"/>
      </w:r>
      <w:r>
        <w:t>115</w:t>
      </w:r>
      <w:r>
        <w:fldChar w:fldCharType="end"/>
      </w:r>
    </w:p>
    <w:p>
      <w:pPr>
        <w:pStyle w:val="TOC8"/>
        <w:rPr>
          <w:rFonts w:asciiTheme="minorHAnsi" w:eastAsiaTheme="minorEastAsia" w:hAnsiTheme="minorHAnsi" w:cstheme="minorBidi"/>
          <w:szCs w:val="22"/>
        </w:rPr>
      </w:pPr>
      <w:r>
        <w:t>110ZNB.</w:t>
      </w:r>
      <w:r>
        <w:tab/>
        <w:t>Who may apply for decision under this Subdivision</w:t>
      </w:r>
      <w:r>
        <w:tab/>
      </w:r>
      <w:r>
        <w:fldChar w:fldCharType="begin"/>
      </w:r>
      <w:r>
        <w:instrText xml:space="preserve"> PAGEREF _Toc198904465 \h </w:instrText>
      </w:r>
      <w:r>
        <w:fldChar w:fldCharType="separate"/>
      </w:r>
      <w:r>
        <w:t>116</w:t>
      </w:r>
      <w:r>
        <w:fldChar w:fldCharType="end"/>
      </w:r>
    </w:p>
    <w:p>
      <w:pPr>
        <w:pStyle w:val="TOC8"/>
        <w:rPr>
          <w:rFonts w:asciiTheme="minorHAnsi" w:eastAsiaTheme="minorEastAsia" w:hAnsiTheme="minorHAnsi" w:cstheme="minorBidi"/>
          <w:szCs w:val="22"/>
        </w:rPr>
      </w:pPr>
      <w:r>
        <w:t>110ZNC.</w:t>
      </w:r>
      <w:r>
        <w:tab/>
        <w:t>Notice of hearing</w:t>
      </w:r>
      <w:r>
        <w:tab/>
      </w:r>
      <w:r>
        <w:fldChar w:fldCharType="begin"/>
      </w:r>
      <w:r>
        <w:instrText xml:space="preserve"> PAGEREF _Toc198904466 \h </w:instrText>
      </w:r>
      <w:r>
        <w:fldChar w:fldCharType="separate"/>
      </w:r>
      <w:r>
        <w:t>116</w:t>
      </w:r>
      <w:r>
        <w:fldChar w:fldCharType="end"/>
      </w:r>
    </w:p>
    <w:p>
      <w:pPr>
        <w:pStyle w:val="TOC8"/>
        <w:rPr>
          <w:rFonts w:asciiTheme="minorHAnsi" w:eastAsiaTheme="minorEastAsia" w:hAnsiTheme="minorHAnsi" w:cstheme="minorBidi"/>
          <w:szCs w:val="22"/>
        </w:rPr>
      </w:pPr>
      <w:r>
        <w:t>110ZND.</w:t>
      </w:r>
      <w:r>
        <w:tab/>
        <w:t>State Administrative Tribunal consent to performance of abortion</w:t>
      </w:r>
      <w:r>
        <w:tab/>
      </w:r>
      <w:r>
        <w:fldChar w:fldCharType="begin"/>
      </w:r>
      <w:r>
        <w:instrText xml:space="preserve"> PAGEREF _Toc198904467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9E</w:t>
      </w:r>
      <w:r>
        <w:rPr>
          <w:color w:val="000000" w:themeColor="text1"/>
        </w:rPr>
        <w:t> — </w:t>
      </w:r>
      <w:r>
        <w:t>Medical research</w:t>
      </w:r>
    </w:p>
    <w:p>
      <w:pPr>
        <w:pStyle w:val="TOC4"/>
        <w:tabs>
          <w:tab w:val="right" w:leader="dot" w:pos="7077"/>
        </w:tabs>
        <w:rPr>
          <w:rFonts w:asciiTheme="minorHAnsi" w:eastAsiaTheme="minorEastAsia" w:hAnsiTheme="minorHAnsi" w:cstheme="minorBidi"/>
          <w:b w:val="0"/>
          <w:szCs w:val="22"/>
        </w:rPr>
      </w:pPr>
      <w:r>
        <w:t>Division 1</w:t>
      </w:r>
      <w:r>
        <w:rPr>
          <w:color w:val="000000" w:themeColor="text1"/>
        </w:rPr>
        <w:t> — </w:t>
      </w:r>
      <w:r>
        <w:t>Preliminary</w:t>
      </w:r>
    </w:p>
    <w:p>
      <w:pPr>
        <w:pStyle w:val="TOC8"/>
        <w:rPr>
          <w:rFonts w:asciiTheme="minorHAnsi" w:eastAsiaTheme="minorEastAsia" w:hAnsiTheme="minorHAnsi" w:cstheme="minorBidi"/>
          <w:szCs w:val="22"/>
        </w:rPr>
      </w:pPr>
      <w:r>
        <w:t>110ZO</w:t>
      </w:r>
      <w:r>
        <w:rPr>
          <w:color w:val="000000" w:themeColor="text1"/>
        </w:rPr>
        <w:t>.</w:t>
      </w:r>
      <w:r>
        <w:rPr>
          <w:color w:val="000000" w:themeColor="text1"/>
        </w:rPr>
        <w:tab/>
        <w:t>Terms used</w:t>
      </w:r>
      <w:r>
        <w:tab/>
      </w:r>
      <w:r>
        <w:fldChar w:fldCharType="begin"/>
      </w:r>
      <w:r>
        <w:instrText xml:space="preserve"> PAGEREF _Toc198904470 \h </w:instrText>
      </w:r>
      <w:r>
        <w:fldChar w:fldCharType="separate"/>
      </w:r>
      <w:r>
        <w:t>119</w:t>
      </w:r>
      <w:r>
        <w:fldChar w:fldCharType="end"/>
      </w:r>
    </w:p>
    <w:p>
      <w:pPr>
        <w:pStyle w:val="TOC8"/>
        <w:rPr>
          <w:rFonts w:asciiTheme="minorHAnsi" w:eastAsiaTheme="minorEastAsia" w:hAnsiTheme="minorHAnsi" w:cstheme="minorBidi"/>
          <w:szCs w:val="22"/>
        </w:rPr>
      </w:pPr>
      <w:r>
        <w:t>110ZP</w:t>
      </w:r>
      <w:r>
        <w:rPr>
          <w:color w:val="000000" w:themeColor="text1"/>
        </w:rPr>
        <w:t>.</w:t>
      </w:r>
      <w:r>
        <w:rPr>
          <w:color w:val="000000" w:themeColor="text1"/>
        </w:rPr>
        <w:tab/>
        <w:t>Term used: research decision</w:t>
      </w:r>
      <w:r>
        <w:rPr>
          <w:color w:val="000000" w:themeColor="text1"/>
        </w:rPr>
        <w:noBreakHyphen/>
        <w:t>maker</w:t>
      </w:r>
      <w:r>
        <w:tab/>
      </w:r>
      <w:r>
        <w:fldChar w:fldCharType="begin"/>
      </w:r>
      <w:r>
        <w:instrText xml:space="preserve"> PAGEREF _Toc198904471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110ZQ</w:t>
      </w:r>
      <w:r>
        <w:rPr>
          <w:color w:val="000000" w:themeColor="text1"/>
        </w:rPr>
        <w:t>.</w:t>
      </w:r>
      <w:r>
        <w:rPr>
          <w:color w:val="000000" w:themeColor="text1"/>
        </w:rPr>
        <w:tab/>
        <w:t>Substitute decision</w:t>
      </w:r>
      <w:r>
        <w:rPr>
          <w:color w:val="000000" w:themeColor="text1"/>
        </w:rPr>
        <w:noBreakHyphen/>
        <w:t>maker for a research candidate</w:t>
      </w:r>
      <w:r>
        <w:tab/>
      </w:r>
      <w:r>
        <w:fldChar w:fldCharType="begin"/>
      </w:r>
      <w:r>
        <w:instrText xml:space="preserve"> PAGEREF _Toc198904472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color w:val="000000" w:themeColor="text1"/>
        </w:rPr>
        <w:t> — </w:t>
      </w:r>
      <w:r>
        <w:t>Decisions about medical research</w:t>
      </w:r>
    </w:p>
    <w:p>
      <w:pPr>
        <w:pStyle w:val="TOC8"/>
        <w:rPr>
          <w:rFonts w:asciiTheme="minorHAnsi" w:eastAsiaTheme="minorEastAsia" w:hAnsiTheme="minorHAnsi" w:cstheme="minorBidi"/>
          <w:szCs w:val="22"/>
        </w:rPr>
      </w:pPr>
      <w:r>
        <w:t>110ZR</w:t>
      </w:r>
      <w:r>
        <w:rPr>
          <w:color w:val="000000" w:themeColor="text1"/>
        </w:rPr>
        <w:t>.</w:t>
      </w:r>
      <w:r>
        <w:rPr>
          <w:color w:val="000000" w:themeColor="text1"/>
        </w:rPr>
        <w:tab/>
        <w:t>Medical research with consent of research decision</w:t>
      </w:r>
      <w:r>
        <w:rPr>
          <w:color w:val="000000" w:themeColor="text1"/>
        </w:rPr>
        <w:noBreakHyphen/>
        <w:t>maker</w:t>
      </w:r>
      <w:r>
        <w:tab/>
      </w:r>
      <w:r>
        <w:fldChar w:fldCharType="begin"/>
      </w:r>
      <w:r>
        <w:instrText xml:space="preserve"> PAGEREF _Toc198904474 \h </w:instrText>
      </w:r>
      <w:r>
        <w:fldChar w:fldCharType="separate"/>
      </w:r>
      <w:r>
        <w:t>123</w:t>
      </w:r>
      <w:r>
        <w:fldChar w:fldCharType="end"/>
      </w:r>
    </w:p>
    <w:p>
      <w:pPr>
        <w:pStyle w:val="TOC8"/>
        <w:rPr>
          <w:rFonts w:asciiTheme="minorHAnsi" w:eastAsiaTheme="minorEastAsia" w:hAnsiTheme="minorHAnsi" w:cstheme="minorBidi"/>
          <w:szCs w:val="22"/>
        </w:rPr>
      </w:pPr>
      <w:r>
        <w:t>110ZS</w:t>
      </w:r>
      <w:r>
        <w:rPr>
          <w:color w:val="000000" w:themeColor="text1"/>
        </w:rPr>
        <w:t>.</w:t>
      </w:r>
      <w:r>
        <w:rPr>
          <w:color w:val="000000" w:themeColor="text1"/>
        </w:rPr>
        <w:tab/>
        <w:t>Urgent medical research without consent</w:t>
      </w:r>
      <w:r>
        <w:tab/>
      </w:r>
      <w:r>
        <w:fldChar w:fldCharType="begin"/>
      </w:r>
      <w:r>
        <w:instrText xml:space="preserve"> PAGEREF _Toc198904475 \h </w:instrText>
      </w:r>
      <w:r>
        <w:fldChar w:fldCharType="separate"/>
      </w:r>
      <w:r>
        <w:t>126</w:t>
      </w:r>
      <w:r>
        <w:fldChar w:fldCharType="end"/>
      </w:r>
    </w:p>
    <w:p>
      <w:pPr>
        <w:pStyle w:val="TOC8"/>
        <w:rPr>
          <w:rFonts w:asciiTheme="minorHAnsi" w:eastAsiaTheme="minorEastAsia" w:hAnsiTheme="minorHAnsi" w:cstheme="minorBidi"/>
          <w:szCs w:val="22"/>
        </w:rPr>
      </w:pPr>
      <w:r>
        <w:t>110ZT</w:t>
      </w:r>
      <w:r>
        <w:rPr>
          <w:color w:val="000000" w:themeColor="text1"/>
        </w:rPr>
        <w:t>.</w:t>
      </w:r>
      <w:r>
        <w:rPr>
          <w:color w:val="000000" w:themeColor="text1"/>
        </w:rPr>
        <w:tab/>
        <w:t>Particular medical research not permitted</w:t>
      </w:r>
      <w:r>
        <w:tab/>
      </w:r>
      <w:r>
        <w:fldChar w:fldCharType="begin"/>
      </w:r>
      <w:r>
        <w:instrText xml:space="preserve"> PAGEREF _Toc198904476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color w:val="000000" w:themeColor="text1"/>
        </w:rPr>
        <w:t> — </w:t>
      </w:r>
      <w:r>
        <w:t>Provisions about research decisions and urgent medical research decisions</w:t>
      </w:r>
    </w:p>
    <w:p>
      <w:pPr>
        <w:pStyle w:val="TOC8"/>
        <w:rPr>
          <w:rFonts w:asciiTheme="minorHAnsi" w:eastAsiaTheme="minorEastAsia" w:hAnsiTheme="minorHAnsi" w:cstheme="minorBidi"/>
          <w:szCs w:val="22"/>
        </w:rPr>
      </w:pPr>
      <w:r>
        <w:t>110ZU</w:t>
      </w:r>
      <w:r>
        <w:rPr>
          <w:color w:val="000000" w:themeColor="text1"/>
        </w:rPr>
        <w:t>.</w:t>
      </w:r>
      <w:r>
        <w:rPr>
          <w:color w:val="000000" w:themeColor="text1"/>
        </w:rPr>
        <w:tab/>
        <w:t>Assessment by independent medical practitioner of research candidate’s best interests</w:t>
      </w:r>
      <w:r>
        <w:tab/>
      </w:r>
      <w:r>
        <w:fldChar w:fldCharType="begin"/>
      </w:r>
      <w:r>
        <w:instrText xml:space="preserve"> PAGEREF _Toc198904478 \h </w:instrText>
      </w:r>
      <w:r>
        <w:fldChar w:fldCharType="separate"/>
      </w:r>
      <w:r>
        <w:t>129</w:t>
      </w:r>
      <w:r>
        <w:fldChar w:fldCharType="end"/>
      </w:r>
    </w:p>
    <w:p>
      <w:pPr>
        <w:pStyle w:val="TOC8"/>
        <w:rPr>
          <w:rFonts w:asciiTheme="minorHAnsi" w:eastAsiaTheme="minorEastAsia" w:hAnsiTheme="minorHAnsi" w:cstheme="minorBidi"/>
          <w:szCs w:val="22"/>
        </w:rPr>
      </w:pPr>
      <w:r>
        <w:t>110ZV</w:t>
      </w:r>
      <w:r>
        <w:rPr>
          <w:color w:val="000000" w:themeColor="text1"/>
        </w:rPr>
        <w:t>.</w:t>
      </w:r>
      <w:r>
        <w:rPr>
          <w:color w:val="000000" w:themeColor="text1"/>
        </w:rPr>
        <w:tab/>
        <w:t>Assessment by independent medical practitioner of likelihood of research candidate regaining ability to consent</w:t>
      </w:r>
      <w:r>
        <w:tab/>
      </w:r>
      <w:r>
        <w:fldChar w:fldCharType="begin"/>
      </w:r>
      <w:r>
        <w:instrText xml:space="preserve"> PAGEREF _Toc198904479 \h </w:instrText>
      </w:r>
      <w:r>
        <w:fldChar w:fldCharType="separate"/>
      </w:r>
      <w:r>
        <w:t>131</w:t>
      </w:r>
      <w:r>
        <w:fldChar w:fldCharType="end"/>
      </w:r>
    </w:p>
    <w:p>
      <w:pPr>
        <w:pStyle w:val="TOC8"/>
        <w:rPr>
          <w:rFonts w:asciiTheme="minorHAnsi" w:eastAsiaTheme="minorEastAsia" w:hAnsiTheme="minorHAnsi" w:cstheme="minorBidi"/>
          <w:szCs w:val="22"/>
        </w:rPr>
      </w:pPr>
      <w:r>
        <w:t>110ZW</w:t>
      </w:r>
      <w:r>
        <w:rPr>
          <w:color w:val="000000" w:themeColor="text1"/>
        </w:rPr>
        <w:t>.</w:t>
      </w:r>
      <w:r>
        <w:rPr>
          <w:color w:val="000000" w:themeColor="text1"/>
        </w:rPr>
        <w:tab/>
        <w:t>Assessment by independent medical practitioner of risks</w:t>
      </w:r>
      <w:r>
        <w:tab/>
      </w:r>
      <w:r>
        <w:fldChar w:fldCharType="begin"/>
      </w:r>
      <w:r>
        <w:instrText xml:space="preserve"> PAGEREF _Toc198904480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4</w:t>
      </w:r>
      <w:r>
        <w:rPr>
          <w:color w:val="000000" w:themeColor="text1"/>
        </w:rPr>
        <w:t> — </w:t>
      </w:r>
      <w:r>
        <w:t>Effect of research decisions and urgent medical research decisions</w:t>
      </w:r>
    </w:p>
    <w:p>
      <w:pPr>
        <w:pStyle w:val="TOC8"/>
        <w:rPr>
          <w:rFonts w:asciiTheme="minorHAnsi" w:eastAsiaTheme="minorEastAsia" w:hAnsiTheme="minorHAnsi" w:cstheme="minorBidi"/>
          <w:szCs w:val="22"/>
        </w:rPr>
      </w:pPr>
      <w:r>
        <w:t>110ZX</w:t>
      </w:r>
      <w:r>
        <w:rPr>
          <w:color w:val="000000" w:themeColor="text1"/>
        </w:rPr>
        <w:t>.</w:t>
      </w:r>
      <w:r>
        <w:rPr>
          <w:color w:val="000000" w:themeColor="text1"/>
        </w:rPr>
        <w:tab/>
        <w:t>Reliance by researcher on research decision or urgent medical research decision</w:t>
      </w:r>
      <w:r>
        <w:tab/>
      </w:r>
      <w:r>
        <w:fldChar w:fldCharType="begin"/>
      </w:r>
      <w:r>
        <w:instrText xml:space="preserve"> PAGEREF _Toc198904482 \h </w:instrText>
      </w:r>
      <w:r>
        <w:fldChar w:fldCharType="separate"/>
      </w:r>
      <w:r>
        <w:t>133</w:t>
      </w:r>
      <w:r>
        <w:fldChar w:fldCharType="end"/>
      </w:r>
    </w:p>
    <w:p>
      <w:pPr>
        <w:pStyle w:val="TOC8"/>
        <w:rPr>
          <w:rFonts w:asciiTheme="minorHAnsi" w:eastAsiaTheme="minorEastAsia" w:hAnsiTheme="minorHAnsi" w:cstheme="minorBidi"/>
          <w:szCs w:val="22"/>
        </w:rPr>
      </w:pPr>
      <w:r>
        <w:t>110ZY</w:t>
      </w:r>
      <w:r>
        <w:rPr>
          <w:color w:val="000000" w:themeColor="text1"/>
        </w:rPr>
        <w:t>.</w:t>
      </w:r>
      <w:r>
        <w:rPr>
          <w:color w:val="000000" w:themeColor="text1"/>
        </w:rPr>
        <w:tab/>
        <w:t>Validity of certain research decisions or urgent medical research decisions</w:t>
      </w:r>
      <w:r>
        <w:tab/>
      </w:r>
      <w:r>
        <w:fldChar w:fldCharType="begin"/>
      </w:r>
      <w:r>
        <w:instrText xml:space="preserve"> PAGEREF _Toc198904483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5</w:t>
      </w:r>
      <w:r>
        <w:rPr>
          <w:color w:val="000000" w:themeColor="text1"/>
        </w:rPr>
        <w:t> — </w:t>
      </w:r>
      <w:r>
        <w:t>Jurisdiction of State Administrative Tribunal</w:t>
      </w:r>
    </w:p>
    <w:p>
      <w:pPr>
        <w:pStyle w:val="TOC8"/>
        <w:rPr>
          <w:rFonts w:asciiTheme="minorHAnsi" w:eastAsiaTheme="minorEastAsia" w:hAnsiTheme="minorHAnsi" w:cstheme="minorBidi"/>
          <w:szCs w:val="22"/>
        </w:rPr>
      </w:pPr>
      <w:r>
        <w:t>110ZZ</w:t>
      </w:r>
      <w:r>
        <w:rPr>
          <w:color w:val="000000" w:themeColor="text1"/>
        </w:rPr>
        <w:t>.</w:t>
      </w:r>
      <w:r>
        <w:rPr>
          <w:color w:val="000000" w:themeColor="text1"/>
        </w:rPr>
        <w:tab/>
        <w:t>Applying for review of decision made under this Part</w:t>
      </w:r>
      <w:r>
        <w:tab/>
      </w:r>
      <w:r>
        <w:fldChar w:fldCharType="begin"/>
      </w:r>
      <w:r>
        <w:instrText xml:space="preserve"> PAGEREF _Toc198904485 \h </w:instrText>
      </w:r>
      <w:r>
        <w:fldChar w:fldCharType="separate"/>
      </w:r>
      <w:r>
        <w:t>136</w:t>
      </w:r>
      <w:r>
        <w:fldChar w:fldCharType="end"/>
      </w:r>
    </w:p>
    <w:p>
      <w:pPr>
        <w:pStyle w:val="TOC8"/>
        <w:rPr>
          <w:rFonts w:asciiTheme="minorHAnsi" w:eastAsiaTheme="minorEastAsia" w:hAnsiTheme="minorHAnsi" w:cstheme="minorBidi"/>
          <w:szCs w:val="22"/>
        </w:rPr>
      </w:pPr>
      <w:r>
        <w:t>110ZZA</w:t>
      </w:r>
      <w:r>
        <w:rPr>
          <w:color w:val="000000" w:themeColor="text1"/>
        </w:rPr>
        <w:t>.</w:t>
      </w:r>
      <w:r>
        <w:rPr>
          <w:color w:val="000000" w:themeColor="text1"/>
        </w:rPr>
        <w:tab/>
        <w:t>Procedure on review</w:t>
      </w:r>
      <w:r>
        <w:tab/>
      </w:r>
      <w:r>
        <w:fldChar w:fldCharType="begin"/>
      </w:r>
      <w:r>
        <w:instrText xml:space="preserve"> PAGEREF _Toc198904486 \h </w:instrText>
      </w:r>
      <w:r>
        <w:fldChar w:fldCharType="separate"/>
      </w:r>
      <w:r>
        <w:t>136</w:t>
      </w:r>
      <w:r>
        <w:fldChar w:fldCharType="end"/>
      </w:r>
    </w:p>
    <w:p>
      <w:pPr>
        <w:pStyle w:val="TOC8"/>
        <w:rPr>
          <w:rFonts w:asciiTheme="minorHAnsi" w:eastAsiaTheme="minorEastAsia" w:hAnsiTheme="minorHAnsi" w:cstheme="minorBidi"/>
          <w:szCs w:val="22"/>
        </w:rPr>
      </w:pPr>
      <w:r>
        <w:t>110ZZB</w:t>
      </w:r>
      <w:r>
        <w:rPr>
          <w:color w:val="000000" w:themeColor="text1"/>
        </w:rPr>
        <w:t>.</w:t>
      </w:r>
      <w:r>
        <w:rPr>
          <w:color w:val="000000" w:themeColor="text1"/>
        </w:rPr>
        <w:tab/>
        <w:t>Effect of State Administrative Tribunal’s decision under this Division</w:t>
      </w:r>
      <w:r>
        <w:tab/>
      </w:r>
      <w:r>
        <w:fldChar w:fldCharType="begin"/>
      </w:r>
      <w:r>
        <w:instrText xml:space="preserve"> PAGEREF _Toc198904487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w:t>
      </w:r>
      <w:r>
        <w:rPr>
          <w:color w:val="000000" w:themeColor="text1"/>
        </w:rPr>
        <w:t> — </w:t>
      </w:r>
      <w:r>
        <w:t>Reporting</w:t>
      </w:r>
    </w:p>
    <w:p>
      <w:pPr>
        <w:pStyle w:val="TOC8"/>
        <w:rPr>
          <w:rFonts w:asciiTheme="minorHAnsi" w:eastAsiaTheme="minorEastAsia" w:hAnsiTheme="minorHAnsi" w:cstheme="minorBidi"/>
          <w:szCs w:val="22"/>
        </w:rPr>
      </w:pPr>
      <w:r>
        <w:t>110ZZC</w:t>
      </w:r>
      <w:r>
        <w:rPr>
          <w:color w:val="000000" w:themeColor="text1"/>
        </w:rPr>
        <w:t>.</w:t>
      </w:r>
      <w:r>
        <w:rPr>
          <w:color w:val="000000" w:themeColor="text1"/>
        </w:rPr>
        <w:tab/>
        <w:t>Researcher to report medical research conducted under this Part to Health Minister</w:t>
      </w:r>
      <w:r>
        <w:tab/>
      </w:r>
      <w:r>
        <w:fldChar w:fldCharType="begin"/>
      </w:r>
      <w:r>
        <w:instrText xml:space="preserve"> PAGEREF _Toc198904489 \h </w:instrText>
      </w:r>
      <w:r>
        <w:fldChar w:fldCharType="separate"/>
      </w:r>
      <w:r>
        <w:t>137</w:t>
      </w:r>
      <w:r>
        <w:fldChar w:fldCharType="end"/>
      </w:r>
    </w:p>
    <w:p>
      <w:pPr>
        <w:pStyle w:val="TOC8"/>
        <w:rPr>
          <w:rFonts w:asciiTheme="minorHAnsi" w:eastAsiaTheme="minorEastAsia" w:hAnsiTheme="minorHAnsi" w:cstheme="minorBidi"/>
          <w:szCs w:val="22"/>
        </w:rPr>
      </w:pPr>
      <w:r>
        <w:t>110ZZD</w:t>
      </w:r>
      <w:r>
        <w:rPr>
          <w:color w:val="000000" w:themeColor="text1"/>
        </w:rPr>
        <w:t>.</w:t>
      </w:r>
      <w:r>
        <w:rPr>
          <w:color w:val="000000" w:themeColor="text1"/>
        </w:rPr>
        <w:tab/>
        <w:t>Health Minister to report to Parliament on medical research carried out under this Part</w:t>
      </w:r>
      <w:r>
        <w:tab/>
      </w:r>
      <w:r>
        <w:fldChar w:fldCharType="begin"/>
      </w:r>
      <w:r>
        <w:instrText xml:space="preserve"> PAGEREF _Toc198904490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7</w:t>
      </w:r>
      <w:r>
        <w:rPr>
          <w:color w:val="000000" w:themeColor="text1"/>
        </w:rPr>
        <w:t> — </w:t>
      </w:r>
      <w:r>
        <w:t>Reviews</w:t>
      </w:r>
    </w:p>
    <w:p>
      <w:pPr>
        <w:pStyle w:val="TOC8"/>
        <w:rPr>
          <w:rFonts w:asciiTheme="minorHAnsi" w:eastAsiaTheme="minorEastAsia" w:hAnsiTheme="minorHAnsi" w:cstheme="minorBidi"/>
          <w:szCs w:val="22"/>
        </w:rPr>
      </w:pPr>
      <w:r>
        <w:t>110ZZE</w:t>
      </w:r>
      <w:r>
        <w:rPr>
          <w:color w:val="000000" w:themeColor="text1"/>
        </w:rPr>
        <w:t>.</w:t>
      </w:r>
      <w:r>
        <w:rPr>
          <w:color w:val="000000" w:themeColor="text1"/>
        </w:rPr>
        <w:tab/>
        <w:t>Review of this Part</w:t>
      </w:r>
      <w:r>
        <w:tab/>
      </w:r>
      <w:r>
        <w:fldChar w:fldCharType="begin"/>
      </w:r>
      <w:r>
        <w:instrText xml:space="preserve"> PAGEREF _Toc198904492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_Toc198904494 \h </w:instrText>
      </w:r>
      <w:r>
        <w:fldChar w:fldCharType="separate"/>
      </w:r>
      <w:r>
        <w:t>140</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_Toc198904495 \h </w:instrText>
      </w:r>
      <w:r>
        <w:fldChar w:fldCharType="separate"/>
      </w:r>
      <w:r>
        <w:t>141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_Toc198904496 \h </w:instrText>
      </w:r>
      <w:r>
        <w:fldChar w:fldCharType="separate"/>
      </w:r>
      <w:r>
        <w:t>141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_Toc198904497 \h </w:instrText>
      </w:r>
      <w:r>
        <w:fldChar w:fldCharType="separate"/>
      </w:r>
      <w:r>
        <w:t>142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_Toc198904498 \h </w:instrText>
      </w:r>
      <w:r>
        <w:fldChar w:fldCharType="separate"/>
      </w:r>
      <w:r>
        <w:t>143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_Toc198904499 \h </w:instrText>
      </w:r>
      <w:r>
        <w:fldChar w:fldCharType="separate"/>
      </w:r>
      <w:r>
        <w:t>143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_Toc198904500 \h </w:instrText>
      </w:r>
      <w:r>
        <w:fldChar w:fldCharType="separate"/>
      </w:r>
      <w:r>
        <w:t>144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_Toc198904501 \h </w:instrText>
      </w:r>
      <w:r>
        <w:fldChar w:fldCharType="separate"/>
      </w:r>
      <w:r>
        <w:t>145</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_Toc198904502 \h </w:instrText>
      </w:r>
      <w:r>
        <w:fldChar w:fldCharType="separate"/>
      </w:r>
      <w:r>
        <w:t>145</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_Toc198904503 \h </w:instrText>
      </w:r>
      <w:r>
        <w:fldChar w:fldCharType="separate"/>
      </w:r>
      <w:r>
        <w:t>146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_Toc198904504 \h </w:instrText>
      </w:r>
      <w:r>
        <w:fldChar w:fldCharType="separate"/>
      </w:r>
      <w:r>
        <w:t>146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_Toc198904505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_Toc198904507 \h </w:instrText>
      </w:r>
      <w:r>
        <w:fldChar w:fldCharType="separate"/>
      </w:r>
      <w:r>
        <w:t>147</w:t>
      </w:r>
      <w:r>
        <w:fldChar w:fldCharType="end"/>
      </w:r>
    </w:p>
    <w:p>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_Toc198904508 \h </w:instrText>
      </w:r>
      <w:r>
        <w:fldChar w:fldCharType="separate"/>
      </w:r>
      <w:r>
        <w:t>147</w:t>
      </w:r>
      <w:r>
        <w:fldChar w:fldCharType="end"/>
      </w:r>
    </w:p>
    <w:p>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_Toc198904509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_Toc198904516 \h </w:instrText>
      </w:r>
      <w:r>
        <w:fldChar w:fldCharType="separate"/>
      </w:r>
      <w:r>
        <w:t>159</w:t>
      </w:r>
      <w:r>
        <w:fldChar w:fldCharType="end"/>
      </w:r>
    </w:p>
    <w:p>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_Toc198904517 \h </w:instrText>
      </w:r>
      <w:r>
        <w:fldChar w:fldCharType="separate"/>
      </w:r>
      <w:r>
        <w:t>159</w:t>
      </w:r>
      <w:r>
        <w:fldChar w:fldCharType="end"/>
      </w:r>
    </w:p>
    <w:p>
      <w:pPr>
        <w:pStyle w:val="TOC8"/>
        <w:rPr>
          <w:rFonts w:asciiTheme="minorHAnsi" w:eastAsiaTheme="minorEastAsia" w:hAnsiTheme="minorHAnsi" w:cstheme="minorBidi"/>
          <w:szCs w:val="22"/>
        </w:rPr>
      </w:pPr>
      <w:r>
        <w:t xml:space="preserve">2. </w:t>
      </w:r>
      <w:r>
        <w:tab/>
        <w:t xml:space="preserve">Existing managers under </w:t>
      </w:r>
      <w:r>
        <w:rPr>
          <w:i/>
        </w:rPr>
        <w:t>Mental Health Act 1962</w:t>
      </w:r>
      <w:r>
        <w:t xml:space="preserve"> to continue</w:t>
      </w:r>
      <w:r>
        <w:tab/>
      </w:r>
      <w:r>
        <w:fldChar w:fldCharType="begin"/>
      </w:r>
      <w:r>
        <w:instrText xml:space="preserve"> PAGEREF _Toc198904518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 xml:space="preserve">3. </w:t>
      </w:r>
      <w:r>
        <w:tab/>
        <w:t>Application for administration order may be made</w:t>
      </w:r>
      <w:r>
        <w:tab/>
      </w:r>
      <w:r>
        <w:fldChar w:fldCharType="begin"/>
      </w:r>
      <w:r>
        <w:instrText xml:space="preserve"> PAGEREF _Toc198904519 \h </w:instrText>
      </w:r>
      <w:r>
        <w:fldChar w:fldCharType="separate"/>
      </w:r>
      <w:r>
        <w:t>161</w:t>
      </w:r>
      <w:r>
        <w:fldChar w:fldCharType="end"/>
      </w:r>
    </w:p>
    <w:p>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_Toc198904520 \h </w:instrText>
      </w:r>
      <w:r>
        <w:fldChar w:fldCharType="separate"/>
      </w:r>
      <w:r>
        <w:t>162</w:t>
      </w:r>
      <w:r>
        <w:fldChar w:fldCharType="end"/>
      </w:r>
    </w:p>
    <w:p>
      <w:pPr>
        <w:pStyle w:val="TOC8"/>
        <w:rPr>
          <w:rFonts w:asciiTheme="minorHAnsi" w:eastAsiaTheme="minorEastAsia" w:hAnsiTheme="minorHAnsi" w:cstheme="minorBidi"/>
          <w:szCs w:val="22"/>
        </w:rPr>
      </w:pPr>
      <w:r>
        <w:t xml:space="preserve">5. </w:t>
      </w:r>
      <w:r>
        <w:tab/>
        <w:t xml:space="preserve">Proceedings in progress under </w:t>
      </w:r>
      <w:r>
        <w:rPr>
          <w:i/>
        </w:rPr>
        <w:t>Mental Health Act 1962</w:t>
      </w:r>
      <w:r>
        <w:t xml:space="preserve"> Pt. VI</w:t>
      </w:r>
      <w:r>
        <w:tab/>
      </w:r>
      <w:r>
        <w:fldChar w:fldCharType="begin"/>
      </w:r>
      <w:r>
        <w:instrText xml:space="preserve"> PAGEREF _Toc198904521 \h </w:instrText>
      </w:r>
      <w:r>
        <w:fldChar w:fldCharType="separate"/>
      </w:r>
      <w:r>
        <w:t>162</w:t>
      </w:r>
      <w:r>
        <w:fldChar w:fldCharType="end"/>
      </w:r>
    </w:p>
    <w:p>
      <w:pPr>
        <w:pStyle w:val="TOC8"/>
        <w:rPr>
          <w:rFonts w:asciiTheme="minorHAnsi" w:eastAsiaTheme="minorEastAsia" w:hAnsiTheme="minorHAnsi" w:cstheme="minorBidi"/>
          <w:szCs w:val="22"/>
        </w:rPr>
      </w:pPr>
      <w:r>
        <w:t>6.</w:t>
      </w:r>
      <w:r>
        <w:tab/>
        <w:t>Final accounts where administration order made</w:t>
      </w:r>
      <w:r>
        <w:tab/>
      </w:r>
      <w:r>
        <w:fldChar w:fldCharType="begin"/>
      </w:r>
      <w:r>
        <w:instrText xml:space="preserve"> PAGEREF _Toc198904522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Pr>
          <w:i/>
        </w:rPr>
        <w:t>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_Toc198904524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_Toc198904526 \h </w:instrText>
      </w:r>
      <w:r>
        <w:fldChar w:fldCharType="separate"/>
      </w:r>
      <w:r>
        <w:t>164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_Toc198904527 \h </w:instrText>
      </w:r>
      <w:r>
        <w:fldChar w:fldCharType="separate"/>
      </w:r>
      <w:r>
        <w:t>168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_Toc198904528 \h </w:instrText>
      </w:r>
      <w:r>
        <w:fldChar w:fldCharType="separate"/>
      </w:r>
      <w:r>
        <w:t>168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198900767"/>
      <w:bookmarkStart w:id="3" w:name="_Toc198901291"/>
      <w:bookmarkStart w:id="4" w:name="_Toc19890425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9890425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6" w:name="_Toc19890426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98904261"/>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lastRenderedPageBreak/>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lastRenderedPageBreak/>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(1A)</w:t>
      </w:r>
      <w:r>
        <w:tab/>
        <w:t xml:space="preserve">In this Act, a reference to the performance of an abortion on a person — </w:t>
      </w:r>
    </w:p>
    <w:p>
      <w:pPr>
        <w:pStyle w:val="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pPr>
        <w:pStyle w:val="Indenta"/>
      </w:pPr>
      <w:r>
        <w:tab/>
        <w:t>(b)</w:t>
      </w:r>
      <w:r>
        <w:tab/>
        <w:t xml:space="preserve">does not include a reference to the provision of treatment to the person without that intention even if the treatment results or may result in the termination of the pregnancy of the person. </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No. 20 of 2023 s. 26.] </w:t>
      </w:r>
    </w:p>
    <w:p>
      <w:pPr>
        <w:pStyle w:val="Heading5"/>
      </w:pPr>
      <w:bookmarkStart w:id="8" w:name="_Toc198904262"/>
      <w:r>
        <w:rPr>
          <w:rStyle w:val="CharSectno"/>
        </w:rPr>
        <w:t>3AA</w:t>
      </w:r>
      <w:r>
        <w:rPr>
          <w:color w:val="000000" w:themeColor="text1"/>
        </w:rPr>
        <w:t>.</w:t>
      </w:r>
      <w:r>
        <w:rPr>
          <w:color w:val="000000" w:themeColor="text1"/>
        </w:rPr>
        <w:tab/>
        <w:t>Term used: medical research</w:t>
      </w:r>
      <w:bookmarkEnd w:id="8"/>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lastRenderedPageBreak/>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lastRenderedPageBreak/>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9" w:name="_Toc198904263"/>
      <w:r>
        <w:rPr>
          <w:rStyle w:val="CharSectno"/>
        </w:rPr>
        <w:t>3A</w:t>
      </w:r>
      <w:r>
        <w:t>.</w:t>
      </w:r>
      <w:r>
        <w:tab/>
        <w:t>Inherent jurisdiction of Supreme Court not affected</w:t>
      </w:r>
      <w:bookmarkEnd w:id="9"/>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0" w:name="_Toc198904264"/>
      <w:r>
        <w:rPr>
          <w:rStyle w:val="CharSectno"/>
        </w:rPr>
        <w:t>3B</w:t>
      </w:r>
      <w:r>
        <w:t>.</w:t>
      </w:r>
      <w:r>
        <w:tab/>
        <w:t>Act does not authorise decisions about voluntary assisted dying</w:t>
      </w:r>
      <w:bookmarkEnd w:id="10"/>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1" w:name="_Toc198900774"/>
      <w:bookmarkStart w:id="12" w:name="_Toc198901298"/>
      <w:bookmarkStart w:id="13" w:name="_Toc198904265"/>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1"/>
      <w:bookmarkEnd w:id="12"/>
      <w:bookmarkEnd w:id="13"/>
    </w:p>
    <w:p>
      <w:pPr>
        <w:pStyle w:val="Footnotesection"/>
      </w:pPr>
      <w:r>
        <w:tab/>
        <w:t>[Heading amended: No. 55 of 2004 s. 466(1).]</w:t>
      </w:r>
    </w:p>
    <w:p>
      <w:pPr>
        <w:pStyle w:val="Heading5"/>
        <w:rPr>
          <w:snapToGrid w:val="0"/>
        </w:rPr>
      </w:pPr>
      <w:bookmarkStart w:id="14" w:name="_Toc198904266"/>
      <w:r>
        <w:rPr>
          <w:rStyle w:val="CharSectno"/>
        </w:rPr>
        <w:t>4</w:t>
      </w:r>
      <w:r>
        <w:rPr>
          <w:snapToGrid w:val="0"/>
        </w:rPr>
        <w:t>.</w:t>
      </w:r>
      <w:r>
        <w:rPr>
          <w:snapToGrid w:val="0"/>
        </w:rPr>
        <w:tab/>
        <w:t>Principles stated</w:t>
      </w:r>
      <w:bookmarkEnd w:id="14"/>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15" w:name="_Toc198900776"/>
      <w:bookmarkStart w:id="16" w:name="_Toc198901300"/>
      <w:bookmarkStart w:id="17" w:name="_Toc198904267"/>
      <w:r>
        <w:rPr>
          <w:rStyle w:val="CharPartNo"/>
        </w:rPr>
        <w:lastRenderedPageBreak/>
        <w:t>Part 3</w:t>
      </w:r>
      <w:r>
        <w:rPr>
          <w:snapToGrid/>
        </w:rPr>
        <w:t xml:space="preserve"> — </w:t>
      </w:r>
      <w:r>
        <w:rPr>
          <w:rStyle w:val="CharPartText"/>
        </w:rPr>
        <w:t>The State Administrative Tribunal</w:t>
      </w:r>
      <w:bookmarkEnd w:id="15"/>
      <w:bookmarkEnd w:id="16"/>
      <w:bookmarkEnd w:id="17"/>
    </w:p>
    <w:p>
      <w:pPr>
        <w:pStyle w:val="Footnoteheading"/>
        <w:tabs>
          <w:tab w:val="left" w:pos="851"/>
        </w:tabs>
      </w:pPr>
      <w:r>
        <w:tab/>
        <w:t>[Heading inserted: No. 55 of 2004 s. 421.]</w:t>
      </w:r>
    </w:p>
    <w:p>
      <w:pPr>
        <w:pStyle w:val="Heading3"/>
        <w:rPr>
          <w:snapToGrid w:val="0"/>
        </w:rPr>
      </w:pPr>
      <w:bookmarkStart w:id="18" w:name="_Toc198900777"/>
      <w:bookmarkStart w:id="19" w:name="_Toc198901301"/>
      <w:bookmarkStart w:id="20" w:name="_Toc198904268"/>
      <w:r>
        <w:rPr>
          <w:rStyle w:val="CharDivNo"/>
        </w:rPr>
        <w:t>Division 1</w:t>
      </w:r>
      <w:r>
        <w:t xml:space="preserve"> — </w:t>
      </w:r>
      <w:r>
        <w:rPr>
          <w:rStyle w:val="CharDivText"/>
        </w:rPr>
        <w:t>Functions and proceedings</w:t>
      </w:r>
      <w:bookmarkEnd w:id="18"/>
      <w:bookmarkEnd w:id="19"/>
      <w:bookmarkEnd w:id="20"/>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21" w:name="_Toc198904269"/>
      <w:r>
        <w:rPr>
          <w:rStyle w:val="CharSectno"/>
        </w:rPr>
        <w:t>13</w:t>
      </w:r>
      <w:r>
        <w:rPr>
          <w:snapToGrid w:val="0"/>
        </w:rPr>
        <w:t>.</w:t>
      </w:r>
      <w:r>
        <w:rPr>
          <w:snapToGrid w:val="0"/>
        </w:rPr>
        <w:tab/>
        <w:t>Jurisdiction of State Administrative Tribunal</w:t>
      </w:r>
      <w:bookmarkEnd w:id="21"/>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pPr>
      <w:r>
        <w:tab/>
        <w:t>(ea)</w:t>
      </w:r>
      <w:r>
        <w:tab/>
        <w:t>jurisdiction to consent or refuse consent to the performance of abortion on persons who are unable to make reasonable judgments in respect of whether abortions should be performed on them; and</w:t>
      </w:r>
    </w:p>
    <w:p>
      <w:pPr>
        <w:pStyle w:val="Indenta"/>
        <w:rPr>
          <w:snapToGrid w:val="0"/>
        </w:rPr>
      </w:pPr>
      <w:r>
        <w:rPr>
          <w:snapToGrid w:val="0"/>
        </w:rPr>
        <w:lastRenderedPageBreak/>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No. 20 of 2023 s. 27.] </w:t>
      </w:r>
    </w:p>
    <w:p>
      <w:pPr>
        <w:pStyle w:val="Ednotesection"/>
      </w:pPr>
      <w:r>
        <w:t>[</w:t>
      </w:r>
      <w:r>
        <w:rPr>
          <w:b/>
        </w:rPr>
        <w:t>14</w:t>
      </w:r>
      <w:r>
        <w:rPr>
          <w:b/>
        </w:rPr>
        <w:noBreakHyphen/>
        <w:t>15A.</w:t>
      </w:r>
      <w:r>
        <w:tab/>
        <w:t>Deleted: No. 55 of 2004 s. 426.]</w:t>
      </w:r>
    </w:p>
    <w:p>
      <w:pPr>
        <w:pStyle w:val="Heading5"/>
        <w:rPr>
          <w:snapToGrid w:val="0"/>
        </w:rPr>
      </w:pPr>
      <w:bookmarkStart w:id="22" w:name="_Toc198904270"/>
      <w:r>
        <w:rPr>
          <w:rStyle w:val="CharSectno"/>
        </w:rPr>
        <w:t>16</w:t>
      </w:r>
      <w:r>
        <w:rPr>
          <w:snapToGrid w:val="0"/>
        </w:rPr>
        <w:t>.</w:t>
      </w:r>
      <w:r>
        <w:rPr>
          <w:snapToGrid w:val="0"/>
        </w:rPr>
        <w:tab/>
        <w:t>Costs</w:t>
      </w:r>
      <w:bookmarkEnd w:id="2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23" w:name="_Toc198904271"/>
      <w:r>
        <w:rPr>
          <w:rStyle w:val="CharSectno"/>
        </w:rPr>
        <w:t>17</w:t>
      </w:r>
      <w:r>
        <w:rPr>
          <w:snapToGrid w:val="0"/>
        </w:rPr>
        <w:t>.</w:t>
      </w:r>
      <w:r>
        <w:rPr>
          <w:snapToGrid w:val="0"/>
        </w:rPr>
        <w:tab/>
        <w:t>Further provisions as to proceedings</w:t>
      </w:r>
      <w:bookmarkEnd w:id="23"/>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24" w:name="_Toc198900781"/>
      <w:bookmarkStart w:id="25" w:name="_Toc198901305"/>
      <w:bookmarkStart w:id="26" w:name="_Toc198904272"/>
      <w:r>
        <w:rPr>
          <w:rStyle w:val="CharDivNo"/>
        </w:rPr>
        <w:t>Division 2A</w:t>
      </w:r>
      <w:r>
        <w:rPr>
          <w:snapToGrid w:val="0"/>
        </w:rPr>
        <w:t> — </w:t>
      </w:r>
      <w:r>
        <w:rPr>
          <w:rStyle w:val="CharDivText"/>
        </w:rPr>
        <w:t>Review of determination where State Administrative Tribunal comprises one member</w:t>
      </w:r>
      <w:bookmarkEnd w:id="24"/>
      <w:bookmarkEnd w:id="25"/>
      <w:bookmarkEnd w:id="26"/>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27" w:name="_Toc198904273"/>
      <w:r>
        <w:rPr>
          <w:rStyle w:val="CharSectno"/>
        </w:rPr>
        <w:t>17A</w:t>
      </w:r>
      <w:r>
        <w:rPr>
          <w:snapToGrid w:val="0"/>
        </w:rPr>
        <w:t>.</w:t>
      </w:r>
      <w:r>
        <w:rPr>
          <w:snapToGrid w:val="0"/>
        </w:rPr>
        <w:tab/>
        <w:t>Review</w:t>
      </w:r>
      <w:bookmarkEnd w:id="27"/>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28" w:name="_Toc198904274"/>
      <w:r>
        <w:rPr>
          <w:rStyle w:val="CharSectno"/>
        </w:rPr>
        <w:lastRenderedPageBreak/>
        <w:t>17B</w:t>
      </w:r>
      <w:r>
        <w:rPr>
          <w:snapToGrid w:val="0"/>
        </w:rPr>
        <w:t>.</w:t>
      </w:r>
      <w:r>
        <w:rPr>
          <w:snapToGrid w:val="0"/>
        </w:rPr>
        <w:tab/>
        <w:t>Executive officer to give notice of review</w:t>
      </w:r>
      <w:bookmarkEnd w:id="28"/>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 xml:space="preserve">dispense with the requirements for notice to be given to all or any of the persons referred to in that </w:t>
      </w:r>
      <w:r>
        <w:rPr>
          <w:snapToGrid w:val="0"/>
        </w:rPr>
        <w:lastRenderedPageBreak/>
        <w:t>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29" w:name="_Toc198900784"/>
      <w:bookmarkStart w:id="30" w:name="_Toc198901308"/>
      <w:bookmarkStart w:id="31" w:name="_Toc198904275"/>
      <w:r>
        <w:rPr>
          <w:rStyle w:val="CharDivNo"/>
        </w:rPr>
        <w:t>Division 3</w:t>
      </w:r>
      <w:r>
        <w:rPr>
          <w:snapToGrid w:val="0"/>
        </w:rPr>
        <w:t> — </w:t>
      </w:r>
      <w:r>
        <w:rPr>
          <w:rStyle w:val="CharDivText"/>
        </w:rPr>
        <w:t>Appeals</w:t>
      </w:r>
      <w:bookmarkEnd w:id="29"/>
      <w:bookmarkEnd w:id="30"/>
      <w:bookmarkEnd w:id="31"/>
      <w:r>
        <w:rPr>
          <w:rStyle w:val="CharDivText"/>
        </w:rPr>
        <w:t xml:space="preserve"> </w:t>
      </w:r>
    </w:p>
    <w:p>
      <w:pPr>
        <w:pStyle w:val="Heading4"/>
      </w:pPr>
      <w:bookmarkStart w:id="32" w:name="_Toc198900785"/>
      <w:bookmarkStart w:id="33" w:name="_Toc198901309"/>
      <w:bookmarkStart w:id="34" w:name="_Toc198904276"/>
      <w:r>
        <w:t>Subdivision 1 — Preliminary</w:t>
      </w:r>
      <w:bookmarkEnd w:id="32"/>
      <w:bookmarkEnd w:id="33"/>
      <w:bookmarkEnd w:id="34"/>
    </w:p>
    <w:p>
      <w:pPr>
        <w:pStyle w:val="Footnoteheading"/>
      </w:pPr>
      <w:r>
        <w:tab/>
        <w:t>[Heading inserted: No. 20 of 2023 s. 28.]</w:t>
      </w:r>
    </w:p>
    <w:p>
      <w:pPr>
        <w:pStyle w:val="Heading5"/>
        <w:keepNext w:val="0"/>
        <w:keepLines w:val="0"/>
        <w:rPr>
          <w:snapToGrid w:val="0"/>
        </w:rPr>
      </w:pPr>
      <w:bookmarkStart w:id="35" w:name="_Toc198904277"/>
      <w:r>
        <w:rPr>
          <w:rStyle w:val="CharSectno"/>
        </w:rPr>
        <w:t>18</w:t>
      </w:r>
      <w:r>
        <w:rPr>
          <w:snapToGrid w:val="0"/>
        </w:rPr>
        <w:t>.</w:t>
      </w:r>
      <w:r>
        <w:rPr>
          <w:snapToGrid w:val="0"/>
        </w:rPr>
        <w:tab/>
        <w:t>Term used: Court</w:t>
      </w:r>
      <w:bookmarkEnd w:id="3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pPr>
      <w:bookmarkStart w:id="36" w:name="_Toc198904278"/>
      <w:r>
        <w:rPr>
          <w:rStyle w:val="CharSectno"/>
        </w:rPr>
        <w:t>18A</w:t>
      </w:r>
      <w:r>
        <w:t>.</w:t>
      </w:r>
      <w:r>
        <w:tab/>
        <w:t>Application of Division</w:t>
      </w:r>
      <w:bookmarkEnd w:id="36"/>
    </w:p>
    <w:p>
      <w:pPr>
        <w:pStyle w:val="Subsection"/>
      </w:pPr>
      <w:r>
        <w:tab/>
        <w:t>(1)</w:t>
      </w:r>
      <w:r>
        <w:tab/>
        <w:t>Subdivision 2 provides for appeals, by leave as provided in that Subdivision, from determinations of the State Administrative Tribunal generally.</w:t>
      </w:r>
    </w:p>
    <w:p>
      <w:pPr>
        <w:pStyle w:val="Subsection"/>
      </w:pPr>
      <w:r>
        <w:tab/>
        <w:t>(2)</w:t>
      </w:r>
      <w:r>
        <w:tab/>
        <w:t>Subdivision 3 provides for appeals from decisions of the State Administrative Tribunal under section 110ZND to consent or refuse consent to the performance of an abortion on a person.</w:t>
      </w:r>
    </w:p>
    <w:p>
      <w:pPr>
        <w:pStyle w:val="Subsection"/>
      </w:pPr>
      <w:r>
        <w:lastRenderedPageBreak/>
        <w:tab/>
        <w:t>(3)</w:t>
      </w:r>
      <w:r>
        <w:tab/>
        <w:t>There is no appeal from a determination of the State Administrative Tribunal other than as provided under this Division.</w:t>
      </w:r>
    </w:p>
    <w:p>
      <w:pPr>
        <w:pStyle w:val="Footnotesection"/>
      </w:pPr>
      <w:r>
        <w:tab/>
        <w:t xml:space="preserve">[Section 18A inserted: No. 20 of 2023 s. 29.] </w:t>
      </w:r>
    </w:p>
    <w:p>
      <w:pPr>
        <w:pStyle w:val="Heading4"/>
      </w:pPr>
      <w:bookmarkStart w:id="37" w:name="_Toc198900788"/>
      <w:bookmarkStart w:id="38" w:name="_Toc198901312"/>
      <w:bookmarkStart w:id="39" w:name="_Toc198904279"/>
      <w:r>
        <w:t>Subdivision 2 — Appeals by leave from determinations of State Administrative Tribunal generally</w:t>
      </w:r>
      <w:bookmarkEnd w:id="37"/>
      <w:bookmarkEnd w:id="38"/>
      <w:bookmarkEnd w:id="39"/>
    </w:p>
    <w:p>
      <w:pPr>
        <w:pStyle w:val="Footnoteheading"/>
      </w:pPr>
      <w:r>
        <w:tab/>
        <w:t>[Heading inserted: No. 20 of 2023 s. 30.]</w:t>
      </w:r>
    </w:p>
    <w:p>
      <w:pPr>
        <w:pStyle w:val="Heading5"/>
        <w:spacing w:before="180"/>
        <w:rPr>
          <w:snapToGrid w:val="0"/>
        </w:rPr>
      </w:pPr>
      <w:bookmarkStart w:id="40" w:name="_Toc198904280"/>
      <w:r>
        <w:rPr>
          <w:rStyle w:val="CharSectno"/>
        </w:rPr>
        <w:t>19</w:t>
      </w:r>
      <w:r>
        <w:rPr>
          <w:snapToGrid w:val="0"/>
        </w:rPr>
        <w:t>.</w:t>
      </w:r>
      <w:r>
        <w:rPr>
          <w:snapToGrid w:val="0"/>
        </w:rPr>
        <w:tab/>
        <w:t>Right of appeal by leave</w:t>
      </w:r>
      <w:bookmarkEnd w:id="40"/>
      <w:r>
        <w:rPr>
          <w:snapToGrid w:val="0"/>
        </w:rPr>
        <w:t xml:space="preserve"> </w:t>
      </w:r>
    </w:p>
    <w:p>
      <w:pPr>
        <w:pStyle w:val="Subsection"/>
        <w:rPr>
          <w:snapToGrid w:val="0"/>
        </w:rPr>
      </w:pPr>
      <w:r>
        <w:rPr>
          <w:snapToGrid w:val="0"/>
        </w:rPr>
        <w:tab/>
      </w:r>
      <w:r>
        <w:rPr>
          <w:snapToGrid w:val="0"/>
        </w:rPr>
        <w:tab/>
        <w:t xml:space="preserve">By leave as provided in this </w:t>
      </w:r>
      <w:r>
        <w:t xml:space="preserve">Subdivision, </w:t>
      </w:r>
      <w:r>
        <w:rPr>
          <w:snapToGrid w:val="0"/>
        </w:rPr>
        <w:t>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p>
    <w:p>
      <w:pPr>
        <w:pStyle w:val="Footnotesection"/>
      </w:pPr>
      <w:r>
        <w:tab/>
        <w:t xml:space="preserve">[Section 19 inserted: No. 7 of 1996 s. 14; amended: No. 45 of 2004 s. 37; No. 55 of 2004 s. 432 and 466(1); No. 20 of 2023 s. 31.] </w:t>
      </w:r>
    </w:p>
    <w:p>
      <w:pPr>
        <w:pStyle w:val="Heading5"/>
        <w:spacing w:before="180"/>
        <w:rPr>
          <w:snapToGrid w:val="0"/>
        </w:rPr>
      </w:pPr>
      <w:bookmarkStart w:id="41" w:name="_Toc198904281"/>
      <w:r>
        <w:rPr>
          <w:rStyle w:val="CharSectno"/>
        </w:rPr>
        <w:t>20</w:t>
      </w:r>
      <w:r>
        <w:rPr>
          <w:snapToGrid w:val="0"/>
        </w:rPr>
        <w:t>.</w:t>
      </w:r>
      <w:r>
        <w:rPr>
          <w:snapToGrid w:val="0"/>
        </w:rPr>
        <w:tab/>
        <w:t>Application for leave</w:t>
      </w:r>
      <w:bookmarkEnd w:id="41"/>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lastRenderedPageBreak/>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42" w:name="_Toc198904282"/>
      <w:r>
        <w:rPr>
          <w:rStyle w:val="CharSectno"/>
        </w:rPr>
        <w:t>21</w:t>
      </w:r>
      <w:r>
        <w:rPr>
          <w:snapToGrid w:val="0"/>
        </w:rPr>
        <w:t>.</w:t>
      </w:r>
      <w:r>
        <w:rPr>
          <w:snapToGrid w:val="0"/>
        </w:rPr>
        <w:tab/>
        <w:t>Grounds</w:t>
      </w:r>
      <w:bookmarkEnd w:id="42"/>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43" w:name="_Toc198904283"/>
      <w:r>
        <w:rPr>
          <w:rStyle w:val="CharSectno"/>
        </w:rPr>
        <w:t>22</w:t>
      </w:r>
      <w:r>
        <w:rPr>
          <w:snapToGrid w:val="0"/>
        </w:rPr>
        <w:t>.</w:t>
      </w:r>
      <w:r>
        <w:rPr>
          <w:snapToGrid w:val="0"/>
        </w:rPr>
        <w:tab/>
        <w:t>Grant or refusal of leave</w:t>
      </w:r>
      <w:bookmarkEnd w:id="43"/>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44" w:name="_Toc198904284"/>
      <w:r>
        <w:rPr>
          <w:rStyle w:val="CharSectno"/>
        </w:rPr>
        <w:lastRenderedPageBreak/>
        <w:t>23</w:t>
      </w:r>
      <w:r>
        <w:rPr>
          <w:snapToGrid w:val="0"/>
        </w:rPr>
        <w:t>.</w:t>
      </w:r>
      <w:r>
        <w:rPr>
          <w:snapToGrid w:val="0"/>
        </w:rPr>
        <w:tab/>
        <w:t>Ancillary orders and directions</w:t>
      </w:r>
      <w:bookmarkEnd w:id="44"/>
      <w:r>
        <w:rPr>
          <w:snapToGrid w:val="0"/>
        </w:rPr>
        <w:t xml:space="preserve"> </w:t>
      </w:r>
    </w:p>
    <w:p>
      <w:pPr>
        <w:pStyle w:val="Subsection"/>
        <w:keepNext/>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45" w:name="_Toc198904285"/>
      <w:r>
        <w:rPr>
          <w:rStyle w:val="CharSectno"/>
        </w:rPr>
        <w:t>24</w:t>
      </w:r>
      <w:r>
        <w:rPr>
          <w:snapToGrid w:val="0"/>
        </w:rPr>
        <w:t>.</w:t>
      </w:r>
      <w:r>
        <w:rPr>
          <w:snapToGrid w:val="0"/>
        </w:rPr>
        <w:tab/>
        <w:t>Reference of application to Court</w:t>
      </w:r>
      <w:bookmarkEnd w:id="45"/>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46" w:name="_Toc198904286"/>
      <w:r>
        <w:rPr>
          <w:rStyle w:val="CharSectno"/>
        </w:rPr>
        <w:t>25</w:t>
      </w:r>
      <w:r>
        <w:rPr>
          <w:snapToGrid w:val="0"/>
        </w:rPr>
        <w:t>.</w:t>
      </w:r>
      <w:r>
        <w:rPr>
          <w:snapToGrid w:val="0"/>
        </w:rPr>
        <w:tab/>
        <w:t>Application and appeal may be heard together</w:t>
      </w:r>
      <w:bookmarkEnd w:id="46"/>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4"/>
      </w:pPr>
      <w:bookmarkStart w:id="47" w:name="_Toc198900796"/>
      <w:bookmarkStart w:id="48" w:name="_Toc198901320"/>
      <w:bookmarkStart w:id="49" w:name="_Toc198904287"/>
      <w:r>
        <w:lastRenderedPageBreak/>
        <w:t>Subdivision 3 — Appeals from decisions relating to consent to performance of abortion</w:t>
      </w:r>
      <w:bookmarkEnd w:id="47"/>
      <w:bookmarkEnd w:id="48"/>
      <w:bookmarkEnd w:id="49"/>
    </w:p>
    <w:p>
      <w:pPr>
        <w:pStyle w:val="Footnoteheading"/>
      </w:pPr>
      <w:r>
        <w:tab/>
        <w:t>[Heading inserted: No. 20 of 2023 s. 32.]</w:t>
      </w:r>
    </w:p>
    <w:p>
      <w:pPr>
        <w:pStyle w:val="Heading5"/>
      </w:pPr>
      <w:bookmarkStart w:id="50" w:name="_Toc198904288"/>
      <w:r>
        <w:rPr>
          <w:rStyle w:val="CharSectno"/>
        </w:rPr>
        <w:t>25A</w:t>
      </w:r>
      <w:r>
        <w:t>.</w:t>
      </w:r>
      <w:r>
        <w:tab/>
        <w:t>Appeal from Tribunal’s decision relating to consent to performance of abortion</w:t>
      </w:r>
      <w:bookmarkEnd w:id="50"/>
      <w:r>
        <w:t xml:space="preserve"> </w:t>
      </w:r>
    </w:p>
    <w:p>
      <w:pPr>
        <w:pStyle w:val="Subsection"/>
      </w:pPr>
      <w:r>
        <w:tab/>
        <w:t>(1)</w:t>
      </w:r>
      <w:r>
        <w:tab/>
        <w:t>A party to a proceeding for a decision of the State Administrative Tribunal under section 110ZND to consent or refuse consent to the performance of an abortion on a person may appeal from the decision.</w:t>
      </w:r>
    </w:p>
    <w:p>
      <w:pPr>
        <w:pStyle w:val="Subsection"/>
      </w:pPr>
      <w:r>
        <w:tab/>
        <w:t>(2)</w:t>
      </w:r>
      <w:r>
        <w:tab/>
        <w:t>The appeal lies to the Court of Appeal.</w:t>
      </w:r>
    </w:p>
    <w:p>
      <w:pPr>
        <w:pStyle w:val="Subsection"/>
      </w:pPr>
      <w:r>
        <w:tab/>
        <w:t>(3)</w:t>
      </w:r>
      <w:r>
        <w:tab/>
        <w:t xml:space="preserve">The appeal must be instituted — </w:t>
      </w:r>
    </w:p>
    <w:p>
      <w:pPr>
        <w:pStyle w:val="Indenta"/>
      </w:pPr>
      <w:r>
        <w:tab/>
        <w:t>(a)</w:t>
      </w:r>
      <w:r>
        <w:tab/>
        <w:t>in accordance with the rules of the Supreme Court; and</w:t>
      </w:r>
    </w:p>
    <w:p>
      <w:pPr>
        <w:pStyle w:val="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pPr>
        <w:pStyle w:val="PermNoteHeading"/>
      </w:pPr>
      <w:r>
        <w:tab/>
        <w:t>Note for this subsection:</w:t>
      </w:r>
    </w:p>
    <w:p>
      <w:pPr>
        <w:pStyle w:val="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pPr>
        <w:pStyle w:val="Subsection"/>
      </w:pPr>
      <w:r>
        <w:tab/>
        <w:t>(4)</w:t>
      </w:r>
      <w:r>
        <w:tab/>
        <w:t>The party instituting the appeal must notify the executive officer about the institution of the appeal, but the Tribunal is not a party to the appeal and nor is any member of the Tribunal.</w:t>
      </w:r>
    </w:p>
    <w:p>
      <w:pPr>
        <w:pStyle w:val="Footnotesection"/>
      </w:pPr>
      <w:r>
        <w:tab/>
        <w:t xml:space="preserve">[Section 25A inserted: No. 20 of 2023 s. 32.] </w:t>
      </w:r>
    </w:p>
    <w:p>
      <w:pPr>
        <w:pStyle w:val="Heading5"/>
      </w:pPr>
      <w:bookmarkStart w:id="51" w:name="_Toc198904289"/>
      <w:r>
        <w:rPr>
          <w:rStyle w:val="CharSectno"/>
        </w:rPr>
        <w:lastRenderedPageBreak/>
        <w:t>25B</w:t>
      </w:r>
      <w:r>
        <w:t>.</w:t>
      </w:r>
      <w:r>
        <w:tab/>
        <w:t>Grounds</w:t>
      </w:r>
      <w:bookmarkEnd w:id="51"/>
    </w:p>
    <w:p>
      <w:pPr>
        <w:pStyle w:val="Subsection"/>
        <w:keepNext/>
      </w:pPr>
      <w:r>
        <w:tab/>
      </w:r>
      <w:r>
        <w:tab/>
        <w:t>An appeal from a decision of the State Administrative Tribunal under section 110ZND may only be made on a ground or grounds coming within the following —</w:t>
      </w:r>
    </w:p>
    <w:p>
      <w:pPr>
        <w:pStyle w:val="Indenta"/>
        <w:keepNext/>
      </w:pPr>
      <w:r>
        <w:tab/>
        <w:t>(a)</w:t>
      </w:r>
      <w:r>
        <w:tab/>
        <w:t xml:space="preserve">that the State Administrative Tribunal — </w:t>
      </w:r>
    </w:p>
    <w:p>
      <w:pPr>
        <w:pStyle w:val="Indenti"/>
      </w:pPr>
      <w:r>
        <w:tab/>
        <w:t>(i)</w:t>
      </w:r>
      <w:r>
        <w:tab/>
        <w:t>made an error of law or fact, or of both law and fact; or</w:t>
      </w:r>
    </w:p>
    <w:p>
      <w:pPr>
        <w:pStyle w:val="Indenti"/>
      </w:pPr>
      <w:r>
        <w:tab/>
        <w:t>(ii)</w:t>
      </w:r>
      <w:r>
        <w:tab/>
        <w:t>acted without or in excess of jurisdiction; or</w:t>
      </w:r>
    </w:p>
    <w:p>
      <w:pPr>
        <w:pStyle w:val="Indenti"/>
      </w:pPr>
      <w:r>
        <w:tab/>
        <w:t>(iii)</w:t>
      </w:r>
      <w:r>
        <w:tab/>
        <w:t>did both of the things referred to in subparagraph (i) and (ii);</w:t>
      </w:r>
    </w:p>
    <w:p>
      <w:pPr>
        <w:pStyle w:val="Indenta"/>
      </w:pPr>
      <w:r>
        <w:tab/>
      </w:r>
      <w:r>
        <w:tab/>
        <w:t>or</w:t>
      </w:r>
    </w:p>
    <w:p>
      <w:pPr>
        <w:pStyle w:val="Indenta"/>
      </w:pPr>
      <w:r>
        <w:tab/>
        <w:t>(b)</w:t>
      </w:r>
      <w:r>
        <w:tab/>
        <w:t>that there is some other reason that is sufficient to justify a review of the decision.</w:t>
      </w:r>
    </w:p>
    <w:p>
      <w:pPr>
        <w:pStyle w:val="Footnotesection"/>
      </w:pPr>
      <w:r>
        <w:tab/>
        <w:t xml:space="preserve">[Section 25B inserted: No. 20 of 2023 s. 32.] </w:t>
      </w:r>
    </w:p>
    <w:p>
      <w:pPr>
        <w:pStyle w:val="Heading5"/>
      </w:pPr>
      <w:bookmarkStart w:id="52" w:name="_Toc198904290"/>
      <w:r>
        <w:rPr>
          <w:rStyle w:val="CharSectno"/>
        </w:rPr>
        <w:t>25C</w:t>
      </w:r>
      <w:r>
        <w:t>.</w:t>
      </w:r>
      <w:r>
        <w:tab/>
        <w:t>Status of State Administrative Tribunal’s decision pending disposal of appeal</w:t>
      </w:r>
      <w:bookmarkEnd w:id="52"/>
    </w:p>
    <w:p>
      <w:pPr>
        <w:pStyle w:val="Subsection"/>
      </w:pPr>
      <w:r>
        <w:tab/>
      </w:r>
      <w:r>
        <w:tab/>
        <w:t>Where an appeal from a decision of the State Administrative Tribunal under section 110ZND is instituted under section 25A, the operation of the decision is stayed pending the disposal of the appeal.</w:t>
      </w:r>
    </w:p>
    <w:p>
      <w:pPr>
        <w:pStyle w:val="Footnotesection"/>
      </w:pPr>
      <w:r>
        <w:tab/>
        <w:t xml:space="preserve">[Section 25C inserted: No. 20 of 2023 s. 32.] </w:t>
      </w:r>
    </w:p>
    <w:p>
      <w:pPr>
        <w:pStyle w:val="Heading4"/>
      </w:pPr>
      <w:bookmarkStart w:id="53" w:name="_Toc198900800"/>
      <w:bookmarkStart w:id="54" w:name="_Toc198901324"/>
      <w:bookmarkStart w:id="55" w:name="_Toc198904291"/>
      <w:r>
        <w:t>Subdivision 4 — General provisions about appeals</w:t>
      </w:r>
      <w:bookmarkEnd w:id="53"/>
      <w:bookmarkEnd w:id="54"/>
      <w:bookmarkEnd w:id="55"/>
    </w:p>
    <w:p>
      <w:pPr>
        <w:pStyle w:val="Footnoteheading"/>
      </w:pPr>
      <w:r>
        <w:tab/>
        <w:t>[Heading inserted: No. 20 of 2023 s. 33.]</w:t>
      </w:r>
    </w:p>
    <w:p>
      <w:pPr>
        <w:pStyle w:val="Heading5"/>
        <w:rPr>
          <w:snapToGrid w:val="0"/>
        </w:rPr>
      </w:pPr>
      <w:bookmarkStart w:id="56" w:name="_Toc198904292"/>
      <w:r>
        <w:rPr>
          <w:rStyle w:val="CharSectno"/>
        </w:rPr>
        <w:t>26</w:t>
      </w:r>
      <w:r>
        <w:rPr>
          <w:snapToGrid w:val="0"/>
        </w:rPr>
        <w:t>.</w:t>
      </w:r>
      <w:r>
        <w:rPr>
          <w:snapToGrid w:val="0"/>
        </w:rPr>
        <w:tab/>
        <w:t>Notice to other parties</w:t>
      </w:r>
      <w:bookmarkEnd w:id="56"/>
      <w:r>
        <w:rPr>
          <w:snapToGrid w:val="0"/>
        </w:rPr>
        <w:t xml:space="preserve"> </w:t>
      </w:r>
    </w:p>
    <w:p>
      <w:pPr>
        <w:pStyle w:val="Subsection"/>
        <w:rPr>
          <w:snapToGrid w:val="0"/>
        </w:rPr>
      </w:pPr>
      <w:r>
        <w:tab/>
        <w:t>(1)</w:t>
      </w:r>
      <w:r>
        <w:tab/>
        <w:t xml:space="preserve">The appellant must </w:t>
      </w:r>
      <w:r>
        <w:rPr>
          <w:snapToGrid w:val="0"/>
        </w:rPr>
        <w:t>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keepNext/>
        <w:rPr>
          <w:snapToGrid w:val="0"/>
        </w:rPr>
      </w:pPr>
      <w:r>
        <w:rPr>
          <w:snapToGrid w:val="0"/>
        </w:rPr>
        <w:lastRenderedPageBreak/>
        <w:tab/>
        <w:t>(b)</w:t>
      </w:r>
      <w:r>
        <w:rPr>
          <w:snapToGrid w:val="0"/>
        </w:rPr>
        <w:tab/>
        <w:t>any other person to whom the Court may direct that notice be given.</w:t>
      </w:r>
    </w:p>
    <w:p>
      <w:pPr>
        <w:pStyle w:val="Subsection"/>
      </w:pPr>
      <w:r>
        <w:tab/>
        <w:t>(2)</w:t>
      </w:r>
      <w:r>
        <w:tab/>
        <w:t>The appeal may be determined if, in the opinion of the Court, sufficient notice of the appeal is given to each person who ought to be notified of the appeal.</w:t>
      </w:r>
    </w:p>
    <w:p>
      <w:pPr>
        <w:pStyle w:val="Subsection"/>
      </w:pPr>
      <w:r>
        <w:tab/>
        <w:t>(3)</w:t>
      </w:r>
      <w:r>
        <w:tab/>
        <w:t>This section does not apply if section 25 applies.</w:t>
      </w:r>
    </w:p>
    <w:p>
      <w:pPr>
        <w:pStyle w:val="Footnotesection"/>
      </w:pPr>
      <w:r>
        <w:tab/>
        <w:t>[Section 26 amended: No. 55 of 2004 s. 466(1); No. 20 of 2023 s. 34.]</w:t>
      </w:r>
    </w:p>
    <w:p>
      <w:pPr>
        <w:pStyle w:val="Heading5"/>
        <w:rPr>
          <w:snapToGrid w:val="0"/>
        </w:rPr>
      </w:pPr>
      <w:bookmarkStart w:id="57" w:name="_Toc198904293"/>
      <w:r>
        <w:rPr>
          <w:rStyle w:val="CharSectno"/>
        </w:rPr>
        <w:t>27</w:t>
      </w:r>
      <w:r>
        <w:rPr>
          <w:snapToGrid w:val="0"/>
        </w:rPr>
        <w:t>.</w:t>
      </w:r>
      <w:r>
        <w:rPr>
          <w:snapToGrid w:val="0"/>
        </w:rPr>
        <w:tab/>
        <w:t>Amendment of grounds of appeal</w:t>
      </w:r>
      <w:bookmarkEnd w:id="5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58" w:name="_Toc198904294"/>
      <w:r>
        <w:rPr>
          <w:rStyle w:val="CharSectno"/>
        </w:rPr>
        <w:t>28</w:t>
      </w:r>
      <w:r>
        <w:rPr>
          <w:snapToGrid w:val="0"/>
        </w:rPr>
        <w:t>.</w:t>
      </w:r>
      <w:r>
        <w:rPr>
          <w:snapToGrid w:val="0"/>
        </w:rPr>
        <w:tab/>
        <w:t>Status of State Administrative Tribunal’s determination pending disposal of appeal</w:t>
      </w:r>
      <w:bookmarkEnd w:id="5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keepNext/>
        <w:rPr>
          <w:snapToGrid w:val="0"/>
        </w:rPr>
      </w:pPr>
      <w:r>
        <w:rPr>
          <w:snapToGrid w:val="0"/>
        </w:rPr>
        <w:lastRenderedPageBreak/>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PermNoteHeading"/>
      </w:pPr>
      <w:r>
        <w:tab/>
        <w:t>Note for this section:</w:t>
      </w:r>
    </w:p>
    <w:p>
      <w:pPr>
        <w:pStyle w:val="PermNoteText"/>
      </w:pPr>
      <w:r>
        <w:tab/>
      </w:r>
      <w:r>
        <w:tab/>
        <w:t>See section 25C in relation to the status of a decision of the State Administrative Tribunal under section 110ZND pending disposal of an appeal from the decision.</w:t>
      </w:r>
    </w:p>
    <w:p>
      <w:pPr>
        <w:pStyle w:val="Footnotesection"/>
      </w:pPr>
      <w:r>
        <w:tab/>
        <w:t>[Section 28 amended: No. 55 of 2004 s. 466(1); No. 20 of 2023 s. 35.]</w:t>
      </w:r>
    </w:p>
    <w:p>
      <w:pPr>
        <w:pStyle w:val="Heading5"/>
        <w:rPr>
          <w:snapToGrid w:val="0"/>
        </w:rPr>
      </w:pPr>
      <w:bookmarkStart w:id="59" w:name="_Toc198904295"/>
      <w:r>
        <w:rPr>
          <w:rStyle w:val="CharSectno"/>
        </w:rPr>
        <w:t>29</w:t>
      </w:r>
      <w:r>
        <w:rPr>
          <w:snapToGrid w:val="0"/>
        </w:rPr>
        <w:t>.</w:t>
      </w:r>
      <w:r>
        <w:rPr>
          <w:snapToGrid w:val="0"/>
        </w:rPr>
        <w:tab/>
        <w:t>Nature of appeal, and evidence</w:t>
      </w:r>
      <w:bookmarkEnd w:id="5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60" w:name="_Toc198904296"/>
      <w:r>
        <w:rPr>
          <w:rStyle w:val="CharSectno"/>
        </w:rPr>
        <w:t>30</w:t>
      </w:r>
      <w:r>
        <w:rPr>
          <w:snapToGrid w:val="0"/>
        </w:rPr>
        <w:t>.</w:t>
      </w:r>
      <w:r>
        <w:rPr>
          <w:snapToGrid w:val="0"/>
        </w:rPr>
        <w:tab/>
        <w:t>Powers of Court</w:t>
      </w:r>
      <w:bookmarkEnd w:id="60"/>
      <w:r>
        <w:rPr>
          <w:snapToGrid w:val="0"/>
        </w:rPr>
        <w:t xml:space="preserve"> </w:t>
      </w:r>
    </w:p>
    <w:p>
      <w:pPr>
        <w:pStyle w:val="Subsection"/>
      </w:pPr>
      <w:r>
        <w:tab/>
        <w:t>(1A)</w:t>
      </w:r>
      <w:r>
        <w:tab/>
        <w:t xml:space="preserve">In this section — </w:t>
      </w:r>
    </w:p>
    <w:p>
      <w:pPr>
        <w:pStyle w:val="Defstart"/>
      </w:pPr>
      <w:r>
        <w:tab/>
      </w:r>
      <w:r>
        <w:rPr>
          <w:rStyle w:val="CharDefText"/>
        </w:rPr>
        <w:t>determination</w:t>
      </w:r>
      <w:r>
        <w:t xml:space="preserve"> includes a decision under section 110ZND to consent or refuse consent to the performance of an abortion on a person;</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lastRenderedPageBreak/>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 No. 20 of 2023 s. 36.]</w:t>
      </w:r>
    </w:p>
    <w:p>
      <w:pPr>
        <w:pStyle w:val="Heading5"/>
        <w:rPr>
          <w:snapToGrid w:val="0"/>
        </w:rPr>
      </w:pPr>
      <w:bookmarkStart w:id="61" w:name="_Toc198904297"/>
      <w:r>
        <w:rPr>
          <w:rStyle w:val="CharSectno"/>
        </w:rPr>
        <w:t>31</w:t>
      </w:r>
      <w:r>
        <w:rPr>
          <w:snapToGrid w:val="0"/>
        </w:rPr>
        <w:t>.</w:t>
      </w:r>
      <w:r>
        <w:rPr>
          <w:snapToGrid w:val="0"/>
        </w:rPr>
        <w:tab/>
        <w:t>Want of form</w:t>
      </w:r>
      <w:bookmarkEnd w:id="61"/>
      <w:r>
        <w:rPr>
          <w:snapToGrid w:val="0"/>
        </w:rPr>
        <w:t xml:space="preserve"> </w:t>
      </w:r>
    </w:p>
    <w:p>
      <w:pPr>
        <w:pStyle w:val="Subsection"/>
        <w:rPr>
          <w:snapToGrid w:val="0"/>
        </w:rPr>
      </w:pPr>
      <w:r>
        <w:rPr>
          <w:snapToGrid w:val="0"/>
        </w:rPr>
        <w:tab/>
      </w:r>
      <w:r>
        <w:rPr>
          <w:snapToGrid w:val="0"/>
        </w:rPr>
        <w:tab/>
        <w:t xml:space="preserve">Notwithstanding anything in </w:t>
      </w:r>
      <w:r>
        <w:t xml:space="preserve">section 21 or 25B, </w:t>
      </w:r>
      <w:r>
        <w:rPr>
          <w:snapToGrid w:val="0"/>
        </w:rPr>
        <w:t>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 No. 20 of 2023 s. 37.]</w:t>
      </w:r>
    </w:p>
    <w:p>
      <w:pPr>
        <w:pStyle w:val="Heading5"/>
        <w:rPr>
          <w:snapToGrid w:val="0"/>
        </w:rPr>
      </w:pPr>
      <w:bookmarkStart w:id="62" w:name="_Toc198904298"/>
      <w:r>
        <w:rPr>
          <w:rStyle w:val="CharSectno"/>
        </w:rPr>
        <w:lastRenderedPageBreak/>
        <w:t>32</w:t>
      </w:r>
      <w:r>
        <w:rPr>
          <w:snapToGrid w:val="0"/>
        </w:rPr>
        <w:t>.</w:t>
      </w:r>
      <w:r>
        <w:rPr>
          <w:snapToGrid w:val="0"/>
        </w:rPr>
        <w:tab/>
        <w:t>Notification of result of appeal to executive officer</w:t>
      </w:r>
      <w:bookmarkEnd w:id="6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63" w:name="_Toc198904299"/>
      <w:r>
        <w:rPr>
          <w:rStyle w:val="CharSectno"/>
        </w:rPr>
        <w:t>33</w:t>
      </w:r>
      <w:r>
        <w:rPr>
          <w:snapToGrid w:val="0"/>
        </w:rPr>
        <w:t>.</w:t>
      </w:r>
      <w:r>
        <w:rPr>
          <w:snapToGrid w:val="0"/>
        </w:rPr>
        <w:tab/>
        <w:t>Discontinuance of appeal</w:t>
      </w:r>
      <w:bookmarkEnd w:id="6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64" w:name="_Toc198904300"/>
      <w:r>
        <w:rPr>
          <w:rStyle w:val="CharSectno"/>
        </w:rPr>
        <w:t>34</w:t>
      </w:r>
      <w:r>
        <w:rPr>
          <w:snapToGrid w:val="0"/>
        </w:rPr>
        <w:t>.</w:t>
      </w:r>
      <w:r>
        <w:rPr>
          <w:snapToGrid w:val="0"/>
        </w:rPr>
        <w:tab/>
        <w:t>Dismissal for want of prosecution</w:t>
      </w:r>
      <w:bookmarkEnd w:id="6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keepNext/>
        <w:rPr>
          <w:snapToGrid w:val="0"/>
        </w:rPr>
      </w:pPr>
      <w:r>
        <w:rPr>
          <w:snapToGrid w:val="0"/>
        </w:rPr>
        <w:tab/>
        <w:t>(2)</w:t>
      </w:r>
      <w:r>
        <w:rPr>
          <w:snapToGrid w:val="0"/>
        </w:rPr>
        <w:tab/>
        <w:t xml:space="preserve">If the appellant does not appear, either personally or by a legal practitioner, at the hearing of the appeal, or if the Court is satisfied on an application under subsection (1) that the </w:t>
      </w:r>
      <w:r>
        <w:rPr>
          <w:snapToGrid w:val="0"/>
        </w:rPr>
        <w:lastRenderedPageBreak/>
        <w:t>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r>
        <w:t>the appellant</w:t>
      </w:r>
      <w:r>
        <w:rPr>
          <w:snapToGrid w:val="0"/>
        </w:rPr>
        <w:t xml:space="preserve"> was served with the summons.</w:t>
      </w:r>
    </w:p>
    <w:p>
      <w:pPr>
        <w:pStyle w:val="Subsection"/>
      </w:pPr>
      <w:r>
        <w:tab/>
        <w:t>(4)</w:t>
      </w:r>
      <w:r>
        <w:tab/>
        <w:t>This section does not limit the power of the Court to determine an appeal under section 26(2).</w:t>
      </w:r>
    </w:p>
    <w:p>
      <w:pPr>
        <w:pStyle w:val="Footnotesection"/>
      </w:pPr>
      <w:r>
        <w:tab/>
        <w:t>[Section 34 amended: No. 20 of 2023 s. 38.]</w:t>
      </w:r>
    </w:p>
    <w:p>
      <w:pPr>
        <w:pStyle w:val="Heading5"/>
        <w:keepLines w:val="0"/>
        <w:rPr>
          <w:snapToGrid w:val="0"/>
        </w:rPr>
      </w:pPr>
      <w:bookmarkStart w:id="65" w:name="_Toc198904301"/>
      <w:r>
        <w:rPr>
          <w:rStyle w:val="CharSectno"/>
        </w:rPr>
        <w:t>35</w:t>
      </w:r>
      <w:r>
        <w:rPr>
          <w:snapToGrid w:val="0"/>
        </w:rPr>
        <w:t>.</w:t>
      </w:r>
      <w:r>
        <w:rPr>
          <w:snapToGrid w:val="0"/>
        </w:rPr>
        <w:tab/>
        <w:t>Application for reinstatement of appeal</w:t>
      </w:r>
      <w:bookmarkEnd w:id="65"/>
      <w:r>
        <w:rPr>
          <w:snapToGrid w:val="0"/>
        </w:rPr>
        <w:t xml:space="preserve"> </w:t>
      </w:r>
    </w:p>
    <w:p>
      <w:pPr>
        <w:pStyle w:val="Subsection"/>
        <w:rPr>
          <w:snapToGrid w:val="0"/>
        </w:rPr>
      </w:pPr>
      <w:r>
        <w:rPr>
          <w:snapToGrid w:val="0"/>
        </w:rPr>
        <w:tab/>
        <w:t>(1)</w:t>
      </w:r>
      <w:r>
        <w:rPr>
          <w:snapToGrid w:val="0"/>
        </w:rPr>
        <w:tab/>
        <w:t xml:space="preserve">Where an appeal is dismissed under section 34 in the absence of the appellant, </w:t>
      </w:r>
      <w:r>
        <w:t>the appellant</w:t>
      </w:r>
      <w:r>
        <w:rPr>
          <w:snapToGrid w:val="0"/>
        </w:rPr>
        <w:t xml:space="preserve"> may apply to the Court for an order reinstating the appeal.</w:t>
      </w:r>
    </w:p>
    <w:p>
      <w:pPr>
        <w:pStyle w:val="Subsection"/>
      </w:pPr>
      <w:r>
        <w:tab/>
        <w:t>(1A)</w:t>
      </w:r>
      <w:r>
        <w:tab/>
        <w:t>Subsection (1) does not apply to an appeal from a decision under section 110ZND to consent or refuse consent to the performance of an abortion on a person.</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keepNext/>
        <w:rPr>
          <w:snapToGrid w:val="0"/>
        </w:rPr>
      </w:pPr>
      <w:r>
        <w:rPr>
          <w:snapToGrid w:val="0"/>
        </w:rPr>
        <w:lastRenderedPageBreak/>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Footnotesection"/>
      </w:pPr>
      <w:r>
        <w:tab/>
        <w:t>[Section 35 amended: No. 20 of 2023 s. 39.]</w:t>
      </w:r>
    </w:p>
    <w:p>
      <w:pPr>
        <w:pStyle w:val="Heading5"/>
        <w:spacing w:before="180"/>
        <w:rPr>
          <w:snapToGrid w:val="0"/>
        </w:rPr>
      </w:pPr>
      <w:bookmarkStart w:id="66" w:name="_Toc198904302"/>
      <w:r>
        <w:rPr>
          <w:rStyle w:val="CharSectno"/>
        </w:rPr>
        <w:t>36</w:t>
      </w:r>
      <w:r>
        <w:rPr>
          <w:snapToGrid w:val="0"/>
        </w:rPr>
        <w:t>.</w:t>
      </w:r>
      <w:r>
        <w:rPr>
          <w:snapToGrid w:val="0"/>
        </w:rPr>
        <w:tab/>
        <w:t>Time may be extended or shortened</w:t>
      </w:r>
      <w:bookmarkEnd w:id="6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67" w:name="_Toc198904303"/>
      <w:r>
        <w:rPr>
          <w:rStyle w:val="CharSectno"/>
        </w:rPr>
        <w:t>37</w:t>
      </w:r>
      <w:r>
        <w:rPr>
          <w:snapToGrid w:val="0"/>
        </w:rPr>
        <w:t>.</w:t>
      </w:r>
      <w:r>
        <w:rPr>
          <w:snapToGrid w:val="0"/>
        </w:rPr>
        <w:tab/>
        <w:t>Enforcement of order for costs</w:t>
      </w:r>
      <w:bookmarkEnd w:id="6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68" w:name="_Toc198900813"/>
      <w:bookmarkStart w:id="69" w:name="_Toc198901337"/>
      <w:bookmarkStart w:id="70" w:name="_Toc198904304"/>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68"/>
      <w:bookmarkEnd w:id="69"/>
      <w:bookmarkEnd w:id="70"/>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71" w:name="_Toc198904305"/>
      <w:r>
        <w:rPr>
          <w:rStyle w:val="CharSectno"/>
        </w:rPr>
        <w:t>40</w:t>
      </w:r>
      <w:r>
        <w:rPr>
          <w:snapToGrid w:val="0"/>
        </w:rPr>
        <w:t>.</w:t>
      </w:r>
      <w:r>
        <w:rPr>
          <w:snapToGrid w:val="0"/>
        </w:rPr>
        <w:tab/>
        <w:t>Application</w:t>
      </w:r>
      <w:bookmarkEnd w:id="71"/>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72" w:name="_Toc198904306"/>
      <w:r>
        <w:rPr>
          <w:rStyle w:val="CharSectno"/>
        </w:rPr>
        <w:t>41</w:t>
      </w:r>
      <w:r>
        <w:rPr>
          <w:snapToGrid w:val="0"/>
        </w:rPr>
        <w:t>.</w:t>
      </w:r>
      <w:r>
        <w:rPr>
          <w:snapToGrid w:val="0"/>
        </w:rPr>
        <w:tab/>
        <w:t>Notice of hearing</w:t>
      </w:r>
      <w:bookmarkEnd w:id="72"/>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lastRenderedPageBreak/>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73" w:name="_Toc198900816"/>
      <w:bookmarkStart w:id="74" w:name="_Toc198901340"/>
      <w:bookmarkStart w:id="75" w:name="_Toc198904307"/>
      <w:r>
        <w:rPr>
          <w:rStyle w:val="CharPartNo"/>
        </w:rPr>
        <w:lastRenderedPageBreak/>
        <w:t>Part 5</w:t>
      </w:r>
      <w:r>
        <w:t> — </w:t>
      </w:r>
      <w:r>
        <w:rPr>
          <w:rStyle w:val="CharPartText"/>
        </w:rPr>
        <w:t>Guardianship</w:t>
      </w:r>
      <w:bookmarkEnd w:id="73"/>
      <w:bookmarkEnd w:id="74"/>
      <w:bookmarkEnd w:id="75"/>
      <w:r>
        <w:rPr>
          <w:rStyle w:val="CharPartText"/>
        </w:rPr>
        <w:t xml:space="preserve"> </w:t>
      </w:r>
    </w:p>
    <w:p>
      <w:pPr>
        <w:pStyle w:val="Heading3"/>
        <w:rPr>
          <w:snapToGrid w:val="0"/>
        </w:rPr>
      </w:pPr>
      <w:bookmarkStart w:id="76" w:name="_Toc198900817"/>
      <w:bookmarkStart w:id="77" w:name="_Toc198901341"/>
      <w:bookmarkStart w:id="78" w:name="_Toc198904308"/>
      <w:r>
        <w:rPr>
          <w:rStyle w:val="CharDivNo"/>
        </w:rPr>
        <w:t>Division 1</w:t>
      </w:r>
      <w:r>
        <w:rPr>
          <w:snapToGrid w:val="0"/>
        </w:rPr>
        <w:t> — </w:t>
      </w:r>
      <w:r>
        <w:rPr>
          <w:rStyle w:val="CharDivText"/>
        </w:rPr>
        <w:t>Appointment of guardian</w:t>
      </w:r>
      <w:bookmarkEnd w:id="76"/>
      <w:bookmarkEnd w:id="77"/>
      <w:bookmarkEnd w:id="78"/>
      <w:r>
        <w:rPr>
          <w:rStyle w:val="CharDivText"/>
        </w:rPr>
        <w:t xml:space="preserve"> </w:t>
      </w:r>
    </w:p>
    <w:p>
      <w:pPr>
        <w:pStyle w:val="Heading5"/>
        <w:rPr>
          <w:snapToGrid w:val="0"/>
        </w:rPr>
      </w:pPr>
      <w:bookmarkStart w:id="79" w:name="_Toc198904309"/>
      <w:r>
        <w:rPr>
          <w:rStyle w:val="CharSectno"/>
        </w:rPr>
        <w:t>43</w:t>
      </w:r>
      <w:r>
        <w:rPr>
          <w:snapToGrid w:val="0"/>
        </w:rPr>
        <w:t>.</w:t>
      </w:r>
      <w:r>
        <w:rPr>
          <w:snapToGrid w:val="0"/>
        </w:rPr>
        <w:tab/>
        <w:t>Making of guardianship order</w:t>
      </w:r>
      <w:bookmarkEnd w:id="7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80" w:name="_Toc198904310"/>
      <w:r>
        <w:rPr>
          <w:rStyle w:val="CharSectno"/>
        </w:rPr>
        <w:t>44</w:t>
      </w:r>
      <w:r>
        <w:rPr>
          <w:snapToGrid w:val="0"/>
        </w:rPr>
        <w:t>.</w:t>
      </w:r>
      <w:r>
        <w:rPr>
          <w:snapToGrid w:val="0"/>
        </w:rPr>
        <w:tab/>
        <w:t>Who may be appointed guardian</w:t>
      </w:r>
      <w:bookmarkEnd w:id="80"/>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81" w:name="_Toc198904311"/>
      <w:r>
        <w:rPr>
          <w:rStyle w:val="CharSectno"/>
        </w:rPr>
        <w:t>44A</w:t>
      </w:r>
      <w:r>
        <w:rPr>
          <w:snapToGrid w:val="0"/>
        </w:rPr>
        <w:t xml:space="preserve">. </w:t>
      </w:r>
      <w:r>
        <w:rPr>
          <w:snapToGrid w:val="0"/>
        </w:rPr>
        <w:tab/>
        <w:t>Interstate arrangements for guardianship orders</w:t>
      </w:r>
      <w:bookmarkEnd w:id="8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82" w:name="_Toc198900821"/>
      <w:bookmarkStart w:id="83" w:name="_Toc198901345"/>
      <w:bookmarkStart w:id="84" w:name="_Toc198904312"/>
      <w:r>
        <w:rPr>
          <w:rStyle w:val="CharDivNo"/>
        </w:rPr>
        <w:t>Division 2</w:t>
      </w:r>
      <w:r>
        <w:rPr>
          <w:snapToGrid w:val="0"/>
        </w:rPr>
        <w:t> — </w:t>
      </w:r>
      <w:r>
        <w:rPr>
          <w:rStyle w:val="CharDivText"/>
        </w:rPr>
        <w:t>Functions of guardians</w:t>
      </w:r>
      <w:bookmarkEnd w:id="82"/>
      <w:bookmarkEnd w:id="83"/>
      <w:bookmarkEnd w:id="84"/>
      <w:r>
        <w:rPr>
          <w:rStyle w:val="CharDivText"/>
        </w:rPr>
        <w:t xml:space="preserve"> </w:t>
      </w:r>
    </w:p>
    <w:p>
      <w:pPr>
        <w:pStyle w:val="Heading5"/>
        <w:rPr>
          <w:snapToGrid w:val="0"/>
        </w:rPr>
      </w:pPr>
      <w:bookmarkStart w:id="85" w:name="_Toc198904313"/>
      <w:r>
        <w:rPr>
          <w:rStyle w:val="CharSectno"/>
        </w:rPr>
        <w:t>45</w:t>
      </w:r>
      <w:r>
        <w:rPr>
          <w:snapToGrid w:val="0"/>
        </w:rPr>
        <w:t>.</w:t>
      </w:r>
      <w:r>
        <w:rPr>
          <w:snapToGrid w:val="0"/>
        </w:rPr>
        <w:tab/>
        <w:t>Authority of plenary guardian</w:t>
      </w:r>
      <w:bookmarkEnd w:id="85"/>
      <w:r>
        <w:rPr>
          <w:snapToGrid w:val="0"/>
        </w:rPr>
        <w:t xml:space="preserve"> </w:t>
      </w:r>
    </w:p>
    <w:p>
      <w:pPr>
        <w:pStyle w:val="Subsection"/>
      </w:pPr>
      <w:r>
        <w:tab/>
        <w:t>(1)</w:t>
      </w:r>
      <w:r>
        <w:tab/>
        <w:t xml:space="preserve">Subject to section 43(3), where a person is appointed as a plenary guardian, or 2 or more persons are appointed as joint plenary guardians, the person or persons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w:t>
      </w:r>
      <w:r>
        <w:t>the represented person</w:t>
      </w:r>
      <w:r>
        <w:rPr>
          <w:snapToGrid w:val="0"/>
        </w:rPr>
        <w:t xml:space="preserve"> is to work and matters related thereto; </w:t>
      </w:r>
    </w:p>
    <w:p>
      <w:pPr>
        <w:pStyle w:val="Indenta"/>
      </w:pPr>
      <w:r>
        <w:lastRenderedPageBreak/>
        <w:tab/>
        <w:t>(d)</w:t>
      </w:r>
      <w:r>
        <w:tab/>
        <w:t>subject to subsections (3A) and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xml:space="preserve">, to the making of a parentage order under that </w:t>
      </w:r>
      <w:r>
        <w:t>Act;</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w:t>
      </w:r>
      <w:r>
        <w:t>marriage;</w:t>
      </w:r>
    </w:p>
    <w:p>
      <w:pPr>
        <w:pStyle w:val="Indenta"/>
      </w:pPr>
      <w:r>
        <w:lastRenderedPageBreak/>
        <w:tab/>
        <w:t>(e)</w:t>
      </w:r>
      <w:r>
        <w:tab/>
        <w:t xml:space="preserve">carry out a function under the </w:t>
      </w:r>
      <w:r>
        <w:rPr>
          <w:i/>
          <w:iCs/>
        </w:rPr>
        <w:t>Births, Deaths and Marriages Registration Act 1998</w:t>
      </w:r>
      <w:r>
        <w:t xml:space="preserve"> Part 5A of the parent of a child.</w:t>
      </w:r>
    </w:p>
    <w:p>
      <w:pPr>
        <w:pStyle w:val="Subsection"/>
      </w:pPr>
      <w:r>
        <w:tab/>
        <w:t>(3A)</w:t>
      </w:r>
      <w:r>
        <w:tab/>
        <w:t>A plenary guardian cannot make a decision in respect of the performance of an abortion on the represented person, including for the purposes of a treatment decision or medical research.</w:t>
      </w:r>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[Section 45 amended: No. 7 of 1996 s. 20; No. 69 of 1996 s. 34; No. 41 of 1997 s. 32; No. 70 of 2000 s. 8; No. 35 of 2006 s. 205; No. 27 of 2007 s. 25; No. 25 of 2008 s. 6; No. 47 of 2008 s. 64; No. 17 of 2014 s. 22(2) and (3); No. 14 of 2020 s. 7; No. 20 of 2023 s. 40; No. 31 of 2024 s. 42.]</w:t>
      </w:r>
    </w:p>
    <w:p>
      <w:pPr>
        <w:pStyle w:val="Heading5"/>
        <w:rPr>
          <w:snapToGrid w:val="0"/>
        </w:rPr>
      </w:pPr>
      <w:bookmarkStart w:id="86" w:name="_Toc198904314"/>
      <w:r>
        <w:rPr>
          <w:rStyle w:val="CharSectno"/>
        </w:rPr>
        <w:t>46</w:t>
      </w:r>
      <w:r>
        <w:rPr>
          <w:snapToGrid w:val="0"/>
        </w:rPr>
        <w:t>.</w:t>
      </w:r>
      <w:r>
        <w:rPr>
          <w:snapToGrid w:val="0"/>
        </w:rPr>
        <w:tab/>
        <w:t>Authority of limited guardian</w:t>
      </w:r>
      <w:bookmarkEnd w:id="86"/>
      <w:r>
        <w:rPr>
          <w:snapToGrid w:val="0"/>
        </w:rPr>
        <w:t xml:space="preserve"> </w:t>
      </w:r>
    </w:p>
    <w:p>
      <w:pPr>
        <w:pStyle w:val="Subsection"/>
        <w:keepNext/>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w:t>
      </w:r>
      <w:r>
        <w:rPr>
          <w:snapToGrid w:val="0"/>
          <w:spacing w:val="-4"/>
        </w:rPr>
        <w:lastRenderedPageBreak/>
        <w:t xml:space="preserve">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87" w:name="_Toc198904315"/>
      <w:r>
        <w:rPr>
          <w:rStyle w:val="CharSectno"/>
        </w:rPr>
        <w:t>47</w:t>
      </w:r>
      <w:r>
        <w:rPr>
          <w:snapToGrid w:val="0"/>
        </w:rPr>
        <w:t>.</w:t>
      </w:r>
      <w:r>
        <w:rPr>
          <w:snapToGrid w:val="0"/>
        </w:rPr>
        <w:tab/>
        <w:t>Guardian may apply for directions</w:t>
      </w:r>
      <w:bookmarkEnd w:id="87"/>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88" w:name="_Toc198904316"/>
      <w:r>
        <w:rPr>
          <w:rStyle w:val="CharSectno"/>
        </w:rPr>
        <w:t>48</w:t>
      </w:r>
      <w:r>
        <w:rPr>
          <w:snapToGrid w:val="0"/>
        </w:rPr>
        <w:t>.</w:t>
      </w:r>
      <w:r>
        <w:rPr>
          <w:snapToGrid w:val="0"/>
        </w:rPr>
        <w:tab/>
        <w:t>Guardian may execute documents etc.</w:t>
      </w:r>
      <w:bookmarkEnd w:id="8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89" w:name="_Toc198904317"/>
      <w:r>
        <w:rPr>
          <w:rStyle w:val="CharSectno"/>
        </w:rPr>
        <w:lastRenderedPageBreak/>
        <w:t>49</w:t>
      </w:r>
      <w:r>
        <w:rPr>
          <w:snapToGrid w:val="0"/>
        </w:rPr>
        <w:t>.</w:t>
      </w:r>
      <w:r>
        <w:rPr>
          <w:snapToGrid w:val="0"/>
        </w:rPr>
        <w:tab/>
        <w:t>Guardian may obtain warrant to enter</w:t>
      </w:r>
      <w:bookmarkEnd w:id="89"/>
      <w:r>
        <w:rPr>
          <w:snapToGrid w:val="0"/>
        </w:rPr>
        <w:t xml:space="preserve"> </w:t>
      </w:r>
    </w:p>
    <w:p>
      <w:pPr>
        <w:pStyle w:val="Subsection"/>
        <w:keepNext/>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90" w:name="_Toc198904318"/>
      <w:r>
        <w:rPr>
          <w:rStyle w:val="CharSectno"/>
        </w:rPr>
        <w:t>50</w:t>
      </w:r>
      <w:r>
        <w:rPr>
          <w:snapToGrid w:val="0"/>
        </w:rPr>
        <w:t>.</w:t>
      </w:r>
      <w:r>
        <w:rPr>
          <w:snapToGrid w:val="0"/>
        </w:rPr>
        <w:tab/>
        <w:t>Effect of actions etc. of guardian</w:t>
      </w:r>
      <w:bookmarkEnd w:id="90"/>
      <w:r>
        <w:rPr>
          <w:snapToGrid w:val="0"/>
        </w:rPr>
        <w:t xml:space="preserve"> </w:t>
      </w:r>
    </w:p>
    <w:p>
      <w:pPr>
        <w:pStyle w:val="Subsection"/>
        <w:keepNext/>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w:t>
      </w:r>
      <w:r>
        <w:rPr>
          <w:snapToGrid w:val="0"/>
        </w:rPr>
        <w:lastRenderedPageBreak/>
        <w:t xml:space="preserve">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91" w:name="_Toc198904319"/>
      <w:r>
        <w:rPr>
          <w:rStyle w:val="CharSectno"/>
        </w:rPr>
        <w:t>51</w:t>
      </w:r>
      <w:r>
        <w:rPr>
          <w:snapToGrid w:val="0"/>
        </w:rPr>
        <w:t>.</w:t>
      </w:r>
      <w:r>
        <w:rPr>
          <w:snapToGrid w:val="0"/>
        </w:rPr>
        <w:tab/>
        <w:t>Guardian to act in best interests of represented person</w:t>
      </w:r>
      <w:bookmarkEnd w:id="91"/>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keepNext/>
        <w:rPr>
          <w:snapToGrid w:val="0"/>
        </w:rPr>
      </w:pPr>
      <w:r>
        <w:rPr>
          <w:snapToGrid w:val="0"/>
        </w:rPr>
        <w:lastRenderedPageBreak/>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keepNext/>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92" w:name="_Toc198904320"/>
      <w:r>
        <w:rPr>
          <w:rStyle w:val="CharSectno"/>
        </w:rPr>
        <w:t>53</w:t>
      </w:r>
      <w:r>
        <w:rPr>
          <w:snapToGrid w:val="0"/>
        </w:rPr>
        <w:t>.</w:t>
      </w:r>
      <w:r>
        <w:rPr>
          <w:snapToGrid w:val="0"/>
        </w:rPr>
        <w:tab/>
        <w:t>Guardians to act unanimously</w:t>
      </w:r>
      <w:bookmarkEnd w:id="92"/>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93" w:name="_Toc198904321"/>
      <w:r>
        <w:rPr>
          <w:rStyle w:val="CharSectno"/>
        </w:rPr>
        <w:t>54</w:t>
      </w:r>
      <w:r>
        <w:rPr>
          <w:snapToGrid w:val="0"/>
        </w:rPr>
        <w:t>.</w:t>
      </w:r>
      <w:r>
        <w:rPr>
          <w:snapToGrid w:val="0"/>
        </w:rPr>
        <w:tab/>
        <w:t>Death of joint guardian</w:t>
      </w:r>
      <w:bookmarkEnd w:id="93"/>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94" w:name="_Toc198904322"/>
      <w:r>
        <w:rPr>
          <w:rStyle w:val="CharSectno"/>
        </w:rPr>
        <w:t>55</w:t>
      </w:r>
      <w:r>
        <w:rPr>
          <w:snapToGrid w:val="0"/>
        </w:rPr>
        <w:t>.</w:t>
      </w:r>
      <w:r>
        <w:rPr>
          <w:snapToGrid w:val="0"/>
        </w:rPr>
        <w:tab/>
        <w:t>Alternate guardian to take over on death of guardian</w:t>
      </w:r>
      <w:bookmarkEnd w:id="94"/>
      <w:r>
        <w:rPr>
          <w:snapToGrid w:val="0"/>
        </w:rPr>
        <w:t xml:space="preserve"> </w:t>
      </w:r>
    </w:p>
    <w:p>
      <w:pPr>
        <w:pStyle w:val="Subsection"/>
        <w:rPr>
          <w:snapToGrid w:val="0"/>
        </w:rPr>
      </w:pPr>
      <w:r>
        <w:rPr>
          <w:snapToGrid w:val="0"/>
        </w:rPr>
        <w:tab/>
        <w:t>(1)</w:t>
      </w:r>
      <w:r>
        <w:rPr>
          <w:snapToGrid w:val="0"/>
        </w:rPr>
        <w:tab/>
        <w:t xml:space="preserve">An alternate guardian shall, without any further order or formality, be the plenary guardian or limited guardian, as the case may be under the order by which he was appointed, </w:t>
      </w:r>
      <w:r>
        <w:rPr>
          <w:snapToGrid w:val="0"/>
        </w:rPr>
        <w:lastRenderedPageBreak/>
        <w:t>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95" w:name="_Toc198904323"/>
      <w:r>
        <w:rPr>
          <w:rStyle w:val="CharSectno"/>
        </w:rPr>
        <w:t>55A</w:t>
      </w:r>
      <w:r>
        <w:t>.</w:t>
      </w:r>
      <w:r>
        <w:tab/>
        <w:t>Priority of guardianship order</w:t>
      </w:r>
      <w:bookmarkEnd w:id="95"/>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96" w:name="_Toc198900833"/>
      <w:bookmarkStart w:id="97" w:name="_Toc198901357"/>
      <w:bookmarkStart w:id="98" w:name="_Toc198904324"/>
      <w:r>
        <w:rPr>
          <w:rStyle w:val="CharDivNo"/>
        </w:rPr>
        <w:lastRenderedPageBreak/>
        <w:t>Division 3</w:t>
      </w:r>
      <w:r>
        <w:rPr>
          <w:snapToGrid w:val="0"/>
        </w:rPr>
        <w:t> — </w:t>
      </w:r>
      <w:r>
        <w:rPr>
          <w:rStyle w:val="CharDivText"/>
        </w:rPr>
        <w:t>Limitations on sterilisation of persons under guardianship or where application for guardianship made</w:t>
      </w:r>
      <w:bookmarkEnd w:id="96"/>
      <w:bookmarkEnd w:id="97"/>
      <w:bookmarkEnd w:id="98"/>
      <w:r>
        <w:rPr>
          <w:rStyle w:val="CharDivText"/>
        </w:rPr>
        <w:t xml:space="preserve"> </w:t>
      </w:r>
    </w:p>
    <w:p>
      <w:pPr>
        <w:pStyle w:val="Heading5"/>
        <w:spacing w:before="180"/>
        <w:rPr>
          <w:snapToGrid w:val="0"/>
        </w:rPr>
      </w:pPr>
      <w:bookmarkStart w:id="99" w:name="_Toc198904325"/>
      <w:r>
        <w:rPr>
          <w:rStyle w:val="CharSectno"/>
        </w:rPr>
        <w:t>56</w:t>
      </w:r>
      <w:r>
        <w:rPr>
          <w:snapToGrid w:val="0"/>
        </w:rPr>
        <w:t>.</w:t>
      </w:r>
      <w:r>
        <w:rPr>
          <w:snapToGrid w:val="0"/>
        </w:rPr>
        <w:tab/>
        <w:t>Terms used</w:t>
      </w:r>
      <w:bookmarkEnd w:id="99"/>
      <w:r>
        <w:rPr>
          <w:snapToGrid w:val="0"/>
        </w:rPr>
        <w:t xml:space="preserve"> </w:t>
      </w:r>
    </w:p>
    <w:p>
      <w:pPr>
        <w:pStyle w:val="Subsection"/>
        <w:keepNext/>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00" w:name="_Toc198904326"/>
      <w:r>
        <w:rPr>
          <w:rStyle w:val="CharSectno"/>
        </w:rPr>
        <w:t>56A</w:t>
      </w:r>
      <w:r>
        <w:rPr>
          <w:snapToGrid w:val="0"/>
        </w:rPr>
        <w:t xml:space="preserve">. </w:t>
      </w:r>
      <w:r>
        <w:rPr>
          <w:snapToGrid w:val="0"/>
        </w:rPr>
        <w:tab/>
        <w:t>Only Full Tribunal to act under this Division</w:t>
      </w:r>
      <w:bookmarkEnd w:id="100"/>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101" w:name="_Toc198904327"/>
      <w:r>
        <w:rPr>
          <w:rStyle w:val="CharSectno"/>
        </w:rPr>
        <w:t>57</w:t>
      </w:r>
      <w:r>
        <w:rPr>
          <w:snapToGrid w:val="0"/>
        </w:rPr>
        <w:t>.</w:t>
      </w:r>
      <w:r>
        <w:rPr>
          <w:snapToGrid w:val="0"/>
        </w:rPr>
        <w:tab/>
        <w:t>Prerequisites for sterilisation of persons to whom this Division applies</w:t>
      </w:r>
      <w:bookmarkEnd w:id="101"/>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keepNext/>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xml:space="preserve">, a person who knows that an application has been made for a guardianship </w:t>
      </w:r>
      <w:r>
        <w:rPr>
          <w:snapToGrid w:val="0"/>
        </w:rPr>
        <w:lastRenderedPageBreak/>
        <w:t>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102" w:name="_Toc198904328"/>
      <w:r>
        <w:rPr>
          <w:rStyle w:val="CharSectno"/>
        </w:rPr>
        <w:t>58</w:t>
      </w:r>
      <w:r>
        <w:rPr>
          <w:snapToGrid w:val="0"/>
        </w:rPr>
        <w:t>.</w:t>
      </w:r>
      <w:r>
        <w:rPr>
          <w:snapToGrid w:val="0"/>
        </w:rPr>
        <w:tab/>
        <w:t>Restriction on guardian’s consent</w:t>
      </w:r>
      <w:bookmarkEnd w:id="102"/>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103" w:name="_Toc198904329"/>
      <w:r>
        <w:rPr>
          <w:rStyle w:val="CharSectno"/>
        </w:rPr>
        <w:lastRenderedPageBreak/>
        <w:t>59</w:t>
      </w:r>
      <w:r>
        <w:rPr>
          <w:snapToGrid w:val="0"/>
        </w:rPr>
        <w:t>.</w:t>
      </w:r>
      <w:r>
        <w:rPr>
          <w:snapToGrid w:val="0"/>
        </w:rPr>
        <w:tab/>
        <w:t>Application for consent</w:t>
      </w:r>
      <w:bookmarkEnd w:id="10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104" w:name="_Toc198904330"/>
      <w:r>
        <w:rPr>
          <w:rStyle w:val="CharSectno"/>
        </w:rPr>
        <w:t>60</w:t>
      </w:r>
      <w:r>
        <w:rPr>
          <w:snapToGrid w:val="0"/>
        </w:rPr>
        <w:t>.</w:t>
      </w:r>
      <w:r>
        <w:rPr>
          <w:snapToGrid w:val="0"/>
        </w:rPr>
        <w:tab/>
        <w:t>Notice of hearing</w:t>
      </w:r>
      <w:bookmarkEnd w:id="10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105" w:name="_Toc198904331"/>
      <w:r>
        <w:rPr>
          <w:rStyle w:val="CharSectno"/>
        </w:rPr>
        <w:t>63</w:t>
      </w:r>
      <w:r>
        <w:rPr>
          <w:snapToGrid w:val="0"/>
        </w:rPr>
        <w:t>.</w:t>
      </w:r>
      <w:r>
        <w:rPr>
          <w:snapToGrid w:val="0"/>
        </w:rPr>
        <w:tab/>
        <w:t>State Administrative Tribunal may consent if in best interests of represented person</w:t>
      </w:r>
      <w:bookmarkEnd w:id="10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106" w:name="_Toc198900841"/>
      <w:bookmarkStart w:id="107" w:name="_Toc198901365"/>
      <w:bookmarkStart w:id="108" w:name="_Toc198904332"/>
      <w:r>
        <w:rPr>
          <w:rStyle w:val="CharPartNo"/>
        </w:rPr>
        <w:lastRenderedPageBreak/>
        <w:t>Part 6</w:t>
      </w:r>
      <w:r>
        <w:t> — </w:t>
      </w:r>
      <w:r>
        <w:rPr>
          <w:rStyle w:val="CharPartText"/>
        </w:rPr>
        <w:t>Estate administration</w:t>
      </w:r>
      <w:bookmarkEnd w:id="106"/>
      <w:bookmarkEnd w:id="107"/>
      <w:bookmarkEnd w:id="108"/>
      <w:r>
        <w:rPr>
          <w:rStyle w:val="CharPartText"/>
        </w:rPr>
        <w:t xml:space="preserve"> </w:t>
      </w:r>
    </w:p>
    <w:p>
      <w:pPr>
        <w:pStyle w:val="Heading3"/>
        <w:rPr>
          <w:snapToGrid w:val="0"/>
        </w:rPr>
      </w:pPr>
      <w:bookmarkStart w:id="109" w:name="_Toc198900842"/>
      <w:bookmarkStart w:id="110" w:name="_Toc198901366"/>
      <w:bookmarkStart w:id="111" w:name="_Toc198904333"/>
      <w:r>
        <w:rPr>
          <w:rStyle w:val="CharDivNo"/>
        </w:rPr>
        <w:t>Division 1</w:t>
      </w:r>
      <w:r>
        <w:rPr>
          <w:snapToGrid w:val="0"/>
        </w:rPr>
        <w:t> — </w:t>
      </w:r>
      <w:r>
        <w:rPr>
          <w:rStyle w:val="CharDivText"/>
        </w:rPr>
        <w:t>Appointment of administrator</w:t>
      </w:r>
      <w:bookmarkEnd w:id="109"/>
      <w:bookmarkEnd w:id="110"/>
      <w:bookmarkEnd w:id="111"/>
      <w:r>
        <w:rPr>
          <w:rStyle w:val="CharDivText"/>
        </w:rPr>
        <w:t xml:space="preserve"> </w:t>
      </w:r>
    </w:p>
    <w:p>
      <w:pPr>
        <w:pStyle w:val="Heading5"/>
        <w:spacing w:before="180"/>
        <w:rPr>
          <w:snapToGrid w:val="0"/>
        </w:rPr>
      </w:pPr>
      <w:bookmarkStart w:id="112" w:name="_Toc198904334"/>
      <w:r>
        <w:rPr>
          <w:rStyle w:val="CharSectno"/>
        </w:rPr>
        <w:t>64</w:t>
      </w:r>
      <w:r>
        <w:rPr>
          <w:snapToGrid w:val="0"/>
        </w:rPr>
        <w:t>.</w:t>
      </w:r>
      <w:r>
        <w:rPr>
          <w:snapToGrid w:val="0"/>
        </w:rPr>
        <w:tab/>
        <w:t>Making of administration order</w:t>
      </w:r>
      <w:bookmarkEnd w:id="11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113" w:name="_Toc198904335"/>
      <w:r>
        <w:rPr>
          <w:rStyle w:val="CharSectno"/>
        </w:rPr>
        <w:lastRenderedPageBreak/>
        <w:t>65</w:t>
      </w:r>
      <w:r>
        <w:rPr>
          <w:snapToGrid w:val="0"/>
        </w:rPr>
        <w:t>.</w:t>
      </w:r>
      <w:r>
        <w:rPr>
          <w:snapToGrid w:val="0"/>
        </w:rPr>
        <w:tab/>
        <w:t>Emergency provision</w:t>
      </w:r>
      <w:bookmarkEnd w:id="11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114" w:name="_Toc198904336"/>
      <w:r>
        <w:rPr>
          <w:rStyle w:val="CharSectno"/>
        </w:rPr>
        <w:t>66</w:t>
      </w:r>
      <w:r>
        <w:rPr>
          <w:snapToGrid w:val="0"/>
        </w:rPr>
        <w:t>.</w:t>
      </w:r>
      <w:r>
        <w:rPr>
          <w:snapToGrid w:val="0"/>
        </w:rPr>
        <w:tab/>
        <w:t>Acts may be authorised without administration order</w:t>
      </w:r>
      <w:bookmarkEnd w:id="114"/>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15" w:name="_Toc198904337"/>
      <w:r>
        <w:rPr>
          <w:rStyle w:val="CharSectno"/>
        </w:rPr>
        <w:t>67</w:t>
      </w:r>
      <w:r>
        <w:rPr>
          <w:snapToGrid w:val="0"/>
        </w:rPr>
        <w:t>.</w:t>
      </w:r>
      <w:r>
        <w:rPr>
          <w:snapToGrid w:val="0"/>
        </w:rPr>
        <w:tab/>
        <w:t>Non</w:t>
      </w:r>
      <w:r>
        <w:rPr>
          <w:snapToGrid w:val="0"/>
        </w:rPr>
        <w:noBreakHyphen/>
        <w:t>residents etc.</w:t>
      </w:r>
      <w:bookmarkEnd w:id="115"/>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16" w:name="_Toc198904338"/>
      <w:r>
        <w:rPr>
          <w:rStyle w:val="CharSectno"/>
        </w:rPr>
        <w:t>68</w:t>
      </w:r>
      <w:r>
        <w:rPr>
          <w:snapToGrid w:val="0"/>
        </w:rPr>
        <w:t>.</w:t>
      </w:r>
      <w:r>
        <w:rPr>
          <w:snapToGrid w:val="0"/>
        </w:rPr>
        <w:tab/>
        <w:t>Who may be appointed administrator</w:t>
      </w:r>
      <w:bookmarkEnd w:id="11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117" w:name="_Toc198900848"/>
      <w:bookmarkStart w:id="118" w:name="_Toc198901372"/>
      <w:bookmarkStart w:id="119" w:name="_Toc198904339"/>
      <w:r>
        <w:rPr>
          <w:rStyle w:val="CharDivNo"/>
        </w:rPr>
        <w:t>Division 2</w:t>
      </w:r>
      <w:r>
        <w:rPr>
          <w:snapToGrid w:val="0"/>
        </w:rPr>
        <w:t> — </w:t>
      </w:r>
      <w:r>
        <w:rPr>
          <w:rStyle w:val="CharDivText"/>
        </w:rPr>
        <w:t>Functions of administrators</w:t>
      </w:r>
      <w:bookmarkEnd w:id="117"/>
      <w:bookmarkEnd w:id="118"/>
      <w:bookmarkEnd w:id="119"/>
      <w:r>
        <w:rPr>
          <w:rStyle w:val="CharDivText"/>
        </w:rPr>
        <w:t xml:space="preserve"> </w:t>
      </w:r>
    </w:p>
    <w:p>
      <w:pPr>
        <w:pStyle w:val="Heading5"/>
        <w:rPr>
          <w:snapToGrid w:val="0"/>
        </w:rPr>
      </w:pPr>
      <w:bookmarkStart w:id="120" w:name="_Toc198904340"/>
      <w:r>
        <w:rPr>
          <w:rStyle w:val="CharSectno"/>
        </w:rPr>
        <w:t>69</w:t>
      </w:r>
      <w:r>
        <w:rPr>
          <w:snapToGrid w:val="0"/>
        </w:rPr>
        <w:t>.</w:t>
      </w:r>
      <w:r>
        <w:rPr>
          <w:snapToGrid w:val="0"/>
        </w:rPr>
        <w:tab/>
        <w:t>Authority of administrator</w:t>
      </w:r>
      <w:bookmarkEnd w:id="120"/>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121" w:name="_Toc198904341"/>
      <w:r>
        <w:rPr>
          <w:rStyle w:val="CharSectno"/>
        </w:rPr>
        <w:lastRenderedPageBreak/>
        <w:t>70</w:t>
      </w:r>
      <w:r>
        <w:rPr>
          <w:snapToGrid w:val="0"/>
        </w:rPr>
        <w:t>.</w:t>
      </w:r>
      <w:r>
        <w:rPr>
          <w:snapToGrid w:val="0"/>
        </w:rPr>
        <w:tab/>
        <w:t>Administrator to act in best interests of represented person</w:t>
      </w:r>
      <w:bookmarkEnd w:id="121"/>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lastRenderedPageBreak/>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122" w:name="_Toc198904342"/>
      <w:r>
        <w:rPr>
          <w:rStyle w:val="CharSectno"/>
        </w:rPr>
        <w:t>71</w:t>
      </w:r>
      <w:r>
        <w:rPr>
          <w:snapToGrid w:val="0"/>
        </w:rPr>
        <w:t>.</w:t>
      </w:r>
      <w:r>
        <w:rPr>
          <w:snapToGrid w:val="0"/>
        </w:rPr>
        <w:tab/>
        <w:t>Authority which may be conferred on administrator</w:t>
      </w:r>
      <w:bookmarkEnd w:id="12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123" w:name="_Toc198904343"/>
      <w:r>
        <w:rPr>
          <w:rStyle w:val="CharSectno"/>
        </w:rPr>
        <w:t>71A</w:t>
      </w:r>
      <w:r>
        <w:rPr>
          <w:snapToGrid w:val="0"/>
        </w:rPr>
        <w:t>.</w:t>
      </w:r>
      <w:r>
        <w:rPr>
          <w:snapToGrid w:val="0"/>
        </w:rPr>
        <w:tab/>
        <w:t>Amendment of order to confer particular function</w:t>
      </w:r>
      <w:bookmarkEnd w:id="1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124" w:name="_Toc198904344"/>
      <w:r>
        <w:rPr>
          <w:rStyle w:val="CharSectno"/>
        </w:rPr>
        <w:t>72</w:t>
      </w:r>
      <w:r>
        <w:rPr>
          <w:snapToGrid w:val="0"/>
        </w:rPr>
        <w:t>.</w:t>
      </w:r>
      <w:r>
        <w:rPr>
          <w:snapToGrid w:val="0"/>
        </w:rPr>
        <w:tab/>
        <w:t>Further provisions as to authority of administrators</w:t>
      </w:r>
      <w:bookmarkEnd w:id="12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lastRenderedPageBreak/>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125" w:name="_Toc198904345"/>
      <w:r>
        <w:rPr>
          <w:rStyle w:val="CharSectno"/>
        </w:rPr>
        <w:t>74</w:t>
      </w:r>
      <w:r>
        <w:rPr>
          <w:snapToGrid w:val="0"/>
        </w:rPr>
        <w:t>.</w:t>
      </w:r>
      <w:r>
        <w:rPr>
          <w:snapToGrid w:val="0"/>
        </w:rPr>
        <w:tab/>
        <w:t>Administrator may apply for directions</w:t>
      </w:r>
      <w:bookmarkEnd w:id="125"/>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126" w:name="_Toc198904346"/>
      <w:r>
        <w:rPr>
          <w:rStyle w:val="CharSectno"/>
        </w:rPr>
        <w:lastRenderedPageBreak/>
        <w:t>75</w:t>
      </w:r>
      <w:r>
        <w:rPr>
          <w:snapToGrid w:val="0"/>
        </w:rPr>
        <w:t>.</w:t>
      </w:r>
      <w:r>
        <w:rPr>
          <w:snapToGrid w:val="0"/>
        </w:rPr>
        <w:tab/>
        <w:t>Administrators to act unanimously</w:t>
      </w:r>
      <w:bookmarkEnd w:id="12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127" w:name="_Toc198904347"/>
      <w:r>
        <w:rPr>
          <w:rStyle w:val="CharSectno"/>
        </w:rPr>
        <w:t>76</w:t>
      </w:r>
      <w:r>
        <w:rPr>
          <w:snapToGrid w:val="0"/>
        </w:rPr>
        <w:t>.</w:t>
      </w:r>
      <w:r>
        <w:rPr>
          <w:snapToGrid w:val="0"/>
        </w:rPr>
        <w:tab/>
        <w:t>Administrator may employ agents</w:t>
      </w:r>
      <w:bookmarkEnd w:id="12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128" w:name="_Toc198904348"/>
      <w:r>
        <w:rPr>
          <w:rStyle w:val="CharSectno"/>
        </w:rPr>
        <w:t>77</w:t>
      </w:r>
      <w:r>
        <w:rPr>
          <w:snapToGrid w:val="0"/>
        </w:rPr>
        <w:t>.</w:t>
      </w:r>
      <w:r>
        <w:rPr>
          <w:snapToGrid w:val="0"/>
        </w:rPr>
        <w:tab/>
        <w:t>Represented person incapable of dealing with estate</w:t>
      </w:r>
      <w:bookmarkEnd w:id="128"/>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lastRenderedPageBreak/>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129" w:name="_Toc198904349"/>
      <w:r>
        <w:rPr>
          <w:rStyle w:val="CharSectno"/>
        </w:rPr>
        <w:t>78</w:t>
      </w:r>
      <w:r>
        <w:rPr>
          <w:snapToGrid w:val="0"/>
        </w:rPr>
        <w:t>.</w:t>
      </w:r>
      <w:r>
        <w:rPr>
          <w:snapToGrid w:val="0"/>
        </w:rPr>
        <w:tab/>
        <w:t>Cessation of authority of administrator</w:t>
      </w:r>
      <w:bookmarkEnd w:id="12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lastRenderedPageBreak/>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30" w:name="_Toc198904350"/>
      <w:r>
        <w:rPr>
          <w:rStyle w:val="CharSectno"/>
        </w:rPr>
        <w:t>79</w:t>
      </w:r>
      <w:r>
        <w:rPr>
          <w:snapToGrid w:val="0"/>
        </w:rPr>
        <w:t>.</w:t>
      </w:r>
      <w:r>
        <w:rPr>
          <w:snapToGrid w:val="0"/>
        </w:rPr>
        <w:tab/>
        <w:t>Represented person bound by acts of administrator</w:t>
      </w:r>
      <w:bookmarkEnd w:id="130"/>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31" w:name="_Toc198904351"/>
      <w:r>
        <w:rPr>
          <w:rStyle w:val="CharSectno"/>
        </w:rPr>
        <w:t>80</w:t>
      </w:r>
      <w:r>
        <w:rPr>
          <w:snapToGrid w:val="0"/>
        </w:rPr>
        <w:t>.</w:t>
      </w:r>
      <w:r>
        <w:rPr>
          <w:snapToGrid w:val="0"/>
        </w:rPr>
        <w:tab/>
        <w:t>Accounts</w:t>
      </w:r>
      <w:bookmarkEnd w:id="131"/>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lastRenderedPageBreak/>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lastRenderedPageBreak/>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32" w:name="_Toc198904352"/>
      <w:r>
        <w:rPr>
          <w:rStyle w:val="CharSectno"/>
        </w:rPr>
        <w:t>81</w:t>
      </w:r>
      <w:r>
        <w:rPr>
          <w:snapToGrid w:val="0"/>
        </w:rPr>
        <w:t>.</w:t>
      </w:r>
      <w:r>
        <w:rPr>
          <w:snapToGrid w:val="0"/>
        </w:rPr>
        <w:tab/>
        <w:t>Enforcement of security</w:t>
      </w:r>
      <w:bookmarkEnd w:id="13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33" w:name="_Toc198904353"/>
      <w:r>
        <w:rPr>
          <w:rStyle w:val="CharSectno"/>
        </w:rPr>
        <w:t>82</w:t>
      </w:r>
      <w:r>
        <w:rPr>
          <w:snapToGrid w:val="0"/>
        </w:rPr>
        <w:t>.</w:t>
      </w:r>
      <w:r>
        <w:rPr>
          <w:snapToGrid w:val="0"/>
        </w:rPr>
        <w:tab/>
        <w:t>Transactions may be set aside</w:t>
      </w:r>
      <w:bookmarkEnd w:id="133"/>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lastRenderedPageBreak/>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134" w:name="_Toc198904354"/>
      <w:r>
        <w:rPr>
          <w:rStyle w:val="CharSectno"/>
        </w:rPr>
        <w:t>83</w:t>
      </w:r>
      <w:r>
        <w:rPr>
          <w:snapToGrid w:val="0"/>
        </w:rPr>
        <w:t>.</w:t>
      </w:r>
      <w:r>
        <w:rPr>
          <w:snapToGrid w:val="0"/>
        </w:rPr>
        <w:tab/>
        <w:t>Saving for certain rules of court</w:t>
      </w:r>
      <w:bookmarkEnd w:id="13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35" w:name="_Toc198900864"/>
      <w:bookmarkStart w:id="136" w:name="_Toc198901388"/>
      <w:bookmarkStart w:id="137" w:name="_Toc198904355"/>
      <w:r>
        <w:rPr>
          <w:rStyle w:val="CharDivNo"/>
        </w:rPr>
        <w:t>Division 3</w:t>
      </w:r>
      <w:r>
        <w:rPr>
          <w:snapToGrid w:val="0"/>
        </w:rPr>
        <w:t> — </w:t>
      </w:r>
      <w:r>
        <w:rPr>
          <w:rStyle w:val="CharDivText"/>
        </w:rPr>
        <w:t>Interjurisdictional arrangements in relation to administration powers</w:t>
      </w:r>
      <w:bookmarkEnd w:id="135"/>
      <w:bookmarkEnd w:id="136"/>
      <w:bookmarkEnd w:id="137"/>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138" w:name="_Toc198904356"/>
      <w:r>
        <w:rPr>
          <w:rStyle w:val="CharSectno"/>
        </w:rPr>
        <w:t>83A</w:t>
      </w:r>
      <w:r>
        <w:rPr>
          <w:snapToGrid w:val="0"/>
        </w:rPr>
        <w:t>.</w:t>
      </w:r>
      <w:r>
        <w:rPr>
          <w:snapToGrid w:val="0"/>
        </w:rPr>
        <w:tab/>
        <w:t>Reciprocating States</w:t>
      </w:r>
      <w:bookmarkEnd w:id="138"/>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lastRenderedPageBreak/>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139" w:name="_Toc198904357"/>
      <w:r>
        <w:rPr>
          <w:rStyle w:val="CharSectno"/>
        </w:rPr>
        <w:t>83B</w:t>
      </w:r>
      <w:r>
        <w:rPr>
          <w:snapToGrid w:val="0"/>
        </w:rPr>
        <w:t>.</w:t>
      </w:r>
      <w:r>
        <w:rPr>
          <w:snapToGrid w:val="0"/>
        </w:rPr>
        <w:tab/>
        <w:t>Foreign administrator may authorise Public Trustee to administer property in this State</w:t>
      </w:r>
      <w:bookmarkEnd w:id="139"/>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140" w:name="_Toc198904358"/>
      <w:r>
        <w:rPr>
          <w:rStyle w:val="CharSectno"/>
        </w:rPr>
        <w:t>83C</w:t>
      </w:r>
      <w:r>
        <w:rPr>
          <w:snapToGrid w:val="0"/>
        </w:rPr>
        <w:t>.</w:t>
      </w:r>
      <w:r>
        <w:rPr>
          <w:snapToGrid w:val="0"/>
        </w:rPr>
        <w:tab/>
        <w:t>Administrator may authorise relevant official to administer property in reciprocating State</w:t>
      </w:r>
      <w:bookmarkEnd w:id="140"/>
      <w:r>
        <w:rPr>
          <w:snapToGrid w:val="0"/>
        </w:rPr>
        <w:t xml:space="preserve"> </w:t>
      </w:r>
    </w:p>
    <w:p>
      <w:pPr>
        <w:pStyle w:val="Subsection"/>
        <w:rPr>
          <w:snapToGrid w:val="0"/>
        </w:rPr>
      </w:pPr>
      <w:r>
        <w:rPr>
          <w:snapToGrid w:val="0"/>
        </w:rPr>
        <w:tab/>
        <w:t>(1)</w:t>
      </w:r>
      <w:r>
        <w:rPr>
          <w:snapToGrid w:val="0"/>
        </w:rPr>
        <w:tab/>
        <w:t xml:space="preserve">Where it appears to the administrator of the estate of a represented person that the represented person has property in a </w:t>
      </w:r>
      <w:r>
        <w:rPr>
          <w:snapToGrid w:val="0"/>
        </w:rPr>
        <w:lastRenderedPageBreak/>
        <w:t>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141" w:name="_Toc198904359"/>
      <w:r>
        <w:rPr>
          <w:rStyle w:val="CharSectno"/>
        </w:rPr>
        <w:t>83D</w:t>
      </w:r>
      <w:r>
        <w:rPr>
          <w:snapToGrid w:val="0"/>
        </w:rPr>
        <w:t>.</w:t>
      </w:r>
      <w:r>
        <w:rPr>
          <w:snapToGrid w:val="0"/>
        </w:rPr>
        <w:tab/>
        <w:t>Interstate arrangements for recognition of administration orders</w:t>
      </w:r>
      <w:bookmarkEnd w:id="141"/>
      <w:r>
        <w:rPr>
          <w:snapToGrid w:val="0"/>
        </w:rPr>
        <w:t xml:space="preserve"> </w:t>
      </w:r>
    </w:p>
    <w:p>
      <w:pPr>
        <w:pStyle w:val="Subsection"/>
        <w:keepNext/>
        <w:rPr>
          <w:snapToGrid w:val="0"/>
        </w:rPr>
      </w:pPr>
      <w:r>
        <w:rPr>
          <w:snapToGrid w:val="0"/>
        </w:rPr>
        <w:tab/>
        <w:t>(1)</w:t>
      </w:r>
      <w:r>
        <w:rPr>
          <w:snapToGrid w:val="0"/>
        </w:rPr>
        <w:tab/>
        <w:t xml:space="preserve">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w:t>
      </w:r>
      <w:r>
        <w:rPr>
          <w:snapToGrid w:val="0"/>
        </w:rPr>
        <w:lastRenderedPageBreak/>
        <w:t>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142" w:name="_Toc198900869"/>
      <w:bookmarkStart w:id="143" w:name="_Toc198901393"/>
      <w:bookmarkStart w:id="144" w:name="_Toc198904360"/>
      <w:r>
        <w:rPr>
          <w:rStyle w:val="CharPartNo"/>
        </w:rPr>
        <w:lastRenderedPageBreak/>
        <w:t>Part 7</w:t>
      </w:r>
      <w:r>
        <w:rPr>
          <w:rStyle w:val="CharDivNo"/>
        </w:rPr>
        <w:t> </w:t>
      </w:r>
      <w:r>
        <w:t>—</w:t>
      </w:r>
      <w:r>
        <w:rPr>
          <w:rStyle w:val="CharDivText"/>
        </w:rPr>
        <w:t> </w:t>
      </w:r>
      <w:r>
        <w:rPr>
          <w:rStyle w:val="CharPartText"/>
        </w:rPr>
        <w:t>Review of orders</w:t>
      </w:r>
      <w:bookmarkEnd w:id="142"/>
      <w:bookmarkEnd w:id="143"/>
      <w:bookmarkEnd w:id="144"/>
      <w:r>
        <w:rPr>
          <w:rStyle w:val="CharPartText"/>
        </w:rPr>
        <w:t xml:space="preserve"> </w:t>
      </w:r>
    </w:p>
    <w:p>
      <w:pPr>
        <w:pStyle w:val="Heading5"/>
        <w:rPr>
          <w:snapToGrid w:val="0"/>
        </w:rPr>
      </w:pPr>
      <w:bookmarkStart w:id="145" w:name="_Toc198904361"/>
      <w:r>
        <w:rPr>
          <w:rStyle w:val="CharSectno"/>
        </w:rPr>
        <w:t>84</w:t>
      </w:r>
      <w:r>
        <w:rPr>
          <w:snapToGrid w:val="0"/>
        </w:rPr>
        <w:t>.</w:t>
      </w:r>
      <w:r>
        <w:rPr>
          <w:snapToGrid w:val="0"/>
        </w:rPr>
        <w:tab/>
        <w:t>State Administrative Tribunal to review orders periodically</w:t>
      </w:r>
      <w:bookmarkEnd w:id="14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146" w:name="_Toc198904362"/>
      <w:r>
        <w:rPr>
          <w:rStyle w:val="CharSectno"/>
        </w:rPr>
        <w:t>85</w:t>
      </w:r>
      <w:r>
        <w:rPr>
          <w:snapToGrid w:val="0"/>
        </w:rPr>
        <w:t>.</w:t>
      </w:r>
      <w:r>
        <w:rPr>
          <w:snapToGrid w:val="0"/>
        </w:rPr>
        <w:tab/>
        <w:t>Circumstances in which review mandatory</w:t>
      </w:r>
      <w:bookmarkEnd w:id="146"/>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lastRenderedPageBreak/>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147" w:name="_Toc198904363"/>
      <w:r>
        <w:rPr>
          <w:rStyle w:val="CharSectno"/>
        </w:rPr>
        <w:t>86</w:t>
      </w:r>
      <w:r>
        <w:rPr>
          <w:snapToGrid w:val="0"/>
        </w:rPr>
        <w:t>.</w:t>
      </w:r>
      <w:r>
        <w:rPr>
          <w:snapToGrid w:val="0"/>
        </w:rPr>
        <w:tab/>
        <w:t>Review on application</w:t>
      </w:r>
      <w:bookmarkEnd w:id="147"/>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148" w:name="_Toc198904364"/>
      <w:r>
        <w:rPr>
          <w:rStyle w:val="CharSectno"/>
        </w:rPr>
        <w:t>87</w:t>
      </w:r>
      <w:r>
        <w:rPr>
          <w:snapToGrid w:val="0"/>
        </w:rPr>
        <w:t>.</w:t>
      </w:r>
      <w:r>
        <w:rPr>
          <w:snapToGrid w:val="0"/>
        </w:rPr>
        <w:tab/>
        <w:t>Leave to apply for review</w:t>
      </w:r>
      <w:bookmarkEnd w:id="148"/>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lastRenderedPageBreak/>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149" w:name="_Toc198904365"/>
      <w:r>
        <w:rPr>
          <w:rStyle w:val="CharSectno"/>
        </w:rPr>
        <w:t>88</w:t>
      </w:r>
      <w:r>
        <w:rPr>
          <w:snapToGrid w:val="0"/>
        </w:rPr>
        <w:t>.</w:t>
      </w:r>
      <w:r>
        <w:rPr>
          <w:snapToGrid w:val="0"/>
        </w:rPr>
        <w:tab/>
        <w:t>Application for review</w:t>
      </w:r>
      <w:bookmarkEnd w:id="149"/>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150" w:name="_Toc198904366"/>
      <w:r>
        <w:rPr>
          <w:rStyle w:val="CharSectno"/>
        </w:rPr>
        <w:t>89</w:t>
      </w:r>
      <w:r>
        <w:rPr>
          <w:snapToGrid w:val="0"/>
        </w:rPr>
        <w:t>.</w:t>
      </w:r>
      <w:r>
        <w:rPr>
          <w:snapToGrid w:val="0"/>
        </w:rPr>
        <w:tab/>
        <w:t>Notice of review</w:t>
      </w:r>
      <w:bookmarkEnd w:id="150"/>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lastRenderedPageBreak/>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151" w:name="_Toc198904367"/>
      <w:r>
        <w:rPr>
          <w:rStyle w:val="CharSectno"/>
        </w:rPr>
        <w:t>90</w:t>
      </w:r>
      <w:r>
        <w:rPr>
          <w:snapToGrid w:val="0"/>
        </w:rPr>
        <w:t>.</w:t>
      </w:r>
      <w:r>
        <w:rPr>
          <w:snapToGrid w:val="0"/>
        </w:rPr>
        <w:tab/>
        <w:t>Powers of State Administrative Tribunal on review</w:t>
      </w:r>
      <w:bookmarkEnd w:id="151"/>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xml:space="preserve">, as it considers necessary </w:t>
      </w:r>
      <w:r>
        <w:lastRenderedPageBreak/>
        <w:t>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152" w:name="_Toc198900877"/>
      <w:bookmarkStart w:id="153" w:name="_Toc198901401"/>
      <w:bookmarkStart w:id="154" w:name="_Toc198904368"/>
      <w:r>
        <w:rPr>
          <w:rStyle w:val="CharPartNo"/>
        </w:rPr>
        <w:lastRenderedPageBreak/>
        <w:t>Part 8</w:t>
      </w:r>
      <w:r>
        <w:rPr>
          <w:rStyle w:val="CharDivNo"/>
        </w:rPr>
        <w:t> </w:t>
      </w:r>
      <w:r>
        <w:t>—</w:t>
      </w:r>
      <w:r>
        <w:rPr>
          <w:rStyle w:val="CharDivText"/>
        </w:rPr>
        <w:t> </w:t>
      </w:r>
      <w:r>
        <w:rPr>
          <w:rStyle w:val="CharPartText"/>
        </w:rPr>
        <w:t>The Public Advocate</w:t>
      </w:r>
      <w:bookmarkEnd w:id="152"/>
      <w:bookmarkEnd w:id="153"/>
      <w:bookmarkEnd w:id="154"/>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155" w:name="_Toc198904369"/>
      <w:r>
        <w:rPr>
          <w:rStyle w:val="CharSectno"/>
        </w:rPr>
        <w:t>91</w:t>
      </w:r>
      <w:r>
        <w:rPr>
          <w:snapToGrid w:val="0"/>
        </w:rPr>
        <w:t>.</w:t>
      </w:r>
      <w:r>
        <w:rPr>
          <w:snapToGrid w:val="0"/>
        </w:rPr>
        <w:tab/>
        <w:t>Public Advocate</w:t>
      </w:r>
      <w:bookmarkEnd w:id="155"/>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156" w:name="_Toc198904370"/>
      <w:r>
        <w:rPr>
          <w:rStyle w:val="CharSectno"/>
        </w:rPr>
        <w:t>92</w:t>
      </w:r>
      <w:r>
        <w:rPr>
          <w:snapToGrid w:val="0"/>
        </w:rPr>
        <w:t>.</w:t>
      </w:r>
      <w:r>
        <w:rPr>
          <w:snapToGrid w:val="0"/>
        </w:rPr>
        <w:tab/>
        <w:t>Resignation, removal etc.</w:t>
      </w:r>
      <w:bookmarkEnd w:id="156"/>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157" w:name="_Toc198904371"/>
      <w:r>
        <w:rPr>
          <w:rStyle w:val="CharSectno"/>
        </w:rPr>
        <w:lastRenderedPageBreak/>
        <w:t>93</w:t>
      </w:r>
      <w:r>
        <w:rPr>
          <w:snapToGrid w:val="0"/>
        </w:rPr>
        <w:t>.</w:t>
      </w:r>
      <w:r>
        <w:rPr>
          <w:snapToGrid w:val="0"/>
        </w:rPr>
        <w:tab/>
        <w:t>Acting Public Advocate</w:t>
      </w:r>
      <w:bookmarkEnd w:id="157"/>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lastRenderedPageBreak/>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158" w:name="_Toc198904372"/>
      <w:r>
        <w:rPr>
          <w:rStyle w:val="CharSectno"/>
        </w:rPr>
        <w:t>94</w:t>
      </w:r>
      <w:r>
        <w:rPr>
          <w:snapToGrid w:val="0"/>
        </w:rPr>
        <w:t>.</w:t>
      </w:r>
      <w:r>
        <w:rPr>
          <w:snapToGrid w:val="0"/>
        </w:rPr>
        <w:tab/>
        <w:t>Staff</w:t>
      </w:r>
      <w:bookmarkEnd w:id="158"/>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159" w:name="_Toc198904373"/>
      <w:r>
        <w:rPr>
          <w:rStyle w:val="CharSectno"/>
        </w:rPr>
        <w:t>95</w:t>
      </w:r>
      <w:r>
        <w:rPr>
          <w:snapToGrid w:val="0"/>
        </w:rPr>
        <w:t>.</w:t>
      </w:r>
      <w:r>
        <w:rPr>
          <w:snapToGrid w:val="0"/>
        </w:rPr>
        <w:tab/>
        <w:t>Powers of delegation</w:t>
      </w:r>
      <w:bookmarkEnd w:id="159"/>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160" w:name="_Toc198904374"/>
      <w:r>
        <w:rPr>
          <w:rStyle w:val="CharSectno"/>
        </w:rPr>
        <w:t>96</w:t>
      </w:r>
      <w:r>
        <w:rPr>
          <w:snapToGrid w:val="0"/>
        </w:rPr>
        <w:t>.</w:t>
      </w:r>
      <w:r>
        <w:rPr>
          <w:snapToGrid w:val="0"/>
        </w:rPr>
        <w:tab/>
        <w:t>Existing rights etc.</w:t>
      </w:r>
      <w:bookmarkEnd w:id="160"/>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161" w:name="_Toc198904375"/>
      <w:r>
        <w:rPr>
          <w:rStyle w:val="CharSectno"/>
        </w:rPr>
        <w:t>97</w:t>
      </w:r>
      <w:r>
        <w:rPr>
          <w:snapToGrid w:val="0"/>
        </w:rPr>
        <w:t>.</w:t>
      </w:r>
      <w:r>
        <w:rPr>
          <w:snapToGrid w:val="0"/>
        </w:rPr>
        <w:tab/>
        <w:t>Functions of Public Advocate</w:t>
      </w:r>
      <w:bookmarkEnd w:id="161"/>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lastRenderedPageBreak/>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 xml:space="preserve">the provisions of this Act, including those relating to the functions of the State Administrative Tribunal conferred under this </w:t>
      </w:r>
      <w:r>
        <w:rPr>
          <w:snapToGrid w:val="0"/>
        </w:rPr>
        <w:lastRenderedPageBreak/>
        <w:t>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pPr>
      <w:bookmarkStart w:id="162" w:name="_Toc198904376"/>
      <w:r>
        <w:rPr>
          <w:rStyle w:val="CharSectno"/>
        </w:rPr>
        <w:t>98</w:t>
      </w:r>
      <w:r>
        <w:t>.</w:t>
      </w:r>
      <w:r>
        <w:tab/>
        <w:t xml:space="preserve">Supervised persons under </w:t>
      </w:r>
      <w:r>
        <w:rPr>
          <w:i/>
          <w:iCs/>
        </w:rPr>
        <w:t>Criminal Law (Mental Impairment) Act 2023</w:t>
      </w:r>
      <w:bookmarkEnd w:id="162"/>
    </w:p>
    <w:p>
      <w:pPr>
        <w:pStyle w:val="Subsection"/>
      </w:pPr>
      <w:r>
        <w:tab/>
      </w:r>
      <w:r>
        <w:tab/>
        <w:t xml:space="preserve">On receipt of notice under the </w:t>
      </w:r>
      <w:r>
        <w:rPr>
          <w:i/>
        </w:rPr>
        <w:t xml:space="preserve">Criminal Law (Mental Impairment) Act 2023 </w:t>
      </w:r>
      <w:r>
        <w:t>section 190, the Public Advocate must investigate whether the person the subject of the notice is in need of a guardian or an administrator and take any other action as the Public Advocate considers appropriate.</w:t>
      </w:r>
    </w:p>
    <w:p>
      <w:pPr>
        <w:pStyle w:val="Footnotesection"/>
      </w:pPr>
      <w:r>
        <w:tab/>
        <w:t>[Section 98 inserted: No. 10 of 2023 s. 346.]</w:t>
      </w:r>
    </w:p>
    <w:p>
      <w:pPr>
        <w:pStyle w:val="Heading5"/>
        <w:rPr>
          <w:snapToGrid w:val="0"/>
        </w:rPr>
      </w:pPr>
      <w:bookmarkStart w:id="163" w:name="_Toc198904377"/>
      <w:r>
        <w:rPr>
          <w:rStyle w:val="CharSectno"/>
        </w:rPr>
        <w:lastRenderedPageBreak/>
        <w:t>99</w:t>
      </w:r>
      <w:r>
        <w:rPr>
          <w:snapToGrid w:val="0"/>
        </w:rPr>
        <w:t>.</w:t>
      </w:r>
      <w:r>
        <w:rPr>
          <w:snapToGrid w:val="0"/>
        </w:rPr>
        <w:tab/>
        <w:t>Public Advocate to act on death of guardian or administrator</w:t>
      </w:r>
      <w:bookmarkEnd w:id="163"/>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164" w:name="_Toc198904378"/>
      <w:r>
        <w:rPr>
          <w:rStyle w:val="CharSectno"/>
        </w:rPr>
        <w:t>100</w:t>
      </w:r>
      <w:r>
        <w:rPr>
          <w:snapToGrid w:val="0"/>
        </w:rPr>
        <w:t>.</w:t>
      </w:r>
      <w:r>
        <w:rPr>
          <w:snapToGrid w:val="0"/>
        </w:rPr>
        <w:tab/>
        <w:t>Judicial notice</w:t>
      </w:r>
      <w:bookmarkEnd w:id="16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165" w:name="_Toc198904379"/>
      <w:r>
        <w:rPr>
          <w:rStyle w:val="CharSectno"/>
        </w:rPr>
        <w:lastRenderedPageBreak/>
        <w:t>101</w:t>
      </w:r>
      <w:r>
        <w:rPr>
          <w:snapToGrid w:val="0"/>
        </w:rPr>
        <w:t>.</w:t>
      </w:r>
      <w:r>
        <w:rPr>
          <w:snapToGrid w:val="0"/>
        </w:rPr>
        <w:tab/>
        <w:t>Annual report of Public Advocate</w:t>
      </w:r>
      <w:bookmarkEnd w:id="165"/>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166" w:name="_Toc198904380"/>
      <w:r>
        <w:rPr>
          <w:rStyle w:val="CharSectno"/>
        </w:rPr>
        <w:t>101A</w:t>
      </w:r>
      <w:r>
        <w:rPr>
          <w:snapToGrid w:val="0"/>
        </w:rPr>
        <w:t>.</w:t>
      </w:r>
      <w:r>
        <w:rPr>
          <w:snapToGrid w:val="0"/>
        </w:rPr>
        <w:tab/>
        <w:t>Public Advocate may raise matters with Minister</w:t>
      </w:r>
      <w:bookmarkEnd w:id="166"/>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167" w:name="_Toc198900890"/>
      <w:bookmarkStart w:id="168" w:name="_Toc198901414"/>
      <w:bookmarkStart w:id="169" w:name="_Toc198904381"/>
      <w:r>
        <w:rPr>
          <w:rStyle w:val="CharPartNo"/>
        </w:rPr>
        <w:lastRenderedPageBreak/>
        <w:t>Part 9</w:t>
      </w:r>
      <w:r>
        <w:rPr>
          <w:rStyle w:val="CharDivNo"/>
        </w:rPr>
        <w:t> </w:t>
      </w:r>
      <w:r>
        <w:t>—</w:t>
      </w:r>
      <w:r>
        <w:rPr>
          <w:rStyle w:val="CharDivText"/>
        </w:rPr>
        <w:t> </w:t>
      </w:r>
      <w:r>
        <w:rPr>
          <w:rStyle w:val="CharPartText"/>
        </w:rPr>
        <w:t>Enduring powers of attorney</w:t>
      </w:r>
      <w:bookmarkEnd w:id="167"/>
      <w:bookmarkEnd w:id="168"/>
      <w:bookmarkEnd w:id="169"/>
      <w:r>
        <w:rPr>
          <w:rStyle w:val="CharPartText"/>
        </w:rPr>
        <w:t xml:space="preserve"> </w:t>
      </w:r>
    </w:p>
    <w:p>
      <w:pPr>
        <w:pStyle w:val="Heading5"/>
        <w:rPr>
          <w:snapToGrid w:val="0"/>
        </w:rPr>
      </w:pPr>
      <w:bookmarkStart w:id="170" w:name="_Toc198904382"/>
      <w:r>
        <w:rPr>
          <w:rStyle w:val="CharSectno"/>
        </w:rPr>
        <w:t>102</w:t>
      </w:r>
      <w:r>
        <w:rPr>
          <w:snapToGrid w:val="0"/>
        </w:rPr>
        <w:t>.</w:t>
      </w:r>
      <w:r>
        <w:rPr>
          <w:snapToGrid w:val="0"/>
        </w:rPr>
        <w:tab/>
        <w:t>Terms used</w:t>
      </w:r>
      <w:bookmarkEnd w:id="17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171" w:name="_Toc198904383"/>
      <w:r>
        <w:rPr>
          <w:rStyle w:val="CharSectno"/>
        </w:rPr>
        <w:t>103</w:t>
      </w:r>
      <w:r>
        <w:rPr>
          <w:snapToGrid w:val="0"/>
        </w:rPr>
        <w:t>.</w:t>
      </w:r>
      <w:r>
        <w:rPr>
          <w:snapToGrid w:val="0"/>
        </w:rPr>
        <w:tab/>
        <w:t>Other Acts</w:t>
      </w:r>
      <w:bookmarkEnd w:id="171"/>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72" w:name="_Toc198904384"/>
      <w:r>
        <w:rPr>
          <w:rStyle w:val="CharSectno"/>
        </w:rPr>
        <w:t>104</w:t>
      </w:r>
      <w:r>
        <w:rPr>
          <w:snapToGrid w:val="0"/>
        </w:rPr>
        <w:t>.</w:t>
      </w:r>
      <w:r>
        <w:rPr>
          <w:snapToGrid w:val="0"/>
        </w:rPr>
        <w:tab/>
        <w:t>Execution of enduring power of attorney</w:t>
      </w:r>
      <w:bookmarkEnd w:id="172"/>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173" w:name="_Toc198904385"/>
      <w:r>
        <w:rPr>
          <w:rStyle w:val="CharSectno"/>
        </w:rPr>
        <w:lastRenderedPageBreak/>
        <w:t>104A</w:t>
      </w:r>
      <w:r>
        <w:rPr>
          <w:snapToGrid w:val="0"/>
        </w:rPr>
        <w:t>.</w:t>
      </w:r>
      <w:r>
        <w:rPr>
          <w:snapToGrid w:val="0"/>
        </w:rPr>
        <w:tab/>
        <w:t>Recognition of powers of attorney created in other jurisdictions</w:t>
      </w:r>
      <w:bookmarkEnd w:id="173"/>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174" w:name="_Toc198904386"/>
      <w:r>
        <w:rPr>
          <w:rStyle w:val="CharSectno"/>
        </w:rPr>
        <w:t>104B</w:t>
      </w:r>
      <w:r>
        <w:t>.</w:t>
      </w:r>
      <w:r>
        <w:tab/>
        <w:t>Substitute donees</w:t>
      </w:r>
      <w:bookmarkEnd w:id="174"/>
    </w:p>
    <w:p>
      <w:pPr>
        <w:pStyle w:val="Subsection"/>
      </w:pPr>
      <w:r>
        <w:tab/>
        <w:t>(1)</w:t>
      </w:r>
      <w:r>
        <w:tab/>
        <w:t>A person creating an enduring power of attorney may, in the instrument creating the power of attorney, appoint a person to be a substitute donee of the power.</w:t>
      </w:r>
    </w:p>
    <w:p>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175" w:name="_Toc198904387"/>
      <w:r>
        <w:rPr>
          <w:rStyle w:val="CharSectno"/>
        </w:rPr>
        <w:t>104C</w:t>
      </w:r>
      <w:r>
        <w:t>.</w:t>
      </w:r>
      <w:r>
        <w:tab/>
        <w:t>Eligibility for appointment as donee or substitute donee</w:t>
      </w:r>
      <w:bookmarkEnd w:id="175"/>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176" w:name="_Toc198904388"/>
      <w:r>
        <w:rPr>
          <w:rStyle w:val="CharSectno"/>
        </w:rPr>
        <w:t>105</w:t>
      </w:r>
      <w:r>
        <w:rPr>
          <w:snapToGrid w:val="0"/>
        </w:rPr>
        <w:t>.</w:t>
      </w:r>
      <w:r>
        <w:rPr>
          <w:snapToGrid w:val="0"/>
        </w:rPr>
        <w:tab/>
        <w:t>Enduring power of attorney survives incapacity</w:t>
      </w:r>
      <w:bookmarkEnd w:id="176"/>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77" w:name="_Toc198904389"/>
      <w:r>
        <w:rPr>
          <w:rStyle w:val="CharSectno"/>
        </w:rPr>
        <w:t>106</w:t>
      </w:r>
      <w:r>
        <w:rPr>
          <w:snapToGrid w:val="0"/>
        </w:rPr>
        <w:t>.</w:t>
      </w:r>
      <w:r>
        <w:rPr>
          <w:snapToGrid w:val="0"/>
        </w:rPr>
        <w:tab/>
        <w:t>Donee may apply for declaration of legal incapacity</w:t>
      </w:r>
      <w:bookmarkEnd w:id="177"/>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178" w:name="_Toc198904390"/>
      <w:r>
        <w:rPr>
          <w:rStyle w:val="CharSectno"/>
        </w:rPr>
        <w:t>107</w:t>
      </w:r>
      <w:r>
        <w:rPr>
          <w:snapToGrid w:val="0"/>
        </w:rPr>
        <w:t>.</w:t>
      </w:r>
      <w:r>
        <w:rPr>
          <w:snapToGrid w:val="0"/>
        </w:rPr>
        <w:tab/>
        <w:t>Obligations of donee</w:t>
      </w:r>
      <w:bookmarkEnd w:id="178"/>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lastRenderedPageBreak/>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179" w:name="_Toc198904391"/>
      <w:r>
        <w:rPr>
          <w:rStyle w:val="CharSectno"/>
        </w:rPr>
        <w:t>108</w:t>
      </w:r>
      <w:r>
        <w:rPr>
          <w:snapToGrid w:val="0"/>
        </w:rPr>
        <w:t>.</w:t>
      </w:r>
      <w:r>
        <w:rPr>
          <w:snapToGrid w:val="0"/>
        </w:rPr>
        <w:tab/>
        <w:t>Appointment of administrator</w:t>
      </w:r>
      <w:bookmarkEnd w:id="179"/>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180" w:name="_Toc198904392"/>
      <w:r>
        <w:rPr>
          <w:rStyle w:val="CharSectno"/>
        </w:rPr>
        <w:t>109</w:t>
      </w:r>
      <w:r>
        <w:rPr>
          <w:snapToGrid w:val="0"/>
        </w:rPr>
        <w:t>.</w:t>
      </w:r>
      <w:r>
        <w:rPr>
          <w:snapToGrid w:val="0"/>
        </w:rPr>
        <w:tab/>
        <w:t>On application State Administrative Tribunal may intervene</w:t>
      </w:r>
      <w:bookmarkEnd w:id="180"/>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181" w:name="_Toc198904393"/>
      <w:r>
        <w:rPr>
          <w:rStyle w:val="CharSectno"/>
        </w:rPr>
        <w:t>110</w:t>
      </w:r>
      <w:r>
        <w:rPr>
          <w:snapToGrid w:val="0"/>
        </w:rPr>
        <w:t>.</w:t>
      </w:r>
      <w:r>
        <w:rPr>
          <w:snapToGrid w:val="0"/>
        </w:rPr>
        <w:tab/>
        <w:t>Notice of application</w:t>
      </w:r>
      <w:bookmarkEnd w:id="181"/>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182" w:name="_Toc198900903"/>
      <w:bookmarkStart w:id="183" w:name="_Toc198901427"/>
      <w:bookmarkStart w:id="184" w:name="_Toc198904394"/>
      <w:r>
        <w:rPr>
          <w:rStyle w:val="CharPartNo"/>
        </w:rPr>
        <w:lastRenderedPageBreak/>
        <w:t>Part 9A</w:t>
      </w:r>
      <w:r>
        <w:rPr>
          <w:b w:val="0"/>
        </w:rPr>
        <w:t> </w:t>
      </w:r>
      <w:r>
        <w:t>—</w:t>
      </w:r>
      <w:r>
        <w:rPr>
          <w:b w:val="0"/>
        </w:rPr>
        <w:t> </w:t>
      </w:r>
      <w:r>
        <w:rPr>
          <w:rStyle w:val="CharPartText"/>
        </w:rPr>
        <w:t>Enduring powers of guardianship</w:t>
      </w:r>
      <w:bookmarkEnd w:id="182"/>
      <w:bookmarkEnd w:id="183"/>
      <w:bookmarkEnd w:id="184"/>
    </w:p>
    <w:p>
      <w:pPr>
        <w:pStyle w:val="Footnoteheading"/>
      </w:pPr>
      <w:r>
        <w:tab/>
        <w:t>[Heading inserted: No. 25 of 2008 s. 11.]</w:t>
      </w:r>
    </w:p>
    <w:p>
      <w:pPr>
        <w:pStyle w:val="Heading3"/>
      </w:pPr>
      <w:bookmarkStart w:id="185" w:name="_Toc198900904"/>
      <w:bookmarkStart w:id="186" w:name="_Toc198901428"/>
      <w:bookmarkStart w:id="187" w:name="_Toc198904395"/>
      <w:r>
        <w:rPr>
          <w:rStyle w:val="CharDivNo"/>
        </w:rPr>
        <w:t>Division 1</w:t>
      </w:r>
      <w:r>
        <w:t> — </w:t>
      </w:r>
      <w:r>
        <w:rPr>
          <w:rStyle w:val="CharDivText"/>
        </w:rPr>
        <w:t>Preliminary matters</w:t>
      </w:r>
      <w:bookmarkEnd w:id="185"/>
      <w:bookmarkEnd w:id="186"/>
      <w:bookmarkEnd w:id="187"/>
    </w:p>
    <w:p>
      <w:pPr>
        <w:pStyle w:val="Footnoteheading"/>
      </w:pPr>
      <w:r>
        <w:tab/>
        <w:t>[Heading inserted: No. 25 of 2008 s. 11.]</w:t>
      </w:r>
    </w:p>
    <w:p>
      <w:pPr>
        <w:pStyle w:val="Heading5"/>
      </w:pPr>
      <w:bookmarkStart w:id="188" w:name="_Toc198904396"/>
      <w:r>
        <w:rPr>
          <w:rStyle w:val="CharSectno"/>
        </w:rPr>
        <w:t>110A</w:t>
      </w:r>
      <w:r>
        <w:t>.</w:t>
      </w:r>
      <w:r>
        <w:tab/>
        <w:t>Term used: appointor</w:t>
      </w:r>
      <w:bookmarkEnd w:id="18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189" w:name="_Toc198900906"/>
      <w:bookmarkStart w:id="190" w:name="_Toc198901430"/>
      <w:bookmarkStart w:id="191" w:name="_Toc198904397"/>
      <w:r>
        <w:rPr>
          <w:rStyle w:val="CharDivNo"/>
        </w:rPr>
        <w:t>Division 2</w:t>
      </w:r>
      <w:r>
        <w:t> — </w:t>
      </w:r>
      <w:r>
        <w:rPr>
          <w:rStyle w:val="CharDivText"/>
        </w:rPr>
        <w:t>Making of enduring power of guardianship</w:t>
      </w:r>
      <w:bookmarkEnd w:id="189"/>
      <w:bookmarkEnd w:id="190"/>
      <w:bookmarkEnd w:id="191"/>
    </w:p>
    <w:p>
      <w:pPr>
        <w:pStyle w:val="Footnoteheading"/>
      </w:pPr>
      <w:r>
        <w:tab/>
        <w:t>[Heading inserted: No. 25 of 2008 s. 11.]</w:t>
      </w:r>
    </w:p>
    <w:p>
      <w:pPr>
        <w:pStyle w:val="Heading5"/>
      </w:pPr>
      <w:bookmarkStart w:id="192" w:name="_Toc198904398"/>
      <w:r>
        <w:rPr>
          <w:rStyle w:val="CharSectno"/>
        </w:rPr>
        <w:t>110B.</w:t>
      </w:r>
      <w:r>
        <w:tab/>
        <w:t>Appointing enduring guardian</w:t>
      </w:r>
      <w:bookmarkEnd w:id="192"/>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193" w:name="_Toc198904399"/>
      <w:r>
        <w:rPr>
          <w:rStyle w:val="CharSectno"/>
        </w:rPr>
        <w:t>110C</w:t>
      </w:r>
      <w:r>
        <w:t>.</w:t>
      </w:r>
      <w:r>
        <w:tab/>
        <w:t>Substitute enduring guardians</w:t>
      </w:r>
      <w:bookmarkEnd w:id="193"/>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194" w:name="_Toc198904400"/>
      <w:r>
        <w:rPr>
          <w:rStyle w:val="CharSectno"/>
        </w:rPr>
        <w:lastRenderedPageBreak/>
        <w:t>110D</w:t>
      </w:r>
      <w:r>
        <w:t>.</w:t>
      </w:r>
      <w:r>
        <w:tab/>
        <w:t>Who is eligible to be appointed</w:t>
      </w:r>
      <w:bookmarkEnd w:id="194"/>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195" w:name="_Toc198904401"/>
      <w:r>
        <w:rPr>
          <w:rStyle w:val="CharSectno"/>
        </w:rPr>
        <w:t>110E</w:t>
      </w:r>
      <w:r>
        <w:t>.</w:t>
      </w:r>
      <w:r>
        <w:tab/>
        <w:t>Formal requirements</w:t>
      </w:r>
      <w:bookmarkEnd w:id="195"/>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196" w:name="_Toc198900911"/>
      <w:bookmarkStart w:id="197" w:name="_Toc198901435"/>
      <w:bookmarkStart w:id="198" w:name="_Toc198904402"/>
      <w:r>
        <w:rPr>
          <w:rStyle w:val="CharDivNo"/>
        </w:rPr>
        <w:lastRenderedPageBreak/>
        <w:t>Division 3</w:t>
      </w:r>
      <w:r>
        <w:t> — </w:t>
      </w:r>
      <w:r>
        <w:rPr>
          <w:rStyle w:val="CharDivText"/>
        </w:rPr>
        <w:t>Operation of enduring power of guardianship</w:t>
      </w:r>
      <w:bookmarkEnd w:id="196"/>
      <w:bookmarkEnd w:id="197"/>
      <w:bookmarkEnd w:id="198"/>
    </w:p>
    <w:p>
      <w:pPr>
        <w:pStyle w:val="Footnoteheading"/>
        <w:keepNext/>
        <w:keepLines/>
      </w:pPr>
      <w:r>
        <w:tab/>
        <w:t>[Heading inserted: No. 25 of 2008 s. 11.]</w:t>
      </w:r>
    </w:p>
    <w:p>
      <w:pPr>
        <w:pStyle w:val="Heading5"/>
      </w:pPr>
      <w:bookmarkStart w:id="199" w:name="_Toc198904403"/>
      <w:r>
        <w:rPr>
          <w:rStyle w:val="CharSectno"/>
        </w:rPr>
        <w:t>110F</w:t>
      </w:r>
      <w:r>
        <w:t>.</w:t>
      </w:r>
      <w:r>
        <w:tab/>
        <w:t>When enduring guardian may act</w:t>
      </w:r>
      <w:bookmarkEnd w:id="199"/>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200" w:name="_Toc198904404"/>
      <w:r>
        <w:rPr>
          <w:rStyle w:val="CharSectno"/>
        </w:rPr>
        <w:t>110G</w:t>
      </w:r>
      <w:r>
        <w:t>.</w:t>
      </w:r>
      <w:r>
        <w:tab/>
        <w:t>Functions generally</w:t>
      </w:r>
      <w:bookmarkEnd w:id="200"/>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(3A),</w:t>
      </w:r>
      <w:r>
        <w:rPr>
          <w:color w:val="000000" w:themeColor="text1"/>
        </w:rPr>
        <w:t xml:space="preserve">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 No. 20 of 2023 s. 41.]</w:t>
      </w:r>
    </w:p>
    <w:p>
      <w:pPr>
        <w:pStyle w:val="Heading5"/>
      </w:pPr>
      <w:bookmarkStart w:id="201" w:name="_Toc198904405"/>
      <w:r>
        <w:rPr>
          <w:rStyle w:val="CharSectno"/>
        </w:rPr>
        <w:t>110H</w:t>
      </w:r>
      <w:r>
        <w:t>.</w:t>
      </w:r>
      <w:r>
        <w:tab/>
        <w:t>Certain provisions apply in relation to enduring guardian and appointor</w:t>
      </w:r>
      <w:bookmarkEnd w:id="201"/>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lastRenderedPageBreak/>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202" w:name="_Toc198904406"/>
      <w:r>
        <w:rPr>
          <w:rStyle w:val="CharSectno"/>
        </w:rPr>
        <w:t>110I</w:t>
      </w:r>
      <w:r>
        <w:t>.</w:t>
      </w:r>
      <w:r>
        <w:tab/>
        <w:t>Priority of enduring power of guardianship</w:t>
      </w:r>
      <w:bookmarkEnd w:id="202"/>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203" w:name="_Toc198900916"/>
      <w:bookmarkStart w:id="204" w:name="_Toc198901440"/>
      <w:bookmarkStart w:id="205" w:name="_Toc198904407"/>
      <w:r>
        <w:rPr>
          <w:rStyle w:val="CharDivNo"/>
        </w:rPr>
        <w:t>Division 4</w:t>
      </w:r>
      <w:r>
        <w:t> — </w:t>
      </w:r>
      <w:r>
        <w:rPr>
          <w:rStyle w:val="CharDivText"/>
        </w:rPr>
        <w:t>Jurisdiction of State Administrative Tribunal</w:t>
      </w:r>
      <w:bookmarkEnd w:id="203"/>
      <w:bookmarkEnd w:id="204"/>
      <w:bookmarkEnd w:id="205"/>
    </w:p>
    <w:p>
      <w:pPr>
        <w:pStyle w:val="Footnoteheading"/>
      </w:pPr>
      <w:r>
        <w:tab/>
        <w:t>[Heading inserted: No. 25 of 2008 s. 11.]</w:t>
      </w:r>
    </w:p>
    <w:p>
      <w:pPr>
        <w:pStyle w:val="Heading5"/>
      </w:pPr>
      <w:bookmarkStart w:id="206" w:name="_Toc198904408"/>
      <w:r>
        <w:rPr>
          <w:rStyle w:val="CharSectno"/>
        </w:rPr>
        <w:t>110J</w:t>
      </w:r>
      <w:r>
        <w:t>.</w:t>
      </w:r>
      <w:r>
        <w:tab/>
        <w:t>Who may apply</w:t>
      </w:r>
      <w:bookmarkEnd w:id="20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207" w:name="_Toc198904409"/>
      <w:r>
        <w:rPr>
          <w:rStyle w:val="CharSectno"/>
        </w:rPr>
        <w:lastRenderedPageBreak/>
        <w:t>110K</w:t>
      </w:r>
      <w:r>
        <w:t>.</w:t>
      </w:r>
      <w:r>
        <w:tab/>
        <w:t>Declaration about validity of enduring power of guardianship</w:t>
      </w:r>
      <w:bookmarkEnd w:id="207"/>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208" w:name="_Toc198904410"/>
      <w:r>
        <w:rPr>
          <w:rStyle w:val="CharSectno"/>
        </w:rPr>
        <w:t>110L</w:t>
      </w:r>
      <w:r>
        <w:t>.</w:t>
      </w:r>
      <w:r>
        <w:tab/>
        <w:t>Declaration of incapacity of appointor</w:t>
      </w:r>
      <w:bookmarkEnd w:id="208"/>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209" w:name="_Toc198904411"/>
      <w:r>
        <w:rPr>
          <w:rStyle w:val="CharSectno"/>
        </w:rPr>
        <w:t>110M</w:t>
      </w:r>
      <w:r>
        <w:t>.</w:t>
      </w:r>
      <w:r>
        <w:tab/>
        <w:t>Directions as to construction of terms etc.</w:t>
      </w:r>
      <w:bookmarkEnd w:id="209"/>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210" w:name="_Toc198904412"/>
      <w:r>
        <w:rPr>
          <w:rStyle w:val="CharSectno"/>
        </w:rPr>
        <w:t>110N</w:t>
      </w:r>
      <w:r>
        <w:t>.</w:t>
      </w:r>
      <w:r>
        <w:tab/>
        <w:t>Revocation or variation of enduring power of guardianship</w:t>
      </w:r>
      <w:bookmarkEnd w:id="210"/>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lastRenderedPageBreak/>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211" w:name="_Toc198904413"/>
      <w:r>
        <w:rPr>
          <w:rStyle w:val="CharSectno"/>
        </w:rPr>
        <w:t>110O</w:t>
      </w:r>
      <w:r>
        <w:t>.</w:t>
      </w:r>
      <w:r>
        <w:tab/>
        <w:t>Recognition of instrument created in another jurisdiction</w:t>
      </w:r>
      <w:bookmarkEnd w:id="211"/>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212" w:name="_Toc198900923"/>
      <w:bookmarkStart w:id="213" w:name="_Toc198901447"/>
      <w:bookmarkStart w:id="214" w:name="_Toc198904414"/>
      <w:r>
        <w:rPr>
          <w:rStyle w:val="CharPartNo"/>
        </w:rPr>
        <w:lastRenderedPageBreak/>
        <w:t>Part 9B</w:t>
      </w:r>
      <w:r>
        <w:rPr>
          <w:b w:val="0"/>
        </w:rPr>
        <w:t> </w:t>
      </w:r>
      <w:r>
        <w:t>—</w:t>
      </w:r>
      <w:r>
        <w:rPr>
          <w:b w:val="0"/>
        </w:rPr>
        <w:t> </w:t>
      </w:r>
      <w:r>
        <w:rPr>
          <w:rStyle w:val="CharPartText"/>
        </w:rPr>
        <w:t>Advance health directives</w:t>
      </w:r>
      <w:bookmarkEnd w:id="212"/>
      <w:bookmarkEnd w:id="213"/>
      <w:bookmarkEnd w:id="214"/>
    </w:p>
    <w:p>
      <w:pPr>
        <w:pStyle w:val="Footnoteheading"/>
      </w:pPr>
      <w:r>
        <w:tab/>
        <w:t>[Heading inserted: No. 25 of 2008 s. 11.]</w:t>
      </w:r>
    </w:p>
    <w:p>
      <w:pPr>
        <w:pStyle w:val="Heading3"/>
      </w:pPr>
      <w:bookmarkStart w:id="215" w:name="_Toc198900924"/>
      <w:bookmarkStart w:id="216" w:name="_Toc198901448"/>
      <w:bookmarkStart w:id="217" w:name="_Toc198904415"/>
      <w:r>
        <w:rPr>
          <w:rStyle w:val="CharDivNo"/>
        </w:rPr>
        <w:t>Division 1</w:t>
      </w:r>
      <w:r>
        <w:t> — </w:t>
      </w:r>
      <w:r>
        <w:rPr>
          <w:rStyle w:val="CharDivText"/>
        </w:rPr>
        <w:t>Making of advance health directive</w:t>
      </w:r>
      <w:bookmarkEnd w:id="215"/>
      <w:bookmarkEnd w:id="216"/>
      <w:bookmarkEnd w:id="217"/>
    </w:p>
    <w:p>
      <w:pPr>
        <w:pStyle w:val="Footnoteheading"/>
      </w:pPr>
      <w:r>
        <w:tab/>
        <w:t>[Heading inserted: No. 25 of 2008 s. 11.]</w:t>
      </w:r>
    </w:p>
    <w:p>
      <w:pPr>
        <w:pStyle w:val="Heading5"/>
      </w:pPr>
      <w:bookmarkStart w:id="218" w:name="_Toc198904416"/>
      <w:r>
        <w:rPr>
          <w:rStyle w:val="CharSectno"/>
        </w:rPr>
        <w:t>110P</w:t>
      </w:r>
      <w:r>
        <w:t>.</w:t>
      </w:r>
      <w:r>
        <w:tab/>
        <w:t>Making advance health directive</w:t>
      </w:r>
      <w:bookmarkEnd w:id="218"/>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219" w:name="_Toc198904417"/>
      <w:r>
        <w:rPr>
          <w:rStyle w:val="CharSectno"/>
        </w:rPr>
        <w:t>110Q</w:t>
      </w:r>
      <w:r>
        <w:t>.</w:t>
      </w:r>
      <w:r>
        <w:tab/>
        <w:t>Formal requirements</w:t>
      </w:r>
      <w:bookmarkEnd w:id="219"/>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lastRenderedPageBreak/>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220" w:name="_Toc198904418"/>
      <w:r>
        <w:rPr>
          <w:rStyle w:val="CharSectno"/>
        </w:rPr>
        <w:t>110QA</w:t>
      </w:r>
      <w:r>
        <w:t>.</w:t>
      </w:r>
      <w:r>
        <w:tab/>
        <w:t>Maker may indicate in directive whether advice obtained</w:t>
      </w:r>
      <w:bookmarkEnd w:id="220"/>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221" w:name="_Toc198904419"/>
      <w:r>
        <w:rPr>
          <w:rStyle w:val="CharSectno"/>
        </w:rPr>
        <w:t>110R</w:t>
      </w:r>
      <w:r>
        <w:t>.</w:t>
      </w:r>
      <w:r>
        <w:tab/>
        <w:t>Requirements in relation to treatment decision in advance health directive</w:t>
      </w:r>
      <w:bookmarkEnd w:id="221"/>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lastRenderedPageBreak/>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222" w:name="_Toc198900929"/>
      <w:bookmarkStart w:id="223" w:name="_Toc198901453"/>
      <w:bookmarkStart w:id="224" w:name="_Toc198904420"/>
      <w:r>
        <w:rPr>
          <w:rStyle w:val="CharDivNo"/>
        </w:rPr>
        <w:t>Division 2</w:t>
      </w:r>
      <w:r>
        <w:t> — </w:t>
      </w:r>
      <w:r>
        <w:rPr>
          <w:rStyle w:val="CharDivText"/>
        </w:rPr>
        <w:t>Operation of advance health directive</w:t>
      </w:r>
      <w:bookmarkEnd w:id="222"/>
      <w:bookmarkEnd w:id="223"/>
      <w:bookmarkEnd w:id="224"/>
    </w:p>
    <w:p>
      <w:pPr>
        <w:pStyle w:val="Footnoteheading"/>
      </w:pPr>
      <w:r>
        <w:tab/>
        <w:t>[Heading inserted: No. 25 of 2008 s. 11.]</w:t>
      </w:r>
    </w:p>
    <w:p>
      <w:pPr>
        <w:pStyle w:val="Heading5"/>
      </w:pPr>
      <w:bookmarkStart w:id="225" w:name="_Toc198904421"/>
      <w:r>
        <w:rPr>
          <w:rStyle w:val="CharSectno"/>
        </w:rPr>
        <w:t>110S</w:t>
      </w:r>
      <w:r>
        <w:t>.</w:t>
      </w:r>
      <w:r>
        <w:tab/>
        <w:t>Operation generally</w:t>
      </w:r>
      <w:bookmarkEnd w:id="225"/>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lastRenderedPageBreak/>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keepNext/>
        <w:keepLines/>
      </w:pPr>
      <w:r>
        <w:lastRenderedPageBreak/>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226" w:name="_Toc198904422"/>
      <w:r>
        <w:rPr>
          <w:rStyle w:val="CharSectno"/>
        </w:rPr>
        <w:t>110T</w:t>
      </w:r>
      <w:r>
        <w:t>.</w:t>
      </w:r>
      <w:r>
        <w:tab/>
        <w:t>Effect of subsequent enduring power of guardianship</w:t>
      </w:r>
      <w:bookmarkEnd w:id="226"/>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227" w:name="_Toc198904423"/>
      <w:r>
        <w:rPr>
          <w:rStyle w:val="CharSectno"/>
        </w:rPr>
        <w:t>110U</w:t>
      </w:r>
      <w:r>
        <w:t>.</w:t>
      </w:r>
      <w:r>
        <w:tab/>
        <w:t>Priority of treatment decision in advance health directive</w:t>
      </w:r>
      <w:bookmarkEnd w:id="227"/>
    </w:p>
    <w:p>
      <w:pPr>
        <w:pStyle w:val="Subsection"/>
      </w:pPr>
      <w:r>
        <w:tab/>
      </w:r>
      <w:r>
        <w:tab/>
        <w:t xml:space="preserve">The priority to be given to a treatment decision in an advance health directive is determined — </w:t>
      </w:r>
    </w:p>
    <w:p>
      <w:pPr>
        <w:pStyle w:val="Indenta"/>
      </w:pPr>
      <w:r>
        <w:tab/>
        <w:t>(a)</w:t>
      </w:r>
      <w:r>
        <w:tab/>
        <w:t>in the case of a treatment decision in respect of treatment other than the performance of an abortion on the maker of the directive — in accordance with section 110ZJ; or</w:t>
      </w:r>
    </w:p>
    <w:p>
      <w:pPr>
        <w:pStyle w:val="Indenta"/>
      </w:pPr>
      <w:r>
        <w:tab/>
        <w:t>(b)</w:t>
      </w:r>
      <w:r>
        <w:tab/>
        <w:t>in the case of a treatment decision in respect of the performance of an abortion on the maker of the directive — in accordance with section 110ZLA.</w:t>
      </w:r>
    </w:p>
    <w:p>
      <w:pPr>
        <w:pStyle w:val="Footnotesection"/>
      </w:pPr>
      <w:r>
        <w:tab/>
        <w:t>[Section 110U inserted: No. 20 of 2023 s. 42.]</w:t>
      </w:r>
    </w:p>
    <w:p>
      <w:pPr>
        <w:pStyle w:val="Heading3"/>
      </w:pPr>
      <w:bookmarkStart w:id="228" w:name="_Toc198900933"/>
      <w:bookmarkStart w:id="229" w:name="_Toc198901457"/>
      <w:bookmarkStart w:id="230" w:name="_Toc198904424"/>
      <w:r>
        <w:rPr>
          <w:rStyle w:val="CharDivNo"/>
        </w:rPr>
        <w:lastRenderedPageBreak/>
        <w:t>Division 3</w:t>
      </w:r>
      <w:r>
        <w:t> — </w:t>
      </w:r>
      <w:r>
        <w:rPr>
          <w:rStyle w:val="CharDivText"/>
        </w:rPr>
        <w:t>Jurisdiction of State Administrative Tribunal</w:t>
      </w:r>
      <w:bookmarkEnd w:id="228"/>
      <w:bookmarkEnd w:id="229"/>
      <w:bookmarkEnd w:id="230"/>
    </w:p>
    <w:p>
      <w:pPr>
        <w:pStyle w:val="Footnoteheading"/>
        <w:keepNext/>
      </w:pPr>
      <w:r>
        <w:tab/>
        <w:t>[Heading inserted: No. 25 of 2008 s. 11.]</w:t>
      </w:r>
    </w:p>
    <w:p>
      <w:pPr>
        <w:pStyle w:val="Heading5"/>
      </w:pPr>
      <w:bookmarkStart w:id="231" w:name="_Toc198904425"/>
      <w:r>
        <w:rPr>
          <w:rStyle w:val="CharSectno"/>
        </w:rPr>
        <w:t>110V</w:t>
      </w:r>
      <w:r>
        <w:t>.</w:t>
      </w:r>
      <w:r>
        <w:tab/>
        <w:t>Who may apply</w:t>
      </w:r>
      <w:bookmarkEnd w:id="23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232" w:name="_Toc198904426"/>
      <w:r>
        <w:rPr>
          <w:rStyle w:val="CharSectno"/>
        </w:rPr>
        <w:t>110W</w:t>
      </w:r>
      <w:r>
        <w:t>.</w:t>
      </w:r>
      <w:r>
        <w:tab/>
        <w:t>Declaration about validity of directive or treatment decision</w:t>
      </w:r>
      <w:bookmarkEnd w:id="232"/>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233" w:name="_Toc198904427"/>
      <w:r>
        <w:rPr>
          <w:rStyle w:val="CharSectno"/>
        </w:rPr>
        <w:t>110X</w:t>
      </w:r>
      <w:r>
        <w:t>.</w:t>
      </w:r>
      <w:r>
        <w:tab/>
        <w:t>Declaration of incapacity of maker</w:t>
      </w:r>
      <w:bookmarkEnd w:id="233"/>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234" w:name="_Toc198904428"/>
      <w:r>
        <w:rPr>
          <w:rStyle w:val="CharSectno"/>
        </w:rPr>
        <w:lastRenderedPageBreak/>
        <w:t>110Y</w:t>
      </w:r>
      <w:r>
        <w:t>.</w:t>
      </w:r>
      <w:r>
        <w:tab/>
        <w:t>Directions as to construction of terms etc.</w:t>
      </w:r>
      <w:bookmarkEnd w:id="234"/>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235" w:name="_Toc198904429"/>
      <w:r>
        <w:rPr>
          <w:rStyle w:val="CharSectno"/>
        </w:rPr>
        <w:t>110Z</w:t>
      </w:r>
      <w:r>
        <w:t>.</w:t>
      </w:r>
      <w:r>
        <w:tab/>
        <w:t>Declaration that treatment decision has been revoked</w:t>
      </w:r>
      <w:bookmarkEnd w:id="235"/>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236" w:name="_Toc198904430"/>
      <w:r>
        <w:rPr>
          <w:rStyle w:val="CharSectno"/>
        </w:rPr>
        <w:t>110ZA</w:t>
      </w:r>
      <w:r>
        <w:t>.</w:t>
      </w:r>
      <w:r>
        <w:tab/>
        <w:t>Recognition of instrument created in another jurisdiction</w:t>
      </w:r>
      <w:bookmarkEnd w:id="236"/>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237" w:name="_Toc198900940"/>
      <w:bookmarkStart w:id="238" w:name="_Toc198901464"/>
      <w:bookmarkStart w:id="239" w:name="_Toc198904431"/>
      <w:r>
        <w:rPr>
          <w:rStyle w:val="CharDivNo"/>
        </w:rPr>
        <w:lastRenderedPageBreak/>
        <w:t>Division 4</w:t>
      </w:r>
      <w:r>
        <w:t> — </w:t>
      </w:r>
      <w:r>
        <w:rPr>
          <w:rStyle w:val="CharDivText"/>
        </w:rPr>
        <w:t>Miscellaneous matters</w:t>
      </w:r>
      <w:bookmarkEnd w:id="237"/>
      <w:bookmarkEnd w:id="238"/>
      <w:bookmarkEnd w:id="239"/>
    </w:p>
    <w:p>
      <w:pPr>
        <w:pStyle w:val="Footnoteheading"/>
        <w:keepNext/>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240" w:name="_Toc198904432"/>
      <w:r>
        <w:rPr>
          <w:rStyle w:val="CharSectno"/>
        </w:rPr>
        <w:t>110ZB</w:t>
      </w:r>
      <w:r>
        <w:t>.</w:t>
      </w:r>
      <w:r>
        <w:tab/>
        <w:t>Common law preserved</w:t>
      </w:r>
      <w:bookmarkEnd w:id="240"/>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241" w:name="_Toc198900942"/>
      <w:bookmarkStart w:id="242" w:name="_Toc198901466"/>
      <w:bookmarkStart w:id="243" w:name="_Toc198904433"/>
      <w:r>
        <w:rPr>
          <w:rStyle w:val="CharPartNo"/>
        </w:rPr>
        <w:lastRenderedPageBreak/>
        <w:t>Part 9C</w:t>
      </w:r>
      <w:r>
        <w:rPr>
          <w:b w:val="0"/>
        </w:rPr>
        <w:t> </w:t>
      </w:r>
      <w:r>
        <w:t>—</w:t>
      </w:r>
      <w:r>
        <w:rPr>
          <w:b w:val="0"/>
        </w:rPr>
        <w:t> </w:t>
      </w:r>
      <w:r>
        <w:rPr>
          <w:rStyle w:val="CharPartText"/>
        </w:rPr>
        <w:t>Persons responsible for patients</w:t>
      </w:r>
      <w:bookmarkEnd w:id="241"/>
      <w:bookmarkEnd w:id="242"/>
      <w:bookmarkEnd w:id="243"/>
    </w:p>
    <w:p>
      <w:pPr>
        <w:pStyle w:val="Footnoteheading"/>
      </w:pPr>
      <w:r>
        <w:tab/>
        <w:t>[Heading inserted: No. 25 of 2008 s. 11.]</w:t>
      </w:r>
    </w:p>
    <w:p>
      <w:pPr>
        <w:pStyle w:val="Heading3"/>
      </w:pPr>
      <w:bookmarkStart w:id="244" w:name="_Toc198900943"/>
      <w:bookmarkStart w:id="245" w:name="_Toc198901467"/>
      <w:bookmarkStart w:id="246" w:name="_Toc198904434"/>
      <w:r>
        <w:rPr>
          <w:rStyle w:val="CharDivNo"/>
        </w:rPr>
        <w:t>Division 1</w:t>
      </w:r>
      <w:r>
        <w:t> — </w:t>
      </w:r>
      <w:r>
        <w:rPr>
          <w:rStyle w:val="CharDivText"/>
        </w:rPr>
        <w:t>Preliminary matters</w:t>
      </w:r>
      <w:bookmarkEnd w:id="244"/>
      <w:bookmarkEnd w:id="245"/>
      <w:bookmarkEnd w:id="246"/>
    </w:p>
    <w:p>
      <w:pPr>
        <w:pStyle w:val="Footnoteheading"/>
      </w:pPr>
      <w:r>
        <w:tab/>
        <w:t>[Heading inserted: No. 25 of 2008 s. 11.]</w:t>
      </w:r>
    </w:p>
    <w:p>
      <w:pPr>
        <w:pStyle w:val="Heading5"/>
      </w:pPr>
      <w:bookmarkStart w:id="247" w:name="_Toc198904435"/>
      <w:r>
        <w:rPr>
          <w:rStyle w:val="CharSectno"/>
        </w:rPr>
        <w:t>110ZC</w:t>
      </w:r>
      <w:r>
        <w:t>.</w:t>
      </w:r>
      <w:r>
        <w:tab/>
      </w:r>
      <w:r>
        <w:rPr>
          <w:szCs w:val="22"/>
        </w:rPr>
        <w:t>Term used: patient</w:t>
      </w:r>
      <w:bookmarkEnd w:id="247"/>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248" w:name="_Toc198900945"/>
      <w:bookmarkStart w:id="249" w:name="_Toc198901469"/>
      <w:bookmarkStart w:id="250" w:name="_Toc198904436"/>
      <w:r>
        <w:rPr>
          <w:rStyle w:val="CharDivNo"/>
        </w:rPr>
        <w:t>Division 2</w:t>
      </w:r>
      <w:r>
        <w:t> — </w:t>
      </w:r>
      <w:r>
        <w:rPr>
          <w:rStyle w:val="CharDivText"/>
        </w:rPr>
        <w:t>Treatment decisions by persons responsible for patients</w:t>
      </w:r>
      <w:bookmarkEnd w:id="248"/>
      <w:bookmarkEnd w:id="249"/>
      <w:bookmarkEnd w:id="250"/>
    </w:p>
    <w:p>
      <w:pPr>
        <w:pStyle w:val="Footnoteheading"/>
      </w:pPr>
      <w:r>
        <w:tab/>
        <w:t>[Heading inserted: No. 25 of 2008 s. 11.]</w:t>
      </w:r>
    </w:p>
    <w:p>
      <w:pPr>
        <w:pStyle w:val="Heading5"/>
      </w:pPr>
      <w:bookmarkStart w:id="251" w:name="_Toc198904437"/>
      <w:r>
        <w:rPr>
          <w:rStyle w:val="CharSectno"/>
        </w:rPr>
        <w:t>110ZD</w:t>
      </w:r>
      <w:r>
        <w:t>.</w:t>
      </w:r>
      <w:r>
        <w:tab/>
        <w:t>Circumstances in which person responsible may make treatment decision</w:t>
      </w:r>
      <w:bookmarkEnd w:id="251"/>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lastRenderedPageBreak/>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lastRenderedPageBreak/>
        <w:tab/>
        <w:t>(6A)</w:t>
      </w:r>
      <w:r>
        <w:tab/>
        <w:t>The person responsible for the patient cannot make a treatment decision in respect of the performance of an abortion on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 amended: No. 20 of 2023 s. 43.]</w:t>
      </w:r>
    </w:p>
    <w:p>
      <w:pPr>
        <w:pStyle w:val="Heading5"/>
      </w:pPr>
      <w:bookmarkStart w:id="252" w:name="_Toc198904438"/>
      <w:r>
        <w:rPr>
          <w:rStyle w:val="CharSectno"/>
        </w:rPr>
        <w:t>110ZE</w:t>
      </w:r>
      <w:r>
        <w:t>.</w:t>
      </w:r>
      <w:r>
        <w:tab/>
        <w:t>Priority of treatment decision of person responsible</w:t>
      </w:r>
      <w:bookmarkEnd w:id="252"/>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253" w:name="_Toc198900948"/>
      <w:bookmarkStart w:id="254" w:name="_Toc198901472"/>
      <w:bookmarkStart w:id="255" w:name="_Toc198904439"/>
      <w:r>
        <w:rPr>
          <w:rStyle w:val="CharDivNo"/>
        </w:rPr>
        <w:t>Division 3</w:t>
      </w:r>
      <w:r>
        <w:t> — </w:t>
      </w:r>
      <w:r>
        <w:rPr>
          <w:rStyle w:val="CharDivText"/>
        </w:rPr>
        <w:t>Jurisdiction of State Administrative Tribunal</w:t>
      </w:r>
      <w:bookmarkEnd w:id="253"/>
      <w:bookmarkEnd w:id="254"/>
      <w:bookmarkEnd w:id="255"/>
    </w:p>
    <w:p>
      <w:pPr>
        <w:pStyle w:val="Footnoteheading"/>
      </w:pPr>
      <w:r>
        <w:tab/>
        <w:t>[Heading inserted: No. 25 of 2008 s. 11.]</w:t>
      </w:r>
    </w:p>
    <w:p>
      <w:pPr>
        <w:pStyle w:val="Heading5"/>
      </w:pPr>
      <w:bookmarkStart w:id="256" w:name="_Toc198904440"/>
      <w:r>
        <w:rPr>
          <w:rStyle w:val="CharSectno"/>
        </w:rPr>
        <w:t>110ZF</w:t>
      </w:r>
      <w:r>
        <w:t>.</w:t>
      </w:r>
      <w:r>
        <w:tab/>
        <w:t>Who may apply</w:t>
      </w:r>
      <w:bookmarkEnd w:id="25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257" w:name="_Toc198904441"/>
      <w:r>
        <w:rPr>
          <w:rStyle w:val="CharSectno"/>
        </w:rPr>
        <w:lastRenderedPageBreak/>
        <w:t>110ZG</w:t>
      </w:r>
      <w:r>
        <w:t>.</w:t>
      </w:r>
      <w:r>
        <w:tab/>
        <w:t>Declaration that person responsible may make treatment decision</w:t>
      </w:r>
      <w:bookmarkEnd w:id="257"/>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258" w:name="_Toc198900951"/>
      <w:bookmarkStart w:id="259" w:name="_Toc198901475"/>
      <w:bookmarkStart w:id="260" w:name="_Toc198904442"/>
      <w:r>
        <w:rPr>
          <w:rStyle w:val="CharPartNo"/>
        </w:rPr>
        <w:lastRenderedPageBreak/>
        <w:t>Part 9D</w:t>
      </w:r>
      <w:r>
        <w:rPr>
          <w:b w:val="0"/>
        </w:rPr>
        <w:t> </w:t>
      </w:r>
      <w:r>
        <w:t>—</w:t>
      </w:r>
      <w:r>
        <w:rPr>
          <w:b w:val="0"/>
        </w:rPr>
        <w:t> </w:t>
      </w:r>
      <w:r>
        <w:rPr>
          <w:rStyle w:val="CharPartText"/>
        </w:rPr>
        <w:t>Treatment decisions in relation to patients under legal incapacity</w:t>
      </w:r>
      <w:bookmarkEnd w:id="258"/>
      <w:bookmarkEnd w:id="259"/>
      <w:bookmarkEnd w:id="260"/>
    </w:p>
    <w:p>
      <w:pPr>
        <w:pStyle w:val="Footnoteheading"/>
      </w:pPr>
      <w:r>
        <w:tab/>
        <w:t>[Heading inserted: No. 25 of 2008 s. 11.]</w:t>
      </w:r>
    </w:p>
    <w:p>
      <w:pPr>
        <w:pStyle w:val="Heading3"/>
      </w:pPr>
      <w:bookmarkStart w:id="261" w:name="_Toc198900952"/>
      <w:bookmarkStart w:id="262" w:name="_Toc198901476"/>
      <w:bookmarkStart w:id="263" w:name="_Toc198904443"/>
      <w:r>
        <w:rPr>
          <w:rStyle w:val="CharDivNo"/>
        </w:rPr>
        <w:t>Division 1</w:t>
      </w:r>
      <w:r>
        <w:t> — </w:t>
      </w:r>
      <w:r>
        <w:rPr>
          <w:rStyle w:val="CharDivText"/>
        </w:rPr>
        <w:t>Preliminary matters</w:t>
      </w:r>
      <w:bookmarkEnd w:id="261"/>
      <w:bookmarkEnd w:id="262"/>
      <w:bookmarkEnd w:id="263"/>
    </w:p>
    <w:p>
      <w:pPr>
        <w:pStyle w:val="Footnoteheading"/>
      </w:pPr>
      <w:r>
        <w:tab/>
        <w:t>[Heading inserted: No. 25 of 2008 s. 11.]</w:t>
      </w:r>
    </w:p>
    <w:p>
      <w:pPr>
        <w:pStyle w:val="Heading5"/>
      </w:pPr>
      <w:bookmarkStart w:id="264" w:name="_Toc198904444"/>
      <w:r>
        <w:rPr>
          <w:rStyle w:val="CharSectno"/>
        </w:rPr>
        <w:t>110ZH</w:t>
      </w:r>
      <w:r>
        <w:t>.</w:t>
      </w:r>
      <w:r>
        <w:tab/>
        <w:t>Terms used</w:t>
      </w:r>
      <w:bookmarkEnd w:id="264"/>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tab/>
      </w:r>
      <w:r>
        <w:rPr>
          <w:rStyle w:val="CharDefText"/>
        </w:rPr>
        <w:t>urgent treatment</w:t>
      </w:r>
      <w:r>
        <w:t xml:space="preserve"> — </w:t>
      </w:r>
    </w:p>
    <w:p>
      <w:pPr>
        <w:pStyle w:val="Defpara"/>
      </w:pPr>
      <w:r>
        <w:tab/>
        <w:t>(a)</w:t>
      </w:r>
      <w:r>
        <w:tab/>
        <w:t xml:space="preserve">means treatment (other than the performance of an abortion) urgently needed by a patient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to prevent the patient from suffering or continuing to suffer significant pain or distress;</w:t>
      </w:r>
    </w:p>
    <w:p>
      <w:pPr>
        <w:pStyle w:val="Defpara"/>
      </w:pPr>
      <w:r>
        <w:tab/>
      </w:r>
      <w:r>
        <w:tab/>
        <w:t>and</w:t>
      </w:r>
    </w:p>
    <w:p>
      <w:pPr>
        <w:pStyle w:val="Defpara"/>
      </w:pPr>
      <w:r>
        <w:tab/>
        <w:t>(b)</w:t>
      </w:r>
      <w:r>
        <w:tab/>
        <w:t xml:space="preserve">includes the performance of an abortion on a patient if performing the abortion is urgently needed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 xml:space="preserve">to save another foetus, </w:t>
      </w:r>
    </w:p>
    <w:p>
      <w:pPr>
        <w:pStyle w:val="Defpara"/>
      </w:pPr>
      <w:r>
        <w:tab/>
      </w:r>
      <w:r>
        <w:tab/>
        <w:t>but</w:t>
      </w:r>
    </w:p>
    <w:p>
      <w:pPr>
        <w:pStyle w:val="Defpara"/>
      </w:pPr>
      <w:r>
        <w:lastRenderedPageBreak/>
        <w:tab/>
        <w:t>(c)</w:t>
      </w:r>
      <w:r>
        <w:tab/>
        <w:t xml:space="preserve">does not include — </w:t>
      </w:r>
    </w:p>
    <w:p>
      <w:pPr>
        <w:pStyle w:val="Defsubpara"/>
      </w:pPr>
      <w:r>
        <w:tab/>
        <w:t>(i)</w:t>
      </w:r>
      <w:r>
        <w:tab/>
        <w:t xml:space="preserve">psychiatric treatment, which is treatment as defined in the </w:t>
      </w:r>
      <w:r>
        <w:rPr>
          <w:i/>
        </w:rPr>
        <w:t>Mental Health Act 2014</w:t>
      </w:r>
      <w:r>
        <w:t xml:space="preserve"> section 4; or</w:t>
      </w:r>
    </w:p>
    <w:p>
      <w:pPr>
        <w:pStyle w:val="Defsubpara"/>
      </w:pPr>
      <w:r>
        <w:tab/>
        <w:t>(ii)</w:t>
      </w:r>
      <w:r>
        <w:tab/>
        <w:t>the sterilisation of the patient.</w:t>
      </w:r>
    </w:p>
    <w:p>
      <w:pPr>
        <w:pStyle w:val="Footnotesection"/>
      </w:pPr>
      <w:r>
        <w:tab/>
        <w:t>[Section 110ZH inserted: No. 25 of 2008 s. 11; amended: No. 25 of 2014 s. 21; No. 20 of 2023 s. 44.]</w:t>
      </w:r>
    </w:p>
    <w:p>
      <w:pPr>
        <w:pStyle w:val="Heading3"/>
        <w:keepLines/>
      </w:pPr>
      <w:bookmarkStart w:id="265" w:name="_Toc198900954"/>
      <w:bookmarkStart w:id="266" w:name="_Toc198901478"/>
      <w:bookmarkStart w:id="267" w:name="_Toc198904445"/>
      <w:r>
        <w:rPr>
          <w:rStyle w:val="CharDivNo"/>
        </w:rPr>
        <w:t>Division 2</w:t>
      </w:r>
      <w:r>
        <w:t> — </w:t>
      </w:r>
      <w:r>
        <w:rPr>
          <w:rStyle w:val="CharDivText"/>
        </w:rPr>
        <w:t>Provision of treatment</w:t>
      </w:r>
      <w:bookmarkEnd w:id="265"/>
      <w:bookmarkEnd w:id="266"/>
      <w:bookmarkEnd w:id="267"/>
    </w:p>
    <w:p>
      <w:pPr>
        <w:pStyle w:val="Footnoteheading"/>
        <w:keepNext/>
        <w:keepLines/>
      </w:pPr>
      <w:r>
        <w:tab/>
        <w:t>[Heading inserted: No. 25 of 2008 s. 11.]</w:t>
      </w:r>
    </w:p>
    <w:p>
      <w:pPr>
        <w:pStyle w:val="Heading4"/>
      </w:pPr>
      <w:bookmarkStart w:id="268" w:name="_Toc198900955"/>
      <w:bookmarkStart w:id="269" w:name="_Toc198901479"/>
      <w:bookmarkStart w:id="270" w:name="_Toc198904446"/>
      <w:r>
        <w:t>Subdivision 1 — Urgent treatment</w:t>
      </w:r>
      <w:bookmarkEnd w:id="268"/>
      <w:bookmarkEnd w:id="269"/>
      <w:bookmarkEnd w:id="270"/>
    </w:p>
    <w:p>
      <w:pPr>
        <w:pStyle w:val="Footnoteheading"/>
        <w:keepNext/>
        <w:keepLines/>
      </w:pPr>
      <w:r>
        <w:tab/>
        <w:t>[Heading inserted: No. 20 of 2023 s. 45.]</w:t>
      </w:r>
    </w:p>
    <w:p>
      <w:pPr>
        <w:pStyle w:val="Heading5"/>
      </w:pPr>
      <w:bookmarkStart w:id="271" w:name="_Toc198904447"/>
      <w:r>
        <w:rPr>
          <w:rStyle w:val="CharSectno"/>
        </w:rPr>
        <w:t>110ZI</w:t>
      </w:r>
      <w:r>
        <w:t>.</w:t>
      </w:r>
      <w:r>
        <w:tab/>
        <w:t>Urgent treatment generally</w:t>
      </w:r>
      <w:bookmarkEnd w:id="271"/>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 xml:space="preserve">it is not practicable for the health professional to obtain — </w:t>
      </w:r>
    </w:p>
    <w:p>
      <w:pPr>
        <w:pStyle w:val="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pPr>
        <w:pStyle w:val="Indenti"/>
      </w:pPr>
      <w:r>
        <w:lastRenderedPageBreak/>
        <w:tab/>
        <w:t>(ii)</w:t>
      </w:r>
      <w:r>
        <w:tab/>
        <w:t>in the case of the performance of an abortion on the patient — a decision of the State Administrative Tribunal under Division 3 Subdivision 2 in respect of the performance of the abortion, as referred to in section 110ZLA(3).</w:t>
      </w:r>
    </w:p>
    <w:p>
      <w:pPr>
        <w:pStyle w:val="Subsection"/>
      </w:pPr>
      <w:r>
        <w:tab/>
        <w:t>(2)</w:t>
      </w:r>
      <w:r>
        <w:tab/>
        <w:t xml:space="preserve">The health professional may provide the treatment to the patient — </w:t>
      </w:r>
    </w:p>
    <w:p>
      <w:pPr>
        <w:pStyle w:val="Indenta"/>
      </w:pPr>
      <w:r>
        <w:tab/>
        <w:t>(a)</w:t>
      </w:r>
      <w:r>
        <w:tab/>
        <w:t>in the case referred to in subsection (1)(d)(i) — in the absence of a treatment decision in relation to the patient from the patient’s guardian or enduring guardian or the person responsible for the patient; or</w:t>
      </w:r>
    </w:p>
    <w:p>
      <w:pPr>
        <w:pStyle w:val="Indenta"/>
      </w:pPr>
      <w:r>
        <w:tab/>
        <w:t>(b)</w:t>
      </w:r>
      <w:r>
        <w:tab/>
        <w:t>in the case referred to in subsection (1)(d)(ii) — in the absence of a decision of the State Administrative Tribunal under Division 3 Subdivision 2.</w:t>
      </w:r>
    </w:p>
    <w:p>
      <w:pPr>
        <w:pStyle w:val="Footnotesection"/>
      </w:pPr>
      <w:r>
        <w:tab/>
        <w:t>[Section 110ZI inserted: No. 25 of 2008 s. 11; amended: No. 20 of 2023 s. 46.]</w:t>
      </w:r>
    </w:p>
    <w:p>
      <w:pPr>
        <w:pStyle w:val="Heading5"/>
      </w:pPr>
      <w:bookmarkStart w:id="272" w:name="_Toc198904448"/>
      <w:r>
        <w:rPr>
          <w:rStyle w:val="CharSectno"/>
        </w:rPr>
        <w:t>110ZIA</w:t>
      </w:r>
      <w:r>
        <w:t>.</w:t>
      </w:r>
      <w:r>
        <w:tab/>
        <w:t>Urgent treatment after attempted suicide</w:t>
      </w:r>
      <w:bookmarkEnd w:id="272"/>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lastRenderedPageBreak/>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4"/>
      </w:pPr>
      <w:bookmarkStart w:id="273" w:name="_Toc198900958"/>
      <w:bookmarkStart w:id="274" w:name="_Toc198901482"/>
      <w:bookmarkStart w:id="275" w:name="_Toc198904449"/>
      <w:r>
        <w:t>Subdivision 2 — Other treatment</w:t>
      </w:r>
      <w:bookmarkEnd w:id="273"/>
      <w:bookmarkEnd w:id="274"/>
      <w:bookmarkEnd w:id="275"/>
    </w:p>
    <w:p>
      <w:pPr>
        <w:pStyle w:val="Footnoteheading"/>
        <w:keepNext/>
        <w:keepLines/>
      </w:pPr>
      <w:r>
        <w:tab/>
        <w:t>[Heading inserted: No. 20 of 2023 s. 47.]</w:t>
      </w:r>
    </w:p>
    <w:p>
      <w:pPr>
        <w:pStyle w:val="Heading5"/>
      </w:pPr>
      <w:bookmarkStart w:id="276" w:name="_Toc198904450"/>
      <w:r>
        <w:rPr>
          <w:rStyle w:val="CharSectno"/>
        </w:rPr>
        <w:t>110ZIB</w:t>
      </w:r>
      <w:r>
        <w:t>.</w:t>
      </w:r>
      <w:r>
        <w:tab/>
        <w:t>Application of Subdivision</w:t>
      </w:r>
      <w:bookmarkEnd w:id="276"/>
    </w:p>
    <w:p>
      <w:pPr>
        <w:pStyle w:val="Subsection"/>
      </w:pPr>
      <w:r>
        <w:tab/>
      </w:r>
      <w:r>
        <w:tab/>
        <w:t>This Subdivision does not apply to the performance of an abortion on a patient.</w:t>
      </w:r>
    </w:p>
    <w:p>
      <w:pPr>
        <w:pStyle w:val="Footnotesection"/>
      </w:pPr>
      <w:r>
        <w:tab/>
        <w:t>[Section 110ZIB inserted: No. 20 of 2023 s. 48.]</w:t>
      </w:r>
    </w:p>
    <w:p>
      <w:pPr>
        <w:pStyle w:val="Heading5"/>
      </w:pPr>
      <w:bookmarkStart w:id="277" w:name="_Toc198904451"/>
      <w:r>
        <w:rPr>
          <w:rStyle w:val="CharSectno"/>
        </w:rPr>
        <w:t>110ZJ</w:t>
      </w:r>
      <w:r>
        <w:t>.</w:t>
      </w:r>
      <w:r>
        <w:tab/>
        <w:t>Order of priority of persons who may make treatment decision in relation to patient</w:t>
      </w:r>
      <w:bookmarkEnd w:id="277"/>
    </w:p>
    <w:p>
      <w:pPr>
        <w:pStyle w:val="Subsection"/>
      </w:pPr>
      <w:r>
        <w:tab/>
        <w:t>(1)</w:t>
      </w:r>
      <w:r>
        <w:tab/>
        <w:t>Subject to Subdivision 1 and section 110ZIB,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lastRenderedPageBreak/>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 amended: No. 20 of 2023 s. 49.]</w:t>
      </w:r>
    </w:p>
    <w:p>
      <w:pPr>
        <w:pStyle w:val="Heading5"/>
        <w:spacing w:before="180"/>
      </w:pPr>
      <w:bookmarkStart w:id="278" w:name="_Toc198904452"/>
      <w:r>
        <w:rPr>
          <w:rStyle w:val="CharSectno"/>
        </w:rPr>
        <w:t>110ZK</w:t>
      </w:r>
      <w:r>
        <w:t>.</w:t>
      </w:r>
      <w:r>
        <w:tab/>
        <w:t>Reliance by health professional on treatment decision</w:t>
      </w:r>
      <w:bookmarkEnd w:id="278"/>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lastRenderedPageBreak/>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 xml:space="preserve">whether the health professional sighted any written evidence that some other health professional had </w:t>
      </w:r>
      <w:r>
        <w:rPr>
          <w:szCs w:val="22"/>
        </w:rPr>
        <w:lastRenderedPageBreak/>
        <w:t>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279" w:name="_Toc198904453"/>
      <w:r>
        <w:rPr>
          <w:rStyle w:val="CharSectno"/>
        </w:rPr>
        <w:t>110ZL</w:t>
      </w:r>
      <w:r>
        <w:t>.</w:t>
      </w:r>
      <w:r>
        <w:tab/>
        <w:t>Validity of certain treatment decisions</w:t>
      </w:r>
      <w:bookmarkEnd w:id="279"/>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4"/>
      </w:pPr>
      <w:bookmarkStart w:id="280" w:name="_Toc198900963"/>
      <w:bookmarkStart w:id="281" w:name="_Toc198901487"/>
      <w:bookmarkStart w:id="282" w:name="_Toc198904454"/>
      <w:r>
        <w:t>Subdivision 3 — Performance of abortion</w:t>
      </w:r>
      <w:bookmarkEnd w:id="280"/>
      <w:bookmarkEnd w:id="281"/>
      <w:bookmarkEnd w:id="282"/>
    </w:p>
    <w:p>
      <w:pPr>
        <w:pStyle w:val="Footnoteheading"/>
        <w:keepNext/>
        <w:keepLines/>
      </w:pPr>
      <w:r>
        <w:tab/>
        <w:t>[Heading inserted: No. 20 of 2023 s. 50.]</w:t>
      </w:r>
    </w:p>
    <w:p>
      <w:pPr>
        <w:pStyle w:val="Heading5"/>
        <w:tabs>
          <w:tab w:val="clear" w:pos="879"/>
          <w:tab w:val="left" w:pos="993"/>
        </w:tabs>
      </w:pPr>
      <w:bookmarkStart w:id="283" w:name="_Toc198904455"/>
      <w:r>
        <w:rPr>
          <w:rStyle w:val="CharSectno"/>
        </w:rPr>
        <w:t>110ZLA</w:t>
      </w:r>
      <w:r>
        <w:t>.</w:t>
      </w:r>
      <w:r>
        <w:tab/>
        <w:t>Treatment decisions in relation to performance of abortion</w:t>
      </w:r>
      <w:bookmarkEnd w:id="283"/>
    </w:p>
    <w:p>
      <w:pPr>
        <w:pStyle w:val="Subsection"/>
      </w:pPr>
      <w:r>
        <w:tab/>
        <w:t>(1)</w:t>
      </w:r>
      <w:r>
        <w:tab/>
        <w:t xml:space="preserve">Subject to Subdivision 1, this section applies if it is proposed to perform an abortion on a person who — </w:t>
      </w:r>
    </w:p>
    <w:p>
      <w:pPr>
        <w:pStyle w:val="Indenta"/>
      </w:pPr>
      <w:r>
        <w:tab/>
        <w:t>(a)</w:t>
      </w:r>
      <w:r>
        <w:tab/>
        <w:t xml:space="preserve">has reached 18 years of age; and </w:t>
      </w:r>
    </w:p>
    <w:p>
      <w:pPr>
        <w:pStyle w:val="Indenta"/>
      </w:pPr>
      <w:r>
        <w:tab/>
        <w:t>(b)</w:t>
      </w:r>
      <w:r>
        <w:tab/>
        <w:t>is unable to make reasonable judgments in respect of whether or not the abortion should be performed on them.</w:t>
      </w:r>
    </w:p>
    <w:p>
      <w:pPr>
        <w:pStyle w:val="Subsection"/>
      </w:pPr>
      <w:r>
        <w:lastRenderedPageBreak/>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pPr>
        <w:pStyle w:val="Subsection"/>
      </w:pPr>
      <w:r>
        <w:tab/>
        <w:t>(3)</w:t>
      </w:r>
      <w:r>
        <w:tab/>
        <w:t>If subsection (2) does not apply, whether or not the abortion is performed on the person must be decided by the State Administrative Tribunal under Division 3 Subdivision 2.</w:t>
      </w:r>
    </w:p>
    <w:p>
      <w:pPr>
        <w:pStyle w:val="Footnotesection"/>
      </w:pPr>
      <w:r>
        <w:tab/>
        <w:t>[Section 110ZLA inserted: No. 20 of 2023 s. 50.]</w:t>
      </w:r>
    </w:p>
    <w:p>
      <w:pPr>
        <w:pStyle w:val="Heading5"/>
        <w:tabs>
          <w:tab w:val="clear" w:pos="879"/>
          <w:tab w:val="left" w:pos="993"/>
        </w:tabs>
      </w:pPr>
      <w:bookmarkStart w:id="284" w:name="_Toc198904456"/>
      <w:r>
        <w:rPr>
          <w:rStyle w:val="CharSectno"/>
        </w:rPr>
        <w:t>110ZLB</w:t>
      </w:r>
      <w:r>
        <w:t>.</w:t>
      </w:r>
      <w:r>
        <w:tab/>
        <w:t>Performance of abortion without advance health directive or State Administrative Tribunal consent an offence</w:t>
      </w:r>
      <w:bookmarkEnd w:id="284"/>
    </w:p>
    <w:p>
      <w:pPr>
        <w:pStyle w:val="Subsection"/>
      </w:pPr>
      <w:r>
        <w:tab/>
      </w:r>
      <w:r>
        <w:tab/>
        <w:t xml:space="preserve">Except where section 110ZLA(2) has effect, a health professional must not perform an abortion on a person referred to in section 110ZLA(1) unless — </w:t>
      </w:r>
    </w:p>
    <w:p>
      <w:pPr>
        <w:pStyle w:val="Indenta"/>
      </w:pPr>
      <w:r>
        <w:tab/>
        <w:t>(a)</w:t>
      </w:r>
      <w:r>
        <w:tab/>
        <w:t>the State Administrative Tribunal has, under section 110ZND, consented to the performance of the abortion on the person; and</w:t>
      </w:r>
    </w:p>
    <w:p>
      <w:pPr>
        <w:pStyle w:val="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pPr>
        <w:pStyle w:val="Indenta"/>
      </w:pPr>
      <w:r>
        <w:tab/>
        <w:t>(c)</w:t>
      </w:r>
      <w:r>
        <w:tab/>
        <w:t>the abortion is performed in accordance with any condition imposed by the State Administrative Tribunal under section 110ZND.</w:t>
      </w:r>
    </w:p>
    <w:p>
      <w:pPr>
        <w:pStyle w:val="Penstart"/>
      </w:pPr>
      <w:r>
        <w:tab/>
        <w:t>Penalty for this section: imprisonment for 2 years and a fine of $4 000.</w:t>
      </w:r>
    </w:p>
    <w:p>
      <w:pPr>
        <w:pStyle w:val="Footnotesection"/>
      </w:pPr>
      <w:r>
        <w:tab/>
        <w:t>[Section 110ZLB inserted: No. 20 of 2023 s. 50.]</w:t>
      </w:r>
    </w:p>
    <w:p>
      <w:pPr>
        <w:pStyle w:val="Heading5"/>
        <w:tabs>
          <w:tab w:val="clear" w:pos="879"/>
          <w:tab w:val="left" w:pos="993"/>
        </w:tabs>
      </w:pPr>
      <w:bookmarkStart w:id="285" w:name="_Toc198904457"/>
      <w:r>
        <w:rPr>
          <w:rStyle w:val="CharSectno"/>
        </w:rPr>
        <w:t>110ZLC</w:t>
      </w:r>
      <w:r>
        <w:t>.</w:t>
      </w:r>
      <w:r>
        <w:tab/>
        <w:t>Effect of State Administrative Tribunal consent</w:t>
      </w:r>
      <w:bookmarkEnd w:id="285"/>
    </w:p>
    <w:p>
      <w:pPr>
        <w:pStyle w:val="Subsection"/>
      </w:pPr>
      <w:r>
        <w:tab/>
      </w:r>
      <w:r>
        <w:tab/>
        <w:t xml:space="preserve">A decision of the State Administrative Tribunal under Division 3 Subdivision 2 in relation to the performance of an </w:t>
      </w:r>
      <w:r>
        <w:lastRenderedPageBreak/>
        <w:t xml:space="preserve">abortion on a person referred to in section 110ZLA(1) has effect as if — </w:t>
      </w:r>
    </w:p>
    <w:p>
      <w:pPr>
        <w:pStyle w:val="Indenta"/>
      </w:pPr>
      <w:r>
        <w:tab/>
        <w:t>(a)</w:t>
      </w:r>
      <w:r>
        <w:tab/>
        <w:t>it were a treatment decision made by the person in respect of the performance of the abortion on the person; and</w:t>
      </w:r>
    </w:p>
    <w:p>
      <w:pPr>
        <w:pStyle w:val="Indenta"/>
      </w:pPr>
      <w:r>
        <w:tab/>
        <w:t>(b)</w:t>
      </w:r>
      <w:r>
        <w:tab/>
        <w:t>the person were of full legal capacity.</w:t>
      </w:r>
    </w:p>
    <w:p>
      <w:pPr>
        <w:pStyle w:val="Footnotesection"/>
      </w:pPr>
      <w:r>
        <w:tab/>
        <w:t>[Section 110ZLC inserted: No. 20 of 2023 s. 50.]</w:t>
      </w:r>
    </w:p>
    <w:p>
      <w:pPr>
        <w:pStyle w:val="Heading5"/>
        <w:tabs>
          <w:tab w:val="clear" w:pos="879"/>
          <w:tab w:val="left" w:pos="993"/>
        </w:tabs>
      </w:pPr>
      <w:bookmarkStart w:id="286" w:name="_Toc198904458"/>
      <w:r>
        <w:rPr>
          <w:rStyle w:val="CharSectno"/>
        </w:rPr>
        <w:t>110ZLD</w:t>
      </w:r>
      <w:r>
        <w:t>.</w:t>
      </w:r>
      <w:r>
        <w:tab/>
        <w:t>Reliance by health professional on treatment decisions in respect of performance of abortion</w:t>
      </w:r>
      <w:bookmarkEnd w:id="286"/>
    </w:p>
    <w:p>
      <w:pPr>
        <w:pStyle w:val="Subsection"/>
      </w:pPr>
      <w:r>
        <w:tab/>
        <w:t>(1)</w:t>
      </w:r>
      <w:r>
        <w:tab/>
        <w:t xml:space="preserve">In this section — </w:t>
      </w:r>
    </w:p>
    <w:p>
      <w:pPr>
        <w:pStyle w:val="Defstart"/>
      </w:pPr>
      <w:r>
        <w:tab/>
      </w:r>
      <w:r>
        <w:rPr>
          <w:rStyle w:val="CharDefText"/>
        </w:rPr>
        <w:t>abortion treatment decision</w:t>
      </w:r>
      <w:r>
        <w:t xml:space="preserve">, in relation to a person referred to in section 110ZLA(1)(a), means — </w:t>
      </w:r>
    </w:p>
    <w:p>
      <w:pPr>
        <w:pStyle w:val="Defpara"/>
      </w:pPr>
      <w:r>
        <w:tab/>
        <w:t>(a)</w:t>
      </w:r>
      <w:r>
        <w:tab/>
        <w:t>a treatment decision in respect of the performance of an abortion on the person, contained in an advance health directive made by the person; or</w:t>
      </w:r>
    </w:p>
    <w:p>
      <w:pPr>
        <w:pStyle w:val="Defpara"/>
      </w:pPr>
      <w:r>
        <w:tab/>
        <w:t>(b)</w:t>
      </w:r>
      <w:r>
        <w:tab/>
        <w:t>a decision of the State Administrative Tribunal under Division 3 Subdivision 2 in respect of the person;</w:t>
      </w:r>
    </w:p>
    <w:p>
      <w:pPr>
        <w:pStyle w:val="Defstart"/>
      </w:pPr>
      <w:r>
        <w:tab/>
      </w:r>
      <w:r>
        <w:rPr>
          <w:rStyle w:val="CharDefText"/>
        </w:rPr>
        <w:t>take abortion action</w:t>
      </w:r>
      <w:r>
        <w:t xml:space="preserve"> means to perform, or not to perform, an abortion on a person referred to in section 110ZLA(1)(a).</w:t>
      </w:r>
    </w:p>
    <w:p>
      <w:pPr>
        <w:pStyle w:val="Subsection"/>
      </w:pPr>
      <w:r>
        <w:tab/>
        <w:t>(2)</w:t>
      </w:r>
      <w:r>
        <w:tab/>
        <w:t xml:space="preserve">Subsection (3) applies if a health professional — </w:t>
      </w:r>
    </w:p>
    <w:p>
      <w:pPr>
        <w:pStyle w:val="Indenta"/>
      </w:pPr>
      <w:r>
        <w:tab/>
        <w:t>(a)</w:t>
      </w:r>
      <w:r>
        <w:tab/>
        <w:t xml:space="preserve">takes abortion action — </w:t>
      </w:r>
    </w:p>
    <w:p>
      <w:pPr>
        <w:pStyle w:val="Indenti"/>
      </w:pPr>
      <w:r>
        <w:tab/>
        <w:t>(i)</w:t>
      </w:r>
      <w:r>
        <w:tab/>
        <w:t>reasonably believing that the person is unable to make reasonable judgments in respect of the abortion action; and</w:t>
      </w:r>
    </w:p>
    <w:p>
      <w:pPr>
        <w:pStyle w:val="Indenti"/>
      </w:pPr>
      <w:r>
        <w:tab/>
        <w:t>(ii)</w:t>
      </w:r>
      <w:r>
        <w:tab/>
        <w:t xml:space="preserve">relying in good faith on what is purportedly an abortion treatment decision in respect of the person; </w:t>
      </w:r>
    </w:p>
    <w:p>
      <w:pPr>
        <w:pStyle w:val="Indenta"/>
      </w:pPr>
      <w:r>
        <w:tab/>
      </w:r>
      <w:r>
        <w:tab/>
        <w:t>or</w:t>
      </w:r>
    </w:p>
    <w:p>
      <w:pPr>
        <w:pStyle w:val="Indenta"/>
      </w:pPr>
      <w:r>
        <w:tab/>
        <w:t>(b)</w:t>
      </w:r>
      <w:r>
        <w:tab/>
        <w:t xml:space="preserve">takes abortion action — </w:t>
      </w:r>
    </w:p>
    <w:p>
      <w:pPr>
        <w:pStyle w:val="Indenti"/>
      </w:pPr>
      <w:r>
        <w:tab/>
        <w:t>(i)</w:t>
      </w:r>
      <w:r>
        <w:tab/>
        <w:t xml:space="preserve">in circumstances where it is reasonable for the health professional to rely on some other health </w:t>
      </w:r>
      <w:r>
        <w:lastRenderedPageBreak/>
        <w:t>professional having ascertained whether the taking of the abortion action is in accordance with an abortion treatment decision in respect of the person; and</w:t>
      </w:r>
    </w:p>
    <w:p>
      <w:pPr>
        <w:pStyle w:val="Indenti"/>
      </w:pPr>
      <w:r>
        <w:tab/>
        <w:t>(ii)</w:t>
      </w:r>
      <w:r>
        <w:tab/>
        <w:t>reasonably assuming that some other health professional has ascertained that the taking of the abortion action is in accordance with an abortion treatment decision in respect of the person.</w:t>
      </w:r>
    </w:p>
    <w:p>
      <w:pPr>
        <w:pStyle w:val="Subsection"/>
      </w:pPr>
      <w:r>
        <w:tab/>
        <w:t>(3)</w:t>
      </w:r>
      <w:r>
        <w:tab/>
        <w:t xml:space="preserve">The health professional is taken for all purposes to take the abortion action in accordance with a treatment decision that has effect as if — </w:t>
      </w:r>
    </w:p>
    <w:p>
      <w:pPr>
        <w:pStyle w:val="Indenta"/>
      </w:pPr>
      <w:r>
        <w:tab/>
        <w:t>(a)</w:t>
      </w:r>
      <w:r>
        <w:tab/>
        <w:t>it had been made by the person; and</w:t>
      </w:r>
    </w:p>
    <w:p>
      <w:pPr>
        <w:pStyle w:val="Indenta"/>
      </w:pPr>
      <w:r>
        <w:tab/>
        <w:t>(b)</w:t>
      </w:r>
      <w:r>
        <w:tab/>
        <w:t>the person were of full legal capacity.</w:t>
      </w:r>
    </w:p>
    <w:p>
      <w:pPr>
        <w:pStyle w:val="Subsection"/>
      </w:pPr>
      <w:r>
        <w:tab/>
        <w:t>(4)</w:t>
      </w:r>
      <w:r>
        <w:tab/>
        <w:t>Without limiting subsection (3), a health professional who takes abortion action as referred to in subsection (2) does not commit an offence under section 110ZLB.</w:t>
      </w:r>
    </w:p>
    <w:p>
      <w:pPr>
        <w:pStyle w:val="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pPr>
        <w:pStyle w:val="Subsection"/>
      </w:pPr>
      <w:r>
        <w:tab/>
        <w:t>(6)</w:t>
      </w:r>
      <w:r>
        <w:tab/>
        <w:t>For the purpose of determining under subsection (2)(b)(ii) whether the health professional’s assumption was reasonable, the following matters must be taken into account —</w:t>
      </w:r>
    </w:p>
    <w:p>
      <w:pPr>
        <w:pStyle w:val="Indenta"/>
      </w:pPr>
      <w:r>
        <w:tab/>
        <w:t>(a)</w:t>
      </w:r>
      <w:r>
        <w:tab/>
        <w:t>whether the health professional sighted any written evidence that some other health professional had ascertained that the taking of the abortion action was in accordance with the abortion treatment decision;</w:t>
      </w:r>
    </w:p>
    <w:p>
      <w:pPr>
        <w:pStyle w:val="Indenta"/>
      </w:pPr>
      <w:r>
        <w:tab/>
        <w:t>(b)</w:t>
      </w:r>
      <w:r>
        <w:tab/>
        <w:t>anything else relevant to the determination.</w:t>
      </w:r>
    </w:p>
    <w:p>
      <w:pPr>
        <w:pStyle w:val="Footnotesection"/>
      </w:pPr>
      <w:r>
        <w:tab/>
        <w:t>[Section 110ZLD inserted: No. 20 of 2023 s. 50.]</w:t>
      </w:r>
    </w:p>
    <w:p>
      <w:pPr>
        <w:pStyle w:val="Heading3"/>
      </w:pPr>
      <w:bookmarkStart w:id="287" w:name="_Toc198900968"/>
      <w:bookmarkStart w:id="288" w:name="_Toc198901492"/>
      <w:bookmarkStart w:id="289" w:name="_Toc198904459"/>
      <w:r>
        <w:rPr>
          <w:rStyle w:val="CharDivNo"/>
        </w:rPr>
        <w:lastRenderedPageBreak/>
        <w:t>Division 3</w:t>
      </w:r>
      <w:r>
        <w:t> — </w:t>
      </w:r>
      <w:r>
        <w:rPr>
          <w:rStyle w:val="CharDivText"/>
        </w:rPr>
        <w:t>Jurisdiction of State Administrative Tribunal</w:t>
      </w:r>
      <w:bookmarkEnd w:id="287"/>
      <w:bookmarkEnd w:id="288"/>
      <w:bookmarkEnd w:id="289"/>
    </w:p>
    <w:p>
      <w:pPr>
        <w:pStyle w:val="Footnoteheading"/>
        <w:keepNext/>
      </w:pPr>
      <w:r>
        <w:tab/>
        <w:t>[Heading inserted: No. 25 of 2008 s. 11.]</w:t>
      </w:r>
    </w:p>
    <w:p>
      <w:pPr>
        <w:pStyle w:val="Heading4"/>
      </w:pPr>
      <w:bookmarkStart w:id="290" w:name="_Toc198900969"/>
      <w:bookmarkStart w:id="291" w:name="_Toc198901493"/>
      <w:bookmarkStart w:id="292" w:name="_Toc198904460"/>
      <w:r>
        <w:t>Subdivision 1 — Declarations for purposes of s. 110ZJ</w:t>
      </w:r>
      <w:bookmarkEnd w:id="290"/>
      <w:bookmarkEnd w:id="291"/>
      <w:bookmarkEnd w:id="292"/>
    </w:p>
    <w:p>
      <w:pPr>
        <w:pStyle w:val="Footnoteheading"/>
        <w:keepNext/>
        <w:keepLines/>
      </w:pPr>
      <w:r>
        <w:tab/>
        <w:t>[Heading inserted: No. 20 of 2023 s. 51.]</w:t>
      </w:r>
    </w:p>
    <w:p>
      <w:pPr>
        <w:pStyle w:val="Heading5"/>
      </w:pPr>
      <w:bookmarkStart w:id="293" w:name="_Toc198904461"/>
      <w:r>
        <w:rPr>
          <w:rStyle w:val="CharSectno"/>
        </w:rPr>
        <w:t>110ZM</w:t>
      </w:r>
      <w:r>
        <w:rPr>
          <w:szCs w:val="22"/>
        </w:rPr>
        <w:t>.</w:t>
      </w:r>
      <w:r>
        <w:rPr>
          <w:szCs w:val="22"/>
        </w:rPr>
        <w:tab/>
        <w:t>Who may apply</w:t>
      </w:r>
      <w:bookmarkEnd w:id="293"/>
    </w:p>
    <w:p>
      <w:pPr>
        <w:pStyle w:val="Subsection"/>
      </w:pPr>
      <w:r>
        <w:rPr>
          <w:szCs w:val="22"/>
        </w:rPr>
        <w:tab/>
      </w:r>
      <w:r>
        <w:rPr>
          <w:szCs w:val="22"/>
        </w:rPr>
        <w:tab/>
        <w:t xml:space="preserve">A person who, in the opinion of the State Administrative Tribunal, has a proper interest in the matter may apply to the Tribunal for a decision under this </w:t>
      </w:r>
      <w:r>
        <w:t>Subdivision.</w:t>
      </w:r>
    </w:p>
    <w:p>
      <w:pPr>
        <w:pStyle w:val="Footnotesection"/>
      </w:pPr>
      <w:r>
        <w:tab/>
        <w:t>[Section 110ZM inserted: No. 25 of 2008 s. 11; amended: No. 20 of 2023 s. 52.]</w:t>
      </w:r>
    </w:p>
    <w:p>
      <w:pPr>
        <w:pStyle w:val="Heading5"/>
      </w:pPr>
      <w:bookmarkStart w:id="294" w:name="_Toc198904462"/>
      <w:r>
        <w:rPr>
          <w:rStyle w:val="CharSectno"/>
        </w:rPr>
        <w:t>110ZN</w:t>
      </w:r>
      <w:r>
        <w:rPr>
          <w:szCs w:val="22"/>
        </w:rPr>
        <w:t>.</w:t>
      </w:r>
      <w:r>
        <w:rPr>
          <w:szCs w:val="22"/>
        </w:rPr>
        <w:tab/>
        <w:t>Declaration as to who may make treatment decision</w:t>
      </w:r>
      <w:bookmarkEnd w:id="294"/>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4"/>
      </w:pPr>
      <w:bookmarkStart w:id="295" w:name="_Toc198900972"/>
      <w:bookmarkStart w:id="296" w:name="_Toc198901496"/>
      <w:bookmarkStart w:id="297" w:name="_Toc198904463"/>
      <w:r>
        <w:t>Subdivision 2 — Decisions for purposes of s. 110ZLA</w:t>
      </w:r>
      <w:bookmarkEnd w:id="295"/>
      <w:bookmarkEnd w:id="296"/>
      <w:bookmarkEnd w:id="297"/>
    </w:p>
    <w:p>
      <w:pPr>
        <w:pStyle w:val="Footnoteheading"/>
        <w:keepNext/>
        <w:keepLines/>
      </w:pPr>
      <w:r>
        <w:tab/>
        <w:t>[Heading inserted: No. 20 of 2023 s. 53.]</w:t>
      </w:r>
    </w:p>
    <w:p>
      <w:pPr>
        <w:pStyle w:val="Heading5"/>
        <w:tabs>
          <w:tab w:val="clear" w:pos="879"/>
          <w:tab w:val="left" w:pos="993"/>
        </w:tabs>
      </w:pPr>
      <w:bookmarkStart w:id="298" w:name="_Toc198904464"/>
      <w:r>
        <w:rPr>
          <w:rStyle w:val="CharSectno"/>
        </w:rPr>
        <w:t>110ZNA</w:t>
      </w:r>
      <w:r>
        <w:t>.</w:t>
      </w:r>
      <w:r>
        <w:tab/>
        <w:t>Only Full Tribunal to act under this Subdivision</w:t>
      </w:r>
      <w:bookmarkEnd w:id="298"/>
    </w:p>
    <w:p>
      <w:pPr>
        <w:pStyle w:val="Subsection"/>
      </w:pPr>
      <w:r>
        <w:tab/>
      </w:r>
      <w:r>
        <w:tab/>
        <w:t>The functions of the State Administrative Tribunal under this Subdivision may only be performed by a Full Tribunal.</w:t>
      </w:r>
    </w:p>
    <w:p>
      <w:pPr>
        <w:pStyle w:val="Footnotesection"/>
      </w:pPr>
      <w:r>
        <w:tab/>
        <w:t>[Section 110ZNA inserted: No. 20 of 2023 s. 53.]</w:t>
      </w:r>
    </w:p>
    <w:p>
      <w:pPr>
        <w:pStyle w:val="Heading5"/>
        <w:tabs>
          <w:tab w:val="clear" w:pos="879"/>
          <w:tab w:val="left" w:pos="993"/>
        </w:tabs>
      </w:pPr>
      <w:bookmarkStart w:id="299" w:name="_Toc198904465"/>
      <w:r>
        <w:rPr>
          <w:rStyle w:val="CharSectno"/>
        </w:rPr>
        <w:lastRenderedPageBreak/>
        <w:t>110ZNB</w:t>
      </w:r>
      <w:r>
        <w:t>.</w:t>
      </w:r>
      <w:r>
        <w:tab/>
        <w:t>Who may apply for decision under this Subdivision</w:t>
      </w:r>
      <w:bookmarkEnd w:id="299"/>
    </w:p>
    <w:p>
      <w:pPr>
        <w:pStyle w:val="Subsection"/>
      </w:pPr>
      <w:r>
        <w:tab/>
        <w:t>(1)</w:t>
      </w:r>
      <w:r>
        <w:tab/>
        <w:t xml:space="preserve">The following persons may apply to the State Administrative Tribunal for a decision under this Subdivision for the purposes of section 110ZLA(3) — </w:t>
      </w:r>
    </w:p>
    <w:p>
      <w:pPr>
        <w:pStyle w:val="Indenta"/>
      </w:pPr>
      <w:r>
        <w:tab/>
        <w:t>(a)</w:t>
      </w:r>
      <w:r>
        <w:tab/>
        <w:t xml:space="preserve">the person on whom the abortion is proposed to be performed; </w:t>
      </w:r>
    </w:p>
    <w:p>
      <w:pPr>
        <w:pStyle w:val="Indenta"/>
      </w:pPr>
      <w:r>
        <w:tab/>
        <w:t>(b)</w:t>
      </w:r>
      <w:r>
        <w:tab/>
        <w:t>if the person has an enduring guardian or a guardian, that guardian;</w:t>
      </w:r>
    </w:p>
    <w:p>
      <w:pPr>
        <w:pStyle w:val="Indenta"/>
      </w:pPr>
      <w:r>
        <w:tab/>
        <w:t>(c)</w:t>
      </w:r>
      <w:r>
        <w:tab/>
        <w:t>a relative of the person as referred to in subsection (2);</w:t>
      </w:r>
    </w:p>
    <w:p>
      <w:pPr>
        <w:pStyle w:val="Indenta"/>
      </w:pPr>
      <w:r>
        <w:tab/>
        <w:t>(d)</w:t>
      </w:r>
      <w:r>
        <w:tab/>
        <w:t>the Public Advocate;</w:t>
      </w:r>
    </w:p>
    <w:p>
      <w:pPr>
        <w:pStyle w:val="Indenta"/>
      </w:pPr>
      <w:r>
        <w:tab/>
        <w:t>(e)</w:t>
      </w:r>
      <w:r>
        <w:tab/>
        <w:t>a person who, in the opinion of the Tribunal, has a proper interest in the matter.</w:t>
      </w:r>
    </w:p>
    <w:p>
      <w:pPr>
        <w:pStyle w:val="Subsection"/>
      </w:pPr>
      <w:r>
        <w:tab/>
        <w:t>(2)</w:t>
      </w:r>
      <w:r>
        <w:tab/>
        <w:t xml:space="preserve">For the purposes of subsection (1)(c), a relative of the person is any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Footnotesection"/>
      </w:pPr>
      <w:r>
        <w:tab/>
        <w:t>[Section 110ZNB inserted: No. 20 of 2023 s. 53.]</w:t>
      </w:r>
    </w:p>
    <w:p>
      <w:pPr>
        <w:pStyle w:val="Heading5"/>
        <w:tabs>
          <w:tab w:val="clear" w:pos="879"/>
          <w:tab w:val="left" w:pos="993"/>
        </w:tabs>
      </w:pPr>
      <w:bookmarkStart w:id="300" w:name="_Toc198904466"/>
      <w:r>
        <w:rPr>
          <w:rStyle w:val="CharSectno"/>
        </w:rPr>
        <w:t>110ZNC</w:t>
      </w:r>
      <w:r>
        <w:t>.</w:t>
      </w:r>
      <w:r>
        <w:tab/>
        <w:t>Notice of hearing</w:t>
      </w:r>
      <w:bookmarkEnd w:id="300"/>
    </w:p>
    <w:p>
      <w:pPr>
        <w:pStyle w:val="Subsection"/>
      </w:pPr>
      <w:r>
        <w:tab/>
        <w:t>(1)</w:t>
      </w:r>
      <w:r>
        <w:tab/>
        <w:t xml:space="preserve">If an application is made under section 110ZNB(1), the State Administrative Tribunal must give the following persons reasonable notice in writing of the hearing of the application — </w:t>
      </w:r>
    </w:p>
    <w:p>
      <w:pPr>
        <w:pStyle w:val="Indenta"/>
      </w:pPr>
      <w:r>
        <w:tab/>
        <w:t>(a)</w:t>
      </w:r>
      <w:r>
        <w:tab/>
        <w:t>the applicant;</w:t>
      </w:r>
    </w:p>
    <w:p>
      <w:pPr>
        <w:pStyle w:val="Indenta"/>
      </w:pPr>
      <w:r>
        <w:tab/>
        <w:t>(b)</w:t>
      </w:r>
      <w:r>
        <w:tab/>
        <w:t>the person on whom the abortion is proposed to be performed;</w:t>
      </w:r>
    </w:p>
    <w:p>
      <w:pPr>
        <w:pStyle w:val="Indenta"/>
      </w:pPr>
      <w:r>
        <w:tab/>
        <w:t>(c)</w:t>
      </w:r>
      <w:r>
        <w:tab/>
        <w:t>the nearest relative, as referred to in subsection (2) (if any), of the person;</w:t>
      </w:r>
    </w:p>
    <w:p>
      <w:pPr>
        <w:pStyle w:val="Indenta"/>
      </w:pPr>
      <w:r>
        <w:lastRenderedPageBreak/>
        <w:tab/>
        <w:t>(d)</w:t>
      </w:r>
      <w:r>
        <w:tab/>
        <w:t>if the person has an enduring guardian or guardian, that guardian;</w:t>
      </w:r>
    </w:p>
    <w:p>
      <w:pPr>
        <w:pStyle w:val="Indenta"/>
      </w:pPr>
      <w:r>
        <w:tab/>
        <w:t>(e)</w:t>
      </w:r>
      <w:r>
        <w:tab/>
        <w:t>the Public Advocate;</w:t>
      </w:r>
    </w:p>
    <w:p>
      <w:pPr>
        <w:pStyle w:val="Indenta"/>
      </w:pPr>
      <w:r>
        <w:tab/>
        <w:t>(f)</w:t>
      </w:r>
      <w:r>
        <w:tab/>
        <w:t>any other person who in the opinion of the State Administrative Tribunal has a proper interest in the proceedings.</w:t>
      </w:r>
    </w:p>
    <w:p>
      <w:pPr>
        <w:pStyle w:val="Subsection"/>
      </w:pPr>
      <w:r>
        <w:tab/>
        <w:t>(2)</w:t>
      </w:r>
      <w:r>
        <w:tab/>
        <w:t xml:space="preserve">For the purposes of subsection (1)(c), the nearest relative of the person is the first in order of priority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(3)</w:t>
      </w:r>
      <w:r>
        <w:tab/>
        <w:t xml:space="preserve">A notice under subsection (1) must include — </w:t>
      </w:r>
    </w:p>
    <w:p>
      <w:pPr>
        <w:pStyle w:val="Indenta"/>
      </w:pPr>
      <w:r>
        <w:tab/>
        <w:t>(a)</w:t>
      </w:r>
      <w:r>
        <w:tab/>
        <w:t>particulars of the application and the time and place of the hearing; and</w:t>
      </w:r>
    </w:p>
    <w:p>
      <w:pPr>
        <w:pStyle w:val="Indenta"/>
      </w:pPr>
      <w:r>
        <w:tab/>
        <w:t>(b)</w:t>
      </w:r>
      <w:r>
        <w:tab/>
        <w:t>in the case of the notice given to the applicant or the person on whom the abortion is proposed to be performed, a summary of —</w:t>
      </w:r>
    </w:p>
    <w:p>
      <w:pPr>
        <w:pStyle w:val="Indenti"/>
      </w:pPr>
      <w:r>
        <w:tab/>
        <w:t>(i)</w:t>
      </w:r>
      <w:r>
        <w:tab/>
        <w:t xml:space="preserve">the provisions of section 16 and Schedule 1 clause 13, and the </w:t>
      </w:r>
      <w:r>
        <w:rPr>
          <w:i/>
        </w:rPr>
        <w:t xml:space="preserve">State Administrative Tribunal Act 2004 </w:t>
      </w:r>
      <w:r>
        <w:t>sections 39, 87 and 88, as they affect that person; and</w:t>
      </w:r>
    </w:p>
    <w:p>
      <w:pPr>
        <w:pStyle w:val="Indenti"/>
      </w:pPr>
      <w:r>
        <w:tab/>
        <w:t>(ii)</w:t>
      </w:r>
      <w:r>
        <w:tab/>
        <w:t>the functions of the State Administrative Tribunal under this Subdivision.</w:t>
      </w:r>
    </w:p>
    <w:p>
      <w:pPr>
        <w:pStyle w:val="Subsection"/>
      </w:pPr>
      <w:r>
        <w:tab/>
        <w:t>(4)</w:t>
      </w:r>
      <w:r>
        <w:tab/>
        <w:t xml:space="preserve">The State Administrative Tribunal is not required to give notice to a person referred to in subsection (1) if, after reasonable enquiry, the whereabouts of the person cannot be ascertained. </w:t>
      </w:r>
    </w:p>
    <w:p>
      <w:pPr>
        <w:pStyle w:val="Subsection"/>
        <w:keepNext/>
      </w:pPr>
      <w:r>
        <w:tab/>
        <w:t>(5)</w:t>
      </w:r>
      <w:r>
        <w:tab/>
        <w:t xml:space="preserve">If, by reason of circumstances of urgency, the State Administrative Tribunal considers it necessary to do so, the Tribunal may hear an application made under </w:t>
      </w:r>
      <w:r>
        <w:lastRenderedPageBreak/>
        <w:t>section 110ZNB(1) without giving notice to the persons referred to in subsection (1)(c), (d) and (f).</w:t>
      </w:r>
    </w:p>
    <w:p>
      <w:pPr>
        <w:pStyle w:val="Footnotesection"/>
      </w:pPr>
      <w:r>
        <w:tab/>
        <w:t>[Section 110ZNC inserted: No. 20 of 2023 s. 53.]</w:t>
      </w:r>
    </w:p>
    <w:p>
      <w:pPr>
        <w:pStyle w:val="Heading5"/>
        <w:tabs>
          <w:tab w:val="clear" w:pos="879"/>
          <w:tab w:val="left" w:pos="993"/>
        </w:tabs>
      </w:pPr>
      <w:bookmarkStart w:id="301" w:name="_Toc198904467"/>
      <w:r>
        <w:rPr>
          <w:rStyle w:val="CharSectno"/>
        </w:rPr>
        <w:t>110ZND</w:t>
      </w:r>
      <w:r>
        <w:t>.</w:t>
      </w:r>
      <w:r>
        <w:tab/>
        <w:t>State Administrative Tribunal consent to performance of abortion</w:t>
      </w:r>
      <w:bookmarkEnd w:id="301"/>
      <w:r>
        <w:t xml:space="preserve"> </w:t>
      </w:r>
    </w:p>
    <w:p>
      <w:pPr>
        <w:pStyle w:val="Subsection"/>
      </w:pPr>
      <w:r>
        <w:tab/>
        <w:t>(1)</w:t>
      </w:r>
      <w:r>
        <w:tab/>
        <w:t xml:space="preserve">On hearing an application under section 110ZNB(1), the State Administrative Tribunal may, by order in writing, consent to performance of the abortion on the person if the Tribunal is satisfied that — </w:t>
      </w:r>
    </w:p>
    <w:p>
      <w:pPr>
        <w:pStyle w:val="Indenta"/>
      </w:pPr>
      <w:r>
        <w:tab/>
        <w:t>(a)</w:t>
      </w:r>
      <w:r>
        <w:tab/>
        <w:t>the person has reached 18 years of age; and</w:t>
      </w:r>
    </w:p>
    <w:p>
      <w:pPr>
        <w:pStyle w:val="Indenta"/>
      </w:pPr>
      <w:r>
        <w:tab/>
        <w:t>(b)</w:t>
      </w:r>
      <w:r>
        <w:tab/>
        <w:t>the person is unable to make reasonable judgments in respect of whether or not the abortion should be performed on them; and</w:t>
      </w:r>
    </w:p>
    <w:p>
      <w:pPr>
        <w:pStyle w:val="Indenta"/>
      </w:pPr>
      <w:r>
        <w:tab/>
        <w:t>(c)</w:t>
      </w:r>
      <w:r>
        <w:tab/>
        <w:t>the person has not made an advance health directive containing a treatment decision that is inconsistent with the performance of the abortion on the person; and</w:t>
      </w:r>
    </w:p>
    <w:p>
      <w:pPr>
        <w:pStyle w:val="Indenta"/>
      </w:pPr>
      <w:r>
        <w:tab/>
        <w:t>(d)</w:t>
      </w:r>
      <w:r>
        <w:tab/>
        <w:t>the performance of the abortion on the person is in the best interests of the person.</w:t>
      </w:r>
    </w:p>
    <w:p>
      <w:pPr>
        <w:pStyle w:val="Subsection"/>
      </w:pPr>
      <w:r>
        <w:tab/>
        <w:t>(2)</w:t>
      </w:r>
      <w:r>
        <w:tab/>
        <w:t xml:space="preserve">Without limiting subsection (1)(d), in deciding whether the performance of the abortion on the person is in the best interests of the person, the Tribunal must take into account — </w:t>
      </w:r>
    </w:p>
    <w:p>
      <w:pPr>
        <w:pStyle w:val="Indenta"/>
      </w:pPr>
      <w:r>
        <w:tab/>
        <w:t>(a)</w:t>
      </w:r>
      <w:r>
        <w:tab/>
        <w:t>whether the person is likely within the foreseeable future to regain the ability to make reasonable judgments in respect of whether or not the abortion should be performed on them; and</w:t>
      </w:r>
    </w:p>
    <w:p>
      <w:pPr>
        <w:pStyle w:val="Indenta"/>
      </w:pPr>
      <w:r>
        <w:tab/>
        <w:t>(b)</w:t>
      </w:r>
      <w:r>
        <w:tab/>
        <w:t>any wishes of the person so far as they can be ascertained.</w:t>
      </w:r>
    </w:p>
    <w:p>
      <w:pPr>
        <w:pStyle w:val="Subsection"/>
      </w:pPr>
      <w:r>
        <w:tab/>
        <w:t>(3)</w:t>
      </w:r>
      <w:r>
        <w:tab/>
        <w:t>The consent of the State Administrative Tribunal under this section may be given subject to compliance with any condition that the Tribunal considers appropriate.</w:t>
      </w:r>
    </w:p>
    <w:p>
      <w:pPr>
        <w:pStyle w:val="Footnotesection"/>
      </w:pPr>
      <w:r>
        <w:tab/>
        <w:t>[Section 110ZND inserted: No. 20 of 2023 s. 53.]</w:t>
      </w:r>
    </w:p>
    <w:p>
      <w:pPr>
        <w:pStyle w:val="Heading2"/>
      </w:pPr>
      <w:bookmarkStart w:id="302" w:name="_Toc198900977"/>
      <w:bookmarkStart w:id="303" w:name="_Toc198901501"/>
      <w:bookmarkStart w:id="304" w:name="_Toc198904468"/>
      <w:r>
        <w:rPr>
          <w:rStyle w:val="CharPartNo"/>
        </w:rPr>
        <w:lastRenderedPageBreak/>
        <w:t>Part 9E</w:t>
      </w:r>
      <w:r>
        <w:rPr>
          <w:color w:val="000000" w:themeColor="text1"/>
        </w:rPr>
        <w:t> — </w:t>
      </w:r>
      <w:r>
        <w:rPr>
          <w:rStyle w:val="CharPartText"/>
        </w:rPr>
        <w:t>Medical research</w:t>
      </w:r>
      <w:bookmarkEnd w:id="302"/>
      <w:bookmarkEnd w:id="303"/>
      <w:bookmarkEnd w:id="304"/>
    </w:p>
    <w:p>
      <w:pPr>
        <w:pStyle w:val="Footnoteheading"/>
      </w:pPr>
      <w:r>
        <w:tab/>
        <w:t>[Heading inserted: No. 14 of 2020 s. 12.]</w:t>
      </w:r>
    </w:p>
    <w:p>
      <w:pPr>
        <w:pStyle w:val="Heading3"/>
      </w:pPr>
      <w:bookmarkStart w:id="305" w:name="_Toc198900978"/>
      <w:bookmarkStart w:id="306" w:name="_Toc198901502"/>
      <w:bookmarkStart w:id="307" w:name="_Toc198904469"/>
      <w:r>
        <w:rPr>
          <w:rStyle w:val="CharDivNo"/>
        </w:rPr>
        <w:t>Division 1</w:t>
      </w:r>
      <w:r>
        <w:rPr>
          <w:color w:val="000000" w:themeColor="text1"/>
        </w:rPr>
        <w:t> — </w:t>
      </w:r>
      <w:r>
        <w:rPr>
          <w:rStyle w:val="CharDivText"/>
        </w:rPr>
        <w:t>Preliminary</w:t>
      </w:r>
      <w:bookmarkEnd w:id="305"/>
      <w:bookmarkEnd w:id="306"/>
      <w:bookmarkEnd w:id="307"/>
    </w:p>
    <w:p>
      <w:pPr>
        <w:pStyle w:val="Footnoteheading"/>
      </w:pPr>
      <w:r>
        <w:tab/>
        <w:t>[Heading inserted: No. 14 of 2020 s. 12.]</w:t>
      </w:r>
    </w:p>
    <w:p>
      <w:pPr>
        <w:pStyle w:val="Heading5"/>
      </w:pPr>
      <w:bookmarkStart w:id="308" w:name="_Toc198904470"/>
      <w:r>
        <w:rPr>
          <w:rStyle w:val="CharSectno"/>
        </w:rPr>
        <w:t>110ZO</w:t>
      </w:r>
      <w:r>
        <w:rPr>
          <w:color w:val="000000" w:themeColor="text1"/>
        </w:rPr>
        <w:t>.</w:t>
      </w:r>
      <w:r>
        <w:rPr>
          <w:color w:val="000000" w:themeColor="text1"/>
        </w:rPr>
        <w:tab/>
        <w:t>Terms used</w:t>
      </w:r>
      <w:bookmarkEnd w:id="308"/>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 amended: No. 32 of 2023 s. 4.]</w:t>
      </w:r>
    </w:p>
    <w:p>
      <w:pPr>
        <w:pStyle w:val="Heading5"/>
      </w:pPr>
      <w:bookmarkStart w:id="309" w:name="_Toc198904471"/>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309"/>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lastRenderedPageBreak/>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310" w:name="_Toc198904472"/>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310"/>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311" w:name="_Toc198900982"/>
      <w:bookmarkStart w:id="312" w:name="_Toc198901506"/>
      <w:bookmarkStart w:id="313" w:name="_Toc198904473"/>
      <w:r>
        <w:rPr>
          <w:rStyle w:val="CharDivNo"/>
        </w:rPr>
        <w:t>Division 2</w:t>
      </w:r>
      <w:r>
        <w:rPr>
          <w:color w:val="000000" w:themeColor="text1"/>
        </w:rPr>
        <w:t> — </w:t>
      </w:r>
      <w:r>
        <w:rPr>
          <w:rStyle w:val="CharDivText"/>
        </w:rPr>
        <w:t>Decisions about medical research</w:t>
      </w:r>
      <w:bookmarkEnd w:id="311"/>
      <w:bookmarkEnd w:id="312"/>
      <w:bookmarkEnd w:id="313"/>
    </w:p>
    <w:p>
      <w:pPr>
        <w:pStyle w:val="Footnoteheading"/>
      </w:pPr>
      <w:r>
        <w:tab/>
        <w:t>[Heading inserted: No. 14 of 2020 s. 12.]</w:t>
      </w:r>
    </w:p>
    <w:p>
      <w:pPr>
        <w:pStyle w:val="Heading5"/>
      </w:pPr>
      <w:bookmarkStart w:id="314" w:name="_Toc198904474"/>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314"/>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lastRenderedPageBreak/>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315" w:name="_Toc198904475"/>
      <w:r>
        <w:rPr>
          <w:rStyle w:val="CharSectno"/>
        </w:rPr>
        <w:t>110ZS</w:t>
      </w:r>
      <w:r>
        <w:rPr>
          <w:color w:val="000000" w:themeColor="text1"/>
        </w:rPr>
        <w:t>.</w:t>
      </w:r>
      <w:r>
        <w:rPr>
          <w:color w:val="000000" w:themeColor="text1"/>
        </w:rPr>
        <w:tab/>
        <w:t>Urgent medical research without consent</w:t>
      </w:r>
      <w:bookmarkEnd w:id="315"/>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keepLines/>
      </w:pPr>
      <w:r>
        <w:lastRenderedPageBreak/>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 xml:space="preserve">While a researcher conducts medical research in relation to a research candidate in accordance with an urgent medical research decision, the lead researcher in relation to the research must continue to take reasonable steps to obtain a research </w:t>
      </w:r>
      <w:r>
        <w:lastRenderedPageBreak/>
        <w:t>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316" w:name="_Toc198904476"/>
      <w:r>
        <w:rPr>
          <w:rStyle w:val="CharSectno"/>
        </w:rPr>
        <w:t>110ZT</w:t>
      </w:r>
      <w:r>
        <w:rPr>
          <w:color w:val="000000" w:themeColor="text1"/>
        </w:rPr>
        <w:t>.</w:t>
      </w:r>
      <w:r>
        <w:rPr>
          <w:color w:val="000000" w:themeColor="text1"/>
        </w:rPr>
        <w:tab/>
        <w:t>Particular medical research not permitted</w:t>
      </w:r>
      <w:bookmarkEnd w:id="316"/>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keepNext/>
      </w:pPr>
      <w:r>
        <w:lastRenderedPageBreak/>
        <w:tab/>
        <w:t>(b)</w:t>
      </w:r>
      <w:r>
        <w:tab/>
        <w:t xml:space="preserve">electroconvulsive therapy being performed on the candidate; or </w:t>
      </w:r>
    </w:p>
    <w:p>
      <w:pPr>
        <w:pStyle w:val="Indenta"/>
      </w:pPr>
      <w:r>
        <w:tab/>
        <w:t>(c)</w:t>
      </w:r>
      <w:r>
        <w:tab/>
        <w:t>the performance of an abortion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Subsection"/>
      </w:pPr>
      <w:r>
        <w:tab/>
        <w:t>(4)</w:t>
      </w:r>
      <w:r>
        <w:tab/>
        <w:t>A person must not, for the purposes of medical research, perform or assist in the performance of an abortion on a research candidate.</w:t>
      </w:r>
    </w:p>
    <w:p>
      <w:pPr>
        <w:pStyle w:val="Penstart"/>
      </w:pPr>
      <w:r>
        <w:tab/>
        <w:t>Penalty for this subsection: imprisonment for 2 years or a fine of $10 000.</w:t>
      </w:r>
    </w:p>
    <w:p>
      <w:pPr>
        <w:pStyle w:val="Footnotesection"/>
      </w:pPr>
      <w:r>
        <w:tab/>
        <w:t>[Section 110ZT inserted: No. 14 of 2020 s. 12; amended: No. 20 of 2023 s. 54.]</w:t>
      </w:r>
    </w:p>
    <w:p>
      <w:pPr>
        <w:pStyle w:val="Heading3"/>
        <w:keepLines/>
      </w:pPr>
      <w:bookmarkStart w:id="317" w:name="_Toc198900986"/>
      <w:bookmarkStart w:id="318" w:name="_Toc198901510"/>
      <w:bookmarkStart w:id="319" w:name="_Toc198904477"/>
      <w:r>
        <w:rPr>
          <w:rStyle w:val="CharDivNo"/>
        </w:rPr>
        <w:t>Division 3</w:t>
      </w:r>
      <w:r>
        <w:rPr>
          <w:color w:val="000000" w:themeColor="text1"/>
        </w:rPr>
        <w:t> — </w:t>
      </w:r>
      <w:r>
        <w:rPr>
          <w:rStyle w:val="CharDivText"/>
        </w:rPr>
        <w:t>Provisions about research decisions and urgent medical research decisions</w:t>
      </w:r>
      <w:bookmarkEnd w:id="317"/>
      <w:bookmarkEnd w:id="318"/>
      <w:bookmarkEnd w:id="319"/>
    </w:p>
    <w:p>
      <w:pPr>
        <w:pStyle w:val="Footnoteheading"/>
        <w:keepNext/>
        <w:keepLines/>
      </w:pPr>
      <w:r>
        <w:tab/>
        <w:t>[Heading inserted: No. 14 of 2020 s. 12.]</w:t>
      </w:r>
    </w:p>
    <w:p>
      <w:pPr>
        <w:pStyle w:val="Heading5"/>
      </w:pPr>
      <w:bookmarkStart w:id="320" w:name="_Toc198904478"/>
      <w:r>
        <w:rPr>
          <w:rStyle w:val="CharSectno"/>
        </w:rPr>
        <w:t>110ZU</w:t>
      </w:r>
      <w:r>
        <w:rPr>
          <w:color w:val="000000" w:themeColor="text1"/>
        </w:rPr>
        <w:t>.</w:t>
      </w:r>
      <w:r>
        <w:rPr>
          <w:color w:val="000000" w:themeColor="text1"/>
        </w:rPr>
        <w:tab/>
        <w:t>Assessment by independent medical practitioner of research candidate’s best interests</w:t>
      </w:r>
      <w:bookmarkEnd w:id="320"/>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keepNext/>
      </w:pPr>
      <w:r>
        <w:lastRenderedPageBreak/>
        <w:tab/>
        <w:t>(b)</w:t>
      </w:r>
      <w:r>
        <w:tab/>
        <w:t xml:space="preserve">the likely effects of the research candidate’s participation, including — </w:t>
      </w:r>
    </w:p>
    <w:p>
      <w:pPr>
        <w:pStyle w:val="Indenti"/>
        <w:keepNext/>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321" w:name="_Toc198904479"/>
      <w:r>
        <w:rPr>
          <w:rStyle w:val="CharSectno"/>
        </w:rPr>
        <w:lastRenderedPageBreak/>
        <w:t>110ZV</w:t>
      </w:r>
      <w:r>
        <w:rPr>
          <w:color w:val="000000" w:themeColor="text1"/>
        </w:rPr>
        <w:t>.</w:t>
      </w:r>
      <w:r>
        <w:rPr>
          <w:color w:val="000000" w:themeColor="text1"/>
        </w:rPr>
        <w:tab/>
        <w:t>Assessment by independent medical practitioner of likelihood of research candidate regaining ability to consent</w:t>
      </w:r>
      <w:bookmarkEnd w:id="321"/>
    </w:p>
    <w:p>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322" w:name="_Toc198904480"/>
      <w:r>
        <w:rPr>
          <w:rStyle w:val="CharSectno"/>
        </w:rPr>
        <w:lastRenderedPageBreak/>
        <w:t>110ZW</w:t>
      </w:r>
      <w:r>
        <w:rPr>
          <w:color w:val="000000" w:themeColor="text1"/>
        </w:rPr>
        <w:t>.</w:t>
      </w:r>
      <w:r>
        <w:rPr>
          <w:color w:val="000000" w:themeColor="text1"/>
        </w:rPr>
        <w:tab/>
        <w:t>Assessment by independent medical practitioner of risks</w:t>
      </w:r>
      <w:bookmarkEnd w:id="322"/>
    </w:p>
    <w:p>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323" w:name="_Toc198900990"/>
      <w:bookmarkStart w:id="324" w:name="_Toc198901514"/>
      <w:bookmarkStart w:id="325" w:name="_Toc198904481"/>
      <w:r>
        <w:rPr>
          <w:rStyle w:val="CharDivNo"/>
        </w:rPr>
        <w:lastRenderedPageBreak/>
        <w:t>Division 4</w:t>
      </w:r>
      <w:r>
        <w:rPr>
          <w:color w:val="000000" w:themeColor="text1"/>
        </w:rPr>
        <w:t> — </w:t>
      </w:r>
      <w:r>
        <w:rPr>
          <w:rStyle w:val="CharDivText"/>
        </w:rPr>
        <w:t>Effect of research decisions and urgent medical research decisions</w:t>
      </w:r>
      <w:bookmarkEnd w:id="323"/>
      <w:bookmarkEnd w:id="324"/>
      <w:bookmarkEnd w:id="325"/>
    </w:p>
    <w:p>
      <w:pPr>
        <w:pStyle w:val="Footnoteheading"/>
      </w:pPr>
      <w:r>
        <w:tab/>
        <w:t>[Heading inserted: No. 14 of 2020 s. 12.]</w:t>
      </w:r>
    </w:p>
    <w:p>
      <w:pPr>
        <w:pStyle w:val="Heading5"/>
      </w:pPr>
      <w:bookmarkStart w:id="326" w:name="_Toc198904482"/>
      <w:r>
        <w:rPr>
          <w:rStyle w:val="CharSectno"/>
        </w:rPr>
        <w:t>110ZX</w:t>
      </w:r>
      <w:r>
        <w:rPr>
          <w:color w:val="000000" w:themeColor="text1"/>
        </w:rPr>
        <w:t>.</w:t>
      </w:r>
      <w:r>
        <w:rPr>
          <w:color w:val="000000" w:themeColor="text1"/>
        </w:rPr>
        <w:tab/>
        <w:t>Reliance by researcher on research decision or urgent medical research decision</w:t>
      </w:r>
      <w:bookmarkEnd w:id="326"/>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 xml:space="preserve">reasonably assuming that another researcher has ascertained that the research action is in accordance with a research decision by the </w:t>
      </w:r>
      <w:r>
        <w:lastRenderedPageBreak/>
        <w:t>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lastRenderedPageBreak/>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327" w:name="_Toc198904483"/>
      <w:r>
        <w:rPr>
          <w:rStyle w:val="CharSectno"/>
        </w:rPr>
        <w:t>110ZY</w:t>
      </w:r>
      <w:r>
        <w:rPr>
          <w:color w:val="000000" w:themeColor="text1"/>
        </w:rPr>
        <w:t>.</w:t>
      </w:r>
      <w:r>
        <w:rPr>
          <w:color w:val="000000" w:themeColor="text1"/>
        </w:rPr>
        <w:tab/>
        <w:t>Validity of certain research decisions or urgent medical research decisions</w:t>
      </w:r>
      <w:bookmarkEnd w:id="327"/>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328" w:name="_Toc198900993"/>
      <w:bookmarkStart w:id="329" w:name="_Toc198901517"/>
      <w:bookmarkStart w:id="330" w:name="_Toc198904484"/>
      <w:r>
        <w:rPr>
          <w:rStyle w:val="CharDivNo"/>
        </w:rPr>
        <w:lastRenderedPageBreak/>
        <w:t>Division 5</w:t>
      </w:r>
      <w:r>
        <w:rPr>
          <w:color w:val="000000" w:themeColor="text1"/>
        </w:rPr>
        <w:t> — </w:t>
      </w:r>
      <w:r>
        <w:rPr>
          <w:rStyle w:val="CharDivText"/>
        </w:rPr>
        <w:t>Jurisdiction of State Administrative Tribunal</w:t>
      </w:r>
      <w:bookmarkEnd w:id="328"/>
      <w:bookmarkEnd w:id="329"/>
      <w:bookmarkEnd w:id="330"/>
    </w:p>
    <w:p>
      <w:pPr>
        <w:pStyle w:val="Footnoteheading"/>
      </w:pPr>
      <w:r>
        <w:tab/>
        <w:t>[Heading inserted: No. 14 of 2020 s. 12.]</w:t>
      </w:r>
    </w:p>
    <w:p>
      <w:pPr>
        <w:pStyle w:val="Heading5"/>
      </w:pPr>
      <w:bookmarkStart w:id="331" w:name="_Toc198904485"/>
      <w:r>
        <w:rPr>
          <w:rStyle w:val="CharSectno"/>
        </w:rPr>
        <w:t>110ZZ</w:t>
      </w:r>
      <w:r>
        <w:rPr>
          <w:color w:val="000000" w:themeColor="text1"/>
        </w:rPr>
        <w:t>.</w:t>
      </w:r>
      <w:r>
        <w:rPr>
          <w:color w:val="000000" w:themeColor="text1"/>
        </w:rPr>
        <w:tab/>
        <w:t>Applying for review of decision made under this Part</w:t>
      </w:r>
      <w:bookmarkEnd w:id="331"/>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332" w:name="_Toc198904486"/>
      <w:r>
        <w:rPr>
          <w:rStyle w:val="CharSectno"/>
        </w:rPr>
        <w:t>110ZZA</w:t>
      </w:r>
      <w:r>
        <w:rPr>
          <w:color w:val="000000" w:themeColor="text1"/>
        </w:rPr>
        <w:t>.</w:t>
      </w:r>
      <w:r>
        <w:rPr>
          <w:color w:val="000000" w:themeColor="text1"/>
        </w:rPr>
        <w:tab/>
        <w:t>Procedure on review</w:t>
      </w:r>
      <w:bookmarkEnd w:id="332"/>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keepNext/>
      </w:pPr>
      <w:r>
        <w:rPr>
          <w:color w:val="000000" w:themeColor="text1"/>
        </w:rPr>
        <w:lastRenderedPageBreak/>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333" w:name="_Toc198904487"/>
      <w:r>
        <w:rPr>
          <w:rStyle w:val="CharSectno"/>
        </w:rPr>
        <w:t>110ZZB</w:t>
      </w:r>
      <w:r>
        <w:rPr>
          <w:color w:val="000000" w:themeColor="text1"/>
        </w:rPr>
        <w:t>.</w:t>
      </w:r>
      <w:r>
        <w:rPr>
          <w:color w:val="000000" w:themeColor="text1"/>
        </w:rPr>
        <w:tab/>
        <w:t>Effect of State Administrative Tribunal’s decision under this Division</w:t>
      </w:r>
      <w:bookmarkEnd w:id="333"/>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334" w:name="_Toc198900997"/>
      <w:bookmarkStart w:id="335" w:name="_Toc198901521"/>
      <w:bookmarkStart w:id="336" w:name="_Toc198904488"/>
      <w:r>
        <w:rPr>
          <w:rStyle w:val="CharDivNo"/>
        </w:rPr>
        <w:t>Division 6</w:t>
      </w:r>
      <w:r>
        <w:rPr>
          <w:color w:val="000000" w:themeColor="text1"/>
        </w:rPr>
        <w:t> — </w:t>
      </w:r>
      <w:r>
        <w:rPr>
          <w:rStyle w:val="CharDivText"/>
        </w:rPr>
        <w:t>Reporting</w:t>
      </w:r>
      <w:bookmarkEnd w:id="334"/>
      <w:bookmarkEnd w:id="335"/>
      <w:bookmarkEnd w:id="336"/>
    </w:p>
    <w:p>
      <w:pPr>
        <w:pStyle w:val="Footnoteheading"/>
        <w:keepNext/>
      </w:pPr>
      <w:r>
        <w:tab/>
        <w:t>[Heading inserted: No. 14 of 2020 s. 12.]</w:t>
      </w:r>
    </w:p>
    <w:p>
      <w:pPr>
        <w:pStyle w:val="Heading5"/>
      </w:pPr>
      <w:bookmarkStart w:id="337" w:name="_Toc198904489"/>
      <w:r>
        <w:rPr>
          <w:rStyle w:val="CharSectno"/>
        </w:rPr>
        <w:t>110ZZC</w:t>
      </w:r>
      <w:r>
        <w:rPr>
          <w:color w:val="000000" w:themeColor="text1"/>
        </w:rPr>
        <w:t>.</w:t>
      </w:r>
      <w:r>
        <w:rPr>
          <w:color w:val="000000" w:themeColor="text1"/>
        </w:rPr>
        <w:tab/>
        <w:t>Researcher to report medical research conducted under this Part to Health Minister</w:t>
      </w:r>
      <w:bookmarkEnd w:id="337"/>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lastRenderedPageBreak/>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338" w:name="_Toc198904490"/>
      <w:r>
        <w:rPr>
          <w:rStyle w:val="CharSectno"/>
        </w:rPr>
        <w:t>110ZZD</w:t>
      </w:r>
      <w:r>
        <w:rPr>
          <w:color w:val="000000" w:themeColor="text1"/>
        </w:rPr>
        <w:t>.</w:t>
      </w:r>
      <w:r>
        <w:rPr>
          <w:color w:val="000000" w:themeColor="text1"/>
        </w:rPr>
        <w:tab/>
        <w:t>Health Minister to report to Parliament on medical research carried out under this Part</w:t>
      </w:r>
      <w:bookmarkEnd w:id="338"/>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lastRenderedPageBreak/>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339" w:name="_Toc198901000"/>
      <w:bookmarkStart w:id="340" w:name="_Toc198901524"/>
      <w:bookmarkStart w:id="341" w:name="_Toc198904491"/>
      <w:r>
        <w:rPr>
          <w:rStyle w:val="CharDivNo"/>
        </w:rPr>
        <w:t>Division 7</w:t>
      </w:r>
      <w:r>
        <w:rPr>
          <w:color w:val="000000" w:themeColor="text1"/>
        </w:rPr>
        <w:t> — </w:t>
      </w:r>
      <w:r>
        <w:rPr>
          <w:rStyle w:val="CharDivText"/>
        </w:rPr>
        <w:t>Reviews</w:t>
      </w:r>
      <w:bookmarkEnd w:id="339"/>
      <w:bookmarkEnd w:id="340"/>
      <w:bookmarkEnd w:id="341"/>
    </w:p>
    <w:p>
      <w:pPr>
        <w:pStyle w:val="Footnoteheading"/>
      </w:pPr>
      <w:r>
        <w:tab/>
        <w:t>[Heading inserted: No. 14 of 2020 s. 12.]</w:t>
      </w:r>
    </w:p>
    <w:p>
      <w:pPr>
        <w:pStyle w:val="Heading5"/>
      </w:pPr>
      <w:bookmarkStart w:id="342" w:name="_Toc198904492"/>
      <w:r>
        <w:rPr>
          <w:rStyle w:val="CharSectno"/>
        </w:rPr>
        <w:t>110ZZE</w:t>
      </w:r>
      <w:r>
        <w:rPr>
          <w:color w:val="000000" w:themeColor="text1"/>
        </w:rPr>
        <w:t>.</w:t>
      </w:r>
      <w:r>
        <w:rPr>
          <w:color w:val="000000" w:themeColor="text1"/>
        </w:rPr>
        <w:tab/>
        <w:t>Review of this Part</w:t>
      </w:r>
      <w:bookmarkEnd w:id="342"/>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343" w:name="_Toc198901002"/>
      <w:bookmarkStart w:id="344" w:name="_Toc198901526"/>
      <w:bookmarkStart w:id="345" w:name="_Toc198904493"/>
      <w:r>
        <w:rPr>
          <w:rStyle w:val="CharPartNo"/>
        </w:rPr>
        <w:lastRenderedPageBreak/>
        <w:t>Part 10</w:t>
      </w:r>
      <w:r>
        <w:rPr>
          <w:rStyle w:val="CharDivNo"/>
        </w:rPr>
        <w:t> </w:t>
      </w:r>
      <w:r>
        <w:t>—</w:t>
      </w:r>
      <w:r>
        <w:rPr>
          <w:rStyle w:val="CharDivText"/>
        </w:rPr>
        <w:t> </w:t>
      </w:r>
      <w:r>
        <w:rPr>
          <w:rStyle w:val="CharPartText"/>
        </w:rPr>
        <w:t>Miscellaneous provisions</w:t>
      </w:r>
      <w:bookmarkEnd w:id="343"/>
      <w:bookmarkEnd w:id="344"/>
      <w:bookmarkEnd w:id="345"/>
      <w:r>
        <w:rPr>
          <w:rStyle w:val="CharPartText"/>
        </w:rPr>
        <w:t xml:space="preserve"> </w:t>
      </w:r>
    </w:p>
    <w:p>
      <w:pPr>
        <w:pStyle w:val="Heading5"/>
        <w:rPr>
          <w:snapToGrid w:val="0"/>
        </w:rPr>
      </w:pPr>
      <w:bookmarkStart w:id="346" w:name="_Toc198904494"/>
      <w:r>
        <w:rPr>
          <w:rStyle w:val="CharSectno"/>
        </w:rPr>
        <w:t>111</w:t>
      </w:r>
      <w:r>
        <w:rPr>
          <w:snapToGrid w:val="0"/>
        </w:rPr>
        <w:t>.</w:t>
      </w:r>
      <w:r>
        <w:rPr>
          <w:snapToGrid w:val="0"/>
        </w:rPr>
        <w:tab/>
        <w:t>Declaration as to capacity to vote</w:t>
      </w:r>
      <w:bookmarkEnd w:id="34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w:t>
      </w:r>
      <w:r>
        <w:rPr>
          <w:snapToGrid w:val="0"/>
        </w:rPr>
        <w:lastRenderedPageBreak/>
        <w:t xml:space="preserve">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347" w:name="_Toc198904495"/>
      <w:r>
        <w:rPr>
          <w:rStyle w:val="CharSectno"/>
        </w:rPr>
        <w:t>111A</w:t>
      </w:r>
      <w:r>
        <w:t>.</w:t>
      </w:r>
      <w:r>
        <w:tab/>
        <w:t xml:space="preserve">Applications under </w:t>
      </w:r>
      <w:r>
        <w:rPr>
          <w:i/>
          <w:iCs/>
        </w:rPr>
        <w:t xml:space="preserve">Wills Act 1970 </w:t>
      </w:r>
      <w:r>
        <w:t>s. 40</w:t>
      </w:r>
      <w:bookmarkEnd w:id="34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348" w:name="_Toc198904496"/>
      <w:r>
        <w:rPr>
          <w:rStyle w:val="CharSectno"/>
        </w:rPr>
        <w:t>112</w:t>
      </w:r>
      <w:r>
        <w:rPr>
          <w:snapToGrid w:val="0"/>
        </w:rPr>
        <w:t>.</w:t>
      </w:r>
      <w:r>
        <w:rPr>
          <w:snapToGrid w:val="0"/>
        </w:rPr>
        <w:tab/>
        <w:t>Inspection of records</w:t>
      </w:r>
      <w:bookmarkEnd w:id="34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349" w:name="_Toc198904497"/>
      <w:r>
        <w:rPr>
          <w:rStyle w:val="CharSectno"/>
        </w:rPr>
        <w:t>113</w:t>
      </w:r>
      <w:r>
        <w:rPr>
          <w:snapToGrid w:val="0"/>
        </w:rPr>
        <w:t>.</w:t>
      </w:r>
      <w:r>
        <w:rPr>
          <w:snapToGrid w:val="0"/>
        </w:rPr>
        <w:tab/>
        <w:t>Confidentiality</w:t>
      </w:r>
      <w:bookmarkEnd w:id="34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lastRenderedPageBreak/>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350" w:name="_Toc198904498"/>
      <w:r>
        <w:rPr>
          <w:rStyle w:val="CharSectno"/>
        </w:rPr>
        <w:t>114</w:t>
      </w:r>
      <w:r>
        <w:rPr>
          <w:snapToGrid w:val="0"/>
        </w:rPr>
        <w:t>.</w:t>
      </w:r>
      <w:r>
        <w:rPr>
          <w:snapToGrid w:val="0"/>
        </w:rPr>
        <w:tab/>
        <w:t>Immunity</w:t>
      </w:r>
      <w:bookmarkEnd w:id="35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351" w:name="_Toc198904499"/>
      <w:r>
        <w:rPr>
          <w:rStyle w:val="CharSectno"/>
        </w:rPr>
        <w:t>115</w:t>
      </w:r>
      <w:r>
        <w:rPr>
          <w:snapToGrid w:val="0"/>
        </w:rPr>
        <w:t>.</w:t>
      </w:r>
      <w:r>
        <w:rPr>
          <w:snapToGrid w:val="0"/>
        </w:rPr>
        <w:tab/>
        <w:t>Service of notices</w:t>
      </w:r>
      <w:bookmarkEnd w:id="35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352" w:name="_Toc198904500"/>
      <w:r>
        <w:rPr>
          <w:rStyle w:val="CharSectno"/>
        </w:rPr>
        <w:t>117</w:t>
      </w:r>
      <w:r>
        <w:rPr>
          <w:snapToGrid w:val="0"/>
        </w:rPr>
        <w:t>.</w:t>
      </w:r>
      <w:r>
        <w:rPr>
          <w:snapToGrid w:val="0"/>
        </w:rPr>
        <w:tab/>
        <w:t>Remuneration</w:t>
      </w:r>
      <w:bookmarkEnd w:id="35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353" w:name="_Toc198904501"/>
      <w:r>
        <w:rPr>
          <w:rStyle w:val="CharSectno"/>
        </w:rPr>
        <w:lastRenderedPageBreak/>
        <w:t>118</w:t>
      </w:r>
      <w:r>
        <w:rPr>
          <w:snapToGrid w:val="0"/>
        </w:rPr>
        <w:t>.</w:t>
      </w:r>
      <w:r>
        <w:rPr>
          <w:snapToGrid w:val="0"/>
        </w:rPr>
        <w:tab/>
        <w:t>Expenses</w:t>
      </w:r>
      <w:bookmarkEnd w:id="353"/>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354" w:name="_Toc198904502"/>
      <w:r>
        <w:rPr>
          <w:rStyle w:val="CharSectno"/>
        </w:rPr>
        <w:t>119</w:t>
      </w:r>
      <w:r>
        <w:t>.</w:t>
      </w:r>
      <w:r>
        <w:tab/>
        <w:t>Order of priority of enduring guardian and guardian for matters other than treatment decisions</w:t>
      </w:r>
      <w:bookmarkEnd w:id="354"/>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lastRenderedPageBreak/>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355" w:name="_Toc198904503"/>
      <w:r>
        <w:rPr>
          <w:rStyle w:val="CharSectno"/>
        </w:rPr>
        <w:t>119A</w:t>
      </w:r>
      <w:r>
        <w:t>.</w:t>
      </w:r>
      <w:r>
        <w:tab/>
        <w:t>No fee for application to State Administrative Tribunal</w:t>
      </w:r>
      <w:bookmarkEnd w:id="355"/>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356" w:name="_Toc198904504"/>
      <w:r>
        <w:rPr>
          <w:rStyle w:val="CharSectno"/>
        </w:rPr>
        <w:t>120</w:t>
      </w:r>
      <w:r>
        <w:rPr>
          <w:snapToGrid w:val="0"/>
        </w:rPr>
        <w:t>.</w:t>
      </w:r>
      <w:r>
        <w:rPr>
          <w:snapToGrid w:val="0"/>
        </w:rPr>
        <w:tab/>
        <w:t>Regulations</w:t>
      </w:r>
      <w:bookmarkEnd w:id="3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357" w:name="_Toc198904505"/>
      <w:r>
        <w:rPr>
          <w:rStyle w:val="CharSectno"/>
        </w:rPr>
        <w:t>124</w:t>
      </w:r>
      <w:r>
        <w:rPr>
          <w:snapToGrid w:val="0"/>
        </w:rPr>
        <w:t>.</w:t>
      </w:r>
      <w:r>
        <w:rPr>
          <w:snapToGrid w:val="0"/>
        </w:rPr>
        <w:tab/>
        <w:t>Transitional provisions</w:t>
      </w:r>
      <w:bookmarkEnd w:id="35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358" w:name="_Toc198901015"/>
      <w:bookmarkStart w:id="359" w:name="_Toc198901539"/>
      <w:bookmarkStart w:id="360" w:name="_Toc198904506"/>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358"/>
      <w:bookmarkEnd w:id="359"/>
      <w:bookmarkEnd w:id="360"/>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361" w:name="_Toc198904507"/>
      <w:r>
        <w:rPr>
          <w:rStyle w:val="CharSClsNo"/>
        </w:rPr>
        <w:t>11</w:t>
      </w:r>
      <w:r>
        <w:t>.</w:t>
      </w:r>
      <w:r>
        <w:tab/>
        <w:t>Hearings</w:t>
      </w:r>
      <w:bookmarkEnd w:id="361"/>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362" w:name="_Toc198904508"/>
      <w:r>
        <w:rPr>
          <w:rStyle w:val="CharSClsNo"/>
        </w:rPr>
        <w:t>12</w:t>
      </w:r>
      <w:r>
        <w:t>.</w:t>
      </w:r>
      <w:r>
        <w:tab/>
        <w:t>Limitations on publication of proceedings</w:t>
      </w:r>
      <w:bookmarkEnd w:id="362"/>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lastRenderedPageBreak/>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lastRenderedPageBreak/>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lastRenderedPageBreak/>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363" w:name="_Toc198904509"/>
      <w:r>
        <w:rPr>
          <w:rStyle w:val="CharSClsNo"/>
        </w:rPr>
        <w:t>13</w:t>
      </w:r>
      <w:r>
        <w:t>.</w:t>
      </w:r>
      <w:r>
        <w:tab/>
        <w:t>Entitlement to appear, and representation</w:t>
      </w:r>
      <w:bookmarkEnd w:id="363"/>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lastRenderedPageBreak/>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rPr>
          <w:rFonts w:eastAsia="MS Mincho"/>
        </w:rPr>
      </w:pPr>
      <w:bookmarkStart w:id="365" w:name="_Toc198901019"/>
      <w:bookmarkStart w:id="366" w:name="_Toc198901543"/>
      <w:bookmarkStart w:id="367" w:name="_Toc198904510"/>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365"/>
      <w:bookmarkEnd w:id="366"/>
      <w:bookmarkEnd w:id="367"/>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368" w:name="_Toc198901020"/>
      <w:bookmarkStart w:id="369" w:name="_Toc198901544"/>
      <w:bookmarkStart w:id="370" w:name="_Toc198904511"/>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368"/>
      <w:bookmarkEnd w:id="369"/>
      <w:bookmarkEnd w:id="370"/>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w:t>
      </w:r>
      <w:r>
        <w:rPr>
          <w:snapToGrid w:val="0"/>
        </w:rPr>
        <w:lastRenderedPageBreak/>
        <w:t>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371" w:name="_Toc198901021"/>
      <w:bookmarkStart w:id="372" w:name="_Toc198901545"/>
      <w:bookmarkStart w:id="373" w:name="_Toc198904512"/>
      <w:r>
        <w:rPr>
          <w:rStyle w:val="CharSDivNo"/>
          <w:rFonts w:eastAsia="MS Mincho"/>
        </w:rPr>
        <w:t>Part B</w:t>
      </w:r>
      <w:r>
        <w:rPr>
          <w:rFonts w:eastAsia="MS Mincho"/>
        </w:rPr>
        <w:t> — </w:t>
      </w:r>
      <w:r>
        <w:rPr>
          <w:rStyle w:val="CharSDivText"/>
          <w:rFonts w:eastAsia="MS Mincho"/>
        </w:rPr>
        <w:t>State Administrative Tribunal</w:t>
      </w:r>
      <w:bookmarkEnd w:id="371"/>
      <w:bookmarkEnd w:id="372"/>
      <w:bookmarkEnd w:id="373"/>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lastRenderedPageBreak/>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374" w:name="_Toc198901022"/>
      <w:bookmarkStart w:id="375" w:name="_Toc198901546"/>
      <w:bookmarkStart w:id="376" w:name="_Toc198904513"/>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374"/>
      <w:bookmarkEnd w:id="375"/>
      <w:bookmarkEnd w:id="376"/>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lastRenderedPageBreak/>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377" w:name="_Toc198901023"/>
      <w:bookmarkStart w:id="378" w:name="_Toc198901547"/>
      <w:bookmarkStart w:id="379" w:name="_Toc198904514"/>
      <w:r>
        <w:rPr>
          <w:rStyle w:val="CharSchNo"/>
        </w:rPr>
        <w:lastRenderedPageBreak/>
        <w:t>Schedule 5</w:t>
      </w:r>
      <w:r>
        <w:t> — </w:t>
      </w:r>
      <w:r>
        <w:rPr>
          <w:rStyle w:val="CharSchText"/>
        </w:rPr>
        <w:t>Transitional provisions</w:t>
      </w:r>
      <w:bookmarkEnd w:id="377"/>
      <w:bookmarkEnd w:id="378"/>
      <w:bookmarkEnd w:id="379"/>
    </w:p>
    <w:p>
      <w:pPr>
        <w:pStyle w:val="yShoulderClause"/>
      </w:pPr>
      <w:r>
        <w:t>[s. 124]</w:t>
      </w:r>
    </w:p>
    <w:p>
      <w:pPr>
        <w:pStyle w:val="yFootnoteheading"/>
      </w:pPr>
      <w:r>
        <w:tab/>
        <w:t>[Heading amended: No. 19 of 2010 s. 18(7).]</w:t>
      </w:r>
    </w:p>
    <w:p>
      <w:pPr>
        <w:pStyle w:val="yHeading3"/>
      </w:pPr>
      <w:bookmarkStart w:id="380" w:name="_Toc198901024"/>
      <w:bookmarkStart w:id="381" w:name="_Toc198901548"/>
      <w:bookmarkStart w:id="382" w:name="_Toc198904515"/>
      <w:r>
        <w:rPr>
          <w:rStyle w:val="CharSDivNo"/>
        </w:rPr>
        <w:t>Division 1</w:t>
      </w:r>
      <w:r>
        <w:t> — </w:t>
      </w:r>
      <w:r>
        <w:rPr>
          <w:rStyle w:val="CharSDivText"/>
        </w:rPr>
        <w:t xml:space="preserve">Transitional matters for </w:t>
      </w:r>
      <w:r>
        <w:rPr>
          <w:rStyle w:val="CharSDivText"/>
          <w:i/>
        </w:rPr>
        <w:t>Guardianship and Administration Act 1990</w:t>
      </w:r>
      <w:bookmarkEnd w:id="380"/>
      <w:bookmarkEnd w:id="381"/>
      <w:bookmarkEnd w:id="382"/>
    </w:p>
    <w:p>
      <w:pPr>
        <w:pStyle w:val="yFootnoteheading"/>
      </w:pPr>
      <w:r>
        <w:tab/>
        <w:t>[Heading inserted: No. 25 of 2014 s. 22.]</w:t>
      </w:r>
    </w:p>
    <w:p>
      <w:pPr>
        <w:pStyle w:val="yHeading5"/>
      </w:pPr>
      <w:bookmarkStart w:id="383" w:name="_Toc198904516"/>
      <w:r>
        <w:rPr>
          <w:rStyle w:val="CharSClsNo"/>
        </w:rPr>
        <w:t>1A</w:t>
      </w:r>
      <w:r>
        <w:t>.</w:t>
      </w:r>
      <w:r>
        <w:tab/>
        <w:t>Application of this Division</w:t>
      </w:r>
      <w:bookmarkEnd w:id="383"/>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384" w:name="_Toc198904517"/>
      <w:r>
        <w:rPr>
          <w:rStyle w:val="CharSClsNo"/>
        </w:rPr>
        <w:t>1</w:t>
      </w:r>
      <w:r>
        <w:t xml:space="preserve">. </w:t>
      </w:r>
      <w:r>
        <w:tab/>
        <w:t>Existing functions of Public Trustee to continue</w:t>
      </w:r>
      <w:bookmarkEnd w:id="384"/>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lastRenderedPageBreak/>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w:t>
      </w:r>
      <w:r>
        <w:rPr>
          <w:snapToGrid w:val="0"/>
        </w:rPr>
        <w:lastRenderedPageBreak/>
        <w:t xml:space="preserve">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385" w:name="_Toc198904518"/>
      <w:r>
        <w:rPr>
          <w:rStyle w:val="CharSClsNo"/>
        </w:rPr>
        <w:t>2</w:t>
      </w:r>
      <w:r>
        <w:t xml:space="preserve">. </w:t>
      </w:r>
      <w:r>
        <w:tab/>
        <w:t xml:space="preserve">Existing managers under </w:t>
      </w:r>
      <w:r>
        <w:rPr>
          <w:i/>
        </w:rPr>
        <w:t>Mental Health Act 1962</w:t>
      </w:r>
      <w:r>
        <w:t xml:space="preserve"> to continue</w:t>
      </w:r>
      <w:bookmarkEnd w:id="385"/>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386" w:name="_Toc198904519"/>
      <w:r>
        <w:rPr>
          <w:rStyle w:val="CharSClsNo"/>
        </w:rPr>
        <w:t>3</w:t>
      </w:r>
      <w:r>
        <w:t xml:space="preserve">. </w:t>
      </w:r>
      <w:r>
        <w:tab/>
        <w:t>Application for administration order may be made</w:t>
      </w:r>
      <w:bookmarkEnd w:id="386"/>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387" w:name="_Toc198904520"/>
      <w:r>
        <w:rPr>
          <w:rStyle w:val="CharSClsNo"/>
        </w:rPr>
        <w:t>4</w:t>
      </w:r>
      <w:r>
        <w:t xml:space="preserve">. </w:t>
      </w:r>
      <w:r>
        <w:tab/>
        <w:t>References in other laws</w:t>
      </w:r>
      <w:bookmarkEnd w:id="387"/>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388" w:name="_Toc198904521"/>
      <w:r>
        <w:rPr>
          <w:rStyle w:val="CharSClsNo"/>
        </w:rPr>
        <w:t>5</w:t>
      </w:r>
      <w:r>
        <w:t xml:space="preserve">. </w:t>
      </w:r>
      <w:r>
        <w:tab/>
        <w:t xml:space="preserve">Proceedings in progress under </w:t>
      </w:r>
      <w:r>
        <w:rPr>
          <w:i/>
        </w:rPr>
        <w:t>Mental Health Act 1962</w:t>
      </w:r>
      <w:r>
        <w:t xml:space="preserve"> Pt. VI</w:t>
      </w:r>
      <w:bookmarkEnd w:id="388"/>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389" w:name="_Toc198904522"/>
      <w:r>
        <w:rPr>
          <w:rStyle w:val="CharSClsNo"/>
        </w:rPr>
        <w:lastRenderedPageBreak/>
        <w:t>6</w:t>
      </w:r>
      <w:r>
        <w:t>.</w:t>
      </w:r>
      <w:r>
        <w:tab/>
        <w:t>Final accounts where administration order made</w:t>
      </w:r>
      <w:bookmarkEnd w:id="389"/>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390" w:name="_Toc198901032"/>
      <w:bookmarkStart w:id="391" w:name="_Toc198901556"/>
      <w:bookmarkStart w:id="392" w:name="_Toc198904523"/>
      <w:r>
        <w:rPr>
          <w:rStyle w:val="CharSDivNo"/>
        </w:rPr>
        <w:t>Division 2</w:t>
      </w:r>
      <w:r>
        <w:t> — </w:t>
      </w:r>
      <w:r>
        <w:rPr>
          <w:rStyle w:val="CharSDivText"/>
        </w:rPr>
        <w:t xml:space="preserve">Transitional matters in connection with </w:t>
      </w:r>
      <w:r>
        <w:rPr>
          <w:rStyle w:val="CharSDivText"/>
          <w:i/>
        </w:rPr>
        <w:t>Mental Health Act 2014</w:t>
      </w:r>
      <w:bookmarkEnd w:id="390"/>
      <w:bookmarkEnd w:id="391"/>
      <w:bookmarkEnd w:id="392"/>
    </w:p>
    <w:p>
      <w:pPr>
        <w:pStyle w:val="Footnoteheading"/>
      </w:pPr>
      <w:r>
        <w:tab/>
        <w:t>[Heading inserted: No. 25 of 2014 s. 24.]</w:t>
      </w:r>
    </w:p>
    <w:p>
      <w:pPr>
        <w:pStyle w:val="yHeading5"/>
      </w:pPr>
      <w:bookmarkStart w:id="393" w:name="_Toc198904524"/>
      <w:r>
        <w:rPr>
          <w:rStyle w:val="CharSClsNo"/>
        </w:rPr>
        <w:t>7</w:t>
      </w:r>
      <w:r>
        <w:t>.</w:t>
      </w:r>
      <w:r>
        <w:tab/>
        <w:t>Estates being managed by Public Trustee under Division 1</w:t>
      </w:r>
      <w:bookmarkEnd w:id="393"/>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394" w:name="_Toc198901034"/>
      <w:bookmarkStart w:id="395" w:name="_Toc198901558"/>
      <w:bookmarkStart w:id="396" w:name="_Toc198904525"/>
      <w:r>
        <w:lastRenderedPageBreak/>
        <w:t>Notes</w:t>
      </w:r>
      <w:bookmarkEnd w:id="394"/>
      <w:bookmarkEnd w:id="395"/>
      <w:bookmarkEnd w:id="396"/>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97" w:name="_Toc198904526"/>
      <w:r>
        <w:t>Compilation table</w:t>
      </w:r>
      <w:bookmarkEnd w:id="397"/>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lastRenderedPageBreak/>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lastRenderedPageBreak/>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pPr>
              <w:pStyle w:val="nTable"/>
              <w:spacing w:after="40"/>
              <w:rPr>
                <w:snapToGrid w:val="0"/>
              </w:rPr>
            </w:pPr>
            <w:r>
              <w:rPr>
                <w:snapToGrid w:val="0"/>
              </w:rPr>
              <w:t>14 of 2020 (as amended by No. 32 of 2023 Pt. 3)</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trPr>
        <w:tc>
          <w:tcPr>
            <w:tcW w:w="2259" w:type="dxa"/>
          </w:tcPr>
          <w:p>
            <w:pPr>
              <w:pStyle w:val="nTable"/>
              <w:spacing w:after="40"/>
              <w:ind w:right="113"/>
              <w:rPr>
                <w:i/>
              </w:rPr>
            </w:pPr>
            <w:r>
              <w:rPr>
                <w:i/>
                <w:color w:val="000000" w:themeColor="text1"/>
              </w:rPr>
              <w:t>Criminal Law (Mental Impairment) Act 2023</w:t>
            </w:r>
            <w:r>
              <w:rPr>
                <w:color w:val="000000" w:themeColor="text1"/>
              </w:rPr>
              <w:t xml:space="preserve"> Pt. 15 Div. 16</w:t>
            </w:r>
          </w:p>
        </w:tc>
        <w:tc>
          <w:tcPr>
            <w:tcW w:w="1131" w:type="dxa"/>
          </w:tcPr>
          <w:p>
            <w:pPr>
              <w:pStyle w:val="nTable"/>
              <w:spacing w:after="40"/>
              <w:rPr>
                <w:snapToGrid w:val="0"/>
              </w:rPr>
            </w:pPr>
            <w:r>
              <w:rPr>
                <w:snapToGrid w:val="0"/>
              </w:rPr>
              <w:t>10 of 2023</w:t>
            </w:r>
          </w:p>
        </w:tc>
        <w:tc>
          <w:tcPr>
            <w:tcW w:w="1130" w:type="dxa"/>
          </w:tcPr>
          <w:p>
            <w:pPr>
              <w:pStyle w:val="nTable"/>
              <w:spacing w:after="40"/>
            </w:pPr>
            <w:r>
              <w:t>13 Apr 2023</w:t>
            </w:r>
          </w:p>
        </w:tc>
        <w:tc>
          <w:tcPr>
            <w:tcW w:w="2562" w:type="dxa"/>
          </w:tcPr>
          <w:p>
            <w:pPr>
              <w:pStyle w:val="nTable"/>
              <w:spacing w:after="40"/>
              <w:rPr>
                <w:snapToGrid w:val="0"/>
              </w:rPr>
            </w:pPr>
            <w:r>
              <w:t>1 Sep 2024 (see s. 2(b) and SL 2024/175 cl. 2)</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 xml:space="preserve">Abortion Legislation Reform Act 2023 </w:t>
            </w:r>
            <w:r>
              <w:rPr>
                <w:color w:val="000000" w:themeColor="text1"/>
              </w:rPr>
              <w:t>Pt. 4 Div. 5</w:t>
            </w:r>
          </w:p>
        </w:tc>
        <w:tc>
          <w:tcPr>
            <w:tcW w:w="1131" w:type="dxa"/>
          </w:tcPr>
          <w:p>
            <w:pPr>
              <w:pStyle w:val="nTable"/>
              <w:spacing w:after="40"/>
              <w:rPr>
                <w:snapToGrid w:val="0"/>
              </w:rPr>
            </w:pPr>
            <w:r>
              <w:rPr>
                <w:snapToGrid w:val="0"/>
              </w:rPr>
              <w:t>20 of 2023</w:t>
            </w:r>
          </w:p>
        </w:tc>
        <w:tc>
          <w:tcPr>
            <w:tcW w:w="1130" w:type="dxa"/>
          </w:tcPr>
          <w:p>
            <w:pPr>
              <w:pStyle w:val="nTable"/>
              <w:spacing w:after="40"/>
            </w:pPr>
            <w:r>
              <w:t>27 Sep 2023</w:t>
            </w:r>
          </w:p>
        </w:tc>
        <w:tc>
          <w:tcPr>
            <w:tcW w:w="2562" w:type="dxa"/>
          </w:tcPr>
          <w:p>
            <w:pPr>
              <w:pStyle w:val="nTable"/>
              <w:spacing w:after="40"/>
              <w:rPr>
                <w:snapToGrid w:val="0"/>
              </w:rPr>
            </w:pPr>
            <w:r>
              <w:t>27 Mar 2024 (see s. 2(b) and SL 2024/21 cl. 2)</w:t>
            </w:r>
          </w:p>
        </w:tc>
      </w:tr>
      <w:tr>
        <w:trPr>
          <w:gridAfter w:val="1"/>
          <w:wAfter w:w="8" w:type="dxa"/>
          <w:cantSplit/>
        </w:trPr>
        <w:tc>
          <w:tcPr>
            <w:tcW w:w="2259" w:type="dxa"/>
          </w:tcPr>
          <w:p>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Pr>
          <w:p>
            <w:pPr>
              <w:pStyle w:val="nTable"/>
              <w:spacing w:after="40"/>
              <w:rPr>
                <w:snapToGrid w:val="0"/>
              </w:rPr>
            </w:pPr>
            <w:r>
              <w:rPr>
                <w:snapToGrid w:val="0"/>
              </w:rPr>
              <w:t>32 of 2023</w:t>
            </w:r>
          </w:p>
        </w:tc>
        <w:tc>
          <w:tcPr>
            <w:tcW w:w="1130" w:type="dxa"/>
          </w:tcPr>
          <w:p>
            <w:pPr>
              <w:pStyle w:val="nTable"/>
              <w:spacing w:after="40"/>
            </w:pPr>
            <w:r>
              <w:t>11 Dec 2023</w:t>
            </w:r>
          </w:p>
        </w:tc>
        <w:tc>
          <w:tcPr>
            <w:tcW w:w="2562" w:type="dxa"/>
          </w:tcPr>
          <w:p>
            <w:pPr>
              <w:pStyle w:val="nTable"/>
              <w:spacing w:after="40"/>
              <w:rPr>
                <w:snapToGrid w:val="0"/>
              </w:rPr>
            </w:pPr>
            <w:r>
              <w:rPr>
                <w:snapToGrid w:val="0"/>
              </w:rPr>
              <w:t>12 Dec 2023 (see s. 2(b))</w:t>
            </w:r>
          </w:p>
        </w:tc>
      </w:tr>
      <w:tr>
        <w:trPr>
          <w:gridAfter w:val="1"/>
          <w:wAfter w:w="8" w:type="dxa"/>
          <w:cantSplit/>
        </w:trPr>
        <w:tc>
          <w:tcPr>
            <w:tcW w:w="2259" w:type="dxa"/>
            <w:tcBorders>
              <w:bottom w:val="single" w:sz="4" w:space="0" w:color="auto"/>
            </w:tcBorders>
          </w:tcPr>
          <w:p>
            <w:pPr>
              <w:pStyle w:val="nTable"/>
              <w:spacing w:after="40"/>
              <w:ind w:right="113"/>
              <w:rPr>
                <w:i/>
              </w:rPr>
            </w:pPr>
            <w:r>
              <w:rPr>
                <w:i/>
                <w:snapToGrid w:val="0"/>
              </w:rPr>
              <w:t>Births, Deaths and Marriages Registration Amendment (Sex or Gender Changes) Act 2024</w:t>
            </w:r>
            <w:r>
              <w:rPr>
                <w:iCs/>
                <w:snapToGrid w:val="0"/>
              </w:rPr>
              <w:t xml:space="preserve"> Pt. 4 Div. 9</w:t>
            </w:r>
          </w:p>
        </w:tc>
        <w:tc>
          <w:tcPr>
            <w:tcW w:w="1131" w:type="dxa"/>
            <w:tcBorders>
              <w:bottom w:val="single" w:sz="4" w:space="0" w:color="auto"/>
            </w:tcBorders>
          </w:tcPr>
          <w:p>
            <w:pPr>
              <w:pStyle w:val="nTable"/>
              <w:spacing w:after="40"/>
              <w:rPr>
                <w:snapToGrid w:val="0"/>
              </w:rPr>
            </w:pPr>
            <w:r>
              <w:t>31 of 2024</w:t>
            </w:r>
          </w:p>
        </w:tc>
        <w:tc>
          <w:tcPr>
            <w:tcW w:w="1130" w:type="dxa"/>
            <w:tcBorders>
              <w:bottom w:val="single" w:sz="4" w:space="0" w:color="auto"/>
            </w:tcBorders>
          </w:tcPr>
          <w:p>
            <w:pPr>
              <w:pStyle w:val="nTable"/>
              <w:spacing w:after="40"/>
            </w:pPr>
            <w:r>
              <w:t>26 Sep 2024</w:t>
            </w:r>
          </w:p>
        </w:tc>
        <w:tc>
          <w:tcPr>
            <w:tcW w:w="2562" w:type="dxa"/>
            <w:tcBorders>
              <w:bottom w:val="single" w:sz="4" w:space="0" w:color="auto"/>
            </w:tcBorders>
          </w:tcPr>
          <w:p>
            <w:pPr>
              <w:pStyle w:val="nTable"/>
              <w:spacing w:after="40"/>
              <w:rPr>
                <w:snapToGrid w:val="0"/>
              </w:rPr>
            </w:pPr>
            <w:r>
              <w:t>30 May 2025 (see s. 2(b) and SL 2025/80 cl. 2)</w:t>
            </w:r>
          </w:p>
        </w:tc>
      </w:tr>
    </w:tbl>
    <w:p>
      <w:pPr>
        <w:pStyle w:val="nHeading3"/>
      </w:pPr>
      <w:bookmarkStart w:id="398" w:name="_Toc198904527"/>
      <w:r>
        <w:lastRenderedPageBreak/>
        <w:t>Uncommenced provisions table</w:t>
      </w:r>
      <w:bookmarkEnd w:id="398"/>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bottom w:val="single" w:sz="4" w:space="0" w:color="auto"/>
            </w:tcBorders>
          </w:tcPr>
          <w:p>
            <w:pPr>
              <w:pStyle w:val="nTable"/>
              <w:spacing w:after="40"/>
            </w:pPr>
            <w:r>
              <w:t>25 of 2008</w:t>
            </w:r>
          </w:p>
        </w:tc>
        <w:tc>
          <w:tcPr>
            <w:tcW w:w="1135" w:type="dxa"/>
            <w:tcBorders>
              <w:top w:val="single" w:sz="8" w:space="0" w:color="auto"/>
              <w:bottom w:val="single" w:sz="4" w:space="0" w:color="auto"/>
            </w:tcBorders>
          </w:tcPr>
          <w:p>
            <w:pPr>
              <w:pStyle w:val="nTable"/>
              <w:spacing w:after="40"/>
            </w:pPr>
            <w:r>
              <w:t>19 Jun 2008</w:t>
            </w:r>
          </w:p>
        </w:tc>
        <w:tc>
          <w:tcPr>
            <w:tcW w:w="2552" w:type="dxa"/>
            <w:tcBorders>
              <w:top w:val="single" w:sz="8" w:space="0" w:color="auto"/>
              <w:bottom w:val="single" w:sz="4" w:space="0" w:color="auto"/>
            </w:tcBorders>
          </w:tcPr>
          <w:p>
            <w:pPr>
              <w:pStyle w:val="nTable"/>
              <w:spacing w:after="40"/>
            </w:pPr>
            <w:r>
              <w:t>s. 11 (to the extent that it inserts s. 110RA, 110ZAA, 110ZAB and 110ZAC) and s. 12: to be proclaimed (see s. 2)</w:t>
            </w:r>
          </w:p>
        </w:tc>
      </w:tr>
    </w:tbl>
    <w:p>
      <w:pPr>
        <w:pStyle w:val="nHeading3"/>
      </w:pPr>
      <w:bookmarkStart w:id="399" w:name="_Toc198904528"/>
      <w:r>
        <w:t>Other notes</w:t>
      </w:r>
      <w:bookmarkEnd w:id="399"/>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lastRenderedPageBreak/>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lastRenderedPageBreak/>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lastRenderedPageBreak/>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Note"/>
        <w:keepNext/>
        <w:spacing w:before="160"/>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p>
    <w:p>
      <w:pPr>
        <w:sectPr>
          <w:headerReference w:type="even" r:id="rId33"/>
          <w:headerReference w:type="default" r:id="rId34"/>
          <w:type w:val="continuous"/>
          <w:pgSz w:w="11907" w:h="16840" w:code="9"/>
          <w:pgMar w:top="2376" w:right="2405" w:bottom="3542" w:left="2405" w:header="706" w:footer="3544" w:gutter="0"/>
          <w:cols w:space="720"/>
          <w:noEndnote/>
          <w:docGrid w:linePitch="326"/>
        </w:sectPr>
      </w:pPr>
    </w:p>
    <w:p>
      <w:pPr>
        <w:pStyle w:val="nNote"/>
        <w:pageBreakBefore/>
        <w:jc w:val="center"/>
        <w:rPr>
          <w:b/>
          <w:bCs/>
          <w:sz w:val="28"/>
        </w:rPr>
      </w:pPr>
      <w:r>
        <w:rPr>
          <w:b/>
          <w:bCs/>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life sustaining measure</w:t>
      </w:r>
      <w:r>
        <w:tab/>
        <w:t>3(1)</w:t>
      </w:r>
    </w:p>
    <w:p>
      <w:pPr>
        <w:pStyle w:val="DefinedTerms"/>
      </w:pPr>
      <w:r>
        <w:t>medical practitioner</w:t>
      </w:r>
      <w:r>
        <w:tab/>
        <w:t>110ZO</w:t>
      </w:r>
    </w:p>
    <w:p>
      <w:pPr>
        <w:pStyle w:val="DefinedTerms"/>
      </w:pPr>
      <w:r>
        <w:t>medical research</w:t>
      </w:r>
      <w:r>
        <w:tab/>
        <w:t>3(1), 3AA(1), (2), (3)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personal information</w:t>
      </w:r>
      <w:r>
        <w:tab/>
        <w:t>3(1)</w:t>
      </w:r>
    </w:p>
    <w:p>
      <w:pPr>
        <w:pStyle w:val="DefinedTerms"/>
      </w:pPr>
      <w:r>
        <w:lastRenderedPageBreak/>
        <w:t>placebo</w:t>
      </w:r>
      <w:r>
        <w:tab/>
        <w:t>3(1)</w:t>
      </w:r>
    </w:p>
    <w:p>
      <w:pPr>
        <w:pStyle w:val="DefinedTerms"/>
      </w:pPr>
      <w:r>
        <w:t>prescribed day</w:t>
      </w:r>
      <w:r>
        <w:tab/>
        <w:t>Sch. 5 cl. 7(1)</w:t>
      </w:r>
    </w:p>
    <w:p>
      <w:pPr>
        <w:pStyle w:val="DefinedTerms"/>
      </w:pPr>
      <w:r>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registered health practitioner</w:t>
      </w:r>
      <w:r>
        <w:tab/>
        <w:t>110ZO</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Pr>
        <w:sectPr>
          <w:headerReference w:type="even" r:id="rId35"/>
          <w:headerReference w:type="default" r:id="rId36"/>
          <w:type w:val="continuous"/>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F78A6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BD5BB29" w14:textId="193FBACA" w:rsidR="0055643C" w:rsidRDefault="009C48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746CE">
                        <w:rPr>
                          <w:sz w:val="16"/>
                        </w:rPr>
                        <w:t>2025</w:t>
                      </w:r>
                      <w:r>
                        <w:rPr>
                          <w:sz w:val="16"/>
                        </w:rPr>
                        <w:fldChar w:fldCharType="end"/>
                      </w:r>
                      <w:r>
                        <w:rPr>
                          <w:sz w:val="16"/>
                        </w:rPr>
                        <w:t>.</w:t>
                      </w:r>
                    </w:p>
                    <w:p w14:paraId="1179E2A6" w14:textId="77777777" w:rsidR="0055643C" w:rsidRDefault="009C48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F8AA1D" w14:textId="5B7C8FB5" w:rsidR="0055643C" w:rsidRDefault="009C48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746CE">
                        <w:rPr>
                          <w:sz w:val="16"/>
                        </w:rPr>
                        <w:t>2025</w:t>
                      </w:r>
                      <w:r>
                        <w:rPr>
                          <w:sz w:val="16"/>
                        </w:rPr>
                        <w:fldChar w:fldCharType="end"/>
                      </w:r>
                      <w:r>
                        <w:rPr>
                          <w:sz w:val="16"/>
                        </w:rPr>
                        <w:t>.</w:t>
                      </w:r>
                    </w:p>
                    <w:p w14:paraId="5DA2C9AA" w14:textId="77777777" w:rsidR="0055643C" w:rsidRDefault="009C48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364" w:name="Schedule"/>
    <w:bookmarkEnd w:id="3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0" w:name="Compilation"/>
    <w:bookmarkEnd w:id="40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1" w:name="Coversheet"/>
    <w:bookmarkEnd w:id="4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5109"/>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 w:name="WAFER_20240822155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5631_GUID" w:val="2b0dc585-3733-4808-a087-fe1f8a1e1665"/>
    <w:docVar w:name="WAFER_2024091913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35245_GUID" w:val="6f7170b6-ea09-4203-8c3b-9e23bfbfe0a1"/>
    <w:docVar w:name="WAFER_20250523135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35109_GUID" w:val="07f885a8-ef88-4147-8c2e-c5c4036427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43663</Words>
  <Characters>213954</Characters>
  <Application>Microsoft Office Word</Application>
  <DocSecurity>0</DocSecurity>
  <Lines>5782</Lines>
  <Paragraphs>3389</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254228</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1990 - 05-v0-00</dc:title>
  <dc:subject/>
  <dc:creator/>
  <cp:keywords/>
  <dc:description/>
  <cp:lastModifiedBy>Master Repository Process</cp:lastModifiedBy>
  <cp:revision>4</cp:revision>
  <cp:lastPrinted>2014-09-11T02:46:00Z</cp:lastPrinted>
  <dcterms:created xsi:type="dcterms:W3CDTF">2025-05-29T00:48:00Z</dcterms:created>
  <dcterms:modified xsi:type="dcterms:W3CDTF">2025-05-29T00:48:00Z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30 May 2025</vt:lpwstr>
  </property>
  <property fmtid="{D5CDD505-2E9C-101B-9397-08002B2CF9AE}" pid="7" name="Suffix">
    <vt:lpwstr>05-v0-00</vt:lpwstr>
  </property>
  <property fmtid="{D5CDD505-2E9C-101B-9397-08002B2CF9AE}" pid="8" name="Official">
    <vt:lpwstr/>
  </property>
  <property fmtid="{D5CDD505-2E9C-101B-9397-08002B2CF9AE}" pid="9" name="CommencementDate">
    <vt:lpwstr>20250530</vt:lpwstr>
  </property>
  <property fmtid="{D5CDD505-2E9C-101B-9397-08002B2CF9AE}" pid="10" name="CommencementAsAt">
    <vt:filetime>2025-05-29T16:00:00Z</vt:filetime>
  </property>
  <property fmtid="{D5CDD505-2E9C-101B-9397-08002B2CF9AE}" pid="11" name="CommencementYear">
    <vt:lpwstr>2025</vt:lpwstr>
  </property>
</Properties>
</file>