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Dangerous Goods Safety Act 2004</w:t>
      </w:r>
      <w:r>
        <w:rPr>
          <w:noProof/>
        </w:rPr>
        <w:br/>
        <w:t>Mines Safety and Inspection Act 1994</w:t>
      </w:r>
      <w:r>
        <w:rPr>
          <w:noProof/>
        </w:rPr>
        <w:br/>
        <w:t>Mining Act 1978</w:t>
      </w:r>
      <w:r>
        <w:rPr>
          <w:noProof/>
        </w:rPr>
        <w:br/>
        <w:t>Offshore Minerals Act 2003</w:t>
      </w:r>
      <w:r>
        <w:rPr>
          <w:noProof/>
        </w:rPr>
        <w:br/>
        <w:t>Petroleum and Geothermal Energy Resources Act 1967</w:t>
      </w:r>
      <w:r>
        <w:rPr>
          <w:noProof/>
        </w:rPr>
        <w:br/>
        <w:t>Petroleum Pipelines Act 1969</w:t>
      </w:r>
      <w:r>
        <w:rPr>
          <w:noProof/>
        </w:rPr>
        <w:br/>
        <w:t>Petroleum (Submerged Lands)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(Fees and Charges)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(Fees and Charges)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_Toc200450490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_Toc200450491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Dangerous Goods Safety (Explosives)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_Toc200450493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_Toc200450494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Dangerous Goods Safety (Major Hazard Facilities)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_Toc200450497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_Toc200450498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Dangerous Goods Safety (Road and Rail Transport of Non</w:t>
      </w:r>
      <w:r>
        <w:rPr>
          <w:i/>
        </w:rPr>
        <w:noBreakHyphen/>
        <w:t>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_Toc200450500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272 replaced</w:t>
      </w:r>
      <w:r>
        <w:tab/>
      </w:r>
      <w:r>
        <w:fldChar w:fldCharType="begin"/>
      </w:r>
      <w:r>
        <w:instrText xml:space="preserve"> PAGEREF _Toc200450501 \h </w:instrText>
      </w:r>
      <w:r>
        <w:fldChar w:fldCharType="separate"/>
      </w:r>
      <w:r>
        <w:t>7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272.</w:t>
      </w:r>
      <w:r>
        <w:rPr>
          <w:noProof/>
        </w:rPr>
        <w:tab/>
        <w:t>Fees prescribed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_Toc200450502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5 — </w:t>
      </w:r>
      <w:r>
        <w:rPr>
          <w:i/>
        </w:rPr>
        <w:t>Dangerous Goods Safety (Security Sensitive Ammonium Nitrate)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_Toc200450504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_Toc200450505 \h </w:instrText>
      </w:r>
      <w:r>
        <w:fldChar w:fldCharType="separate"/>
      </w:r>
      <w:r>
        <w:t>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Annual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</w:rPr>
        <w:t>Dangerous Goods Safety (Storage and Handling of Non</w:t>
      </w:r>
      <w:r>
        <w:rPr>
          <w:i/>
        </w:rPr>
        <w:noBreakHyphen/>
        <w:t>explosives)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_Toc200450508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135I amended</w:t>
      </w:r>
      <w:r>
        <w:tab/>
      </w:r>
      <w:r>
        <w:fldChar w:fldCharType="begin"/>
      </w:r>
      <w:r>
        <w:instrText xml:space="preserve"> PAGEREF _Toc200450509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Schedule 5 amended</w:t>
      </w:r>
      <w:r>
        <w:tab/>
      </w:r>
      <w:r>
        <w:fldChar w:fldCharType="begin"/>
      </w:r>
      <w:r>
        <w:instrText xml:space="preserve"> PAGEREF _Toc200450510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  <w:iCs/>
        </w:rPr>
        <w:t>Mines Safety and Inspection Levy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_Toc200450512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_Toc200450513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</w:rPr>
        <w:t>Mining Regulations 1981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_Toc200450515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_Toc200450516 \h </w:instrText>
      </w:r>
      <w:r>
        <w:fldChar w:fldCharType="separate"/>
      </w:r>
      <w:r>
        <w:t>12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Fees and rents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9 — </w:t>
      </w:r>
      <w:r>
        <w:rPr>
          <w:i/>
        </w:rPr>
        <w:t>Offshore Minerals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_Toc200450519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_Toc200450520 \h </w:instrText>
      </w:r>
      <w:r>
        <w:fldChar w:fldCharType="separate"/>
      </w:r>
      <w:r>
        <w:t>17</w:t>
      </w:r>
      <w:r>
        <w:fldChar w:fldCharType="end"/>
      </w:r>
    </w:p>
    <w:p>
      <w:pPr>
        <w:pStyle w:val="TOC3"/>
        <w:keepNext w:val="0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10 — </w:t>
      </w:r>
      <w:r>
        <w:rPr>
          <w:i/>
        </w:rPr>
        <w:t>Petroleum and Geothermal Energy Resources Regulations 1987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_Toc200450523 \h </w:instrText>
      </w:r>
      <w:r>
        <w:fldChar w:fldCharType="separate"/>
      </w:r>
      <w:r>
        <w:t>19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_Toc200450524 \h </w:instrText>
      </w:r>
      <w:r>
        <w:fldChar w:fldCharType="separate"/>
      </w:r>
      <w:r>
        <w:t>19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11 — </w:t>
      </w:r>
      <w:r>
        <w:rPr>
          <w:i/>
        </w:rPr>
        <w:t>Petroleum Pipelines Regulations 1970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_Toc200450526 \h </w:instrText>
      </w:r>
      <w:r>
        <w:fldChar w:fldCharType="separate"/>
      </w:r>
      <w:r>
        <w:t>20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Regulation 4B amended</w:t>
      </w:r>
      <w:r>
        <w:tab/>
      </w:r>
      <w:r>
        <w:fldChar w:fldCharType="begin"/>
      </w:r>
      <w:r>
        <w:instrText xml:space="preserve"> PAGEREF _Toc200450527 \h </w:instrText>
      </w:r>
      <w:r>
        <w:fldChar w:fldCharType="separate"/>
      </w:r>
      <w:r>
        <w:t>20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_Toc200450528 \h </w:instrText>
      </w:r>
      <w:r>
        <w:fldChar w:fldCharType="separate"/>
      </w:r>
      <w:r>
        <w:t>20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12 — </w:t>
      </w:r>
      <w:r>
        <w:rPr>
          <w:i/>
        </w:rPr>
        <w:t>Petroleum (Submerged Lands) Regulations 1990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_Toc200450531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_Toc200450532 \h </w:instrText>
      </w:r>
      <w:r>
        <w:fldChar w:fldCharType="separate"/>
      </w:r>
      <w:r>
        <w:t>22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Dangerous Goods Safety Act 2004</w:t>
      </w:r>
      <w:r>
        <w:br/>
      </w:r>
      <w:r>
        <w:rPr>
          <w:iCs/>
        </w:rPr>
        <w:t>Mines Safety and Inspection Act 1994</w:t>
      </w:r>
      <w:r>
        <w:br/>
        <w:t>Mining Act 1978</w:t>
      </w:r>
      <w:r>
        <w:br/>
        <w:t>Offshore Minerals Act 2003</w:t>
      </w:r>
      <w:r>
        <w:br/>
        <w:t>Petroleum and Geothermal Energy Resources Act 1967</w:t>
      </w:r>
      <w:r>
        <w:br/>
        <w:t>Petroleum Pipelines Act 1969</w:t>
      </w:r>
      <w:r>
        <w:br/>
        <w:t>Petroleum (Submerged Lands) Act 1982</w:t>
      </w:r>
    </w:p>
    <w:p>
      <w:pPr>
        <w:pStyle w:val="NameofActReg"/>
      </w:pPr>
      <w:r>
        <w:t>Mines and Petroleum Regulations Amendment (Fees and Charges)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200027207"/>
      <w:bookmarkStart w:id="3" w:name="_Toc200027298"/>
      <w:bookmarkStart w:id="4" w:name="_Toc200027452"/>
      <w:bookmarkStart w:id="5" w:name="_Toc200027661"/>
      <w:bookmarkStart w:id="6" w:name="_Toc20045048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200027208"/>
      <w:bookmarkStart w:id="8" w:name="_Toc200450490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Mines and Petroleum Regulations Amendment (Fees and Charges) Regulations 2025</w:t>
      </w:r>
      <w:r>
        <w:t>.</w:t>
      </w:r>
    </w:p>
    <w:p>
      <w:pPr>
        <w:pStyle w:val="Heading5"/>
        <w:rPr>
          <w:spacing w:val="-2"/>
        </w:rPr>
      </w:pPr>
      <w:bookmarkStart w:id="10" w:name="_Toc200027209"/>
      <w:bookmarkStart w:id="11" w:name="_Toc20045049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2"/>
      </w:pPr>
      <w:bookmarkStart w:id="12" w:name="_Toc200027210"/>
      <w:bookmarkStart w:id="13" w:name="_Toc200027301"/>
      <w:bookmarkStart w:id="14" w:name="_Toc200027455"/>
      <w:bookmarkStart w:id="15" w:name="_Toc200027664"/>
      <w:bookmarkStart w:id="16" w:name="_Toc20045049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(Explosives) Regulations 2007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200027211"/>
      <w:bookmarkStart w:id="18" w:name="_Toc2004504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Dangerous Goods Safety (Explosives) Regulations 2007</w:t>
      </w:r>
      <w:r>
        <w:t>.</w:t>
      </w:r>
    </w:p>
    <w:p>
      <w:pPr>
        <w:pStyle w:val="Heading5"/>
      </w:pPr>
      <w:bookmarkStart w:id="19" w:name="_Toc200027212"/>
      <w:bookmarkStart w:id="20" w:name="_Toc200450494"/>
      <w:r>
        <w:rPr>
          <w:rStyle w:val="CharSectno"/>
        </w:rPr>
        <w:t>4</w:t>
      </w:r>
      <w:r>
        <w:t>.</w:t>
      </w:r>
      <w:r>
        <w:tab/>
        <w:t>Schedule 1 replaced</w:t>
      </w:r>
      <w:bookmarkEnd w:id="19"/>
      <w:bookmarkEnd w:id="20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21" w:name="_Toc200027213"/>
      <w:bookmarkStart w:id="22" w:name="_Toc200027304"/>
      <w:bookmarkStart w:id="23" w:name="_Toc200027458"/>
      <w:bookmarkStart w:id="24" w:name="_Toc200027667"/>
      <w:bookmarkStart w:id="25" w:name="_Toc200450495"/>
      <w:r>
        <w:t>Schedule 1 — Fees</w:t>
      </w:r>
      <w:bookmarkEnd w:id="21"/>
      <w:bookmarkEnd w:id="22"/>
      <w:bookmarkEnd w:id="23"/>
      <w:bookmarkEnd w:id="24"/>
      <w:bookmarkEnd w:id="25"/>
    </w:p>
    <w:p>
      <w:pPr>
        <w:pStyle w:val="zyShoulderClause"/>
      </w:pPr>
      <w:r>
        <w:t>[r. 3]</w:t>
      </w:r>
    </w:p>
    <w:tbl>
      <w:tblPr>
        <w:tblW w:w="680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134"/>
      </w:tblGrid>
      <w:tr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ind w:right="-106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a security card (r. 17(3)(d))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185.00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to extend period for which a security card is valid (r. 21A(2)(c))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54.50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a test permit for an unauthorised explosive (r. 27(2)(d))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230.00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</w:rPr>
            </w:pPr>
            <w:r>
              <w:t>Application to have an explosive authorised (r. 30(2)(j)) —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(a)</w:t>
            </w:r>
            <w:r>
              <w:tab/>
              <w:t>if the explosive is authorised under an interstate law (as defined in r. 30(1A))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186.00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(b)</w:t>
            </w:r>
            <w:r>
              <w:tab/>
              <w:t>otherwise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753.00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a berth to be declared a special berth (explosives) (r. 111L(2)(e)(iii))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5 510.00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  <w:r>
              <w:lastRenderedPageBreak/>
              <w:t>6.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</w:pPr>
            <w:r>
              <w:t xml:space="preserve">Application for a fireworks event permit (r. 149(1)(e)) — 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ind w:left="459" w:hanging="425"/>
            </w:pPr>
            <w:r>
              <w:t>(a)</w:t>
            </w:r>
            <w:r>
              <w:tab/>
              <w:t>if the event fireworks include a ground display but no aerial shells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186.00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(b)</w:t>
            </w:r>
            <w:r>
              <w:tab/>
              <w:t>if the event fireworks include aerial shells but not more than 3 000 aerial shells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377.00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(c)</w:t>
            </w:r>
            <w:r>
              <w:tab/>
              <w:t>if the event fireworks include more than 3 000 aerial shells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rPr>
                <w:szCs w:val="22"/>
              </w:rPr>
              <w:t>5 370.00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</w:rPr>
            </w:pPr>
            <w:r>
              <w:t>Application for a licence (other than a trading licence) (r. 157(1)(c)) —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(a)</w:t>
            </w:r>
            <w:r>
              <w:tab/>
              <w:t>explosives driver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129.00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(b)</w:t>
            </w:r>
            <w:r>
              <w:tab/>
              <w:t>shotfiring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129.00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(c)</w:t>
            </w:r>
            <w:r>
              <w:tab/>
              <w:t>fireworks contractor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583.00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(d)</w:t>
            </w:r>
            <w:r>
              <w:tab/>
              <w:t>fireworks operator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144.00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(e)</w:t>
            </w:r>
            <w:r>
              <w:tab/>
              <w:t>pyrotechnics (special use)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144.00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  <w:r>
              <w:t>8.</w:t>
            </w: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rPr>
                <w:rStyle w:val="DraftersNotes"/>
                <w:b w:val="0"/>
                <w:i w:val="0"/>
                <w:sz w:val="22"/>
              </w:rPr>
            </w:pPr>
            <w:r>
              <w:t xml:space="preserve">Annual fee for a trading licence (r. 157(1)(da)(i) and 179A) — 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ind w:left="459" w:hanging="425"/>
            </w:pPr>
            <w:r>
              <w:t>(a)</w:t>
            </w:r>
            <w:r>
              <w:tab/>
              <w:t>explosives import/export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keepNext/>
              <w:jc w:val="right"/>
              <w:rPr>
                <w:highlight w:val="yellow"/>
              </w:rPr>
            </w:pPr>
            <w:r>
              <w:t>237.00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ind w:left="459" w:hanging="425"/>
            </w:pPr>
            <w:r>
              <w:t>(b)</w:t>
            </w:r>
            <w:r>
              <w:tab/>
              <w:t>explosives manufacture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501.00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(c)</w:t>
            </w:r>
            <w:r>
              <w:tab/>
              <w:t>explosives manufacture (MPU)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1 150.00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(d)</w:t>
            </w:r>
            <w:r>
              <w:tab/>
              <w:t>explosives storage licence —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(i)</w:t>
            </w:r>
            <w:r>
              <w:tab/>
              <w:t>for less than 1 tonne of explosives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147.00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(ii)</w:t>
            </w:r>
            <w:r>
              <w:tab/>
              <w:t>for 1 tonne or more but less than 5 tonnes of explosives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176.00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tabs>
                <w:tab w:val="clear" w:pos="567"/>
                <w:tab w:val="left" w:pos="601"/>
              </w:tabs>
              <w:ind w:left="884" w:hanging="425"/>
            </w:pPr>
            <w:r>
              <w:t>(iii)</w:t>
            </w:r>
            <w:r>
              <w:tab/>
              <w:t>for 5 tonnes or more of explosives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474.00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  <w:keepNext/>
              <w:keepLines/>
            </w:pPr>
          </w:p>
        </w:tc>
        <w:tc>
          <w:tcPr>
            <w:tcW w:w="4961" w:type="dxa"/>
            <w:noWrap/>
          </w:tcPr>
          <w:p>
            <w:pPr>
              <w:pStyle w:val="zyTableNAm"/>
              <w:keepNext/>
              <w:keepLines/>
              <w:ind w:left="459" w:hanging="425"/>
            </w:pPr>
            <w:r>
              <w:t>(e)</w:t>
            </w:r>
            <w:r>
              <w:tab/>
              <w:t>explosives transport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keepNext/>
              <w:keepLines/>
              <w:jc w:val="right"/>
              <w:rPr>
                <w:highlight w:val="yellow"/>
              </w:rPr>
            </w:pPr>
            <w:r>
              <w:t>1 170.00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</w:p>
        </w:tc>
        <w:tc>
          <w:tcPr>
            <w:tcW w:w="4961" w:type="dxa"/>
            <w:noWrap/>
          </w:tcPr>
          <w:p>
            <w:pPr>
              <w:pStyle w:val="zyTableNAm"/>
              <w:ind w:left="459" w:hanging="425"/>
            </w:pPr>
            <w:r>
              <w:t>(f)</w:t>
            </w:r>
            <w:r>
              <w:tab/>
              <w:t>explosives supply licence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highlight w:val="yellow"/>
              </w:rPr>
            </w:pPr>
            <w:r>
              <w:t>80.00</w:t>
            </w:r>
          </w:p>
        </w:tc>
      </w:tr>
      <w:tr>
        <w:trPr>
          <w:cantSplit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spacing w:after="120"/>
            </w:pPr>
            <w:r>
              <w:t>Application for renewal of a licence (other than a trading licence) (r. 173(3)(i))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spacing w:after="120"/>
              <w:ind w:right="-106"/>
              <w:rPr>
                <w:szCs w:val="22"/>
                <w:highlight w:val="yellow"/>
              </w:rPr>
            </w:pPr>
            <w:r>
              <w:t>The fee in item 7 for the licence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6" w:name="_Toc200027214"/>
      <w:bookmarkStart w:id="27" w:name="_Toc200027305"/>
      <w:bookmarkStart w:id="28" w:name="_Toc200027459"/>
      <w:bookmarkStart w:id="29" w:name="_Toc200027668"/>
      <w:bookmarkStart w:id="30" w:name="_Toc200450496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Dangerous Goods Safety (Major Hazard Facilities) Regulations 2007</w:t>
      </w:r>
      <w:r>
        <w:rPr>
          <w:rStyle w:val="CharPartText"/>
        </w:rPr>
        <w:t xml:space="preserve"> amended</w:t>
      </w:r>
      <w:bookmarkEnd w:id="26"/>
      <w:bookmarkEnd w:id="27"/>
      <w:bookmarkEnd w:id="28"/>
      <w:bookmarkEnd w:id="29"/>
      <w:bookmarkEnd w:id="30"/>
    </w:p>
    <w:p>
      <w:pPr>
        <w:pStyle w:val="Heading5"/>
        <w:rPr>
          <w:snapToGrid w:val="0"/>
        </w:rPr>
      </w:pPr>
      <w:bookmarkStart w:id="31" w:name="_Toc200027215"/>
      <w:bookmarkStart w:id="32" w:name="_Toc20045049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Dangerous Goods Safety (Major Hazard Facilities) Regulations 2007</w:t>
      </w:r>
      <w:r>
        <w:t>.</w:t>
      </w:r>
    </w:p>
    <w:p>
      <w:pPr>
        <w:pStyle w:val="Heading5"/>
      </w:pPr>
      <w:bookmarkStart w:id="33" w:name="_Toc200027216"/>
      <w:bookmarkStart w:id="34" w:name="_Toc200450498"/>
      <w:r>
        <w:rPr>
          <w:rStyle w:val="CharSectno"/>
        </w:rPr>
        <w:t>6</w:t>
      </w:r>
      <w:r>
        <w:t>.</w:t>
      </w:r>
      <w:r>
        <w:tab/>
        <w:t>Schedule 3 amended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>In Schedule 3 clause 1 delete the Table and insert:</w:t>
      </w:r>
    </w:p>
    <w:p>
      <w:pPr>
        <w:pStyle w:val="BlankOpen"/>
      </w:pPr>
    </w:p>
    <w:p>
      <w:pPr>
        <w:pStyle w:val="zyTHeadingNAm"/>
      </w:pPr>
      <w:r>
        <w:t>Table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89"/>
        <w:gridCol w:w="3190"/>
      </w:tblGrid>
      <w:tr>
        <w:trPr>
          <w:cantSplit/>
          <w:tblHeader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Class of facility under r. 33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  <w:bCs/>
              </w:rPr>
              <w:t>Fee ($)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Class A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</w:pPr>
            <w:r>
              <w:t>129 000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Class B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</w:pPr>
            <w:r>
              <w:t>103 000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Class C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</w:pPr>
            <w:r>
              <w:t>77 900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Class D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</w:pPr>
            <w:r>
              <w:t>20 000</w:t>
            </w:r>
          </w:p>
        </w:tc>
      </w:tr>
    </w:tbl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3 clause 2 delete the Table and insert:</w:t>
      </w:r>
    </w:p>
    <w:p>
      <w:pPr>
        <w:pStyle w:val="BlankOpen"/>
      </w:pPr>
    </w:p>
    <w:p>
      <w:pPr>
        <w:pStyle w:val="zyTHeadingNAm"/>
      </w:pPr>
      <w:r>
        <w:t>Table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189"/>
        <w:gridCol w:w="3190"/>
      </w:tblGrid>
      <w:tr>
        <w:trPr>
          <w:cantSplit/>
          <w:tblHeader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rPr>
                <w:b/>
                <w:bCs/>
              </w:rPr>
              <w:t>Class of facility under r. 33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rPr>
                <w:b/>
                <w:bCs/>
              </w:rPr>
              <w:t>Fee ($)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Class A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  <w:keepNext/>
            </w:pPr>
            <w:r>
              <w:t>129 000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Class B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  <w:keepNext/>
            </w:pPr>
            <w:r>
              <w:t>103 000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</w:pPr>
            <w:r>
              <w:t>Class C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  <w:keepNext/>
            </w:pPr>
            <w:r>
              <w:t>77 900</w:t>
            </w:r>
          </w:p>
        </w:tc>
      </w:tr>
      <w:tr>
        <w:trPr>
          <w:cantSplit/>
        </w:trPr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keepNext/>
              <w:rPr>
                <w:rStyle w:val="DraftersNotes"/>
              </w:rPr>
            </w:pPr>
            <w:r>
              <w:t>Class D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yTableNAmRight"/>
              <w:keepNext/>
            </w:pPr>
            <w:r>
              <w:t>20 000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5" w:name="_Toc200027217"/>
      <w:bookmarkStart w:id="36" w:name="_Toc200027308"/>
      <w:bookmarkStart w:id="37" w:name="_Toc200027462"/>
      <w:bookmarkStart w:id="38" w:name="_Toc200027671"/>
      <w:bookmarkStart w:id="39" w:name="_Toc200450499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(Road and Rail Transport of Non</w:t>
      </w:r>
      <w:r>
        <w:rPr>
          <w:rStyle w:val="CharPartText"/>
          <w:i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35"/>
      <w:bookmarkEnd w:id="36"/>
      <w:bookmarkEnd w:id="37"/>
      <w:bookmarkEnd w:id="38"/>
      <w:bookmarkEnd w:id="39"/>
    </w:p>
    <w:p>
      <w:pPr>
        <w:pStyle w:val="Heading5"/>
      </w:pPr>
      <w:bookmarkStart w:id="40" w:name="_Toc200027218"/>
      <w:bookmarkStart w:id="41" w:name="_Toc200450500"/>
      <w:r>
        <w:rPr>
          <w:rStyle w:val="CharSectno"/>
        </w:rPr>
        <w:t>7</w:t>
      </w:r>
      <w:r>
        <w:t>.</w:t>
      </w:r>
      <w:r>
        <w:tab/>
        <w:t>Regulations amended</w:t>
      </w:r>
      <w:bookmarkEnd w:id="40"/>
      <w:bookmarkEnd w:id="41"/>
    </w:p>
    <w:p>
      <w:pPr>
        <w:pStyle w:val="Subsection"/>
      </w:pPr>
      <w:r>
        <w:tab/>
      </w:r>
      <w:r>
        <w:tab/>
        <w:t>This Part amends the</w:t>
      </w:r>
      <w:r>
        <w:rPr>
          <w:iCs/>
        </w:rPr>
        <w:t xml:space="preserve"> </w:t>
      </w:r>
      <w:r>
        <w:rPr>
          <w:i/>
        </w:rPr>
        <w:t>Dangerous Goods Safety (Road and Rail Transport of Non</w:t>
      </w:r>
      <w:r>
        <w:rPr>
          <w:i/>
        </w:rPr>
        <w:noBreakHyphen/>
        <w:t>explosives) Regulations 2007</w:t>
      </w:r>
      <w:r>
        <w:t>.</w:t>
      </w:r>
    </w:p>
    <w:p>
      <w:pPr>
        <w:pStyle w:val="Heading5"/>
      </w:pPr>
      <w:bookmarkStart w:id="42" w:name="_Toc200027219"/>
      <w:bookmarkStart w:id="43" w:name="_Toc200450501"/>
      <w:r>
        <w:rPr>
          <w:rStyle w:val="CharSectno"/>
        </w:rPr>
        <w:t>8</w:t>
      </w:r>
      <w:r>
        <w:t>.</w:t>
      </w:r>
      <w:r>
        <w:tab/>
        <w:t>Regulation 272 replaced</w:t>
      </w:r>
      <w:bookmarkEnd w:id="42"/>
      <w:bookmarkEnd w:id="43"/>
    </w:p>
    <w:p>
      <w:pPr>
        <w:pStyle w:val="Subsection"/>
      </w:pPr>
      <w:r>
        <w:tab/>
      </w:r>
      <w:r>
        <w:tab/>
        <w:t>Delete regulation 272 and insert:</w:t>
      </w:r>
    </w:p>
    <w:p>
      <w:pPr>
        <w:pStyle w:val="BlankOpen"/>
      </w:pPr>
    </w:p>
    <w:p>
      <w:pPr>
        <w:pStyle w:val="zHeading5"/>
      </w:pPr>
      <w:bookmarkStart w:id="44" w:name="_Toc200027220"/>
      <w:bookmarkStart w:id="45" w:name="_Toc200450502"/>
      <w:r>
        <w:t>272.</w:t>
      </w:r>
      <w:r>
        <w:tab/>
        <w:t>Fees prescribed</w:t>
      </w:r>
      <w:bookmarkEnd w:id="44"/>
      <w:bookmarkEnd w:id="45"/>
    </w:p>
    <w:p>
      <w:pPr>
        <w:pStyle w:val="zSubsection"/>
      </w:pPr>
      <w:r>
        <w:tab/>
      </w:r>
      <w:r>
        <w:tab/>
        <w:t>The fees payable under these regulations are prescribed in the Table.</w:t>
      </w:r>
    </w:p>
    <w:p>
      <w:pPr>
        <w:pStyle w:val="zTHeadingNAm"/>
        <w:keepNext w:val="0"/>
      </w:pPr>
      <w:r>
        <w:t>Table</w:t>
      </w: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8"/>
        <w:gridCol w:w="3828"/>
        <w:gridCol w:w="1275"/>
      </w:tblGrid>
      <w:tr>
        <w:trPr>
          <w:cantSplit/>
          <w:tblHeader/>
        </w:trPr>
        <w:tc>
          <w:tcPr>
            <w:tcW w:w="708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828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275" w:type="dxa"/>
            <w:noWrap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708" w:type="dxa"/>
            <w:tcBorders>
              <w:bottom w:val="single" w:sz="4" w:space="0" w:color="auto"/>
            </w:tcBorders>
            <w:noWrap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noWrap/>
          </w:tcPr>
          <w:p>
            <w:pPr>
              <w:pStyle w:val="zTableNAm"/>
            </w:pPr>
            <w:r>
              <w:t>Application for approval or variation of approval (r. 194(1)(b))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TableNAm"/>
              <w:ind w:right="171"/>
              <w:jc w:val="right"/>
              <w:rPr>
                <w:highlight w:val="yellow"/>
              </w:rPr>
            </w:pPr>
            <w:r>
              <w:t>365.00</w:t>
            </w:r>
          </w:p>
        </w:tc>
      </w:tr>
      <w:tr>
        <w:trPr>
          <w:cantSplit/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</w:tcPr>
          <w:p>
            <w:pPr>
              <w:pStyle w:val="zTableNAm"/>
              <w:keepNext/>
              <w:keepLines/>
            </w:pPr>
            <w:r>
              <w:lastRenderedPageBreak/>
              <w:t>2.</w:t>
            </w:r>
          </w:p>
        </w:tc>
        <w:tc>
          <w:tcPr>
            <w:tcW w:w="3828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TableNAm"/>
              <w:keepNext/>
              <w:keepLines/>
              <w:rPr>
                <w:rStyle w:val="DraftersNotes"/>
                <w:b w:val="0"/>
                <w:i w:val="0"/>
                <w:sz w:val="24"/>
              </w:rPr>
            </w:pPr>
            <w:r>
              <w:t xml:space="preserve">Application for, or for renewal of — 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  <w:keepLines/>
              <w:ind w:right="171"/>
              <w:jc w:val="right"/>
              <w:rPr>
                <w:highlight w:val="yellow"/>
              </w:rPr>
            </w:pPr>
          </w:p>
        </w:tc>
      </w:tr>
      <w:tr>
        <w:trPr>
          <w:cantSplit/>
          <w:trHeight w:val="1278"/>
        </w:trPr>
        <w:tc>
          <w:tcPr>
            <w:tcW w:w="708" w:type="dxa"/>
            <w:vMerge w:val="restart"/>
            <w:tcBorders>
              <w:top w:val="nil"/>
              <w:left w:val="single" w:sz="4" w:space="0" w:color="auto"/>
            </w:tcBorders>
            <w:noWrap/>
          </w:tcPr>
          <w:p>
            <w:pPr>
              <w:pStyle w:val="zTableNAm"/>
              <w:keepNext/>
              <w:keepLines/>
            </w:pPr>
          </w:p>
        </w:tc>
        <w:tc>
          <w:tcPr>
            <w:tcW w:w="3828" w:type="dxa"/>
            <w:tcBorders>
              <w:top w:val="nil"/>
              <w:bottom w:val="nil"/>
            </w:tcBorders>
            <w:noWrap/>
          </w:tcPr>
          <w:p>
            <w:pPr>
              <w:pStyle w:val="zTableNAm"/>
              <w:keepNext/>
              <w:keepLines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 dangerous goods driver licence, for each year or part of a year of the term of the licence (r. 218(2)(e) and 223(2)(e))</w:t>
            </w:r>
          </w:p>
        </w:tc>
        <w:tc>
          <w:tcPr>
            <w:tcW w:w="1275" w:type="dxa"/>
            <w:tcBorders>
              <w:top w:val="nil"/>
              <w:bottom w:val="nil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  <w:keepLines/>
              <w:ind w:right="171"/>
              <w:jc w:val="right"/>
            </w:pPr>
            <w:r>
              <w:t>29.00</w:t>
            </w:r>
          </w:p>
        </w:tc>
      </w:tr>
      <w:tr>
        <w:trPr>
          <w:cantSplit/>
          <w:trHeight w:val="1268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TableNAm"/>
              <w:keepNext/>
              <w:keepLines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a dangerous goods vehicle licence, for each year or part of a year of the term of the licence (r. 230(4) and 233(3))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zTableNAm"/>
              <w:keepNext/>
              <w:ind w:right="171"/>
              <w:jc w:val="right"/>
            </w:pPr>
            <w:r>
              <w:t>183.00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46" w:name="_Toc200027221"/>
      <w:bookmarkStart w:id="47" w:name="_Toc200027312"/>
      <w:bookmarkStart w:id="48" w:name="_Toc200027466"/>
      <w:bookmarkStart w:id="49" w:name="_Toc200027675"/>
      <w:bookmarkStart w:id="50" w:name="_Toc200450503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(Security Sensitive Ammonium Nitrate) Regulations 2007</w:t>
      </w:r>
      <w:r>
        <w:rPr>
          <w:rStyle w:val="CharPartText"/>
        </w:rPr>
        <w:t xml:space="preserve"> amended</w:t>
      </w:r>
      <w:bookmarkEnd w:id="46"/>
      <w:bookmarkEnd w:id="47"/>
      <w:bookmarkEnd w:id="48"/>
      <w:bookmarkEnd w:id="49"/>
      <w:bookmarkEnd w:id="50"/>
    </w:p>
    <w:p>
      <w:pPr>
        <w:pStyle w:val="Heading5"/>
      </w:pPr>
      <w:bookmarkStart w:id="51" w:name="_Toc200027222"/>
      <w:bookmarkStart w:id="52" w:name="_Toc200450504"/>
      <w:r>
        <w:rPr>
          <w:rStyle w:val="CharSectno"/>
        </w:rPr>
        <w:t>9</w:t>
      </w:r>
      <w:r>
        <w:t>.</w:t>
      </w:r>
      <w:r>
        <w:tab/>
        <w:t>Regulations amended</w:t>
      </w:r>
      <w:bookmarkEnd w:id="51"/>
      <w:bookmarkEnd w:id="52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Dangerous Goods Safety (Security Sensitive Ammonium Nitrate) Regulations 2007</w:t>
      </w:r>
      <w:r>
        <w:t>.</w:t>
      </w:r>
    </w:p>
    <w:p>
      <w:pPr>
        <w:pStyle w:val="Heading5"/>
      </w:pPr>
      <w:bookmarkStart w:id="53" w:name="_Toc200027223"/>
      <w:bookmarkStart w:id="54" w:name="_Toc200450505"/>
      <w:r>
        <w:rPr>
          <w:rStyle w:val="CharSectno"/>
        </w:rPr>
        <w:t>10</w:t>
      </w:r>
      <w:r>
        <w:t>.</w:t>
      </w:r>
      <w:r>
        <w:tab/>
        <w:t>Schedule 1 replaced</w:t>
      </w:r>
      <w:bookmarkEnd w:id="53"/>
      <w:bookmarkEnd w:id="54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55" w:name="_Toc200027224"/>
      <w:bookmarkStart w:id="56" w:name="_Toc200027315"/>
      <w:bookmarkStart w:id="57" w:name="_Toc200027469"/>
      <w:bookmarkStart w:id="58" w:name="_Toc200027678"/>
      <w:bookmarkStart w:id="59" w:name="_Toc200450506"/>
      <w:r>
        <w:t>Schedule 1 — Annual fees</w:t>
      </w:r>
      <w:bookmarkEnd w:id="55"/>
      <w:bookmarkEnd w:id="56"/>
      <w:bookmarkEnd w:id="57"/>
      <w:bookmarkEnd w:id="58"/>
      <w:bookmarkEnd w:id="59"/>
    </w:p>
    <w:p>
      <w:pPr>
        <w:pStyle w:val="zyShoulderClause"/>
      </w:pPr>
      <w:r>
        <w:t>[r. 3]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92"/>
        <w:gridCol w:w="4820"/>
        <w:gridCol w:w="992"/>
      </w:tblGrid>
      <w:tr>
        <w:trPr>
          <w:tblHeader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</w:rPr>
              <w:t>Annual fee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</w:rPr>
              <w:t>Fee ($)</w:t>
            </w:r>
          </w:p>
        </w:tc>
      </w:tr>
      <w:tr>
        <w:tc>
          <w:tcPr>
            <w:tcW w:w="992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</w:pPr>
            <w:r>
              <w:t>Annual fee for a licence (r. 30(1)(c) and 46A) —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</w:pP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(a)</w:t>
            </w:r>
            <w:r>
              <w:tab/>
              <w:t>SSAN import/export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237.00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(b)</w:t>
            </w:r>
            <w:r>
              <w:tab/>
              <w:t>SSAN manufacture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443.00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(c)</w:t>
            </w:r>
            <w:r>
              <w:tab/>
              <w:t>SSAN storage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208.00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(d)</w:t>
            </w:r>
            <w:r>
              <w:tab/>
              <w:t>SSAN transport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222.00</w:t>
            </w:r>
          </w:p>
        </w:tc>
      </w:tr>
      <w:tr>
        <w:tc>
          <w:tcPr>
            <w:tcW w:w="992" w:type="dxa"/>
            <w:noWrap/>
          </w:tcPr>
          <w:p>
            <w:pPr>
              <w:pStyle w:val="zyTableNAm"/>
              <w:keepNext/>
            </w:pPr>
          </w:p>
        </w:tc>
        <w:tc>
          <w:tcPr>
            <w:tcW w:w="4820" w:type="dxa"/>
            <w:noWrap/>
          </w:tcPr>
          <w:p>
            <w:pPr>
              <w:pStyle w:val="zyTableNAm"/>
            </w:pPr>
            <w:r>
              <w:t>(e)</w:t>
            </w:r>
            <w:r>
              <w:tab/>
              <w:t>SSAN supply licence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191.00</w:t>
            </w:r>
          </w:p>
        </w:tc>
      </w:tr>
      <w:tr>
        <w:tc>
          <w:tcPr>
            <w:tcW w:w="992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keepNext/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(f)</w:t>
            </w:r>
            <w:r>
              <w:tab/>
              <w:t>SSAN fertiliser licence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9" w:right="146"/>
              <w:jc w:val="right"/>
            </w:pPr>
            <w:r>
              <w:rPr>
                <w:szCs w:val="22"/>
              </w:rPr>
              <w:t>72.00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60" w:name="_Toc200027225"/>
      <w:bookmarkStart w:id="61" w:name="_Toc200027316"/>
      <w:bookmarkStart w:id="62" w:name="_Toc200027470"/>
      <w:bookmarkStart w:id="63" w:name="_Toc200027679"/>
      <w:bookmarkStart w:id="64" w:name="_Toc200450507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Dangerous Goods Safety (Storage and Handling of Non</w:t>
      </w:r>
      <w:r>
        <w:rPr>
          <w:rStyle w:val="CharPartText"/>
          <w:i/>
        </w:rPr>
        <w:noBreakHyphen/>
        <w:t>explosives) Regulations 2007</w:t>
      </w:r>
      <w:r>
        <w:rPr>
          <w:rStyle w:val="CharPartText"/>
        </w:rPr>
        <w:t xml:space="preserve"> amended</w:t>
      </w:r>
      <w:bookmarkEnd w:id="60"/>
      <w:bookmarkEnd w:id="61"/>
      <w:bookmarkEnd w:id="62"/>
      <w:bookmarkEnd w:id="63"/>
      <w:bookmarkEnd w:id="64"/>
    </w:p>
    <w:p>
      <w:pPr>
        <w:pStyle w:val="Heading5"/>
      </w:pPr>
      <w:bookmarkStart w:id="65" w:name="_Toc200027226"/>
      <w:bookmarkStart w:id="66" w:name="_Toc200450508"/>
      <w:r>
        <w:rPr>
          <w:rStyle w:val="CharSectno"/>
        </w:rPr>
        <w:t>11</w:t>
      </w:r>
      <w:r>
        <w:t>.</w:t>
      </w:r>
      <w:r>
        <w:tab/>
        <w:t>Regulations amended</w:t>
      </w:r>
      <w:bookmarkEnd w:id="65"/>
      <w:bookmarkEnd w:id="6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Dangerous Goods Safety (Storage and Handling of Non</w:t>
      </w:r>
      <w:r>
        <w:rPr>
          <w:i/>
        </w:rPr>
        <w:noBreakHyphen/>
        <w:t>explosives) Regulations 2007</w:t>
      </w:r>
      <w:r>
        <w:t>.</w:t>
      </w:r>
    </w:p>
    <w:p>
      <w:pPr>
        <w:pStyle w:val="Heading5"/>
      </w:pPr>
      <w:bookmarkStart w:id="67" w:name="_Toc200027227"/>
      <w:bookmarkStart w:id="68" w:name="_Toc200450509"/>
      <w:r>
        <w:rPr>
          <w:rStyle w:val="CharSectno"/>
        </w:rPr>
        <w:t>12</w:t>
      </w:r>
      <w:r>
        <w:t>.</w:t>
      </w:r>
      <w:r>
        <w:tab/>
        <w:t>Regulation 135I amended</w:t>
      </w:r>
      <w:bookmarkEnd w:id="67"/>
      <w:bookmarkEnd w:id="68"/>
    </w:p>
    <w:p>
      <w:pPr>
        <w:pStyle w:val="Subsection"/>
      </w:pPr>
      <w:r>
        <w:tab/>
      </w:r>
      <w:r>
        <w:tab/>
        <w:t>In regulation 135I(2)(e)(v) delete “$4 870.00.”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$4 990.00.</w:t>
      </w:r>
    </w:p>
    <w:p>
      <w:pPr>
        <w:pStyle w:val="BlankClose"/>
      </w:pPr>
    </w:p>
    <w:p>
      <w:pPr>
        <w:pStyle w:val="Heading5"/>
      </w:pPr>
      <w:bookmarkStart w:id="69" w:name="_Toc200027228"/>
      <w:bookmarkStart w:id="70" w:name="_Toc200450510"/>
      <w:r>
        <w:rPr>
          <w:rStyle w:val="CharSectno"/>
        </w:rPr>
        <w:t>13</w:t>
      </w:r>
      <w:r>
        <w:t>.</w:t>
      </w:r>
      <w:r>
        <w:tab/>
        <w:t>Schedule 5 amended</w:t>
      </w:r>
      <w:bookmarkEnd w:id="69"/>
      <w:bookmarkEnd w:id="70"/>
    </w:p>
    <w:p>
      <w:pPr>
        <w:pStyle w:val="Subsection"/>
        <w:keepNext/>
        <w:keepLines/>
      </w:pPr>
      <w:r>
        <w:tab/>
      </w:r>
      <w:r>
        <w:tab/>
        <w:t>In Schedule 5 clause 2 in the Table delete “</w:t>
      </w:r>
      <w:r>
        <w:rPr>
          <w:sz w:val="22"/>
          <w:szCs w:val="22"/>
        </w:rPr>
        <w:t>270.00</w:t>
      </w:r>
      <w:r>
        <w:rPr>
          <w:szCs w:val="22"/>
        </w:rPr>
        <w:t>”</w:t>
      </w:r>
      <w:r>
        <w:t xml:space="preserve"> and insert:</w:t>
      </w:r>
    </w:p>
    <w:p>
      <w:pPr>
        <w:pStyle w:val="BlankOpen"/>
      </w:pPr>
    </w:p>
    <w:p>
      <w:pPr>
        <w:pStyle w:val="Subsection"/>
        <w:keepNext/>
        <w:keepLines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276.00</w:t>
      </w:r>
    </w:p>
    <w:p>
      <w:pPr>
        <w:pStyle w:val="BlankClose"/>
      </w:pPr>
    </w:p>
    <w:p>
      <w:pPr>
        <w:pStyle w:val="Heading2"/>
      </w:pPr>
      <w:bookmarkStart w:id="71" w:name="_Toc200027229"/>
      <w:bookmarkStart w:id="72" w:name="_Toc200027320"/>
      <w:bookmarkStart w:id="73" w:name="_Toc200027474"/>
      <w:bookmarkStart w:id="74" w:name="_Toc200027683"/>
      <w:bookmarkStart w:id="75" w:name="_Toc200450511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PartText"/>
        </w:rPr>
        <w:t> </w:t>
      </w:r>
      <w:r>
        <w:rPr>
          <w:rStyle w:val="CharPartText"/>
          <w:i/>
          <w:iCs/>
        </w:rPr>
        <w:t>Mines Safety and Inspection Levy Regulations 2010</w:t>
      </w:r>
      <w:r>
        <w:rPr>
          <w:rStyle w:val="CharPartText"/>
        </w:rPr>
        <w:t xml:space="preserve"> amended</w:t>
      </w:r>
      <w:bookmarkEnd w:id="71"/>
      <w:bookmarkEnd w:id="72"/>
      <w:bookmarkEnd w:id="73"/>
      <w:bookmarkEnd w:id="74"/>
      <w:bookmarkEnd w:id="75"/>
    </w:p>
    <w:p>
      <w:pPr>
        <w:pStyle w:val="Heading5"/>
      </w:pPr>
      <w:bookmarkStart w:id="76" w:name="_Toc200027230"/>
      <w:bookmarkStart w:id="77" w:name="_Toc200450512"/>
      <w:r>
        <w:rPr>
          <w:rStyle w:val="CharSectno"/>
        </w:rPr>
        <w:t>14</w:t>
      </w:r>
      <w:r>
        <w:t>.</w:t>
      </w:r>
      <w:r>
        <w:tab/>
        <w:t>Regulations amended</w:t>
      </w:r>
      <w:bookmarkEnd w:id="76"/>
      <w:bookmarkEnd w:id="7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rStyle w:val="CharPartText"/>
          <w:i/>
          <w:iCs/>
        </w:rPr>
        <w:t>Mines Safety and Inspection Levy Regulations 2010</w:t>
      </w:r>
      <w:r>
        <w:t>.</w:t>
      </w:r>
    </w:p>
    <w:p>
      <w:pPr>
        <w:pStyle w:val="Heading5"/>
      </w:pPr>
      <w:bookmarkStart w:id="78" w:name="_Toc200027231"/>
      <w:bookmarkStart w:id="79" w:name="_Toc200450513"/>
      <w:r>
        <w:rPr>
          <w:rStyle w:val="CharSectno"/>
        </w:rPr>
        <w:t>15</w:t>
      </w:r>
      <w:r>
        <w:t>.</w:t>
      </w:r>
      <w:r>
        <w:tab/>
        <w:t>Regulation 8 amended</w:t>
      </w:r>
      <w:bookmarkEnd w:id="78"/>
      <w:bookmarkEnd w:id="79"/>
    </w:p>
    <w:p>
      <w:pPr>
        <w:pStyle w:val="Subsection"/>
      </w:pPr>
      <w:r>
        <w:tab/>
      </w:r>
      <w:r>
        <w:tab/>
        <w:t>In regulation 8 in the description of the variable “R”:</w:t>
      </w:r>
    </w:p>
    <w:p>
      <w:pPr>
        <w:pStyle w:val="Indenta"/>
      </w:pPr>
      <w:r>
        <w:tab/>
        <w:t>(a)</w:t>
      </w:r>
      <w:r>
        <w:tab/>
        <w:t>in paragraph (b) delete “$0.16.”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$0.16;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MiscellaneousBody"/>
        <w:tabs>
          <w:tab w:val="right" w:pos="1985"/>
        </w:tabs>
        <w:spacing w:before="80"/>
        <w:ind w:left="2268" w:hanging="1701"/>
      </w:pPr>
      <w:r>
        <w:tab/>
        <w:t>(c)</w:t>
      </w:r>
      <w:r>
        <w:tab/>
        <w:t>for a quarter that begins on or after 1 July 2025 — $0.155.</w:t>
      </w:r>
    </w:p>
    <w:p>
      <w:pPr>
        <w:pStyle w:val="BlankClose"/>
      </w:pPr>
    </w:p>
    <w:p>
      <w:pPr>
        <w:pStyle w:val="Heading2"/>
      </w:pPr>
      <w:bookmarkStart w:id="80" w:name="_Toc200027232"/>
      <w:bookmarkStart w:id="81" w:name="_Toc200027323"/>
      <w:bookmarkStart w:id="82" w:name="_Toc200027477"/>
      <w:bookmarkStart w:id="83" w:name="_Toc200027686"/>
      <w:bookmarkStart w:id="84" w:name="_Toc200450514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Mining Regulations 1981</w:t>
      </w:r>
      <w:r>
        <w:rPr>
          <w:rStyle w:val="CharPartText"/>
        </w:rPr>
        <w:t xml:space="preserve"> amended</w:t>
      </w:r>
      <w:bookmarkEnd w:id="80"/>
      <w:bookmarkEnd w:id="81"/>
      <w:bookmarkEnd w:id="82"/>
      <w:bookmarkEnd w:id="83"/>
      <w:bookmarkEnd w:id="84"/>
    </w:p>
    <w:p>
      <w:pPr>
        <w:pStyle w:val="Heading5"/>
      </w:pPr>
      <w:bookmarkStart w:id="85" w:name="_Toc200027233"/>
      <w:bookmarkStart w:id="86" w:name="_Toc200450515"/>
      <w:r>
        <w:rPr>
          <w:rStyle w:val="CharSectno"/>
        </w:rPr>
        <w:t>16</w:t>
      </w:r>
      <w:r>
        <w:t>.</w:t>
      </w:r>
      <w:r>
        <w:tab/>
        <w:t>Regulations amended</w:t>
      </w:r>
      <w:bookmarkEnd w:id="85"/>
      <w:bookmarkEnd w:id="86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Mining Regulations 1981</w:t>
      </w:r>
      <w:r>
        <w:t>.</w:t>
      </w:r>
    </w:p>
    <w:p>
      <w:pPr>
        <w:pStyle w:val="Heading5"/>
      </w:pPr>
      <w:bookmarkStart w:id="87" w:name="_Toc200027234"/>
      <w:bookmarkStart w:id="88" w:name="_Toc200450516"/>
      <w:r>
        <w:rPr>
          <w:rStyle w:val="CharSectno"/>
        </w:rPr>
        <w:t>17</w:t>
      </w:r>
      <w:r>
        <w:t>.</w:t>
      </w:r>
      <w:r>
        <w:tab/>
        <w:t>Schedule 2 replaced</w:t>
      </w:r>
      <w:bookmarkEnd w:id="87"/>
      <w:bookmarkEnd w:id="88"/>
    </w:p>
    <w:p>
      <w:pPr>
        <w:pStyle w:val="Subsection"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89" w:name="_Toc200027235"/>
      <w:bookmarkStart w:id="90" w:name="_Toc200027326"/>
      <w:bookmarkStart w:id="91" w:name="_Toc200027480"/>
      <w:bookmarkStart w:id="92" w:name="_Toc200027689"/>
      <w:bookmarkStart w:id="93" w:name="_Toc200450517"/>
      <w:r>
        <w:t>Schedule 2 — Fees and rents</w:t>
      </w:r>
      <w:bookmarkEnd w:id="89"/>
      <w:bookmarkEnd w:id="90"/>
      <w:bookmarkEnd w:id="91"/>
      <w:bookmarkEnd w:id="92"/>
      <w:bookmarkEnd w:id="93"/>
    </w:p>
    <w:p>
      <w:pPr>
        <w:pStyle w:val="zyShoulderClause"/>
      </w:pPr>
      <w:r>
        <w:t>[r. 2, 4D(2), 16C(2), 23BA(2), 25B, 28A(1), 64(1b), (1C) and (8), 84D, 109(1), (3) and (3A), 120A(3B), 121(2), 146(1A), 163(2) and (4) and 165(7)(f)]</w:t>
      </w:r>
    </w:p>
    <w:tbl>
      <w:tblPr>
        <w:tblW w:w="6861" w:type="dxa"/>
        <w:tblInd w:w="22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20"/>
        <w:gridCol w:w="1049"/>
        <w:gridCol w:w="992"/>
      </w:tblGrid>
      <w:tr>
        <w:trPr>
          <w:cantSplit/>
          <w:tblHeader/>
        </w:trPr>
        <w:tc>
          <w:tcPr>
            <w:tcW w:w="4820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  <w:r>
              <w:rPr>
                <w:b/>
                <w:bCs/>
              </w:rPr>
              <w:tab/>
              <w:t>Description</w:t>
            </w:r>
          </w:p>
        </w:tc>
        <w:tc>
          <w:tcPr>
            <w:tcW w:w="1049" w:type="dxa"/>
            <w:noWrap/>
          </w:tcPr>
          <w:p>
            <w:pPr>
              <w:pStyle w:val="zyTableNAm"/>
            </w:pPr>
          </w:p>
        </w:tc>
        <w:tc>
          <w:tcPr>
            <w:tcW w:w="992" w:type="dxa"/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</w:pPr>
            <w:r>
              <w:t>1.</w:t>
            </w:r>
            <w:r>
              <w:tab/>
              <w:t xml:space="preserve">Annual rent of existing exploration licence per </w:t>
            </w:r>
            <w:r>
              <w:rPr>
                <w:szCs w:val="22"/>
              </w:rPr>
              <w:t>square</w:t>
            </w:r>
            <w:r>
              <w:t xml:space="preserve"> kilometre or part of 1 square kilometre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 xml:space="preserve">for </w:t>
            </w:r>
            <w:r>
              <w:rPr>
                <w:szCs w:val="22"/>
              </w:rPr>
              <w:t>years</w:t>
            </w:r>
            <w:r>
              <w:t> 1 to 7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77.00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year 8, and each subsequent year,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258.00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keepLines/>
              <w:ind w:left="573" w:hanging="573"/>
              <w:rPr>
                <w:szCs w:val="22"/>
              </w:rPr>
            </w:pPr>
            <w:r>
              <w:rPr>
                <w:szCs w:val="22"/>
              </w:rPr>
              <w:t>2.</w:t>
            </w:r>
            <w:r>
              <w:rPr>
                <w:szCs w:val="22"/>
              </w:rPr>
              <w:tab/>
              <w:t>Annual rent of graticular exploration licence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1 block licence applied for after 1 July 1999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480.00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all other licences, per block —</w:t>
            </w:r>
          </w:p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for years 1 to 3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173.00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for years 4 and 5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310.00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for years 6 and 7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424.00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lastRenderedPageBreak/>
              <w:tab/>
            </w:r>
            <w:r>
              <w:rPr>
                <w:szCs w:val="22"/>
              </w:rPr>
              <w:tab/>
              <w:t>(iv)</w:t>
            </w:r>
            <w:r>
              <w:rPr>
                <w:szCs w:val="22"/>
              </w:rPr>
              <w:tab/>
              <w:t>for year 8, and each subsequent year, of the term of the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803.00</w:t>
            </w:r>
          </w:p>
        </w:tc>
      </w:tr>
      <w:tr>
        <w:trPr>
          <w:cantSplit/>
          <w:trHeight w:val="818"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3.</w:t>
            </w:r>
            <w:r>
              <w:rPr>
                <w:szCs w:val="22"/>
              </w:rPr>
              <w:tab/>
              <w:t>Annual rent of general purpose lease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27.00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4.</w:t>
            </w:r>
            <w:r>
              <w:rPr>
                <w:szCs w:val="22"/>
              </w:rPr>
              <w:tab/>
              <w:t>Annual rent of miscellaneous licence per hectare or part of 1 hectare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for the purpose referred to in regulation 42B(ia)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1.12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any other purpose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27.00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5.</w:t>
            </w:r>
            <w:r>
              <w:rPr>
                <w:szCs w:val="22"/>
              </w:rPr>
              <w:tab/>
              <w:t>Annual rent of prospecting licence per hectare or part of 1 hectare (minimum $39.70)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4.30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6.</w:t>
            </w:r>
            <w:r>
              <w:rPr>
                <w:szCs w:val="22"/>
              </w:rPr>
              <w:tab/>
              <w:t>Annual rent of retention licence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7.</w:t>
            </w:r>
            <w:r>
              <w:rPr>
                <w:szCs w:val="22"/>
              </w:rPr>
              <w:tab/>
              <w:t xml:space="preserve">Annual rent of lease granted under the </w:t>
            </w:r>
            <w:r>
              <w:rPr>
                <w:i/>
                <w:szCs w:val="22"/>
              </w:rPr>
              <w:t>Mining Act 1904</w:t>
            </w:r>
            <w:r>
              <w:rPr>
                <w:szCs w:val="22"/>
              </w:rPr>
              <w:t>, either pursuant to or continued in force by virtue of an agreement scheduled to, incorporated in, or appearing in an Act or a variation of such an agreement,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29.30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8.</w:t>
            </w:r>
            <w:r>
              <w:rPr>
                <w:szCs w:val="22"/>
              </w:rPr>
              <w:tab/>
              <w:t>Annual rent of mining lease per hectare or part of 1 hectare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29.30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9.</w:t>
            </w:r>
            <w:r>
              <w:rPr>
                <w:szCs w:val="22"/>
              </w:rPr>
              <w:tab/>
              <w:t>Annual rent of mining lease per hectare or part of 1 hectare where the lease is restricted under section 110 to minerals dissolved in brine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for years 1 to 5 of the initial term of the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3.35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year 6, and each subsequent year, of the initial term of the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7.85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(c)</w:t>
            </w:r>
            <w:r>
              <w:rPr>
                <w:szCs w:val="22"/>
              </w:rPr>
              <w:tab/>
              <w:t>if the lease is renewed or further renewed, for each year of the further term of the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7.85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lastRenderedPageBreak/>
              <w:t>10.</w:t>
            </w:r>
            <w:r>
              <w:rPr>
                <w:szCs w:val="22"/>
              </w:rPr>
              <w:tab/>
              <w:t>Application fee for — 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 xml:space="preserve">exploration licence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1 block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490.00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more than 1 block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1 760.00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general purpose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685.00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(c)</w:t>
            </w:r>
            <w:r>
              <w:rPr>
                <w:szCs w:val="22"/>
              </w:rPr>
              <w:tab/>
              <w:t>mining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685.00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(d)</w:t>
            </w:r>
            <w:r>
              <w:rPr>
                <w:szCs w:val="22"/>
              </w:rPr>
              <w:tab/>
              <w:t>miscellaneous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685.00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</w:pPr>
            <w:r>
              <w:rPr>
                <w:szCs w:val="22"/>
              </w:rPr>
              <w:tab/>
              <w:t>(e)</w:t>
            </w:r>
            <w:r>
              <w:rPr>
                <w:szCs w:val="22"/>
              </w:rPr>
              <w:tab/>
              <w:t>permit under section 40E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4D(2)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116.00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(f)</w:t>
            </w:r>
            <w:r>
              <w:rPr>
                <w:szCs w:val="22"/>
              </w:rPr>
              <w:tab/>
              <w:t>prospecting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466.00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(g)</w:t>
            </w:r>
            <w:r>
              <w:rPr>
                <w:szCs w:val="22"/>
              </w:rPr>
              <w:tab/>
              <w:t>retention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1 060.00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11.</w:t>
            </w:r>
            <w:r>
              <w:rPr>
                <w:szCs w:val="22"/>
              </w:rPr>
              <w:tab/>
              <w:t>Application fee for approval of retention status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399.00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12.</w:t>
            </w:r>
            <w:r>
              <w:rPr>
                <w:szCs w:val="22"/>
              </w:rPr>
              <w:tab/>
              <w:t>Copy of all or part of document or report (per copy)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25B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13.</w:t>
            </w:r>
            <w:r>
              <w:rPr>
                <w:szCs w:val="22"/>
              </w:rPr>
              <w:tab/>
              <w:t>Copy of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b/>
                <w:i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entry in the register (per tenement)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84D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10.60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dealing or other instrument (per tenement)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84D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13.60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rStyle w:val="DraftersNotes"/>
                <w:b w:val="0"/>
                <w:i w:val="0"/>
                <w:szCs w:val="22"/>
              </w:rPr>
            </w:pPr>
            <w:r>
              <w:rPr>
                <w:szCs w:val="22"/>
              </w:rPr>
              <w:t>14.</w:t>
            </w:r>
            <w:r>
              <w:rPr>
                <w:szCs w:val="22"/>
              </w:rPr>
              <w:tab/>
              <w:t>Certification of document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136A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9.10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15.</w:t>
            </w:r>
            <w:r>
              <w:rPr>
                <w:szCs w:val="22"/>
              </w:rPr>
              <w:tab/>
              <w:t xml:space="preserve">Exemption from expenditure conditions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 xml:space="preserve">1 year exemption for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b/>
                <w:i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prospecting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494.00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exploration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591.00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mining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459.00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5 year exemption for mining lease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2 300.00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16.</w:t>
            </w:r>
            <w:r>
              <w:rPr>
                <w:szCs w:val="22"/>
              </w:rPr>
              <w:tab/>
              <w:t xml:space="preserve">Issue of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instrument of licence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s. 116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51.00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lastRenderedPageBreak/>
              <w:tab/>
              <w:t>(b)</w:t>
            </w:r>
            <w:r>
              <w:rPr>
                <w:szCs w:val="22"/>
              </w:rPr>
              <w:tab/>
              <w:t>miner’s right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s. 40C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17.</w:t>
            </w:r>
            <w:r>
              <w:rPr>
                <w:szCs w:val="22"/>
              </w:rPr>
              <w:tab/>
              <w:t>Partial surrender of a mining tenement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45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</w:pPr>
            <w:r>
              <w:rPr>
                <w:szCs w:val="22"/>
              </w:rPr>
              <w:t>18.</w:t>
            </w:r>
            <w:r>
              <w:rPr>
                <w:szCs w:val="22"/>
              </w:rPr>
              <w:tab/>
              <w:t>Application for permit to enter private land (per lot or location affected — minimum $40.00)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10.50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b/>
                <w:i/>
              </w:rPr>
            </w:pPr>
            <w:r>
              <w:rPr>
                <w:szCs w:val="22"/>
              </w:rPr>
              <w:t>19.</w:t>
            </w:r>
            <w:r>
              <w:rPr>
                <w:szCs w:val="22"/>
              </w:rPr>
              <w:tab/>
              <w:t>Private land — application to bring under the Act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8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31.00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20.</w:t>
            </w:r>
            <w:r>
              <w:rPr>
                <w:szCs w:val="22"/>
              </w:rPr>
              <w:tab/>
              <w:t xml:space="preserve">Registration or recording of instruments (per tenement affected where applicable) —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yTableNAm"/>
              <w:ind w:left="1147" w:hanging="1147"/>
            </w:pPr>
            <w:r>
              <w:tab/>
              <w:t>(a)</w:t>
            </w:r>
            <w:r>
              <w:tab/>
              <w:t>application for copy document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105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146.00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yTableNAm"/>
              <w:ind w:left="1147" w:hanging="1147"/>
            </w:pPr>
            <w:r>
              <w:tab/>
              <w:t>(b)</w:t>
            </w:r>
            <w:r>
              <w:tab/>
              <w:t>caveat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76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164.00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yTableNAm"/>
              <w:keepNext/>
              <w:ind w:left="1147" w:hanging="1147"/>
            </w:pPr>
            <w:r>
              <w:tab/>
              <w:t>(c)</w:t>
            </w:r>
            <w:r>
              <w:tab/>
              <w:t>mortgage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77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152.00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yTableNAm"/>
              <w:ind w:left="1147" w:hanging="1147"/>
              <w:rPr>
                <w:b/>
                <w:i/>
              </w:rPr>
            </w:pPr>
            <w:r>
              <w:tab/>
              <w:t>(d)</w:t>
            </w:r>
            <w:r>
              <w:tab/>
              <w:t>tax memorial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s. 103C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132.00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yTableNAm"/>
              <w:ind w:left="1147" w:hanging="1147"/>
            </w:pPr>
            <w:r>
              <w:tab/>
              <w:t>(e)</w:t>
            </w:r>
            <w:r>
              <w:tab/>
              <w:t xml:space="preserve">transfer of mining tenement 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75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155.00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yTableNAm"/>
              <w:ind w:left="1147" w:hanging="1147"/>
            </w:pPr>
            <w:r>
              <w:tab/>
              <w:t>(f)</w:t>
            </w:r>
            <w:r>
              <w:tab/>
              <w:t>withdrawal of memorial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s. 103C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11.50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</w:pPr>
            <w:r>
              <w:t>21.</w:t>
            </w:r>
            <w:r>
              <w:tab/>
              <w:t>Copy of front page of Form 5, together with either Attachment 1 — “Summary of Mineral Exploration/Mining Activities” or Attachment 2 — “Summary of Prospecting and/or Small Scale Mining Activities”, as the case may be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  <w:r>
              <w:t>r. 96(3)</w:t>
            </w: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13.00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573" w:hanging="573"/>
            </w:pPr>
            <w:r>
              <w:t>22.</w:t>
            </w:r>
            <w:r>
              <w:tab/>
              <w:t>Fees relating to proceedings under Parts VII and VIII —</w:t>
            </w:r>
          </w:p>
        </w:tc>
        <w:tc>
          <w:tcPr>
            <w:tcW w:w="1049" w:type="dxa"/>
            <w:noWrap/>
            <w:vAlign w:val="bottom"/>
          </w:tcPr>
          <w:p/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>for entering a plaint or an application, excluding service fee, but including the issue of summons for each respondent and all necessary witness summonses</w:t>
            </w:r>
          </w:p>
        </w:tc>
        <w:tc>
          <w:tcPr>
            <w:tcW w:w="1049" w:type="dxa"/>
            <w:noWrap/>
            <w:vAlign w:val="bottom"/>
          </w:tcPr>
          <w:p/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564.00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(b)</w:t>
            </w:r>
            <w:r>
              <w:tab/>
              <w:t>response and all necessary witness summonses</w:t>
            </w:r>
          </w:p>
        </w:tc>
        <w:tc>
          <w:tcPr>
            <w:tcW w:w="1049" w:type="dxa"/>
            <w:noWrap/>
            <w:vAlign w:val="bottom"/>
          </w:tcPr>
          <w:p/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61.00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(c)</w:t>
            </w:r>
            <w:r>
              <w:tab/>
              <w:t>all necessary applications and affidavits</w:t>
            </w:r>
          </w:p>
        </w:tc>
        <w:tc>
          <w:tcPr>
            <w:tcW w:w="1049" w:type="dxa"/>
            <w:noWrap/>
            <w:vAlign w:val="bottom"/>
          </w:tcPr>
          <w:p/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lastRenderedPageBreak/>
              <w:tab/>
              <w:t>(d)</w:t>
            </w:r>
            <w:r>
              <w:tab/>
              <w:t>order made by warden including an order for an injunction</w:t>
            </w:r>
          </w:p>
        </w:tc>
        <w:tc>
          <w:tcPr>
            <w:tcW w:w="1049" w:type="dxa"/>
            <w:noWrap/>
            <w:vAlign w:val="bottom"/>
          </w:tcPr>
          <w:p/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27.50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(e)</w:t>
            </w:r>
            <w:r>
              <w:tab/>
              <w:t>copy of —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</w:pPr>
            <w:r>
              <w:tab/>
            </w:r>
            <w:r>
              <w:tab/>
              <w:t>(i)</w:t>
            </w:r>
            <w:r>
              <w:tab/>
              <w:t>evidence — per page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11.10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</w:pPr>
            <w:r>
              <w:tab/>
            </w:r>
            <w:r>
              <w:tab/>
              <w:t>(ii)</w:t>
            </w:r>
            <w:r>
              <w:tab/>
              <w:t>a judgment, decision or order — per page</w:t>
            </w:r>
          </w:p>
        </w:tc>
        <w:tc>
          <w:tcPr>
            <w:tcW w:w="1049" w:type="dxa"/>
            <w:noWrap/>
            <w:vAlign w:val="bottom"/>
          </w:tcPr>
          <w:p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2.10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  <w:rPr>
                <w:rStyle w:val="DraftersNotes"/>
              </w:rPr>
            </w:pPr>
            <w:r>
              <w:tab/>
              <w:t>(f)</w:t>
            </w:r>
            <w:r>
              <w:tab/>
              <w:t>taxation of bill of costs</w:t>
            </w:r>
          </w:p>
        </w:tc>
        <w:tc>
          <w:tcPr>
            <w:tcW w:w="2041" w:type="dxa"/>
            <w:gridSpan w:val="2"/>
            <w:noWrap/>
            <w:vAlign w:val="center"/>
          </w:tcPr>
          <w:p>
            <w:pPr>
              <w:pStyle w:val="zyTableNAm"/>
            </w:pPr>
            <w:r>
              <w:t>$0.05 in each amount of $1.00 on amount of lodged bill (minimum fee $12.00) — however where the lodged bill exceeds $1 000 the fee is reduced to $0.025 in each $1.00 for the excess, plus $50.00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ind w:left="573" w:hanging="573"/>
            </w:pPr>
            <w:r>
              <w:t>23.</w:t>
            </w:r>
            <w:r>
              <w:tab/>
              <w:t>Fee for notice of objection — </w:t>
            </w:r>
          </w:p>
        </w:tc>
        <w:tc>
          <w:tcPr>
            <w:tcW w:w="2041" w:type="dxa"/>
            <w:gridSpan w:val="2"/>
            <w:noWrap/>
            <w:vAlign w:val="center"/>
          </w:tcPr>
          <w:p>
            <w:pPr>
              <w:pStyle w:val="zyTableNAm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>general</w:t>
            </w:r>
          </w:p>
        </w:tc>
        <w:tc>
          <w:tcPr>
            <w:tcW w:w="2041" w:type="dxa"/>
            <w:gridSpan w:val="2"/>
            <w:noWrap/>
            <w:vAlign w:val="bottom"/>
          </w:tcPr>
          <w:p>
            <w:pPr>
              <w:pStyle w:val="zyTableNAm"/>
              <w:jc w:val="right"/>
            </w:pPr>
            <w:r>
              <w:t>430.00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(b)</w:t>
            </w:r>
            <w:r>
              <w:tab/>
              <w:t>eligible individual</w:t>
            </w:r>
          </w:p>
        </w:tc>
        <w:tc>
          <w:tcPr>
            <w:tcW w:w="2041" w:type="dxa"/>
            <w:gridSpan w:val="2"/>
            <w:noWrap/>
            <w:vAlign w:val="bottom"/>
          </w:tcPr>
          <w:p>
            <w:pPr>
              <w:pStyle w:val="zyTableNAm"/>
              <w:jc w:val="right"/>
            </w:pPr>
            <w:r>
              <w:t>100.00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(c)</w:t>
            </w:r>
            <w:r>
              <w:tab/>
              <w:t>registered native title body corporate whose land is included or partly included in or shares a common boundary with land the subject of the mining tenement application</w:t>
            </w:r>
          </w:p>
        </w:tc>
        <w:tc>
          <w:tcPr>
            <w:tcW w:w="2041" w:type="dxa"/>
            <w:gridSpan w:val="2"/>
            <w:noWrap/>
            <w:vAlign w:val="bottom"/>
          </w:tcPr>
          <w:p>
            <w:pPr>
              <w:pStyle w:val="zyTableNAm"/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Nil fee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ind w:left="1147" w:hanging="1147"/>
            </w:pPr>
            <w:r>
              <w:tab/>
              <w:t>(d)</w:t>
            </w:r>
            <w:r>
              <w:tab/>
              <w:t>proprietor of land included or partly included in or sharing a common boundary with land the subject of the mining tenement application</w:t>
            </w:r>
          </w:p>
        </w:tc>
        <w:tc>
          <w:tcPr>
            <w:tcW w:w="2041" w:type="dxa"/>
            <w:gridSpan w:val="2"/>
            <w:noWrap/>
            <w:vAlign w:val="bottom"/>
          </w:tcPr>
          <w:p>
            <w:pPr>
              <w:pStyle w:val="zyTableNAm"/>
              <w:jc w:val="right"/>
            </w:pPr>
            <w:r>
              <w:br/>
            </w:r>
            <w:r>
              <w:br/>
            </w:r>
            <w:r>
              <w:br/>
              <w:t>Nil fee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94" w:name="_Toc200027236"/>
      <w:bookmarkStart w:id="95" w:name="_Toc200027327"/>
      <w:bookmarkStart w:id="96" w:name="_Toc200027481"/>
      <w:bookmarkStart w:id="97" w:name="_Toc200027690"/>
      <w:bookmarkStart w:id="98" w:name="_Toc200450518"/>
      <w:r>
        <w:rPr>
          <w:rStyle w:val="CharPartNo"/>
        </w:rPr>
        <w:lastRenderedPageBreak/>
        <w:t>Part 9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Offshore Minerals Regulations 2010</w:t>
      </w:r>
      <w:r>
        <w:rPr>
          <w:rStyle w:val="CharPartText"/>
        </w:rPr>
        <w:t xml:space="preserve"> amended</w:t>
      </w:r>
      <w:bookmarkEnd w:id="94"/>
      <w:bookmarkEnd w:id="95"/>
      <w:bookmarkEnd w:id="96"/>
      <w:bookmarkEnd w:id="97"/>
      <w:bookmarkEnd w:id="98"/>
    </w:p>
    <w:p>
      <w:pPr>
        <w:pStyle w:val="Heading5"/>
      </w:pPr>
      <w:bookmarkStart w:id="99" w:name="_Toc200027237"/>
      <w:bookmarkStart w:id="100" w:name="_Toc200450519"/>
      <w:r>
        <w:rPr>
          <w:rStyle w:val="CharSectno"/>
        </w:rPr>
        <w:t>18</w:t>
      </w:r>
      <w:r>
        <w:t>.</w:t>
      </w:r>
      <w:r>
        <w:tab/>
        <w:t>Regulations amended</w:t>
      </w:r>
      <w:bookmarkEnd w:id="99"/>
      <w:bookmarkEnd w:id="10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This Part amends the</w:t>
      </w:r>
      <w:r>
        <w:rPr>
          <w:i/>
        </w:rPr>
        <w:t xml:space="preserve"> Offshore Minerals Regulations 2010</w:t>
      </w:r>
      <w:r>
        <w:t>.</w:t>
      </w:r>
    </w:p>
    <w:p>
      <w:pPr>
        <w:pStyle w:val="Heading5"/>
      </w:pPr>
      <w:bookmarkStart w:id="101" w:name="_Toc200027238"/>
      <w:bookmarkStart w:id="102" w:name="_Toc200450520"/>
      <w:r>
        <w:rPr>
          <w:rStyle w:val="CharSectno"/>
        </w:rPr>
        <w:t>19</w:t>
      </w:r>
      <w:r>
        <w:t>.</w:t>
      </w:r>
      <w:r>
        <w:tab/>
        <w:t>Schedule 2 replaced</w:t>
      </w:r>
      <w:bookmarkEnd w:id="101"/>
      <w:bookmarkEnd w:id="102"/>
    </w:p>
    <w:p>
      <w:pPr>
        <w:pStyle w:val="Subsection"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103" w:name="_Toc200027239"/>
      <w:bookmarkStart w:id="104" w:name="_Toc200027330"/>
      <w:bookmarkStart w:id="105" w:name="_Toc200027484"/>
      <w:bookmarkStart w:id="106" w:name="_Toc200027693"/>
      <w:bookmarkStart w:id="107" w:name="_Toc200450521"/>
      <w:r>
        <w:t>Schedule 2 — Fees</w:t>
      </w:r>
      <w:bookmarkEnd w:id="103"/>
      <w:bookmarkEnd w:id="104"/>
      <w:bookmarkEnd w:id="105"/>
      <w:bookmarkEnd w:id="106"/>
      <w:bookmarkEnd w:id="107"/>
    </w:p>
    <w:p>
      <w:pPr>
        <w:pStyle w:val="zyShoulderClause"/>
      </w:pPr>
      <w:r>
        <w:t>[r. 20]</w:t>
      </w:r>
    </w:p>
    <w:tbl>
      <w:tblPr>
        <w:tblW w:w="694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103"/>
        <w:gridCol w:w="1134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zzyTableNAmBold"/>
            </w:pPr>
            <w:r>
              <w:t>Item</w:t>
            </w:r>
          </w:p>
        </w:tc>
        <w:tc>
          <w:tcPr>
            <w:tcW w:w="5103" w:type="dxa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134" w:type="dxa"/>
            <w:noWrap/>
            <w:vAlign w:val="center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 ($)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 xml:space="preserve">Exploration licence — </w:t>
            </w:r>
          </w:p>
          <w:p>
            <w:pPr>
              <w:pStyle w:val="zyTableNAmLeft0cm"/>
            </w:pPr>
            <w:r>
              <w:t>(a)</w:t>
            </w:r>
            <w:r>
              <w:tab/>
              <w:t>standard block licence application (s. 56(1))</w:t>
            </w:r>
          </w:p>
          <w:p>
            <w:pPr>
              <w:pStyle w:val="zyTableNAmLeft0cm"/>
            </w:pPr>
            <w:r>
              <w:t>(b)</w:t>
            </w:r>
            <w:r>
              <w:tab/>
              <w:t>tender block licence application (s. 78(1))</w:t>
            </w:r>
          </w:p>
          <w:p>
            <w:pPr>
              <w:pStyle w:val="zyTableNAmLeft0cm"/>
            </w:pPr>
            <w:r>
              <w:t>(c)</w:t>
            </w:r>
            <w:r>
              <w:tab/>
              <w:t>renewal application (s. 106(1))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3 000.00</w:t>
            </w:r>
          </w:p>
          <w:p>
            <w:pPr>
              <w:pStyle w:val="zyTableNAm"/>
              <w:jc w:val="right"/>
            </w:pPr>
            <w:r>
              <w:t>3 000.00</w:t>
            </w:r>
          </w:p>
          <w:p>
            <w:pPr>
              <w:pStyle w:val="zyTableNAm"/>
              <w:jc w:val="right"/>
            </w:pPr>
            <w:r>
              <w:t>600.00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 xml:space="preserve">Retention licence — </w:t>
            </w:r>
          </w:p>
          <w:p>
            <w:pPr>
              <w:pStyle w:val="zyTableNAmLeft0cm"/>
            </w:pPr>
            <w:r>
              <w:t>(a)</w:t>
            </w:r>
            <w:r>
              <w:tab/>
              <w:t>licence application (s. 139(1))</w:t>
            </w:r>
          </w:p>
          <w:p>
            <w:pPr>
              <w:pStyle w:val="zyTableNAmLeft0cm"/>
            </w:pPr>
            <w:r>
              <w:t>(b)</w:t>
            </w:r>
            <w:r>
              <w:tab/>
              <w:t>renewal application (s. 163(1))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3 000.00</w:t>
            </w:r>
          </w:p>
          <w:p>
            <w:pPr>
              <w:pStyle w:val="zyTableNAm"/>
              <w:jc w:val="right"/>
              <w:rPr>
                <w:highlight w:val="yellow"/>
              </w:rPr>
            </w:pPr>
            <w:r>
              <w:t>600.00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 xml:space="preserve">Mining licence — </w:t>
            </w:r>
          </w:p>
          <w:p>
            <w:pPr>
              <w:pStyle w:val="zyTableNAmLeft0cm"/>
            </w:pPr>
            <w:r>
              <w:t>(a)</w:t>
            </w:r>
            <w:r>
              <w:tab/>
              <w:t>standard block licence application (s. 201(1))</w:t>
            </w:r>
          </w:p>
          <w:p>
            <w:pPr>
              <w:pStyle w:val="zyTableNAmLeft0cm"/>
            </w:pPr>
            <w:r>
              <w:t>(b)</w:t>
            </w:r>
            <w:r>
              <w:tab/>
              <w:t>tender block licence application (s. 222(1))</w:t>
            </w:r>
          </w:p>
          <w:p>
            <w:pPr>
              <w:pStyle w:val="zyTableNAmLeft0cm"/>
            </w:pPr>
            <w:r>
              <w:t>(c)</w:t>
            </w:r>
            <w:r>
              <w:tab/>
              <w:t>renewal application (s. 240(1))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3 000.00</w:t>
            </w:r>
          </w:p>
          <w:p>
            <w:pPr>
              <w:pStyle w:val="zyTableNAm"/>
              <w:jc w:val="right"/>
            </w:pPr>
            <w:r>
              <w:t>3 000.00</w:t>
            </w:r>
          </w:p>
          <w:p>
            <w:pPr>
              <w:pStyle w:val="zyTableNAm"/>
              <w:jc w:val="right"/>
            </w:pPr>
            <w:r>
              <w:t>600.00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 xml:space="preserve">Works licence — </w:t>
            </w:r>
          </w:p>
          <w:p>
            <w:pPr>
              <w:pStyle w:val="zyTableNAmLeft0cm"/>
            </w:pPr>
            <w:r>
              <w:t>(a)</w:t>
            </w:r>
            <w:r>
              <w:tab/>
              <w:t>licence application (s. 272(1))</w:t>
            </w:r>
          </w:p>
          <w:p>
            <w:pPr>
              <w:pStyle w:val="zyTableNAmLeft0cm"/>
            </w:pPr>
            <w:r>
              <w:t>(b)</w:t>
            </w:r>
            <w:r>
              <w:tab/>
              <w:t>renewal application (s. 292(1))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3 000.00</w:t>
            </w:r>
          </w:p>
          <w:p>
            <w:pPr>
              <w:pStyle w:val="zyTableNAm"/>
              <w:jc w:val="right"/>
            </w:pPr>
            <w:r>
              <w:t>600.00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Special purpose consent application (s. 319(1))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300.00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6.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Inspection of register and documents (s. 332(1))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27.00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Registration of transfer (s. 338(1)(</w:t>
            </w:r>
            <w:r>
              <w:rPr>
                <w:spacing w:val="32"/>
              </w:rPr>
              <w:t>f</w:t>
            </w:r>
            <w:r>
              <w:t>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18"/>
              </w:rPr>
              <w:t>82.00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Registration of other dealing (s. 339(1)(d))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185.00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Devolution of licence (s. 340(1)(d))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194.00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Caveat (s. 344)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194.00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5103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Certified copy of or extract from register (s. 357(4)) (per page)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6.60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Certified copy of document (s. 358(1)) (per page)</w:t>
            </w:r>
          </w:p>
        </w:tc>
        <w:tc>
          <w:tcPr>
            <w:tcW w:w="1134" w:type="dxa"/>
            <w:noWrap/>
            <w:vAlign w:val="center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7.50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5103" w:type="dxa"/>
            <w:noWrap/>
          </w:tcPr>
          <w:p>
            <w:pPr>
              <w:pStyle w:val="zyTableNAm"/>
              <w:rPr>
                <w:rStyle w:val="DraftersNotes"/>
              </w:rPr>
            </w:pPr>
            <w:r>
              <w:t>Certificate (s. 359(1))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66.00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5103" w:type="dxa"/>
            <w:noWrap/>
          </w:tcPr>
          <w:p>
            <w:pPr>
              <w:pStyle w:val="zyTableNAm"/>
            </w:pPr>
            <w:r>
              <w:t>Approval of transfer application (s. 363(6))</w:t>
            </w:r>
          </w:p>
        </w:tc>
        <w:tc>
          <w:tcPr>
            <w:tcW w:w="1134" w:type="dxa"/>
            <w:noWrap/>
            <w:vAlign w:val="center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185.00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08" w:name="_Toc200027240"/>
      <w:bookmarkStart w:id="109" w:name="_Toc200027331"/>
      <w:bookmarkStart w:id="110" w:name="_Toc200027485"/>
      <w:bookmarkStart w:id="111" w:name="_Toc200027694"/>
      <w:bookmarkStart w:id="112" w:name="_Toc200450522"/>
      <w:r>
        <w:rPr>
          <w:rStyle w:val="CharPartNo"/>
        </w:rPr>
        <w:lastRenderedPageBreak/>
        <w:t>Part 10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and Geothermal Energy Resources Regulations 1987</w:t>
      </w:r>
      <w:r>
        <w:rPr>
          <w:rStyle w:val="CharPartText"/>
        </w:rPr>
        <w:t xml:space="preserve"> amended</w:t>
      </w:r>
      <w:bookmarkEnd w:id="108"/>
      <w:bookmarkEnd w:id="109"/>
      <w:bookmarkEnd w:id="110"/>
      <w:bookmarkEnd w:id="111"/>
      <w:bookmarkEnd w:id="112"/>
    </w:p>
    <w:p>
      <w:pPr>
        <w:pStyle w:val="Heading5"/>
      </w:pPr>
      <w:bookmarkStart w:id="113" w:name="_Toc200027241"/>
      <w:bookmarkStart w:id="114" w:name="_Toc200450523"/>
      <w:r>
        <w:rPr>
          <w:rStyle w:val="CharSectno"/>
        </w:rPr>
        <w:t>20</w:t>
      </w:r>
      <w:r>
        <w:t>.</w:t>
      </w:r>
      <w:r>
        <w:tab/>
        <w:t>Regulations amended</w:t>
      </w:r>
      <w:bookmarkEnd w:id="113"/>
      <w:bookmarkEnd w:id="114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</w:t>
      </w:r>
      <w:r>
        <w:rPr>
          <w:rStyle w:val="CharPartText"/>
          <w:i/>
        </w:rPr>
        <w:t>Petroleum and Geothermal Energy Resources Regulations 1987</w:t>
      </w:r>
      <w:r>
        <w:t>.</w:t>
      </w:r>
    </w:p>
    <w:p>
      <w:pPr>
        <w:pStyle w:val="Heading5"/>
      </w:pPr>
      <w:bookmarkStart w:id="115" w:name="_Toc200027242"/>
      <w:bookmarkStart w:id="116" w:name="_Toc200450524"/>
      <w:r>
        <w:rPr>
          <w:rStyle w:val="CharSectno"/>
        </w:rPr>
        <w:t>21</w:t>
      </w:r>
      <w:r>
        <w:t>.</w:t>
      </w:r>
      <w:r>
        <w:tab/>
        <w:t>Schedule 1 amended</w:t>
      </w:r>
      <w:bookmarkEnd w:id="115"/>
      <w:bookmarkEnd w:id="116"/>
    </w:p>
    <w:p>
      <w:pPr>
        <w:pStyle w:val="Subsection"/>
      </w:pPr>
      <w:r>
        <w:tab/>
        <w:t>(1)</w:t>
      </w:r>
      <w:r>
        <w:tab/>
        <w:t>In Schedule 1 item 10 delete “</w:t>
      </w:r>
      <w:r>
        <w:rPr>
          <w:sz w:val="22"/>
          <w:szCs w:val="22"/>
        </w:rPr>
        <w:t>8 740.00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22"/>
        </w:rPr>
        <w:t>8 950.00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item 14 delete “</w:t>
      </w:r>
      <w:r>
        <w:rPr>
          <w:sz w:val="22"/>
          <w:szCs w:val="22"/>
        </w:rPr>
        <w:t>163.00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22"/>
        </w:rPr>
        <w:t>167.00</w:t>
      </w:r>
    </w:p>
    <w:p>
      <w:pPr>
        <w:pStyle w:val="BlankClose"/>
      </w:pPr>
    </w:p>
    <w:p>
      <w:pPr>
        <w:pStyle w:val="Heading2"/>
      </w:pPr>
      <w:bookmarkStart w:id="117" w:name="_Toc200027243"/>
      <w:bookmarkStart w:id="118" w:name="_Toc200027334"/>
      <w:bookmarkStart w:id="119" w:name="_Toc200027488"/>
      <w:bookmarkStart w:id="120" w:name="_Toc200027697"/>
      <w:bookmarkStart w:id="121" w:name="_Toc200450525"/>
      <w:r>
        <w:rPr>
          <w:rStyle w:val="CharPartNo"/>
        </w:rPr>
        <w:lastRenderedPageBreak/>
        <w:t>Part 11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Pipelines Regulations 1970</w:t>
      </w:r>
      <w:r>
        <w:rPr>
          <w:rStyle w:val="CharPartText"/>
        </w:rPr>
        <w:t xml:space="preserve"> amended</w:t>
      </w:r>
      <w:bookmarkEnd w:id="117"/>
      <w:bookmarkEnd w:id="118"/>
      <w:bookmarkEnd w:id="119"/>
      <w:bookmarkEnd w:id="120"/>
      <w:bookmarkEnd w:id="121"/>
    </w:p>
    <w:p>
      <w:pPr>
        <w:pStyle w:val="Heading5"/>
      </w:pPr>
      <w:bookmarkStart w:id="122" w:name="_Toc200027244"/>
      <w:bookmarkStart w:id="123" w:name="_Toc200450526"/>
      <w:r>
        <w:rPr>
          <w:rStyle w:val="CharSectno"/>
        </w:rPr>
        <w:t>22</w:t>
      </w:r>
      <w:r>
        <w:t>.</w:t>
      </w:r>
      <w:r>
        <w:tab/>
        <w:t>Regulations amended</w:t>
      </w:r>
      <w:bookmarkEnd w:id="122"/>
      <w:bookmarkEnd w:id="123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Petroleum Pipelines Regulations 1970</w:t>
      </w:r>
      <w:r>
        <w:t>.</w:t>
      </w:r>
    </w:p>
    <w:p>
      <w:pPr>
        <w:pStyle w:val="Heading5"/>
      </w:pPr>
      <w:bookmarkStart w:id="124" w:name="_Toc200027245"/>
      <w:bookmarkStart w:id="125" w:name="_Toc200450527"/>
      <w:r>
        <w:rPr>
          <w:rStyle w:val="CharSectno"/>
        </w:rPr>
        <w:t>23</w:t>
      </w:r>
      <w:r>
        <w:t>.</w:t>
      </w:r>
      <w:r>
        <w:tab/>
        <w:t>Regulation 4B amended</w:t>
      </w:r>
      <w:bookmarkEnd w:id="124"/>
      <w:bookmarkEnd w:id="125"/>
    </w:p>
    <w:p>
      <w:pPr>
        <w:pStyle w:val="Subsection"/>
      </w:pPr>
      <w:r>
        <w:tab/>
      </w:r>
      <w:r>
        <w:tab/>
        <w:t>In regulation 4B delete “$228.00.”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$233.00.</w:t>
      </w:r>
    </w:p>
    <w:p>
      <w:pPr>
        <w:pStyle w:val="BlankClose"/>
      </w:pPr>
    </w:p>
    <w:p>
      <w:pPr>
        <w:pStyle w:val="Heading5"/>
      </w:pPr>
      <w:bookmarkStart w:id="126" w:name="_Toc200027246"/>
      <w:bookmarkStart w:id="127" w:name="_Toc200450528"/>
      <w:r>
        <w:rPr>
          <w:rStyle w:val="CharSectno"/>
        </w:rPr>
        <w:t>24</w:t>
      </w:r>
      <w:r>
        <w:t>.</w:t>
      </w:r>
      <w:r>
        <w:tab/>
        <w:t>Schedule 3 replaced</w:t>
      </w:r>
      <w:bookmarkEnd w:id="126"/>
      <w:bookmarkEnd w:id="127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128" w:name="_Toc200027247"/>
      <w:bookmarkStart w:id="129" w:name="_Toc200027338"/>
      <w:bookmarkStart w:id="130" w:name="_Toc200027492"/>
      <w:bookmarkStart w:id="131" w:name="_Toc200027701"/>
      <w:bookmarkStart w:id="132" w:name="_Toc200450529"/>
      <w:r>
        <w:t>Schedule 3 — Fees</w:t>
      </w:r>
      <w:bookmarkEnd w:id="128"/>
      <w:bookmarkEnd w:id="129"/>
      <w:bookmarkEnd w:id="130"/>
      <w:bookmarkEnd w:id="131"/>
      <w:bookmarkEnd w:id="132"/>
    </w:p>
    <w:p>
      <w:pPr>
        <w:pStyle w:val="zyShoulderClause"/>
      </w:pPr>
      <w:r>
        <w:t>[r. 4]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543"/>
        <w:gridCol w:w="1276"/>
        <w:gridCol w:w="1134"/>
      </w:tblGrid>
      <w:tr>
        <w:trPr>
          <w:cantSplit/>
          <w:tblHeader/>
        </w:trPr>
        <w:tc>
          <w:tcPr>
            <w:tcW w:w="851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1276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Provision of Act</w:t>
            </w:r>
          </w:p>
        </w:tc>
        <w:tc>
          <w:tcPr>
            <w:tcW w:w="1134" w:type="dxa"/>
            <w:noWrap/>
            <w:vAlign w:val="center"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($)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for licence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8(l)(j)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8 740.00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for variation of licence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15(2)(d)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8 740.00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Registration of memorandum of transfer and name of transferee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44(9)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167.00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Registration as licensee on devolution by operation of law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45(2)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167.00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Application by company licensee for registration of change of name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45(3)(b)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156.00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lastRenderedPageBreak/>
              <w:t>6.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Entry on memorial of registration of approval of dealing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47(12)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167.00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Inspection of register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52(1)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149.00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543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Copies of or extracts from the register or of or from an instrument certified by Minister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53(2)</w:t>
            </w:r>
            <w:r>
              <w:br/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149.00 per page</w:t>
            </w:r>
          </w:p>
        </w:tc>
      </w:tr>
      <w:tr>
        <w:trPr>
          <w:cantSplit/>
        </w:trPr>
        <w:tc>
          <w:tcPr>
            <w:tcW w:w="851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3543" w:type="dxa"/>
            <w:noWrap/>
          </w:tcPr>
          <w:p>
            <w:pPr>
              <w:pStyle w:val="zyTableNAm"/>
            </w:pPr>
            <w:r>
              <w:t>Certificate by Minister as to entry, matter or things under the Act</w:t>
            </w:r>
          </w:p>
        </w:tc>
        <w:tc>
          <w:tcPr>
            <w:tcW w:w="1276" w:type="dxa"/>
            <w:noWrap/>
            <w:vAlign w:val="bottom"/>
          </w:tcPr>
          <w:p>
            <w:pPr>
              <w:pStyle w:val="zyTableNAm"/>
            </w:pPr>
            <w:r>
              <w:t>s. 53(3)</w:t>
            </w:r>
          </w:p>
        </w:tc>
        <w:tc>
          <w:tcPr>
            <w:tcW w:w="1134" w:type="dxa"/>
            <w:noWrap/>
            <w:vAlign w:val="bottom"/>
          </w:tcPr>
          <w:p>
            <w:pPr>
              <w:pStyle w:val="zyTableNAm"/>
              <w:jc w:val="right"/>
            </w:pPr>
            <w:r>
              <w:t>142.00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33" w:name="_Toc200027248"/>
      <w:bookmarkStart w:id="134" w:name="_Toc200027339"/>
      <w:bookmarkStart w:id="135" w:name="_Toc200027493"/>
      <w:bookmarkStart w:id="136" w:name="_Toc200027702"/>
      <w:bookmarkStart w:id="137" w:name="_Toc200450530"/>
      <w:r>
        <w:rPr>
          <w:rStyle w:val="CharPartNo"/>
        </w:rPr>
        <w:lastRenderedPageBreak/>
        <w:t>Part 12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(Submerged Lands) Regulations 1990</w:t>
      </w:r>
      <w:r>
        <w:rPr>
          <w:rStyle w:val="CharPartText"/>
        </w:rPr>
        <w:t xml:space="preserve"> amended</w:t>
      </w:r>
      <w:bookmarkEnd w:id="133"/>
      <w:bookmarkEnd w:id="134"/>
      <w:bookmarkEnd w:id="135"/>
      <w:bookmarkEnd w:id="136"/>
      <w:bookmarkEnd w:id="137"/>
    </w:p>
    <w:p>
      <w:pPr>
        <w:pStyle w:val="Heading5"/>
      </w:pPr>
      <w:bookmarkStart w:id="138" w:name="_Toc200027249"/>
      <w:bookmarkStart w:id="139" w:name="_Toc200450531"/>
      <w:r>
        <w:rPr>
          <w:rStyle w:val="CharSectno"/>
        </w:rPr>
        <w:t>25</w:t>
      </w:r>
      <w:r>
        <w:t>.</w:t>
      </w:r>
      <w:r>
        <w:tab/>
        <w:t>Regulations amended</w:t>
      </w:r>
      <w:bookmarkEnd w:id="138"/>
      <w:bookmarkEnd w:id="139"/>
    </w:p>
    <w:p>
      <w:pPr>
        <w:pStyle w:val="Subsection"/>
      </w:pPr>
      <w:r>
        <w:tab/>
      </w:r>
      <w:r>
        <w:tab/>
        <w:t>This Part amends the</w:t>
      </w:r>
      <w:r>
        <w:rPr>
          <w:i/>
          <w:snapToGrid w:val="0"/>
        </w:rPr>
        <w:t xml:space="preserve"> Petroleum (Submerged Lands) Regulations 1990</w:t>
      </w:r>
      <w:r>
        <w:t>.</w:t>
      </w:r>
    </w:p>
    <w:p>
      <w:pPr>
        <w:pStyle w:val="Heading5"/>
      </w:pPr>
      <w:bookmarkStart w:id="140" w:name="_Toc200027250"/>
      <w:bookmarkStart w:id="141" w:name="_Toc200450532"/>
      <w:r>
        <w:rPr>
          <w:rStyle w:val="CharSectno"/>
        </w:rPr>
        <w:t>26</w:t>
      </w:r>
      <w:r>
        <w:t>.</w:t>
      </w:r>
      <w:r>
        <w:tab/>
        <w:t>Schedule 1 amended</w:t>
      </w:r>
      <w:bookmarkEnd w:id="140"/>
      <w:bookmarkEnd w:id="141"/>
    </w:p>
    <w:p>
      <w:pPr>
        <w:pStyle w:val="Subsection"/>
      </w:pPr>
      <w:r>
        <w:tab/>
        <w:t>(1)</w:t>
      </w:r>
      <w:r>
        <w:tab/>
        <w:t>In Schedule 1 item 7 delete “</w:t>
      </w:r>
      <w:r>
        <w:rPr>
          <w:sz w:val="22"/>
          <w:szCs w:val="22"/>
        </w:rPr>
        <w:t>8 740.00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22"/>
        </w:rPr>
        <w:t>8 950.00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item 15 delete “</w:t>
      </w:r>
      <w:r>
        <w:rPr>
          <w:sz w:val="22"/>
          <w:szCs w:val="22"/>
        </w:rPr>
        <w:t>163.00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22"/>
        </w:rPr>
        <w:t>167.00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Schedule 1 item 20 delete “</w:t>
      </w:r>
      <w:r>
        <w:rPr>
          <w:sz w:val="22"/>
          <w:szCs w:val="22"/>
        </w:rPr>
        <w:t>228.00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22"/>
        </w:rPr>
        <w:t>233.00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BB307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271D962" w14:textId="359D925B" w:rsidR="00D77816" w:rsidRDefault="00D7781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E50B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AD7EF6" w14:textId="77777777" w:rsidR="00D77816" w:rsidRDefault="00D7781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EC6E98" w14:textId="63DA56BC" w:rsidR="00D77816" w:rsidRDefault="00D7781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E50B8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5BA525" w14:textId="77777777" w:rsidR="00D77816" w:rsidRDefault="00D7781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2" w:name="Coversheet"/>
    <w:bookmarkEnd w:id="14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4461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091200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09120021_GUID" w:val="bd94a0d9-3ccf-48de-a31f-a6fa920d809c"/>
    <w:docVar w:name="WAFER_202504091410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09141038_GUID" w:val="033aa25c-bdc8-417c-89ae-7b097ea7014f"/>
    <w:docVar w:name="WAFER_202505070953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07095303_GUID" w:val="59845c02-1319-4a26-8267-988a5cc3f319"/>
    <w:docVar w:name="WAFER_202506051445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44545_GUID" w:val="b90d1035-5000-410c-a985-2e09fbe0575f"/>
    <w:docVar w:name="WAFER_202506051446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44614_GUID" w:val="c5ad0737-a351-484d-b6ab-dcdb68bae5c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B2F8390D-FF9B-4585-997D-1BC7060B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customStyle="1" w:styleId="zyTableNAmRight">
    <w:name w:val="zyTableNAm + Right"/>
    <w:aliases w:val="Left:  -0.16 cm,Right:  4.01 cm"/>
    <w:basedOn w:val="yTableNAm"/>
    <w:pPr>
      <w:tabs>
        <w:tab w:val="clear" w:pos="567"/>
      </w:tabs>
      <w:ind w:left="-93" w:right="2273"/>
      <w:jc w:val="right"/>
    </w:pPr>
  </w:style>
  <w:style w:type="paragraph" w:customStyle="1" w:styleId="zyTableNAmLeft0cm">
    <w:name w:val="zyTableNAm + Left:  0 cm"/>
    <w:aliases w:val="Hanging:  0.91 cm"/>
    <w:basedOn w:val="yTableNAm"/>
    <w:pPr>
      <w:tabs>
        <w:tab w:val="clear" w:pos="567"/>
      </w:tabs>
      <w:ind w:left="517" w:hanging="517"/>
    </w:pPr>
  </w:style>
  <w:style w:type="paragraph" w:customStyle="1" w:styleId="zzyTableNAmBold">
    <w:name w:val="zzyTableNAm + Bold"/>
    <w:basedOn w:val="zyTableNAm"/>
    <w:rPr>
      <w:b/>
      <w:bCs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2811</Words>
  <Characters>14339</Characters>
  <Application>Microsoft Office Word</Application>
  <DocSecurity>0</DocSecurity>
  <Lines>955</Lines>
  <Paragraphs>685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and Petroleum Regulations Amendment (Fees and Charges)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2025-06-10T04:40:00Z</dcterms:created>
  <dcterms:modified xsi:type="dcterms:W3CDTF">2025-06-10T04:40:00Z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55404</vt:lpwstr>
  </property>
  <property fmtid="{D5CDD505-2E9C-101B-9397-08002B2CF9AE}" pid="3" name="DocumentType">
    <vt:lpwstr>Reg</vt:lpwstr>
  </property>
  <property fmtid="{D5CDD505-2E9C-101B-9397-08002B2CF9AE}" pid="4" name="AsAtDate">
    <vt:lpwstr>11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2025/90</vt:lpwstr>
  </property>
  <property fmtid="{D5CDD505-2E9C-101B-9397-08002B2CF9AE}" pid="8" name="PublishDate">
    <vt:lpwstr>11 Jun 2025</vt:lpwstr>
  </property>
  <property fmtid="{D5CDD505-2E9C-101B-9397-08002B2CF9AE}" pid="9" name="CommencementDate">
    <vt:lpwstr>20250611</vt:lpwstr>
  </property>
  <property fmtid="{D5CDD505-2E9C-101B-9397-08002B2CF9AE}" pid="10" name="CommencementAsAt">
    <vt:filetime>2025-06-10T16:00:00Z</vt:filetime>
  </property>
  <property fmtid="{D5CDD505-2E9C-101B-9397-08002B2CF9AE}" pid="11" name="CommencementYear">
    <vt:lpwstr>2025</vt:lpwstr>
  </property>
</Properties>
</file>