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_Toc200106037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_Toc200106038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_Toc200106039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_Toc200106040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_Toc200106041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_Toc200106042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_Toc200106043 \h </w:instrText>
      </w:r>
      <w:r>
        <w:fldChar w:fldCharType="separate"/>
      </w:r>
      <w:r>
        <w:t>3</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_Toc200106044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_Toc200106049 \h </w:instrText>
      </w:r>
      <w:r>
        <w:fldChar w:fldCharType="separate"/>
      </w:r>
      <w:r>
        <w:t>26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_Toc200106050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_Toc200106051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2" w:name="_Toc200106037"/>
      <w:r>
        <w:rPr>
          <w:rStyle w:val="CharSectno"/>
        </w:rPr>
        <w:t>1</w:t>
      </w:r>
      <w:r>
        <w:rPr>
          <w:snapToGrid w:val="0"/>
        </w:rPr>
        <w:t>.</w:t>
      </w:r>
      <w:r>
        <w:rPr>
          <w:snapToGrid w:val="0"/>
        </w:rPr>
        <w:tab/>
        <w:t>Citation</w:t>
      </w:r>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200106038"/>
      <w:r>
        <w:rPr>
          <w:rStyle w:val="CharSectno"/>
        </w:rPr>
        <w:t>2</w:t>
      </w:r>
      <w:r>
        <w:t>.</w:t>
      </w:r>
      <w:r>
        <w:tab/>
        <w:t>Term used: Form</w:t>
      </w:r>
      <w:bookmarkEnd w:id="3"/>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4" w:name="_Toc200106039"/>
      <w:r>
        <w:rPr>
          <w:rStyle w:val="CharSectno"/>
        </w:rPr>
        <w:t>4</w:t>
      </w:r>
      <w:r>
        <w:rPr>
          <w:snapToGrid w:val="0"/>
        </w:rPr>
        <w:t>.</w:t>
      </w:r>
      <w:r>
        <w:rPr>
          <w:snapToGrid w:val="0"/>
        </w:rPr>
        <w:tab/>
        <w:t>Prescribed forms</w:t>
      </w:r>
      <w:bookmarkEnd w:id="4"/>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5" w:name="_Toc200106040"/>
      <w:r>
        <w:rPr>
          <w:rStyle w:val="CharSectno"/>
        </w:rPr>
        <w:t>5</w:t>
      </w:r>
      <w:r>
        <w:t>.</w:t>
      </w:r>
      <w:r>
        <w:tab/>
        <w:t>Application to be made with prescribed fee</w:t>
      </w:r>
      <w:bookmarkEnd w:id="5"/>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6" w:name="_Toc200106041"/>
      <w:r>
        <w:rPr>
          <w:rStyle w:val="CharSectno"/>
        </w:rPr>
        <w:t>8</w:t>
      </w:r>
      <w:r>
        <w:t>.</w:t>
      </w:r>
      <w:r>
        <w:tab/>
        <w:t>Form of Register</w:t>
      </w:r>
      <w:bookmarkEnd w:id="6"/>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7" w:name="_Toc200106042"/>
      <w:r>
        <w:rPr>
          <w:rStyle w:val="CharSectno"/>
        </w:rPr>
        <w:t>10</w:t>
      </w:r>
      <w:r>
        <w:t>.</w:t>
      </w:r>
      <w:r>
        <w:tab/>
        <w:t>Prescribed fees</w:t>
      </w:r>
      <w:bookmarkEnd w:id="7"/>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pPr>
      <w:r>
        <w:tab/>
        <w:t>(2)</w:t>
      </w:r>
      <w:r>
        <w:tab/>
        <w:t>For the purposes of calculating the fee payable under Schedule 3 item 7, a certificate about a natural person and a firm or body corporate on whose behalf the person is licensed is taken to be a certificate about 1 person.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SL 2024/96 r. 26.] </w:t>
      </w:r>
    </w:p>
    <w:p>
      <w:pPr>
        <w:pStyle w:val="Ednotesection"/>
      </w:pPr>
      <w:r>
        <w:t>[</w:t>
      </w:r>
      <w:r>
        <w:rPr>
          <w:b/>
        </w:rPr>
        <w:t>10A.</w:t>
      </w:r>
      <w:r>
        <w:tab/>
        <w:t>Deleted: SL 2021/86 r. 33.]</w:t>
      </w:r>
    </w:p>
    <w:p>
      <w:pPr>
        <w:pStyle w:val="Heading5"/>
        <w:rPr>
          <w:snapToGrid w:val="0"/>
        </w:rPr>
      </w:pPr>
      <w:bookmarkStart w:id="8" w:name="_Toc200106043"/>
      <w:r>
        <w:rPr>
          <w:rStyle w:val="CharSectno"/>
        </w:rPr>
        <w:t>11</w:t>
      </w:r>
      <w:r>
        <w:rPr>
          <w:snapToGrid w:val="0"/>
        </w:rPr>
        <w:t>.</w:t>
      </w:r>
      <w:r>
        <w:rPr>
          <w:snapToGrid w:val="0"/>
        </w:rPr>
        <w:tab/>
        <w:t>Offence</w:t>
      </w:r>
      <w:bookmarkEnd w:id="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9" w:name="_Toc200106044"/>
      <w:r>
        <w:rPr>
          <w:rStyle w:val="CharSectno"/>
        </w:rPr>
        <w:lastRenderedPageBreak/>
        <w:t>12</w:t>
      </w:r>
      <w:r>
        <w:t>.</w:t>
      </w:r>
      <w:r>
        <w:tab/>
        <w:t>Infringement notices</w:t>
      </w:r>
      <w:bookmarkEnd w:id="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0" w:name="_Toc200094839"/>
      <w:bookmarkStart w:id="11" w:name="_Toc200095084"/>
      <w:bookmarkStart w:id="12" w:name="_Toc200096840"/>
      <w:bookmarkStart w:id="13" w:name="_Toc200106045"/>
      <w:r>
        <w:rPr>
          <w:rStyle w:val="CharSchNo"/>
        </w:rPr>
        <w:lastRenderedPageBreak/>
        <w:t>Schedule 1</w:t>
      </w:r>
      <w:r>
        <w:t> — </w:t>
      </w:r>
      <w:r>
        <w:rPr>
          <w:rStyle w:val="CharSchText"/>
        </w:rPr>
        <w:t>Forms</w:t>
      </w:r>
      <w:bookmarkEnd w:id="10"/>
      <w:bookmarkEnd w:id="11"/>
      <w:bookmarkEnd w:id="12"/>
      <w:bookmarkEnd w:id="1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lastRenderedPageBreak/>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yScheduleHeading"/>
      </w:pPr>
      <w:bookmarkStart w:id="15" w:name="_Toc200094840"/>
      <w:bookmarkStart w:id="16" w:name="_Toc200095085"/>
      <w:bookmarkStart w:id="17" w:name="_Toc200096841"/>
      <w:bookmarkStart w:id="18" w:name="_Toc200106046"/>
      <w:r>
        <w:rPr>
          <w:rStyle w:val="CharSchNo"/>
        </w:rPr>
        <w:lastRenderedPageBreak/>
        <w:t>Schedule 2</w:t>
      </w:r>
      <w:r>
        <w:t> — </w:t>
      </w:r>
      <w:r>
        <w:rPr>
          <w:rStyle w:val="CharSchText"/>
        </w:rPr>
        <w:t>Prescribed offences and modified penalties</w:t>
      </w:r>
      <w:bookmarkEnd w:id="15"/>
      <w:bookmarkEnd w:id="16"/>
      <w:bookmarkEnd w:id="17"/>
      <w:bookmarkEnd w:id="18"/>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6"/>
          <w:pgSz w:w="11907" w:h="16840" w:code="9"/>
          <w:pgMar w:top="2376" w:right="2404" w:bottom="3544" w:left="2404" w:header="709" w:footer="3544" w:gutter="0"/>
          <w:cols w:space="720"/>
          <w:noEndnote/>
          <w:docGrid w:linePitch="326"/>
        </w:sectPr>
      </w:pPr>
    </w:p>
    <w:p>
      <w:pPr>
        <w:pStyle w:val="yScheduleHeading"/>
      </w:pPr>
      <w:bookmarkStart w:id="19" w:name="_Toc200094841"/>
      <w:bookmarkStart w:id="20" w:name="_Toc200095086"/>
      <w:bookmarkStart w:id="21" w:name="_Toc200096842"/>
      <w:bookmarkStart w:id="22" w:name="_Toc200106047"/>
      <w:r>
        <w:rPr>
          <w:rStyle w:val="CharSchNo"/>
        </w:rPr>
        <w:lastRenderedPageBreak/>
        <w:t>Schedule 3</w:t>
      </w:r>
      <w:r>
        <w:t> — </w:t>
      </w:r>
      <w:r>
        <w:rPr>
          <w:rStyle w:val="CharSchText"/>
        </w:rPr>
        <w:t>Fees</w:t>
      </w:r>
      <w:bookmarkEnd w:id="19"/>
      <w:bookmarkEnd w:id="20"/>
      <w:bookmarkEnd w:id="21"/>
      <w:bookmarkEnd w:id="22"/>
    </w:p>
    <w:p>
      <w:pPr>
        <w:pStyle w:val="yShoulderClause"/>
      </w:pPr>
      <w:r>
        <w:t>[r. 10(1)]</w:t>
      </w:r>
    </w:p>
    <w:p>
      <w:pPr>
        <w:pStyle w:val="yFootnoteheading"/>
        <w:spacing w:after="60"/>
      </w:pPr>
      <w:r>
        <w:tab/>
        <w:t>[Heading inserted: SL 2024/96 r. 27.]</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4536"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Fee ($)</w:t>
            </w:r>
          </w:p>
        </w:tc>
      </w:tr>
      <w:tr>
        <w:trPr>
          <w:cantSplit/>
        </w:trPr>
        <w:tc>
          <w:tcPr>
            <w:tcW w:w="851" w:type="dxa"/>
          </w:tcPr>
          <w:p>
            <w:pPr>
              <w:pStyle w:val="yTableNAm"/>
            </w:pPr>
            <w:r>
              <w:t>1.</w:t>
            </w:r>
          </w:p>
        </w:tc>
        <w:tc>
          <w:tcPr>
            <w:tcW w:w="4536" w:type="dxa"/>
          </w:tcPr>
          <w:p>
            <w:pPr>
              <w:pStyle w:val="yTableNAm"/>
            </w:pPr>
            <w:r>
              <w:t xml:space="preserve">Application for grant of licence (Act s. 18(1)) — </w:t>
            </w:r>
          </w:p>
          <w:p>
            <w:pPr>
              <w:pStyle w:val="yTableNAm"/>
            </w:pPr>
            <w:r>
              <w:t>(a)</w:t>
            </w:r>
            <w:r>
              <w:tab/>
              <w:t>general licence</w:t>
            </w:r>
          </w:p>
          <w:p>
            <w:pPr>
              <w:pStyle w:val="yTableNAm"/>
            </w:pPr>
            <w:r>
              <w:t>(b)</w:t>
            </w:r>
            <w:r>
              <w:tab/>
              <w:t>restricted licence</w:t>
            </w:r>
          </w:p>
          <w:p>
            <w:pPr>
              <w:pStyle w:val="yTableNAm"/>
              <w:ind w:left="567" w:hanging="567"/>
            </w:pPr>
            <w:r>
              <w:t>(c)</w:t>
            </w:r>
            <w:r>
              <w:tab/>
              <w:t>interim licence, for each month applied for</w:t>
            </w:r>
          </w:p>
        </w:tc>
        <w:tc>
          <w:tcPr>
            <w:tcW w:w="1276" w:type="dxa"/>
            <w:vAlign w:val="bottom"/>
          </w:tcPr>
          <w:p>
            <w:pPr>
              <w:pStyle w:val="yTableNAm"/>
              <w:tabs>
                <w:tab w:val="clear" w:pos="567"/>
              </w:tabs>
              <w:ind w:right="173"/>
              <w:jc w:val="right"/>
            </w:pPr>
            <w:r>
              <w:t>1 114.00</w:t>
            </w:r>
          </w:p>
          <w:p>
            <w:pPr>
              <w:pStyle w:val="yTableNAm"/>
              <w:tabs>
                <w:tab w:val="clear" w:pos="567"/>
              </w:tabs>
              <w:ind w:right="173"/>
              <w:jc w:val="right"/>
              <w:rPr>
                <w:szCs w:val="22"/>
              </w:rPr>
            </w:pPr>
            <w:r>
              <w:rPr>
                <w:szCs w:val="22"/>
              </w:rPr>
              <w:t>1 012.40</w:t>
            </w:r>
          </w:p>
          <w:p>
            <w:pPr>
              <w:pStyle w:val="yTableNAm"/>
              <w:tabs>
                <w:tab w:val="clear" w:pos="567"/>
              </w:tabs>
              <w:ind w:right="173"/>
              <w:jc w:val="right"/>
            </w:pPr>
            <w:r>
              <w:rPr>
                <w:szCs w:val="22"/>
              </w:rPr>
              <w:br/>
              <w:t>36.35</w:t>
            </w:r>
          </w:p>
        </w:tc>
      </w:tr>
      <w:tr>
        <w:trPr>
          <w:cantSplit/>
          <w:trHeight w:val="514"/>
        </w:trPr>
        <w:tc>
          <w:tcPr>
            <w:tcW w:w="851" w:type="dxa"/>
          </w:tcPr>
          <w:p>
            <w:pPr>
              <w:pStyle w:val="yTableNAm"/>
            </w:pPr>
            <w:r>
              <w:t>2.</w:t>
            </w:r>
          </w:p>
        </w:tc>
        <w:tc>
          <w:tcPr>
            <w:tcW w:w="4536" w:type="dxa"/>
          </w:tcPr>
          <w:p>
            <w:pPr>
              <w:pStyle w:val="yTableNAm"/>
            </w:pPr>
            <w:r>
              <w:t>Application for renewal of licence (Act s. 18(1)) —</w:t>
            </w:r>
          </w:p>
          <w:p>
            <w:pPr>
              <w:pStyle w:val="yTableNAm"/>
            </w:pPr>
            <w:r>
              <w:t>(a)</w:t>
            </w:r>
            <w:r>
              <w:tab/>
              <w:t>general licence</w:t>
            </w:r>
          </w:p>
          <w:p>
            <w:pPr>
              <w:pStyle w:val="yTableNAm"/>
            </w:pPr>
            <w:r>
              <w:t>(b)</w:t>
            </w:r>
            <w:r>
              <w:tab/>
              <w:t>restricted licence</w:t>
            </w:r>
          </w:p>
        </w:tc>
        <w:tc>
          <w:tcPr>
            <w:tcW w:w="1276" w:type="dxa"/>
            <w:vAlign w:val="bottom"/>
          </w:tcPr>
          <w:p>
            <w:pPr>
              <w:pStyle w:val="yTableNAm"/>
              <w:tabs>
                <w:tab w:val="clear" w:pos="567"/>
              </w:tabs>
              <w:ind w:right="173"/>
              <w:jc w:val="right"/>
              <w:rPr>
                <w:szCs w:val="22"/>
              </w:rPr>
            </w:pPr>
            <w:r>
              <w:rPr>
                <w:szCs w:val="22"/>
              </w:rPr>
              <w:t>788.00</w:t>
            </w:r>
          </w:p>
          <w:p>
            <w:pPr>
              <w:pStyle w:val="yTableNAm"/>
              <w:tabs>
                <w:tab w:val="clear" w:pos="567"/>
              </w:tabs>
              <w:ind w:right="173"/>
              <w:jc w:val="right"/>
              <w:rPr>
                <w:szCs w:val="22"/>
              </w:rPr>
            </w:pPr>
            <w:r>
              <w:rPr>
                <w:szCs w:val="22"/>
              </w:rPr>
              <w:t>788.00</w:t>
            </w:r>
          </w:p>
        </w:tc>
      </w:tr>
      <w:tr>
        <w:trPr>
          <w:cantSplit/>
          <w:trHeight w:val="414"/>
        </w:trPr>
        <w:tc>
          <w:tcPr>
            <w:tcW w:w="851" w:type="dxa"/>
          </w:tcPr>
          <w:p>
            <w:pPr>
              <w:pStyle w:val="yTableNAm"/>
            </w:pPr>
            <w:r>
              <w:t>3.</w:t>
            </w:r>
          </w:p>
        </w:tc>
        <w:tc>
          <w:tcPr>
            <w:tcW w:w="4536" w:type="dxa"/>
          </w:tcPr>
          <w:p>
            <w:pPr>
              <w:pStyle w:val="yTableNAm"/>
            </w:pPr>
            <w:r>
              <w:t>Issue of duplicate licence (Act s. 26(3))</w:t>
            </w:r>
          </w:p>
        </w:tc>
        <w:tc>
          <w:tcPr>
            <w:tcW w:w="1276" w:type="dxa"/>
            <w:vAlign w:val="bottom"/>
          </w:tcPr>
          <w:p>
            <w:pPr>
              <w:pStyle w:val="yTableNAm"/>
              <w:tabs>
                <w:tab w:val="clear" w:pos="567"/>
              </w:tabs>
              <w:ind w:right="173"/>
              <w:jc w:val="right"/>
              <w:rPr>
                <w:szCs w:val="22"/>
              </w:rPr>
            </w:pPr>
            <w:r>
              <w:rPr>
                <w:szCs w:val="22"/>
              </w:rPr>
              <w:t>34.60</w:t>
            </w:r>
          </w:p>
        </w:tc>
      </w:tr>
      <w:tr>
        <w:trPr>
          <w:cantSplit/>
          <w:trHeight w:val="693"/>
        </w:trPr>
        <w:tc>
          <w:tcPr>
            <w:tcW w:w="851" w:type="dxa"/>
          </w:tcPr>
          <w:p>
            <w:pPr>
              <w:pStyle w:val="yTableNAm"/>
            </w:pPr>
            <w:r>
              <w:t>4.</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3"/>
              <w:jc w:val="right"/>
              <w:rPr>
                <w:szCs w:val="22"/>
              </w:rPr>
            </w:pPr>
            <w:r>
              <w:rPr>
                <w:szCs w:val="22"/>
              </w:rPr>
              <w:t>96.50</w:t>
            </w:r>
          </w:p>
        </w:tc>
      </w:tr>
      <w:tr>
        <w:trPr>
          <w:cantSplit/>
          <w:trHeight w:val="442"/>
        </w:trPr>
        <w:tc>
          <w:tcPr>
            <w:tcW w:w="851" w:type="dxa"/>
          </w:tcPr>
          <w:p>
            <w:pPr>
              <w:pStyle w:val="yTableNAm"/>
            </w:pPr>
            <w:r>
              <w:t>5.</w:t>
            </w:r>
          </w:p>
        </w:tc>
        <w:tc>
          <w:tcPr>
            <w:tcW w:w="4536" w:type="dxa"/>
          </w:tcPr>
          <w:p>
            <w:pPr>
              <w:pStyle w:val="yTableNAm"/>
            </w:pPr>
            <w:r>
              <w:t>Inspection of record (Act s. 51)</w:t>
            </w:r>
          </w:p>
        </w:tc>
        <w:tc>
          <w:tcPr>
            <w:tcW w:w="1276" w:type="dxa"/>
            <w:vAlign w:val="bottom"/>
          </w:tcPr>
          <w:p>
            <w:pPr>
              <w:pStyle w:val="yTableNAm"/>
              <w:tabs>
                <w:tab w:val="clear" w:pos="567"/>
              </w:tabs>
              <w:ind w:right="173"/>
              <w:jc w:val="right"/>
              <w:rPr>
                <w:szCs w:val="22"/>
              </w:rPr>
            </w:pPr>
            <w:r>
              <w:rPr>
                <w:szCs w:val="22"/>
              </w:rPr>
              <w:t>14.80</w:t>
            </w:r>
          </w:p>
        </w:tc>
      </w:tr>
      <w:tr>
        <w:trPr>
          <w:cantSplit/>
          <w:trHeight w:val="442"/>
        </w:trPr>
        <w:tc>
          <w:tcPr>
            <w:tcW w:w="851" w:type="dxa"/>
          </w:tcPr>
          <w:p>
            <w:pPr>
              <w:pStyle w:val="yTableNAm"/>
            </w:pPr>
            <w:r>
              <w:t>6.</w:t>
            </w:r>
          </w:p>
        </w:tc>
        <w:tc>
          <w:tcPr>
            <w:tcW w:w="4536" w:type="dxa"/>
          </w:tcPr>
          <w:p>
            <w:pPr>
              <w:pStyle w:val="yTableNAm"/>
            </w:pPr>
            <w:r>
              <w:t>Inspection of Register (Act s. 27(3))</w:t>
            </w:r>
          </w:p>
        </w:tc>
        <w:tc>
          <w:tcPr>
            <w:tcW w:w="1276" w:type="dxa"/>
            <w:vAlign w:val="bottom"/>
          </w:tcPr>
          <w:p>
            <w:pPr>
              <w:pStyle w:val="yTableNAm"/>
              <w:tabs>
                <w:tab w:val="clear" w:pos="567"/>
              </w:tabs>
              <w:ind w:right="173"/>
              <w:jc w:val="right"/>
              <w:rPr>
                <w:szCs w:val="22"/>
              </w:rPr>
            </w:pPr>
            <w:r>
              <w:rPr>
                <w:szCs w:val="22"/>
              </w:rPr>
              <w:t>11.80</w:t>
            </w:r>
          </w:p>
        </w:tc>
      </w:tr>
      <w:tr>
        <w:trPr>
          <w:cantSplit/>
          <w:trHeight w:val="1084"/>
        </w:trPr>
        <w:tc>
          <w:tcPr>
            <w:tcW w:w="851" w:type="dxa"/>
          </w:tcPr>
          <w:p>
            <w:pPr>
              <w:pStyle w:val="yTableNAm"/>
            </w:pPr>
            <w:r>
              <w:lastRenderedPageBreak/>
              <w:t>7.</w:t>
            </w:r>
          </w:p>
        </w:tc>
        <w:tc>
          <w:tcPr>
            <w:tcW w:w="4536" w:type="dxa"/>
          </w:tcPr>
          <w:p>
            <w:pPr>
              <w:pStyle w:val="yTableNAm"/>
            </w:pPr>
            <w:r>
              <w:t xml:space="preserve">Certificate as to the contents of the Register (Act s. 27(3)) — </w:t>
            </w:r>
          </w:p>
          <w:p>
            <w:pPr>
              <w:pStyle w:val="yTableNAm"/>
              <w:ind w:left="567" w:hanging="567"/>
            </w:pPr>
            <w:r>
              <w:t>(a)</w:t>
            </w:r>
            <w:r>
              <w:tab/>
              <w:t>in relation to a record for 1 person</w:t>
            </w:r>
          </w:p>
          <w:p>
            <w:pPr>
              <w:pStyle w:val="yTableNAm"/>
              <w:ind w:left="567" w:hanging="567"/>
            </w:pPr>
            <w:r>
              <w:t>(b)</w:t>
            </w:r>
            <w:r>
              <w:tab/>
              <w:t>in relation to records for 2 or more persons but not all persons recorded in the Register</w:t>
            </w:r>
          </w:p>
          <w:p>
            <w:pPr>
              <w:pStyle w:val="yTableNAm"/>
              <w:ind w:left="567" w:hanging="567"/>
            </w:pPr>
            <w:r>
              <w:br/>
            </w:r>
            <w:r>
              <w:br/>
            </w:r>
            <w:r>
              <w:br/>
            </w:r>
            <w:r>
              <w:br/>
            </w:r>
          </w:p>
          <w:p>
            <w:pPr>
              <w:pStyle w:val="yTableNAm"/>
              <w:ind w:left="567" w:hanging="567"/>
            </w:pPr>
            <w:r>
              <w:t>(c)</w:t>
            </w:r>
            <w:r>
              <w:tab/>
              <w:t>in relation to records for all persons recorded in the Register</w:t>
            </w:r>
          </w:p>
        </w:tc>
        <w:tc>
          <w:tcPr>
            <w:tcW w:w="1276" w:type="dxa"/>
            <w:vAlign w:val="bottom"/>
          </w:tcPr>
          <w:p>
            <w:pPr>
              <w:pStyle w:val="yTableNAm"/>
              <w:tabs>
                <w:tab w:val="clear" w:pos="567"/>
              </w:tabs>
              <w:ind w:right="173"/>
              <w:jc w:val="right"/>
              <w:rPr>
                <w:szCs w:val="22"/>
              </w:rPr>
            </w:pPr>
            <w:r>
              <w:rPr>
                <w:szCs w:val="22"/>
              </w:rPr>
              <w:br/>
            </w:r>
          </w:p>
          <w:p>
            <w:pPr>
              <w:pStyle w:val="yTableNAm"/>
              <w:tabs>
                <w:tab w:val="clear" w:pos="567"/>
              </w:tabs>
              <w:ind w:right="173"/>
              <w:jc w:val="right"/>
              <w:rPr>
                <w:szCs w:val="22"/>
              </w:rPr>
            </w:pPr>
            <w:r>
              <w:rPr>
                <w:szCs w:val="22"/>
              </w:rPr>
              <w:t>14.70</w:t>
            </w:r>
          </w:p>
          <w:p>
            <w:pPr>
              <w:pStyle w:val="yTableNAm"/>
              <w:tabs>
                <w:tab w:val="clear" w:pos="567"/>
              </w:tabs>
              <w:ind w:right="173"/>
              <w:jc w:val="right"/>
              <w:rPr>
                <w:szCs w:val="22"/>
              </w:rPr>
            </w:pPr>
            <w:r>
              <w:rPr>
                <w:szCs w:val="22"/>
              </w:rPr>
              <w:br/>
            </w:r>
            <w:r>
              <w:rPr>
                <w:szCs w:val="22"/>
              </w:rPr>
              <w:br/>
              <w:t>14.70 for first person plus 2.30 for each additional person</w:t>
            </w:r>
            <w:r>
              <w:rPr>
                <w:szCs w:val="22"/>
              </w:rPr>
              <w:br/>
            </w:r>
            <w:r>
              <w:rPr>
                <w:szCs w:val="22"/>
              </w:rPr>
              <w:br/>
              <w:t>127.00</w:t>
            </w:r>
          </w:p>
        </w:tc>
      </w:tr>
    </w:tbl>
    <w:p>
      <w:pPr>
        <w:pStyle w:val="yFootnotesection"/>
      </w:pPr>
      <w:r>
        <w:tab/>
        <w:t>[Schedule 3 inserted: SL 2024/96 r. 27.]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23" w:name="_Toc200094842"/>
      <w:bookmarkStart w:id="24" w:name="_Toc200095087"/>
      <w:bookmarkStart w:id="25" w:name="_Toc200096843"/>
      <w:bookmarkStart w:id="26" w:name="_Toc200106048"/>
      <w:r>
        <w:lastRenderedPageBreak/>
        <w:t>Notes</w:t>
      </w:r>
      <w:bookmarkEnd w:id="23"/>
      <w:bookmarkEnd w:id="24"/>
      <w:bookmarkEnd w:id="25"/>
      <w:bookmarkEnd w:id="26"/>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7" w:name="_Toc200106049"/>
      <w:r>
        <w:t>Compilation table</w:t>
      </w:r>
      <w:bookmarkEnd w:id="27"/>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pPr>
              <w:pStyle w:val="nTable"/>
              <w:spacing w:after="40"/>
            </w:pPr>
            <w:r>
              <w:t>SL 2023/35 5 May 2023</w:t>
            </w:r>
          </w:p>
        </w:tc>
        <w:tc>
          <w:tcPr>
            <w:tcW w:w="2690" w:type="dxa"/>
            <w:tcBorders>
              <w:top w:val="nil"/>
              <w:bottom w:val="nil"/>
            </w:tcBorders>
          </w:tcPr>
          <w:p>
            <w:pPr>
              <w:pStyle w:val="nTable"/>
              <w:spacing w:after="40"/>
            </w:pPr>
            <w:r>
              <w:t>1 Jul 2023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8</w:t>
            </w:r>
          </w:p>
        </w:tc>
        <w:tc>
          <w:tcPr>
            <w:tcW w:w="1279" w:type="dxa"/>
            <w:tcBorders>
              <w:top w:val="nil"/>
              <w:bottom w:val="single" w:sz="4" w:space="0" w:color="auto"/>
            </w:tcBorders>
          </w:tcPr>
          <w:p>
            <w:pPr>
              <w:pStyle w:val="nTable"/>
              <w:spacing w:after="40"/>
            </w:pPr>
            <w:r>
              <w:t>SL 2024/96 12 Jun 2024</w:t>
            </w:r>
          </w:p>
        </w:tc>
        <w:tc>
          <w:tcPr>
            <w:tcW w:w="2690" w:type="dxa"/>
            <w:tcBorders>
              <w:top w:val="nil"/>
              <w:bottom w:val="single" w:sz="4" w:space="0" w:color="auto"/>
            </w:tcBorders>
          </w:tcPr>
          <w:p>
            <w:pPr>
              <w:pStyle w:val="nTable"/>
              <w:spacing w:after="40"/>
            </w:pPr>
            <w:r>
              <w:t>1 Jul 2024 (see r. 2(c))</w:t>
            </w:r>
          </w:p>
        </w:tc>
      </w:tr>
    </w:tbl>
    <w:p>
      <w:pPr>
        <w:pStyle w:val="nHeading3"/>
      </w:pPr>
      <w:bookmarkStart w:id="28" w:name="_Toc200106050"/>
      <w:r>
        <w:t>Uncommenced provisions table</w:t>
      </w:r>
      <w:bookmarkEnd w:id="28"/>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Commerce Regulations Amendment (Fees and Charges) Regulations 2025</w:t>
            </w:r>
            <w:r>
              <w:rPr>
                <w:iCs/>
              </w:rPr>
              <w:t xml:space="preserve"> Pt. 9</w:t>
            </w:r>
          </w:p>
        </w:tc>
        <w:tc>
          <w:tcPr>
            <w:tcW w:w="1276" w:type="dxa"/>
          </w:tcPr>
          <w:p>
            <w:pPr>
              <w:pStyle w:val="nTable"/>
              <w:spacing w:after="40"/>
            </w:pPr>
            <w:r>
              <w:t>SL 2025/89 11 Jun 2025</w:t>
            </w:r>
          </w:p>
        </w:tc>
        <w:tc>
          <w:tcPr>
            <w:tcW w:w="2693" w:type="dxa"/>
          </w:tcPr>
          <w:p>
            <w:pPr>
              <w:pStyle w:val="nTable"/>
              <w:spacing w:after="40"/>
            </w:pPr>
            <w:r>
              <w:t>1 Jul 2025 (see r. 2(b))</w:t>
            </w:r>
          </w:p>
        </w:tc>
      </w:tr>
    </w:tbl>
    <w:p>
      <w:pPr>
        <w:pStyle w:val="nHeading3"/>
      </w:pPr>
      <w:bookmarkStart w:id="29" w:name="_Toc200106051"/>
      <w:r>
        <w:t>Other notes</w:t>
      </w:r>
      <w:bookmarkEnd w:id="29"/>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w:t>
      </w:r>
      <w:r>
        <w:lastRenderedPageBreak/>
        <w:t xml:space="preserve">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1" w:name="_Toc200094845"/>
      <w:bookmarkStart w:id="32" w:name="_Toc200095091"/>
      <w:bookmarkStart w:id="33" w:name="_Toc200096847"/>
      <w:bookmarkStart w:id="34" w:name="_Toc200106052"/>
      <w:r>
        <w:rPr>
          <w:sz w:val="28"/>
        </w:rPr>
        <w:lastRenderedPageBreak/>
        <w:t>Defined terms</w:t>
      </w:r>
      <w:bookmarkEnd w:id="31"/>
      <w:bookmarkEnd w:id="32"/>
      <w:bookmarkEnd w:id="33"/>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9162F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5354A297" w14:textId="371F500C" w:rsidR="007600AC" w:rsidRDefault="0052333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0F48">
                        <w:rPr>
                          <w:sz w:val="16"/>
                        </w:rPr>
                        <w:t>2025</w:t>
                      </w:r>
                      <w:r>
                        <w:rPr>
                          <w:sz w:val="16"/>
                        </w:rPr>
                        <w:fldChar w:fldCharType="end"/>
                      </w:r>
                      <w:r>
                        <w:rPr>
                          <w:sz w:val="16"/>
                        </w:rPr>
                        <w:t>.</w:t>
                      </w:r>
                    </w:p>
                    <w:p w14:paraId="70EE4ED9" w14:textId="77777777" w:rsidR="007600AC" w:rsidRDefault="0052333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153CC6D" w14:textId="330F446C" w:rsidR="007600AC" w:rsidRDefault="0052333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0F48">
                        <w:rPr>
                          <w:sz w:val="16"/>
                        </w:rPr>
                        <w:t>2025</w:t>
                      </w:r>
                      <w:r>
                        <w:rPr>
                          <w:sz w:val="16"/>
                        </w:rPr>
                        <w:fldChar w:fldCharType="end"/>
                      </w:r>
                      <w:r>
                        <w:rPr>
                          <w:sz w:val="16"/>
                        </w:rPr>
                        <w:t>.</w:t>
                      </w:r>
                    </w:p>
                    <w:p w14:paraId="06D6332A" w14:textId="77777777" w:rsidR="007600AC" w:rsidRDefault="0052333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 w:name="DefinedTerms"/>
    <w:bookmarkEnd w:id="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 w:name="Coversheet"/>
    <w:bookmarkEnd w:id="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320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4676</Words>
  <Characters>35685</Characters>
  <Application>Microsoft Office Word</Application>
  <DocSecurity>0</DocSecurity>
  <Lines>1230</Lines>
  <Paragraphs>640</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1976 - 05-v0-00</dc:title>
  <dc:subject/>
  <dc:creator/>
  <cp:keywords/>
  <dc:description/>
  <cp:lastModifiedBy>Master Repository Process</cp:lastModifiedBy>
  <cp:revision>4</cp:revision>
  <cp:lastPrinted>2014-05-16T01:24:00Z</cp:lastPrinted>
  <dcterms:created xsi:type="dcterms:W3CDTF">2025-06-10T06:04:00Z</dcterms:created>
  <dcterms:modified xsi:type="dcterms:W3CDTF">2025-06-10T06:04:00Z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11 Jun 2025</vt:lpwstr>
  </property>
  <property fmtid="{D5CDD505-2E9C-101B-9397-08002B2CF9AE}" pid="8" name="Suffix">
    <vt:lpwstr>05-v0-00</vt:lpwstr>
  </property>
  <property fmtid="{D5CDD505-2E9C-101B-9397-08002B2CF9AE}" pid="9" name="Official">
    <vt:lpwstr/>
  </property>
  <property fmtid="{D5CDD505-2E9C-101B-9397-08002B2CF9AE}" pid="10" name="CommencementDate">
    <vt:lpwstr>20250611</vt:lpwstr>
  </property>
  <property fmtid="{D5CDD505-2E9C-101B-9397-08002B2CF9AE}" pid="11" name="CommencementAsAt">
    <vt:filetime>2025-06-10T16:00:00Z</vt:filetime>
  </property>
  <property fmtid="{D5CDD505-2E9C-101B-9397-08002B2CF9AE}" pid="12" name="CommencementYear">
    <vt:lpwstr>2025</vt:lpwstr>
  </property>
</Properties>
</file>