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(General)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_Toc200033667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_Toc200033668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_Toc200033669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_Toc200033670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_Toc200033671 \h </w:instrText>
      </w:r>
      <w:r>
        <w:fldChar w:fldCharType="separate"/>
      </w:r>
      <w:r>
        <w:t>2</w:t>
      </w:r>
      <w:r>
        <w:fldChar w:fldCharType="end"/>
      </w:r>
    </w:p>
    <w:p>
      <w:pPr>
        <w:pStyle w:val="TOC8"/>
        <w:rPr>
          <w:rFonts w:asciiTheme="minorHAnsi" w:eastAsiaTheme="minorEastAsia" w:hAnsiTheme="minorHAnsi" w:cstheme="minorBidi"/>
          <w:szCs w:val="22"/>
        </w:rPr>
      </w:pPr>
      <w:r>
        <w:t>6.</w:t>
      </w:r>
      <w:r>
        <w:tab/>
        <w:t>Determination of safety management system</w:t>
      </w:r>
      <w:r>
        <w:tab/>
      </w:r>
      <w:r>
        <w:fldChar w:fldCharType="begin"/>
      </w:r>
      <w:r>
        <w:instrText xml:space="preserve"> PAGEREF _Toc200033672 \h </w:instrText>
      </w:r>
      <w:r>
        <w:fldChar w:fldCharType="separate"/>
      </w:r>
      <w:r>
        <w:t>40</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_Toc200033673 \h </w:instrText>
      </w:r>
      <w:r>
        <w:fldChar w:fldCharType="separate"/>
      </w:r>
      <w:r>
        <w:t>40</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_Toc200033674 \h </w:instrText>
      </w:r>
      <w:r>
        <w:fldChar w:fldCharType="separate"/>
      </w:r>
      <w:r>
        <w:t>41</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_Toc200033675 \h </w:instrText>
      </w:r>
      <w:r>
        <w:fldChar w:fldCharType="separate"/>
      </w:r>
      <w:r>
        <w:t>41</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_Toc200033676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Non</w:t>
      </w:r>
      <w:r>
        <w:noBreakHyphen/>
        <w:t>application of regulations to mines and petroleum and geothermal energy operations</w:t>
      </w:r>
      <w:r>
        <w:tab/>
      </w:r>
      <w:r>
        <w:fldChar w:fldCharType="begin"/>
      </w:r>
      <w:r>
        <w:instrText xml:space="preserve"> PAGEREF _Toc200033678 \h </w:instrText>
      </w:r>
      <w:r>
        <w:fldChar w:fldCharType="separate"/>
      </w:r>
      <w:r>
        <w:t>42</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_Toc200033679 \h </w:instrText>
      </w:r>
      <w:r>
        <w:fldChar w:fldCharType="separate"/>
      </w:r>
      <w:r>
        <w:t>42</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_Toc200033680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_Toc200033682 \h </w:instrText>
      </w:r>
      <w:r>
        <w:fldChar w:fldCharType="separate"/>
      </w:r>
      <w:r>
        <w:t>43</w:t>
      </w:r>
      <w:r>
        <w:fldChar w:fldCharType="end"/>
      </w:r>
    </w:p>
    <w:p>
      <w:pPr>
        <w:pStyle w:val="TOC8"/>
        <w:rPr>
          <w:rFonts w:asciiTheme="minorHAnsi" w:eastAsiaTheme="minorEastAsia" w:hAnsiTheme="minorHAnsi" w:cstheme="minorBidi"/>
          <w:szCs w:val="22"/>
        </w:rPr>
      </w:pPr>
      <w:r>
        <w:t>14.</w:t>
      </w:r>
      <w:r>
        <w:tab/>
        <w:t>Inconsistencies between provisions</w:t>
      </w:r>
      <w:r>
        <w:tab/>
      </w:r>
      <w:r>
        <w:fldChar w:fldCharType="begin"/>
      </w:r>
      <w:r>
        <w:instrText xml:space="preserve"> PAGEREF _Toc200033683 \h </w:instrText>
      </w:r>
      <w:r>
        <w:fldChar w:fldCharType="separate"/>
      </w:r>
      <w:r>
        <w:t>43</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_Toc200033684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_Toc200033688 \h </w:instrText>
      </w:r>
      <w:r>
        <w:fldChar w:fldCharType="separate"/>
      </w:r>
      <w:r>
        <w:t>45</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_Toc200033689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_Toc200033691 \h </w:instrText>
      </w:r>
      <w:r>
        <w:fldChar w:fldCharType="separate"/>
      </w:r>
      <w:r>
        <w:t>46</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_Toc200033692 \h </w:instrText>
      </w:r>
      <w:r>
        <w:fldChar w:fldCharType="separate"/>
      </w:r>
      <w:r>
        <w:t>47</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_Toc200033693 \h </w:instrText>
      </w:r>
      <w:r>
        <w:fldChar w:fldCharType="separate"/>
      </w:r>
      <w:r>
        <w:t>47</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_Toc200033694 \h </w:instrText>
      </w:r>
      <w:r>
        <w:fldChar w:fldCharType="separate"/>
      </w:r>
      <w:r>
        <w:t>48</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_Toc200033695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_Toc200033697 \h </w:instrText>
      </w:r>
      <w:r>
        <w:fldChar w:fldCharType="separate"/>
      </w:r>
      <w:r>
        <w:t>50</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_Toc200033698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_Toc200033700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_Toc200033702 \h </w:instrText>
      </w:r>
      <w:r>
        <w:fldChar w:fldCharType="separate"/>
      </w:r>
      <w:r>
        <w:t>52</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_Toc200033703 \h </w:instrText>
      </w:r>
      <w:r>
        <w:fldChar w:fldCharType="separate"/>
      </w:r>
      <w:r>
        <w:t>52</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_Toc200033704 \h </w:instrText>
      </w:r>
      <w:r>
        <w:fldChar w:fldCharType="separate"/>
      </w:r>
      <w:r>
        <w:t>52</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_Toc200033705 \h </w:instrText>
      </w:r>
      <w:r>
        <w:fldChar w:fldCharType="separate"/>
      </w:r>
      <w:r>
        <w:t>52</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_Toc200033706 \h </w:instrText>
      </w:r>
      <w:r>
        <w:fldChar w:fldCharType="separate"/>
      </w:r>
      <w:r>
        <w:t>52</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_Toc200033707 \h </w:instrText>
      </w:r>
      <w:r>
        <w:fldChar w:fldCharType="separate"/>
      </w:r>
      <w:r>
        <w:t>52</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_Toc200033708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_Toc200033711 \h </w:instrText>
      </w:r>
      <w:r>
        <w:fldChar w:fldCharType="separate"/>
      </w:r>
      <w:r>
        <w:t>53</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_Toc200033712 \h </w:instrText>
      </w:r>
      <w:r>
        <w:fldChar w:fldCharType="separate"/>
      </w:r>
      <w:r>
        <w:t>53</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_Toc200033713 \h </w:instrText>
      </w:r>
      <w:r>
        <w:fldChar w:fldCharType="separate"/>
      </w:r>
      <w:r>
        <w:t>53</w:t>
      </w:r>
      <w:r>
        <w:fldChar w:fldCharType="end"/>
      </w:r>
    </w:p>
    <w:p>
      <w:pPr>
        <w:pStyle w:val="TOC8"/>
        <w:rPr>
          <w:rFonts w:asciiTheme="minorHAnsi" w:eastAsiaTheme="minorEastAsia" w:hAnsiTheme="minorHAnsi" w:cstheme="minorBidi"/>
          <w:szCs w:val="22"/>
        </w:rPr>
      </w:pPr>
      <w:r>
        <w:t>35.</w:t>
      </w:r>
      <w:r>
        <w:tab/>
        <w:t>Managing risks to health and safety</w:t>
      </w:r>
      <w:r>
        <w:tab/>
      </w:r>
      <w:r>
        <w:fldChar w:fldCharType="begin"/>
      </w:r>
      <w:r>
        <w:instrText xml:space="preserve"> PAGEREF _Toc200033714 \h </w:instrText>
      </w:r>
      <w:r>
        <w:fldChar w:fldCharType="separate"/>
      </w:r>
      <w:r>
        <w:t>53</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_Toc200033715 \h </w:instrText>
      </w:r>
      <w:r>
        <w:fldChar w:fldCharType="separate"/>
      </w:r>
      <w:r>
        <w:t>54</w:t>
      </w:r>
      <w:r>
        <w:fldChar w:fldCharType="end"/>
      </w:r>
    </w:p>
    <w:p>
      <w:pPr>
        <w:pStyle w:val="TOC8"/>
        <w:rPr>
          <w:rFonts w:asciiTheme="minorHAnsi" w:eastAsiaTheme="minorEastAsia" w:hAnsiTheme="minorHAnsi" w:cstheme="minorBidi"/>
          <w:szCs w:val="22"/>
        </w:rPr>
      </w:pPr>
      <w:r>
        <w:lastRenderedPageBreak/>
        <w:t>37.</w:t>
      </w:r>
      <w:r>
        <w:tab/>
        <w:t>Maintenance of control measures</w:t>
      </w:r>
      <w:r>
        <w:tab/>
      </w:r>
      <w:r>
        <w:fldChar w:fldCharType="begin"/>
      </w:r>
      <w:r>
        <w:instrText xml:space="preserve"> PAGEREF _Toc200033716 \h </w:instrText>
      </w:r>
      <w:r>
        <w:fldChar w:fldCharType="separate"/>
      </w:r>
      <w:r>
        <w:t>54</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_Toc200033717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_Toc200033720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_Toc200033722 \h </w:instrText>
      </w:r>
      <w:r>
        <w:fldChar w:fldCharType="separate"/>
      </w:r>
      <w:r>
        <w:t>57</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_Toc200033723 \h </w:instrText>
      </w:r>
      <w:r>
        <w:fldChar w:fldCharType="separate"/>
      </w:r>
      <w:r>
        <w:t>58</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_Toc200033724 \h </w:instrText>
      </w:r>
      <w:r>
        <w:fldChar w:fldCharType="separate"/>
      </w:r>
      <w:r>
        <w:t>59</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_Toc200033725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_Toc200033727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_Toc200033729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_Toc200033731 \h </w:instrText>
      </w:r>
      <w:r>
        <w:fldChar w:fldCharType="separate"/>
      </w:r>
      <w:r>
        <w:t>63</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_Toc200033732 \h </w:instrText>
      </w:r>
      <w:r>
        <w:fldChar w:fldCharType="separate"/>
      </w:r>
      <w:r>
        <w:t>64</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_Toc200033733 \h </w:instrText>
      </w:r>
      <w:r>
        <w:fldChar w:fldCharType="separate"/>
      </w:r>
      <w:r>
        <w:t>65</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_Toc200033734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_Toc200033736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_Toc200033738 \h </w:instrText>
      </w:r>
      <w:r>
        <w:fldChar w:fldCharType="separate"/>
      </w:r>
      <w:r>
        <w:t>67</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_Toc200033739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7A — Tobacco products and e</w:t>
      </w:r>
      <w:r>
        <w:noBreakHyphen/>
        <w:t>cigarettes</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_Toc200033741 \h </w:instrText>
      </w:r>
      <w:r>
        <w:fldChar w:fldCharType="separate"/>
      </w:r>
      <w:r>
        <w:t>69</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_Toc200033742 \h </w:instrText>
      </w:r>
      <w:r>
        <w:fldChar w:fldCharType="separate"/>
      </w:r>
      <w:r>
        <w:t>70</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_Toc200033743 \h </w:instrText>
      </w:r>
      <w:r>
        <w:fldChar w:fldCharType="separate"/>
      </w:r>
      <w:r>
        <w:t>71</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_Toc200033744 \h </w:instrText>
      </w:r>
      <w:r>
        <w:fldChar w:fldCharType="separate"/>
      </w:r>
      <w:r>
        <w:t>71</w:t>
      </w:r>
      <w:r>
        <w:fldChar w:fldCharType="end"/>
      </w:r>
    </w:p>
    <w:p>
      <w:pPr>
        <w:pStyle w:val="TOC8"/>
        <w:rPr>
          <w:rFonts w:asciiTheme="minorHAnsi" w:eastAsiaTheme="minorEastAsia" w:hAnsiTheme="minorHAnsi" w:cstheme="minorBidi"/>
          <w:szCs w:val="22"/>
        </w:rPr>
      </w:pPr>
      <w:r>
        <w:t>50E.</w:t>
      </w:r>
      <w:r>
        <w:tab/>
        <w:t>Defence to r. 50D: smoking in private vehicle or residence</w:t>
      </w:r>
      <w:r>
        <w:tab/>
      </w:r>
      <w:r>
        <w:fldChar w:fldCharType="begin"/>
      </w:r>
      <w:r>
        <w:instrText xml:space="preserve"> PAGEREF _Toc200033745 \h </w:instrText>
      </w:r>
      <w:r>
        <w:fldChar w:fldCharType="separate"/>
      </w:r>
      <w:r>
        <w:t>72</w:t>
      </w:r>
      <w:r>
        <w:fldChar w:fldCharType="end"/>
      </w:r>
    </w:p>
    <w:p>
      <w:pPr>
        <w:pStyle w:val="TOC8"/>
        <w:rPr>
          <w:rFonts w:asciiTheme="minorHAnsi" w:eastAsiaTheme="minorEastAsia" w:hAnsiTheme="minorHAnsi" w:cstheme="minorBidi"/>
          <w:szCs w:val="22"/>
        </w:rPr>
      </w:pPr>
      <w:r>
        <w:lastRenderedPageBreak/>
        <w:t>50F.</w:t>
      </w:r>
      <w:r>
        <w:tab/>
        <w:t>Defence to r. 50D: smoking by actor in a performance</w:t>
      </w:r>
      <w:r>
        <w:tab/>
      </w:r>
      <w:r>
        <w:fldChar w:fldCharType="begin"/>
      </w:r>
      <w:r>
        <w:instrText xml:space="preserve"> PAGEREF _Toc200033746 \h </w:instrText>
      </w:r>
      <w:r>
        <w:fldChar w:fldCharType="separate"/>
      </w:r>
      <w:r>
        <w:t>72</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_Toc200033747 \h </w:instrText>
      </w:r>
      <w:r>
        <w:fldChar w:fldCharType="separate"/>
      </w:r>
      <w:r>
        <w:t>72</w:t>
      </w:r>
      <w:r>
        <w:fldChar w:fldCharType="end"/>
      </w:r>
    </w:p>
    <w:p>
      <w:pPr>
        <w:pStyle w:val="TOC8"/>
        <w:rPr>
          <w:rFonts w:asciiTheme="minorHAnsi" w:eastAsiaTheme="minorEastAsia" w:hAnsiTheme="minorHAnsi" w:cstheme="minorBidi"/>
          <w:szCs w:val="22"/>
        </w:rPr>
      </w:pPr>
      <w:r>
        <w:t>50H.</w:t>
      </w:r>
      <w:r>
        <w:tab/>
        <w:t>Inspectors may require individuals to stop smoking</w:t>
      </w:r>
      <w:r>
        <w:tab/>
      </w:r>
      <w:r>
        <w:fldChar w:fldCharType="begin"/>
      </w:r>
      <w:r>
        <w:instrText xml:space="preserve"> PAGEREF _Toc200033748 \h </w:instrText>
      </w:r>
      <w:r>
        <w:fldChar w:fldCharType="separate"/>
      </w:r>
      <w:r>
        <w:t>73</w:t>
      </w:r>
      <w:r>
        <w:fldChar w:fldCharType="end"/>
      </w:r>
    </w:p>
    <w:p>
      <w:pPr>
        <w:pStyle w:val="TOC8"/>
        <w:rPr>
          <w:rFonts w:asciiTheme="minorHAnsi" w:eastAsiaTheme="minorEastAsia" w:hAnsiTheme="minorHAnsi" w:cstheme="minorBidi"/>
          <w:szCs w:val="22"/>
        </w:rPr>
      </w:pPr>
      <w:r>
        <w:t>50I.</w:t>
      </w:r>
      <w:r>
        <w:tab/>
        <w:t>Exposure to second</w:t>
      </w:r>
      <w:r>
        <w:noBreakHyphen/>
        <w:t>hand smoke</w:t>
      </w:r>
      <w:r>
        <w:tab/>
      </w:r>
      <w:r>
        <w:fldChar w:fldCharType="begin"/>
      </w:r>
      <w:r>
        <w:instrText xml:space="preserve"> PAGEREF _Toc200033749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_Toc200033751 \h </w:instrText>
      </w:r>
      <w:r>
        <w:fldChar w:fldCharType="separate"/>
      </w:r>
      <w:r>
        <w:t>74</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_Toc200033752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_Toc200033754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_Toc200033756 \h </w:instrText>
      </w:r>
      <w:r>
        <w:fldChar w:fldCharType="separate"/>
      </w:r>
      <w:r>
        <w:t>76</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_Toc200033757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11 — Psychosocial risks</w:t>
      </w:r>
    </w:p>
    <w:p>
      <w:pPr>
        <w:pStyle w:val="TOC8"/>
        <w:rPr>
          <w:rFonts w:asciiTheme="minorHAnsi" w:eastAsiaTheme="minorEastAsia" w:hAnsiTheme="minorHAnsi" w:cstheme="minorBidi"/>
          <w:szCs w:val="22"/>
        </w:rPr>
      </w:pPr>
      <w:r>
        <w:t>55A.</w:t>
      </w:r>
      <w:r>
        <w:tab/>
        <w:t>Meaning of psychosocial hazard</w:t>
      </w:r>
      <w:r>
        <w:tab/>
      </w:r>
      <w:r>
        <w:fldChar w:fldCharType="begin"/>
      </w:r>
      <w:r>
        <w:instrText xml:space="preserve"> PAGEREF _Toc200033759 \h </w:instrText>
      </w:r>
      <w:r>
        <w:fldChar w:fldCharType="separate"/>
      </w:r>
      <w:r>
        <w:t>77</w:t>
      </w:r>
      <w:r>
        <w:fldChar w:fldCharType="end"/>
      </w:r>
    </w:p>
    <w:p>
      <w:pPr>
        <w:pStyle w:val="TOC8"/>
        <w:rPr>
          <w:rFonts w:asciiTheme="minorHAnsi" w:eastAsiaTheme="minorEastAsia" w:hAnsiTheme="minorHAnsi" w:cstheme="minorBidi"/>
          <w:szCs w:val="22"/>
        </w:rPr>
      </w:pPr>
      <w:r>
        <w:t>55B.</w:t>
      </w:r>
      <w:r>
        <w:tab/>
        <w:t>Meaning of psychosocial risk</w:t>
      </w:r>
      <w:r>
        <w:tab/>
      </w:r>
      <w:r>
        <w:fldChar w:fldCharType="begin"/>
      </w:r>
      <w:r>
        <w:instrText xml:space="preserve"> PAGEREF _Toc200033760 \h </w:instrText>
      </w:r>
      <w:r>
        <w:fldChar w:fldCharType="separate"/>
      </w:r>
      <w:r>
        <w:t>77</w:t>
      </w:r>
      <w:r>
        <w:fldChar w:fldCharType="end"/>
      </w:r>
    </w:p>
    <w:p>
      <w:pPr>
        <w:pStyle w:val="TOC8"/>
        <w:rPr>
          <w:rFonts w:asciiTheme="minorHAnsi" w:eastAsiaTheme="minorEastAsia" w:hAnsiTheme="minorHAnsi" w:cstheme="minorBidi"/>
          <w:szCs w:val="22"/>
        </w:rPr>
      </w:pPr>
      <w:r>
        <w:t>55C.</w:t>
      </w:r>
      <w:r>
        <w:tab/>
        <w:t>Managing psychosocial risks</w:t>
      </w:r>
      <w:r>
        <w:tab/>
      </w:r>
      <w:r>
        <w:fldChar w:fldCharType="begin"/>
      </w:r>
      <w:r>
        <w:instrText xml:space="preserve"> PAGEREF _Toc200033761 \h </w:instrText>
      </w:r>
      <w:r>
        <w:fldChar w:fldCharType="separate"/>
      </w:r>
      <w:r>
        <w:t>77</w:t>
      </w:r>
      <w:r>
        <w:fldChar w:fldCharType="end"/>
      </w:r>
    </w:p>
    <w:p>
      <w:pPr>
        <w:pStyle w:val="TOC8"/>
        <w:rPr>
          <w:rFonts w:asciiTheme="minorHAnsi" w:eastAsiaTheme="minorEastAsia" w:hAnsiTheme="minorHAnsi" w:cstheme="minorBidi"/>
          <w:szCs w:val="22"/>
        </w:rPr>
      </w:pPr>
      <w:r>
        <w:t>55D.</w:t>
      </w:r>
      <w:r>
        <w:tab/>
        <w:t>Control measures</w:t>
      </w:r>
      <w:r>
        <w:tab/>
      </w:r>
      <w:r>
        <w:fldChar w:fldCharType="begin"/>
      </w:r>
      <w:r>
        <w:instrText xml:space="preserve"> PAGEREF _Toc200033762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12 — Directed medical examinations</w:t>
      </w:r>
    </w:p>
    <w:p>
      <w:pPr>
        <w:pStyle w:val="TOC8"/>
        <w:rPr>
          <w:rFonts w:asciiTheme="minorHAnsi" w:eastAsiaTheme="minorEastAsia" w:hAnsiTheme="minorHAnsi" w:cstheme="minorBidi"/>
          <w:szCs w:val="22"/>
        </w:rPr>
      </w:pPr>
      <w:r>
        <w:t>55E.</w:t>
      </w:r>
      <w:r>
        <w:tab/>
        <w:t>Meaning of medical examination notice</w:t>
      </w:r>
      <w:r>
        <w:tab/>
      </w:r>
      <w:r>
        <w:fldChar w:fldCharType="begin"/>
      </w:r>
      <w:r>
        <w:instrText xml:space="preserve"> PAGEREF _Toc200033764 \h </w:instrText>
      </w:r>
      <w:r>
        <w:fldChar w:fldCharType="separate"/>
      </w:r>
      <w:r>
        <w:t>79</w:t>
      </w:r>
      <w:r>
        <w:fldChar w:fldCharType="end"/>
      </w:r>
    </w:p>
    <w:p>
      <w:pPr>
        <w:pStyle w:val="TOC8"/>
        <w:rPr>
          <w:rFonts w:asciiTheme="minorHAnsi" w:eastAsiaTheme="minorEastAsia" w:hAnsiTheme="minorHAnsi" w:cstheme="minorBidi"/>
          <w:szCs w:val="22"/>
        </w:rPr>
      </w:pPr>
      <w:r>
        <w:t>55F.</w:t>
      </w:r>
      <w:r>
        <w:tab/>
        <w:t>Regulator may direct medical examination of workers</w:t>
      </w:r>
      <w:r>
        <w:tab/>
      </w:r>
      <w:r>
        <w:fldChar w:fldCharType="begin"/>
      </w:r>
      <w:r>
        <w:instrText xml:space="preserve"> PAGEREF _Toc200033765 \h </w:instrText>
      </w:r>
      <w:r>
        <w:fldChar w:fldCharType="separate"/>
      </w:r>
      <w:r>
        <w:t>79</w:t>
      </w:r>
      <w:r>
        <w:fldChar w:fldCharType="end"/>
      </w:r>
    </w:p>
    <w:p>
      <w:pPr>
        <w:pStyle w:val="TOC8"/>
        <w:rPr>
          <w:rFonts w:asciiTheme="minorHAnsi" w:eastAsiaTheme="minorEastAsia" w:hAnsiTheme="minorHAnsi" w:cstheme="minorBidi"/>
          <w:szCs w:val="22"/>
        </w:rPr>
      </w:pPr>
      <w:r>
        <w:t>55G.</w:t>
      </w:r>
      <w:r>
        <w:tab/>
        <w:t>Worker to choose registered medical practitioner</w:t>
      </w:r>
      <w:r>
        <w:tab/>
      </w:r>
      <w:r>
        <w:fldChar w:fldCharType="begin"/>
      </w:r>
      <w:r>
        <w:instrText xml:space="preserve"> PAGEREF _Toc200033766 \h </w:instrText>
      </w:r>
      <w:r>
        <w:fldChar w:fldCharType="separate"/>
      </w:r>
      <w:r>
        <w:t>79</w:t>
      </w:r>
      <w:r>
        <w:fldChar w:fldCharType="end"/>
      </w:r>
    </w:p>
    <w:p>
      <w:pPr>
        <w:pStyle w:val="TOC8"/>
        <w:rPr>
          <w:rFonts w:asciiTheme="minorHAnsi" w:eastAsiaTheme="minorEastAsia" w:hAnsiTheme="minorHAnsi" w:cstheme="minorBidi"/>
          <w:szCs w:val="22"/>
        </w:rPr>
      </w:pPr>
      <w:r>
        <w:t>55H.</w:t>
      </w:r>
      <w:r>
        <w:tab/>
        <w:t>Person conducting business or undertaking must comply with medical examination notice</w:t>
      </w:r>
      <w:r>
        <w:tab/>
      </w:r>
      <w:r>
        <w:fldChar w:fldCharType="begin"/>
      </w:r>
      <w:r>
        <w:instrText xml:space="preserve"> PAGEREF _Toc200033767 \h </w:instrText>
      </w:r>
      <w:r>
        <w:fldChar w:fldCharType="separate"/>
      </w:r>
      <w:r>
        <w:t>80</w:t>
      </w:r>
      <w:r>
        <w:fldChar w:fldCharType="end"/>
      </w:r>
    </w:p>
    <w:p>
      <w:pPr>
        <w:pStyle w:val="TOC8"/>
        <w:rPr>
          <w:rFonts w:asciiTheme="minorHAnsi" w:eastAsiaTheme="minorEastAsia" w:hAnsiTheme="minorHAnsi" w:cstheme="minorBidi"/>
          <w:szCs w:val="22"/>
        </w:rPr>
      </w:pPr>
      <w:r>
        <w:t>55I.</w:t>
      </w:r>
      <w:r>
        <w:tab/>
        <w:t>Duties of registered medical practitioner conducting examination</w:t>
      </w:r>
      <w:r>
        <w:tab/>
      </w:r>
      <w:r>
        <w:fldChar w:fldCharType="begin"/>
      </w:r>
      <w:r>
        <w:instrText xml:space="preserve"> PAGEREF _Toc200033768 \h </w:instrText>
      </w:r>
      <w:r>
        <w:fldChar w:fldCharType="separate"/>
      </w:r>
      <w:r>
        <w:t>80</w:t>
      </w:r>
      <w:r>
        <w:fldChar w:fldCharType="end"/>
      </w:r>
    </w:p>
    <w:p>
      <w:pPr>
        <w:pStyle w:val="TOC8"/>
        <w:rPr>
          <w:rFonts w:asciiTheme="minorHAnsi" w:eastAsiaTheme="minorEastAsia" w:hAnsiTheme="minorHAnsi" w:cstheme="minorBidi"/>
          <w:szCs w:val="22"/>
        </w:rPr>
      </w:pPr>
      <w:r>
        <w:t>55J.</w:t>
      </w:r>
      <w:r>
        <w:tab/>
        <w:t>Regulator must inform person conducting business or undertaking</w:t>
      </w:r>
      <w:r>
        <w:tab/>
      </w:r>
      <w:r>
        <w:fldChar w:fldCharType="begin"/>
      </w:r>
      <w:r>
        <w:instrText xml:space="preserve"> PAGEREF _Toc200033769 \h </w:instrText>
      </w:r>
      <w:r>
        <w:fldChar w:fldCharType="separate"/>
      </w:r>
      <w:r>
        <w:t>81</w:t>
      </w:r>
      <w:r>
        <w:fldChar w:fldCharType="end"/>
      </w:r>
    </w:p>
    <w:p>
      <w:pPr>
        <w:pStyle w:val="TOC8"/>
        <w:rPr>
          <w:rFonts w:asciiTheme="minorHAnsi" w:eastAsiaTheme="minorEastAsia" w:hAnsiTheme="minorHAnsi" w:cstheme="minorBidi"/>
          <w:szCs w:val="22"/>
        </w:rPr>
      </w:pPr>
      <w:r>
        <w:t>55K.</w:t>
      </w:r>
      <w:r>
        <w:tab/>
        <w:t>Person conducting business or undertaking must ensure confidentiality of medical examination results</w:t>
      </w:r>
      <w:r>
        <w:tab/>
      </w:r>
      <w:r>
        <w:fldChar w:fldCharType="begin"/>
      </w:r>
      <w:r>
        <w:instrText xml:space="preserve"> PAGEREF _Toc200033770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_Toc200033773 \h </w:instrText>
      </w:r>
      <w:r>
        <w:fldChar w:fldCharType="separate"/>
      </w:r>
      <w:r>
        <w:t>83</w:t>
      </w:r>
      <w:r>
        <w:fldChar w:fldCharType="end"/>
      </w:r>
    </w:p>
    <w:p>
      <w:pPr>
        <w:pStyle w:val="TOC8"/>
        <w:rPr>
          <w:rFonts w:asciiTheme="minorHAnsi" w:eastAsiaTheme="minorEastAsia" w:hAnsiTheme="minorHAnsi" w:cstheme="minorBidi"/>
          <w:szCs w:val="22"/>
        </w:rPr>
      </w:pPr>
      <w:r>
        <w:lastRenderedPageBreak/>
        <w:t>57.</w:t>
      </w:r>
      <w:r>
        <w:tab/>
        <w:t>Managing risk of hearing loss from noise</w:t>
      </w:r>
      <w:r>
        <w:tab/>
      </w:r>
      <w:r>
        <w:fldChar w:fldCharType="begin"/>
      </w:r>
      <w:r>
        <w:instrText xml:space="preserve"> PAGEREF _Toc200033774 \h </w:instrText>
      </w:r>
      <w:r>
        <w:fldChar w:fldCharType="separate"/>
      </w:r>
      <w:r>
        <w:t>83</w:t>
      </w:r>
      <w:r>
        <w:fldChar w:fldCharType="end"/>
      </w:r>
    </w:p>
    <w:p>
      <w:pPr>
        <w:pStyle w:val="TOC8"/>
        <w:rPr>
          <w:rFonts w:asciiTheme="minorHAnsi" w:eastAsiaTheme="minorEastAsia" w:hAnsiTheme="minorHAnsi" w:cstheme="minorBidi"/>
          <w:szCs w:val="22"/>
        </w:rPr>
      </w:pPr>
      <w:r>
        <w:t>58.</w:t>
      </w:r>
      <w:r>
        <w:tab/>
        <w:t>Audiometric testing</w:t>
      </w:r>
      <w:r>
        <w:tab/>
      </w:r>
      <w:r>
        <w:fldChar w:fldCharType="begin"/>
      </w:r>
      <w:r>
        <w:instrText xml:space="preserve"> PAGEREF _Toc200033775 \h </w:instrText>
      </w:r>
      <w:r>
        <w:fldChar w:fldCharType="separate"/>
      </w:r>
      <w:r>
        <w:t>84</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_Toc200033776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_Toc200033778 \h </w:instrText>
      </w:r>
      <w:r>
        <w:fldChar w:fldCharType="separate"/>
      </w:r>
      <w:r>
        <w:t>87</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_Toc200033779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_Toc200033782 \h </w:instrText>
      </w:r>
      <w:r>
        <w:fldChar w:fldCharType="separate"/>
      </w:r>
      <w:r>
        <w:t>90</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_Toc200033783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_Toc200033785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_Toc200033787 \h </w:instrText>
      </w:r>
      <w:r>
        <w:fldChar w:fldCharType="separate"/>
      </w:r>
      <w:r>
        <w:t>91</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_Toc200033788 \h </w:instrText>
      </w:r>
      <w:r>
        <w:fldChar w:fldCharType="separate"/>
      </w:r>
      <w:r>
        <w:t>92</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_Toc200033789 \h </w:instrText>
      </w:r>
      <w:r>
        <w:fldChar w:fldCharType="separate"/>
      </w:r>
      <w:r>
        <w:t>93</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_Toc200033790 \h </w:instrText>
      </w:r>
      <w:r>
        <w:fldChar w:fldCharType="separate"/>
      </w:r>
      <w:r>
        <w:t>94</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_Toc200033791 \h </w:instrText>
      </w:r>
      <w:r>
        <w:fldChar w:fldCharType="separate"/>
      </w:r>
      <w:r>
        <w:t>95</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_Toc200033792 \h </w:instrText>
      </w:r>
      <w:r>
        <w:fldChar w:fldCharType="separate"/>
      </w:r>
      <w:r>
        <w:t>95</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_Toc200033793 \h </w:instrText>
      </w:r>
      <w:r>
        <w:fldChar w:fldCharType="separate"/>
      </w:r>
      <w:r>
        <w:t>96</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_Toc200033794 \h </w:instrText>
      </w:r>
      <w:r>
        <w:fldChar w:fldCharType="separate"/>
      </w:r>
      <w:r>
        <w:t>97</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_Toc200033795 \h </w:instrText>
      </w:r>
      <w:r>
        <w:fldChar w:fldCharType="separate"/>
      </w:r>
      <w:r>
        <w:t>98</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_Toc200033796 \h </w:instrText>
      </w:r>
      <w:r>
        <w:fldChar w:fldCharType="separate"/>
      </w:r>
      <w:r>
        <w:t>98</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_Toc200033797 \h </w:instrText>
      </w:r>
      <w:r>
        <w:fldChar w:fldCharType="separate"/>
      </w:r>
      <w:r>
        <w:t>99</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_Toc200033798 \h </w:instrText>
      </w:r>
      <w:r>
        <w:fldChar w:fldCharType="separate"/>
      </w:r>
      <w:r>
        <w:t>100</w:t>
      </w:r>
      <w:r>
        <w:fldChar w:fldCharType="end"/>
      </w:r>
    </w:p>
    <w:p>
      <w:pPr>
        <w:pStyle w:val="TOC8"/>
        <w:rPr>
          <w:rFonts w:asciiTheme="minorHAnsi" w:eastAsiaTheme="minorEastAsia" w:hAnsiTheme="minorHAnsi" w:cstheme="minorBidi"/>
          <w:szCs w:val="22"/>
        </w:rPr>
      </w:pPr>
      <w:r>
        <w:t>77.</w:t>
      </w:r>
      <w:r>
        <w:tab/>
        <w:t>Confined space entry permit and risk assessment must be kept</w:t>
      </w:r>
      <w:r>
        <w:tab/>
      </w:r>
      <w:r>
        <w:fldChar w:fldCharType="begin"/>
      </w:r>
      <w:r>
        <w:instrText xml:space="preserve"> PAGEREF _Toc200033799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_Toc200033801 \h </w:instrText>
      </w:r>
      <w:r>
        <w:fldChar w:fldCharType="separate"/>
      </w:r>
      <w:r>
        <w:t>103</w:t>
      </w:r>
      <w:r>
        <w:fldChar w:fldCharType="end"/>
      </w:r>
    </w:p>
    <w:p>
      <w:pPr>
        <w:pStyle w:val="TOC8"/>
        <w:rPr>
          <w:rFonts w:asciiTheme="minorHAnsi" w:eastAsiaTheme="minorEastAsia" w:hAnsiTheme="minorHAnsi" w:cstheme="minorBidi"/>
          <w:szCs w:val="22"/>
        </w:rPr>
      </w:pPr>
      <w:r>
        <w:t>79.</w:t>
      </w:r>
      <w:r>
        <w:tab/>
        <w:t>Specific requirements to minimise risk of fall</w:t>
      </w:r>
      <w:r>
        <w:tab/>
      </w:r>
      <w:r>
        <w:fldChar w:fldCharType="begin"/>
      </w:r>
      <w:r>
        <w:instrText xml:space="preserve"> PAGEREF _Toc200033802 \h </w:instrText>
      </w:r>
      <w:r>
        <w:fldChar w:fldCharType="separate"/>
      </w:r>
      <w:r>
        <w:t>104</w:t>
      </w:r>
      <w:r>
        <w:fldChar w:fldCharType="end"/>
      </w:r>
    </w:p>
    <w:p>
      <w:pPr>
        <w:pStyle w:val="TOC8"/>
        <w:rPr>
          <w:rFonts w:asciiTheme="minorHAnsi" w:eastAsiaTheme="minorEastAsia" w:hAnsiTheme="minorHAnsi" w:cstheme="minorBidi"/>
          <w:szCs w:val="22"/>
        </w:rPr>
      </w:pPr>
      <w:r>
        <w:t>79A.</w:t>
      </w:r>
      <w:r>
        <w:tab/>
        <w:t>Duties of certain persons as to holes or openings in floors</w:t>
      </w:r>
      <w:r>
        <w:tab/>
      </w:r>
      <w:r>
        <w:fldChar w:fldCharType="begin"/>
      </w:r>
      <w:r>
        <w:instrText xml:space="preserve"> PAGEREF _Toc200033803 \h </w:instrText>
      </w:r>
      <w:r>
        <w:fldChar w:fldCharType="separate"/>
      </w:r>
      <w:r>
        <w:t>106</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_Toc200033804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_Toc200033808 \h </w:instrText>
      </w:r>
      <w:r>
        <w:fldChar w:fldCharType="separate"/>
      </w:r>
      <w:r>
        <w:t>109</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_Toc200033809 \h </w:instrText>
      </w:r>
      <w:r>
        <w:fldChar w:fldCharType="separate"/>
      </w:r>
      <w:r>
        <w:t>109</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_Toc200033810 \h </w:instrText>
      </w:r>
      <w:r>
        <w:fldChar w:fldCharType="separate"/>
      </w:r>
      <w:r>
        <w:t>111</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_Toc200033811 \h </w:instrText>
      </w:r>
      <w:r>
        <w:fldChar w:fldCharType="separate"/>
      </w:r>
      <w:r>
        <w:t>111</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_Toc200033812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Who may apply for a licence</w:t>
      </w:r>
      <w:r>
        <w:tab/>
      </w:r>
      <w:r>
        <w:fldChar w:fldCharType="begin"/>
      </w:r>
      <w:r>
        <w:instrText xml:space="preserve"> PAGEREF _Toc200033814 \h </w:instrText>
      </w:r>
      <w:r>
        <w:fldChar w:fldCharType="separate"/>
      </w:r>
      <w:r>
        <w:t>114</w:t>
      </w:r>
      <w:r>
        <w:fldChar w:fldCharType="end"/>
      </w:r>
    </w:p>
    <w:p>
      <w:pPr>
        <w:pStyle w:val="TOC8"/>
        <w:rPr>
          <w:rFonts w:asciiTheme="minorHAnsi" w:eastAsiaTheme="minorEastAsia" w:hAnsiTheme="minorHAnsi" w:cstheme="minorBidi"/>
          <w:szCs w:val="22"/>
        </w:rPr>
      </w:pPr>
      <w:r>
        <w:t>87.</w:t>
      </w:r>
      <w:r>
        <w:tab/>
        <w:t>Application for high risk work licence</w:t>
      </w:r>
      <w:r>
        <w:tab/>
      </w:r>
      <w:r>
        <w:fldChar w:fldCharType="begin"/>
      </w:r>
      <w:r>
        <w:instrText xml:space="preserve"> PAGEREF _Toc200033815 \h </w:instrText>
      </w:r>
      <w:r>
        <w:fldChar w:fldCharType="separate"/>
      </w:r>
      <w:r>
        <w:t>114</w:t>
      </w:r>
      <w:r>
        <w:fldChar w:fldCharType="end"/>
      </w:r>
    </w:p>
    <w:p>
      <w:pPr>
        <w:pStyle w:val="TOC8"/>
        <w:rPr>
          <w:rFonts w:asciiTheme="minorHAnsi" w:eastAsiaTheme="minorEastAsia" w:hAnsiTheme="minorHAnsi" w:cstheme="minorBidi"/>
          <w:szCs w:val="22"/>
        </w:rPr>
      </w:pPr>
      <w:r>
        <w:t>88.</w:t>
      </w:r>
      <w:r>
        <w:tab/>
        <w:t>Additional information</w:t>
      </w:r>
      <w:r>
        <w:tab/>
      </w:r>
      <w:r>
        <w:fldChar w:fldCharType="begin"/>
      </w:r>
      <w:r>
        <w:instrText xml:space="preserve"> PAGEREF _Toc200033816 \h </w:instrText>
      </w:r>
      <w:r>
        <w:fldChar w:fldCharType="separate"/>
      </w:r>
      <w:r>
        <w:t>115</w:t>
      </w:r>
      <w:r>
        <w:fldChar w:fldCharType="end"/>
      </w:r>
    </w:p>
    <w:p>
      <w:pPr>
        <w:pStyle w:val="TOC8"/>
        <w:rPr>
          <w:rFonts w:asciiTheme="minorHAnsi" w:eastAsiaTheme="minorEastAsia" w:hAnsiTheme="minorHAnsi" w:cstheme="minorBidi"/>
          <w:szCs w:val="22"/>
        </w:rPr>
      </w:pPr>
      <w:r>
        <w:t>89.</w:t>
      </w:r>
      <w:r>
        <w:tab/>
        <w:t>Decision on application</w:t>
      </w:r>
      <w:r>
        <w:tab/>
      </w:r>
      <w:r>
        <w:fldChar w:fldCharType="begin"/>
      </w:r>
      <w:r>
        <w:instrText xml:space="preserve"> PAGEREF _Toc200033817 \h </w:instrText>
      </w:r>
      <w:r>
        <w:fldChar w:fldCharType="separate"/>
      </w:r>
      <w:r>
        <w:t>116</w:t>
      </w:r>
      <w:r>
        <w:fldChar w:fldCharType="end"/>
      </w:r>
    </w:p>
    <w:p>
      <w:pPr>
        <w:pStyle w:val="TOC8"/>
        <w:rPr>
          <w:rFonts w:asciiTheme="minorHAnsi" w:eastAsiaTheme="minorEastAsia" w:hAnsiTheme="minorHAnsi" w:cstheme="minorBidi"/>
          <w:szCs w:val="22"/>
        </w:rPr>
      </w:pPr>
      <w:r>
        <w:t>90.</w:t>
      </w:r>
      <w:r>
        <w:tab/>
        <w:t>Matters to be taken into account</w:t>
      </w:r>
      <w:r>
        <w:tab/>
      </w:r>
      <w:r>
        <w:fldChar w:fldCharType="begin"/>
      </w:r>
      <w:r>
        <w:instrText xml:space="preserve"> PAGEREF _Toc200033818 \h </w:instrText>
      </w:r>
      <w:r>
        <w:fldChar w:fldCharType="separate"/>
      </w:r>
      <w:r>
        <w:t>117</w:t>
      </w:r>
      <w:r>
        <w:fldChar w:fldCharType="end"/>
      </w:r>
    </w:p>
    <w:p>
      <w:pPr>
        <w:pStyle w:val="TOC8"/>
        <w:rPr>
          <w:rFonts w:asciiTheme="minorHAnsi" w:eastAsiaTheme="minorEastAsia" w:hAnsiTheme="minorHAnsi" w:cstheme="minorBidi"/>
          <w:szCs w:val="22"/>
        </w:rPr>
      </w:pPr>
      <w:r>
        <w:t>91.</w:t>
      </w:r>
      <w:r>
        <w:tab/>
        <w:t>Refusal to grant high risk work licence: process</w:t>
      </w:r>
      <w:r>
        <w:tab/>
      </w:r>
      <w:r>
        <w:fldChar w:fldCharType="begin"/>
      </w:r>
      <w:r>
        <w:instrText xml:space="preserve"> PAGEREF _Toc200033819 \h </w:instrText>
      </w:r>
      <w:r>
        <w:fldChar w:fldCharType="separate"/>
      </w:r>
      <w:r>
        <w:t>118</w:t>
      </w:r>
      <w:r>
        <w:fldChar w:fldCharType="end"/>
      </w:r>
    </w:p>
    <w:p>
      <w:pPr>
        <w:pStyle w:val="TOC8"/>
        <w:rPr>
          <w:rFonts w:asciiTheme="minorHAnsi" w:eastAsiaTheme="minorEastAsia" w:hAnsiTheme="minorHAnsi" w:cstheme="minorBidi"/>
          <w:szCs w:val="22"/>
        </w:rPr>
      </w:pPr>
      <w:r>
        <w:t>91A.</w:t>
      </w:r>
      <w:r>
        <w:tab/>
        <w:t>Conditions of licence</w:t>
      </w:r>
      <w:r>
        <w:tab/>
      </w:r>
      <w:r>
        <w:fldChar w:fldCharType="begin"/>
      </w:r>
      <w:r>
        <w:instrText xml:space="preserve"> PAGEREF _Toc200033820 \h </w:instrText>
      </w:r>
      <w:r>
        <w:fldChar w:fldCharType="separate"/>
      </w:r>
      <w:r>
        <w:t>119</w:t>
      </w:r>
      <w:r>
        <w:fldChar w:fldCharType="end"/>
      </w:r>
    </w:p>
    <w:p>
      <w:pPr>
        <w:pStyle w:val="TOC8"/>
        <w:rPr>
          <w:rFonts w:asciiTheme="minorHAnsi" w:eastAsiaTheme="minorEastAsia" w:hAnsiTheme="minorHAnsi" w:cstheme="minorBidi"/>
          <w:szCs w:val="22"/>
        </w:rPr>
      </w:pPr>
      <w:r>
        <w:t>92.</w:t>
      </w:r>
      <w:r>
        <w:tab/>
        <w:t>Duration of licence</w:t>
      </w:r>
      <w:r>
        <w:tab/>
      </w:r>
      <w:r>
        <w:fldChar w:fldCharType="begin"/>
      </w:r>
      <w:r>
        <w:instrText xml:space="preserve"> PAGEREF _Toc200033821 \h </w:instrText>
      </w:r>
      <w:r>
        <w:fldChar w:fldCharType="separate"/>
      </w:r>
      <w:r>
        <w:t>119</w:t>
      </w:r>
      <w:r>
        <w:fldChar w:fldCharType="end"/>
      </w:r>
    </w:p>
    <w:p>
      <w:pPr>
        <w:pStyle w:val="TOC8"/>
        <w:rPr>
          <w:rFonts w:asciiTheme="minorHAnsi" w:eastAsiaTheme="minorEastAsia" w:hAnsiTheme="minorHAnsi" w:cstheme="minorBidi"/>
          <w:szCs w:val="22"/>
        </w:rPr>
      </w:pPr>
      <w:r>
        <w:t>93.</w:t>
      </w:r>
      <w:r>
        <w:tab/>
        <w:t>Licence document</w:t>
      </w:r>
      <w:r>
        <w:tab/>
      </w:r>
      <w:r>
        <w:fldChar w:fldCharType="begin"/>
      </w:r>
      <w:r>
        <w:instrText xml:space="preserve"> PAGEREF _Toc200033822 \h </w:instrText>
      </w:r>
      <w:r>
        <w:fldChar w:fldCharType="separate"/>
      </w:r>
      <w:r>
        <w:t>119</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_Toc200033823 \h </w:instrText>
      </w:r>
      <w:r>
        <w:fldChar w:fldCharType="separate"/>
      </w:r>
      <w:r>
        <w:t>120</w:t>
      </w:r>
      <w:r>
        <w:fldChar w:fldCharType="end"/>
      </w:r>
    </w:p>
    <w:p>
      <w:pPr>
        <w:pStyle w:val="TOC8"/>
        <w:rPr>
          <w:rFonts w:asciiTheme="minorHAnsi" w:eastAsiaTheme="minorEastAsia" w:hAnsiTheme="minorHAnsi" w:cstheme="minorBidi"/>
          <w:szCs w:val="22"/>
        </w:rPr>
      </w:pPr>
      <w:r>
        <w:t>95.</w:t>
      </w:r>
      <w:r>
        <w:tab/>
        <w:t>Reassessment of competency of licence holder</w:t>
      </w:r>
      <w:r>
        <w:tab/>
      </w:r>
      <w:r>
        <w:fldChar w:fldCharType="begin"/>
      </w:r>
      <w:r>
        <w:instrText xml:space="preserve"> PAGEREF _Toc200033824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licence document</w:t>
      </w:r>
    </w:p>
    <w:p>
      <w:pPr>
        <w:pStyle w:val="TOC8"/>
        <w:rPr>
          <w:rFonts w:asciiTheme="minorHAnsi" w:eastAsiaTheme="minorEastAsia" w:hAnsiTheme="minorHAnsi" w:cstheme="minorBidi"/>
          <w:szCs w:val="22"/>
        </w:rPr>
      </w:pPr>
      <w:r>
        <w:t>96.</w:t>
      </w:r>
      <w:r>
        <w:tab/>
        <w:t>Notice of change of address</w:t>
      </w:r>
      <w:r>
        <w:tab/>
      </w:r>
      <w:r>
        <w:fldChar w:fldCharType="begin"/>
      </w:r>
      <w:r>
        <w:instrText xml:space="preserve"> PAGEREF _Toc200033826 \h </w:instrText>
      </w:r>
      <w:r>
        <w:fldChar w:fldCharType="separate"/>
      </w:r>
      <w:r>
        <w:t>121</w:t>
      </w:r>
      <w:r>
        <w:fldChar w:fldCharType="end"/>
      </w:r>
    </w:p>
    <w:p>
      <w:pPr>
        <w:pStyle w:val="TOC8"/>
        <w:rPr>
          <w:rFonts w:asciiTheme="minorHAnsi" w:eastAsiaTheme="minorEastAsia" w:hAnsiTheme="minorHAnsi" w:cstheme="minorBidi"/>
          <w:szCs w:val="22"/>
        </w:rPr>
      </w:pPr>
      <w:r>
        <w:t>97.</w:t>
      </w:r>
      <w:r>
        <w:tab/>
        <w:t>Licence holder to return licence</w:t>
      </w:r>
      <w:r>
        <w:tab/>
      </w:r>
      <w:r>
        <w:fldChar w:fldCharType="begin"/>
      </w:r>
      <w:r>
        <w:instrText xml:space="preserve"> PAGEREF _Toc200033827 \h </w:instrText>
      </w:r>
      <w:r>
        <w:fldChar w:fldCharType="separate"/>
      </w:r>
      <w:r>
        <w:t>121</w:t>
      </w:r>
      <w:r>
        <w:fldChar w:fldCharType="end"/>
      </w:r>
    </w:p>
    <w:p>
      <w:pPr>
        <w:pStyle w:val="TOC8"/>
        <w:rPr>
          <w:rFonts w:asciiTheme="minorHAnsi" w:eastAsiaTheme="minorEastAsia" w:hAnsiTheme="minorHAnsi" w:cstheme="minorBidi"/>
          <w:szCs w:val="22"/>
        </w:rPr>
      </w:pPr>
      <w:r>
        <w:t>98.</w:t>
      </w:r>
      <w:r>
        <w:tab/>
        <w:t>Replacement licence document</w:t>
      </w:r>
      <w:r>
        <w:tab/>
      </w:r>
      <w:r>
        <w:fldChar w:fldCharType="begin"/>
      </w:r>
      <w:r>
        <w:instrText xml:space="preserve"> PAGEREF _Toc200033828 \h </w:instrText>
      </w:r>
      <w:r>
        <w:fldChar w:fldCharType="separate"/>
      </w:r>
      <w:r>
        <w:t>122</w:t>
      </w:r>
      <w:r>
        <w:fldChar w:fldCharType="end"/>
      </w:r>
    </w:p>
    <w:p>
      <w:pPr>
        <w:pStyle w:val="TOC8"/>
        <w:rPr>
          <w:rFonts w:asciiTheme="minorHAnsi" w:eastAsiaTheme="minorEastAsia" w:hAnsiTheme="minorHAnsi" w:cstheme="minorBidi"/>
          <w:szCs w:val="22"/>
        </w:rPr>
      </w:pPr>
      <w:r>
        <w:t>99.</w:t>
      </w:r>
      <w:r>
        <w:tab/>
        <w:t>Voluntary surrender of licence</w:t>
      </w:r>
      <w:r>
        <w:tab/>
      </w:r>
      <w:r>
        <w:fldChar w:fldCharType="begin"/>
      </w:r>
      <w:r>
        <w:instrText xml:space="preserve"> PAGEREF _Toc200033829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high risk work licence</w:t>
      </w:r>
    </w:p>
    <w:p>
      <w:pPr>
        <w:pStyle w:val="TOC8"/>
        <w:rPr>
          <w:rFonts w:asciiTheme="minorHAnsi" w:eastAsiaTheme="minorEastAsia" w:hAnsiTheme="minorHAnsi" w:cstheme="minorBidi"/>
          <w:szCs w:val="22"/>
        </w:rPr>
      </w:pPr>
      <w:r>
        <w:t>100.</w:t>
      </w:r>
      <w:r>
        <w:tab/>
        <w:t>Regulator may renew licence</w:t>
      </w:r>
      <w:r>
        <w:tab/>
      </w:r>
      <w:r>
        <w:fldChar w:fldCharType="begin"/>
      </w:r>
      <w:r>
        <w:instrText xml:space="preserve"> PAGEREF _Toc200033831 \h </w:instrText>
      </w:r>
      <w:r>
        <w:fldChar w:fldCharType="separate"/>
      </w:r>
      <w:r>
        <w:t>123</w:t>
      </w:r>
      <w:r>
        <w:fldChar w:fldCharType="end"/>
      </w:r>
    </w:p>
    <w:p>
      <w:pPr>
        <w:pStyle w:val="TOC8"/>
        <w:rPr>
          <w:rFonts w:asciiTheme="minorHAnsi" w:eastAsiaTheme="minorEastAsia" w:hAnsiTheme="minorHAnsi" w:cstheme="minorBidi"/>
          <w:szCs w:val="22"/>
        </w:rPr>
      </w:pPr>
      <w:r>
        <w:t>101.</w:t>
      </w:r>
      <w:r>
        <w:tab/>
        <w:t>Application for renewal</w:t>
      </w:r>
      <w:r>
        <w:tab/>
      </w:r>
      <w:r>
        <w:fldChar w:fldCharType="begin"/>
      </w:r>
      <w:r>
        <w:instrText xml:space="preserve"> PAGEREF _Toc200033832 \h </w:instrText>
      </w:r>
      <w:r>
        <w:fldChar w:fldCharType="separate"/>
      </w:r>
      <w:r>
        <w:t>123</w:t>
      </w:r>
      <w:r>
        <w:fldChar w:fldCharType="end"/>
      </w:r>
    </w:p>
    <w:p>
      <w:pPr>
        <w:pStyle w:val="TOC8"/>
        <w:rPr>
          <w:rFonts w:asciiTheme="minorHAnsi" w:eastAsiaTheme="minorEastAsia" w:hAnsiTheme="minorHAnsi" w:cstheme="minorBidi"/>
          <w:szCs w:val="22"/>
        </w:rPr>
      </w:pPr>
      <w:r>
        <w:t>102.</w:t>
      </w:r>
      <w:r>
        <w:tab/>
        <w:t>Licence continues in force until application is decided</w:t>
      </w:r>
      <w:r>
        <w:tab/>
      </w:r>
      <w:r>
        <w:fldChar w:fldCharType="begin"/>
      </w:r>
      <w:r>
        <w:instrText xml:space="preserve"> PAGEREF _Toc200033833 \h </w:instrText>
      </w:r>
      <w:r>
        <w:fldChar w:fldCharType="separate"/>
      </w:r>
      <w:r>
        <w:t>124</w:t>
      </w:r>
      <w:r>
        <w:fldChar w:fldCharType="end"/>
      </w:r>
    </w:p>
    <w:p>
      <w:pPr>
        <w:pStyle w:val="TOC8"/>
        <w:rPr>
          <w:rFonts w:asciiTheme="minorHAnsi" w:eastAsiaTheme="minorEastAsia" w:hAnsiTheme="minorHAnsi" w:cstheme="minorBidi"/>
          <w:szCs w:val="22"/>
        </w:rPr>
      </w:pPr>
      <w:r>
        <w:t>103.</w:t>
      </w:r>
      <w:r>
        <w:tab/>
        <w:t>Renewal of expired licence</w:t>
      </w:r>
      <w:r>
        <w:tab/>
      </w:r>
      <w:r>
        <w:fldChar w:fldCharType="begin"/>
      </w:r>
      <w:r>
        <w:instrText xml:space="preserve"> PAGEREF _Toc200033834 \h </w:instrText>
      </w:r>
      <w:r>
        <w:fldChar w:fldCharType="separate"/>
      </w:r>
      <w:r>
        <w:t>124</w:t>
      </w:r>
      <w:r>
        <w:fldChar w:fldCharType="end"/>
      </w:r>
    </w:p>
    <w:p>
      <w:pPr>
        <w:pStyle w:val="TOC8"/>
        <w:rPr>
          <w:rFonts w:asciiTheme="minorHAnsi" w:eastAsiaTheme="minorEastAsia" w:hAnsiTheme="minorHAnsi" w:cstheme="minorBidi"/>
          <w:szCs w:val="22"/>
        </w:rPr>
      </w:pPr>
      <w:r>
        <w:t>104.</w:t>
      </w:r>
      <w:r>
        <w:tab/>
        <w:t>Provisions relating to renewal of licence</w:t>
      </w:r>
      <w:r>
        <w:tab/>
      </w:r>
      <w:r>
        <w:fldChar w:fldCharType="begin"/>
      </w:r>
      <w:r>
        <w:instrText xml:space="preserve"> PAGEREF _Toc200033835 \h </w:instrText>
      </w:r>
      <w:r>
        <w:fldChar w:fldCharType="separate"/>
      </w:r>
      <w:r>
        <w:t>124</w:t>
      </w:r>
      <w:r>
        <w:fldChar w:fldCharType="end"/>
      </w:r>
    </w:p>
    <w:p>
      <w:pPr>
        <w:pStyle w:val="TOC8"/>
        <w:rPr>
          <w:rFonts w:asciiTheme="minorHAnsi" w:eastAsiaTheme="minorEastAsia" w:hAnsiTheme="minorHAnsi" w:cstheme="minorBidi"/>
          <w:szCs w:val="22"/>
        </w:rPr>
      </w:pPr>
      <w:r>
        <w:t>105.</w:t>
      </w:r>
      <w:r>
        <w:tab/>
        <w:t>Status of licence during review</w:t>
      </w:r>
      <w:r>
        <w:tab/>
      </w:r>
      <w:r>
        <w:fldChar w:fldCharType="begin"/>
      </w:r>
      <w:r>
        <w:instrText xml:space="preserve"> PAGEREF _Toc200033836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Suspension and cancellation of high risk work licence</w:t>
      </w:r>
    </w:p>
    <w:p>
      <w:pPr>
        <w:pStyle w:val="TOC8"/>
        <w:rPr>
          <w:rFonts w:asciiTheme="minorHAnsi" w:eastAsiaTheme="minorEastAsia" w:hAnsiTheme="minorHAnsi" w:cstheme="minorBidi"/>
          <w:szCs w:val="22"/>
        </w:rPr>
      </w:pPr>
      <w:r>
        <w:t>106.</w:t>
      </w:r>
      <w:r>
        <w:tab/>
        <w:t>Suspension or cancellation of licence</w:t>
      </w:r>
      <w:r>
        <w:tab/>
      </w:r>
      <w:r>
        <w:fldChar w:fldCharType="begin"/>
      </w:r>
      <w:r>
        <w:instrText xml:space="preserve"> PAGEREF _Toc200033838 \h </w:instrText>
      </w:r>
      <w:r>
        <w:fldChar w:fldCharType="separate"/>
      </w:r>
      <w:r>
        <w:t>126</w:t>
      </w:r>
      <w:r>
        <w:fldChar w:fldCharType="end"/>
      </w:r>
    </w:p>
    <w:p>
      <w:pPr>
        <w:pStyle w:val="TOC8"/>
        <w:rPr>
          <w:rFonts w:asciiTheme="minorHAnsi" w:eastAsiaTheme="minorEastAsia" w:hAnsiTheme="minorHAnsi" w:cstheme="minorBidi"/>
          <w:szCs w:val="22"/>
        </w:rPr>
      </w:pPr>
      <w:r>
        <w:lastRenderedPageBreak/>
        <w:t>107.</w:t>
      </w:r>
      <w:r>
        <w:tab/>
        <w:t>Matters taken into account</w:t>
      </w:r>
      <w:r>
        <w:tab/>
      </w:r>
      <w:r>
        <w:fldChar w:fldCharType="begin"/>
      </w:r>
      <w:r>
        <w:instrText xml:space="preserve"> PAGEREF _Toc200033839 \h </w:instrText>
      </w:r>
      <w:r>
        <w:fldChar w:fldCharType="separate"/>
      </w:r>
      <w:r>
        <w:t>127</w:t>
      </w:r>
      <w:r>
        <w:fldChar w:fldCharType="end"/>
      </w:r>
    </w:p>
    <w:p>
      <w:pPr>
        <w:pStyle w:val="TOC8"/>
        <w:rPr>
          <w:rFonts w:asciiTheme="minorHAnsi" w:eastAsiaTheme="minorEastAsia" w:hAnsiTheme="minorHAnsi" w:cstheme="minorBidi"/>
          <w:szCs w:val="22"/>
        </w:rPr>
      </w:pPr>
      <w:r>
        <w:t>108.</w:t>
      </w:r>
      <w:r>
        <w:tab/>
        <w:t>Notice to and submissions by licence holder</w:t>
      </w:r>
      <w:r>
        <w:tab/>
      </w:r>
      <w:r>
        <w:fldChar w:fldCharType="begin"/>
      </w:r>
      <w:r>
        <w:instrText xml:space="preserve"> PAGEREF _Toc200033840 \h </w:instrText>
      </w:r>
      <w:r>
        <w:fldChar w:fldCharType="separate"/>
      </w:r>
      <w:r>
        <w:t>128</w:t>
      </w:r>
      <w:r>
        <w:fldChar w:fldCharType="end"/>
      </w:r>
    </w:p>
    <w:p>
      <w:pPr>
        <w:pStyle w:val="TOC8"/>
        <w:rPr>
          <w:rFonts w:asciiTheme="minorHAnsi" w:eastAsiaTheme="minorEastAsia" w:hAnsiTheme="minorHAnsi" w:cstheme="minorBidi"/>
          <w:szCs w:val="22"/>
        </w:rPr>
      </w:pPr>
      <w:r>
        <w:t>109.</w:t>
      </w:r>
      <w:r>
        <w:tab/>
        <w:t>Notice of decision</w:t>
      </w:r>
      <w:r>
        <w:tab/>
      </w:r>
      <w:r>
        <w:fldChar w:fldCharType="begin"/>
      </w:r>
      <w:r>
        <w:instrText xml:space="preserve"> PAGEREF _Toc200033841 \h </w:instrText>
      </w:r>
      <w:r>
        <w:fldChar w:fldCharType="separate"/>
      </w:r>
      <w:r>
        <w:t>128</w:t>
      </w:r>
      <w:r>
        <w:fldChar w:fldCharType="end"/>
      </w:r>
    </w:p>
    <w:p>
      <w:pPr>
        <w:pStyle w:val="TOC8"/>
        <w:rPr>
          <w:rFonts w:asciiTheme="minorHAnsi" w:eastAsiaTheme="minorEastAsia" w:hAnsiTheme="minorHAnsi" w:cstheme="minorBidi"/>
          <w:szCs w:val="22"/>
        </w:rPr>
      </w:pPr>
      <w:r>
        <w:t>110.</w:t>
      </w:r>
      <w:r>
        <w:tab/>
        <w:t>Immediate suspension</w:t>
      </w:r>
      <w:r>
        <w:tab/>
      </w:r>
      <w:r>
        <w:fldChar w:fldCharType="begin"/>
      </w:r>
      <w:r>
        <w:instrText xml:space="preserve"> PAGEREF _Toc200033842 \h </w:instrText>
      </w:r>
      <w:r>
        <w:fldChar w:fldCharType="separate"/>
      </w:r>
      <w:r>
        <w:t>130</w:t>
      </w:r>
      <w:r>
        <w:fldChar w:fldCharType="end"/>
      </w:r>
    </w:p>
    <w:p>
      <w:pPr>
        <w:pStyle w:val="TOC8"/>
        <w:rPr>
          <w:rFonts w:asciiTheme="minorHAnsi" w:eastAsiaTheme="minorEastAsia" w:hAnsiTheme="minorHAnsi" w:cstheme="minorBidi"/>
          <w:szCs w:val="22"/>
        </w:rPr>
      </w:pPr>
      <w:r>
        <w:t>111.</w:t>
      </w:r>
      <w:r>
        <w:tab/>
        <w:t>Licence holder to return licence document</w:t>
      </w:r>
      <w:r>
        <w:tab/>
      </w:r>
      <w:r>
        <w:fldChar w:fldCharType="begin"/>
      </w:r>
      <w:r>
        <w:instrText xml:space="preserve"> PAGEREF _Toc200033843 \h </w:instrText>
      </w:r>
      <w:r>
        <w:fldChar w:fldCharType="separate"/>
      </w:r>
      <w:r>
        <w:t>131</w:t>
      </w:r>
      <w:r>
        <w:fldChar w:fldCharType="end"/>
      </w:r>
    </w:p>
    <w:p>
      <w:pPr>
        <w:pStyle w:val="TOC8"/>
        <w:rPr>
          <w:rFonts w:asciiTheme="minorHAnsi" w:eastAsiaTheme="minorEastAsia" w:hAnsiTheme="minorHAnsi" w:cstheme="minorBidi"/>
          <w:szCs w:val="22"/>
        </w:rPr>
      </w:pPr>
      <w:r>
        <w:t>112.</w:t>
      </w:r>
      <w:r>
        <w:tab/>
        <w:t>Regulator to return licence document after suspension</w:t>
      </w:r>
      <w:r>
        <w:tab/>
      </w:r>
      <w:r>
        <w:fldChar w:fldCharType="begin"/>
      </w:r>
      <w:r>
        <w:instrText xml:space="preserve"> PAGEREF _Toc200033844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Division 2 — Accreditation of assessors</w:t>
      </w:r>
    </w:p>
    <w:p>
      <w:pPr>
        <w:pStyle w:val="TOC6"/>
        <w:tabs>
          <w:tab w:val="right" w:leader="dot" w:pos="7077"/>
        </w:tabs>
        <w:rPr>
          <w:rFonts w:asciiTheme="minorHAnsi" w:eastAsiaTheme="minorEastAsia" w:hAnsiTheme="minorHAnsi" w:cstheme="minorBidi"/>
          <w:b w:val="0"/>
          <w:sz w:val="22"/>
          <w:szCs w:val="22"/>
        </w:rPr>
      </w:pPr>
      <w:r>
        <w:t>Subdivision 1 — Requirement to be accredited</w:t>
      </w:r>
    </w:p>
    <w:p>
      <w:pPr>
        <w:pStyle w:val="TOC8"/>
        <w:rPr>
          <w:rFonts w:asciiTheme="minorHAnsi" w:eastAsiaTheme="minorEastAsia" w:hAnsiTheme="minorHAnsi" w:cstheme="minorBidi"/>
          <w:szCs w:val="22"/>
        </w:rPr>
      </w:pPr>
      <w:r>
        <w:t>113.</w:t>
      </w:r>
      <w:r>
        <w:tab/>
        <w:t>Accreditation required to assess competency for high risk work licence</w:t>
      </w:r>
      <w:r>
        <w:tab/>
      </w:r>
      <w:r>
        <w:fldChar w:fldCharType="begin"/>
      </w:r>
      <w:r>
        <w:instrText xml:space="preserve"> PAGEREF _Toc200033847 \h </w:instrText>
      </w:r>
      <w:r>
        <w:fldChar w:fldCharType="separate"/>
      </w:r>
      <w:r>
        <w:t>131</w:t>
      </w:r>
      <w:r>
        <w:fldChar w:fldCharType="end"/>
      </w:r>
    </w:p>
    <w:p>
      <w:pPr>
        <w:pStyle w:val="TOC8"/>
        <w:rPr>
          <w:rFonts w:asciiTheme="minorHAnsi" w:eastAsiaTheme="minorEastAsia" w:hAnsiTheme="minorHAnsi" w:cstheme="minorBidi"/>
          <w:szCs w:val="22"/>
        </w:rPr>
      </w:pPr>
      <w:r>
        <w:t>114.</w:t>
      </w:r>
      <w:r>
        <w:tab/>
        <w:t>Accredited assessor must act in accordance with accreditation</w:t>
      </w:r>
      <w:r>
        <w:tab/>
      </w:r>
      <w:r>
        <w:fldChar w:fldCharType="begin"/>
      </w:r>
      <w:r>
        <w:instrText xml:space="preserve"> PAGEREF _Toc200033848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Accreditation process</w:t>
      </w:r>
    </w:p>
    <w:p>
      <w:pPr>
        <w:pStyle w:val="TOC8"/>
        <w:rPr>
          <w:rFonts w:asciiTheme="minorHAnsi" w:eastAsiaTheme="minorEastAsia" w:hAnsiTheme="minorHAnsi" w:cstheme="minorBidi"/>
          <w:szCs w:val="22"/>
        </w:rPr>
      </w:pPr>
      <w:r>
        <w:t>115.</w:t>
      </w:r>
      <w:r>
        <w:tab/>
        <w:t>Regulator may accredit assessors</w:t>
      </w:r>
      <w:r>
        <w:tab/>
      </w:r>
      <w:r>
        <w:fldChar w:fldCharType="begin"/>
      </w:r>
      <w:r>
        <w:instrText xml:space="preserve"> PAGEREF _Toc200033850 \h </w:instrText>
      </w:r>
      <w:r>
        <w:fldChar w:fldCharType="separate"/>
      </w:r>
      <w:r>
        <w:t>132</w:t>
      </w:r>
      <w:r>
        <w:fldChar w:fldCharType="end"/>
      </w:r>
    </w:p>
    <w:p>
      <w:pPr>
        <w:pStyle w:val="TOC8"/>
        <w:rPr>
          <w:rFonts w:asciiTheme="minorHAnsi" w:eastAsiaTheme="minorEastAsia" w:hAnsiTheme="minorHAnsi" w:cstheme="minorBidi"/>
          <w:szCs w:val="22"/>
        </w:rPr>
      </w:pPr>
      <w:r>
        <w:t>116.</w:t>
      </w:r>
      <w:r>
        <w:tab/>
        <w:t>Application for accreditation</w:t>
      </w:r>
      <w:r>
        <w:tab/>
      </w:r>
      <w:r>
        <w:fldChar w:fldCharType="begin"/>
      </w:r>
      <w:r>
        <w:instrText xml:space="preserve"> PAGEREF _Toc200033851 \h </w:instrText>
      </w:r>
      <w:r>
        <w:fldChar w:fldCharType="separate"/>
      </w:r>
      <w:r>
        <w:t>132</w:t>
      </w:r>
      <w:r>
        <w:fldChar w:fldCharType="end"/>
      </w:r>
    </w:p>
    <w:p>
      <w:pPr>
        <w:pStyle w:val="TOC8"/>
        <w:rPr>
          <w:rFonts w:asciiTheme="minorHAnsi" w:eastAsiaTheme="minorEastAsia" w:hAnsiTheme="minorHAnsi" w:cstheme="minorBidi"/>
          <w:szCs w:val="22"/>
        </w:rPr>
      </w:pPr>
      <w:r>
        <w:t>117.</w:t>
      </w:r>
      <w:r>
        <w:tab/>
        <w:t>Additional information</w:t>
      </w:r>
      <w:r>
        <w:tab/>
      </w:r>
      <w:r>
        <w:fldChar w:fldCharType="begin"/>
      </w:r>
      <w:r>
        <w:instrText xml:space="preserve"> PAGEREF _Toc200033852 \h </w:instrText>
      </w:r>
      <w:r>
        <w:fldChar w:fldCharType="separate"/>
      </w:r>
      <w:r>
        <w:t>134</w:t>
      </w:r>
      <w:r>
        <w:fldChar w:fldCharType="end"/>
      </w:r>
    </w:p>
    <w:p>
      <w:pPr>
        <w:pStyle w:val="TOC8"/>
        <w:rPr>
          <w:rFonts w:asciiTheme="minorHAnsi" w:eastAsiaTheme="minorEastAsia" w:hAnsiTheme="minorHAnsi" w:cstheme="minorBidi"/>
          <w:szCs w:val="22"/>
        </w:rPr>
      </w:pPr>
      <w:r>
        <w:t>118.</w:t>
      </w:r>
      <w:r>
        <w:tab/>
        <w:t>Decision on application</w:t>
      </w:r>
      <w:r>
        <w:tab/>
      </w:r>
      <w:r>
        <w:fldChar w:fldCharType="begin"/>
      </w:r>
      <w:r>
        <w:instrText xml:space="preserve"> PAGEREF _Toc200033853 \h </w:instrText>
      </w:r>
      <w:r>
        <w:fldChar w:fldCharType="separate"/>
      </w:r>
      <w:r>
        <w:t>134</w:t>
      </w:r>
      <w:r>
        <w:fldChar w:fldCharType="end"/>
      </w:r>
    </w:p>
    <w:p>
      <w:pPr>
        <w:pStyle w:val="TOC8"/>
        <w:rPr>
          <w:rFonts w:asciiTheme="minorHAnsi" w:eastAsiaTheme="minorEastAsia" w:hAnsiTheme="minorHAnsi" w:cstheme="minorBidi"/>
          <w:szCs w:val="22"/>
        </w:rPr>
      </w:pPr>
      <w:r>
        <w:t>119.</w:t>
      </w:r>
      <w:r>
        <w:tab/>
        <w:t>Matters to be taken into account</w:t>
      </w:r>
      <w:r>
        <w:tab/>
      </w:r>
      <w:r>
        <w:fldChar w:fldCharType="begin"/>
      </w:r>
      <w:r>
        <w:instrText xml:space="preserve"> PAGEREF _Toc200033854 \h </w:instrText>
      </w:r>
      <w:r>
        <w:fldChar w:fldCharType="separate"/>
      </w:r>
      <w:r>
        <w:t>136</w:t>
      </w:r>
      <w:r>
        <w:fldChar w:fldCharType="end"/>
      </w:r>
    </w:p>
    <w:p>
      <w:pPr>
        <w:pStyle w:val="TOC8"/>
        <w:rPr>
          <w:rFonts w:asciiTheme="minorHAnsi" w:eastAsiaTheme="minorEastAsia" w:hAnsiTheme="minorHAnsi" w:cstheme="minorBidi"/>
          <w:szCs w:val="22"/>
        </w:rPr>
      </w:pPr>
      <w:r>
        <w:t>120.</w:t>
      </w:r>
      <w:r>
        <w:tab/>
        <w:t>Refusal to grant accreditation: process</w:t>
      </w:r>
      <w:r>
        <w:tab/>
      </w:r>
      <w:r>
        <w:fldChar w:fldCharType="begin"/>
      </w:r>
      <w:r>
        <w:instrText xml:space="preserve"> PAGEREF _Toc200033855 \h </w:instrText>
      </w:r>
      <w:r>
        <w:fldChar w:fldCharType="separate"/>
      </w:r>
      <w:r>
        <w:t>137</w:t>
      </w:r>
      <w:r>
        <w:fldChar w:fldCharType="end"/>
      </w:r>
    </w:p>
    <w:p>
      <w:pPr>
        <w:pStyle w:val="TOC8"/>
        <w:rPr>
          <w:rFonts w:asciiTheme="minorHAnsi" w:eastAsiaTheme="minorEastAsia" w:hAnsiTheme="minorHAnsi" w:cstheme="minorBidi"/>
          <w:szCs w:val="22"/>
        </w:rPr>
      </w:pPr>
      <w:r>
        <w:t>121.</w:t>
      </w:r>
      <w:r>
        <w:tab/>
        <w:t>Conditions of accreditation</w:t>
      </w:r>
      <w:r>
        <w:tab/>
      </w:r>
      <w:r>
        <w:fldChar w:fldCharType="begin"/>
      </w:r>
      <w:r>
        <w:instrText xml:space="preserve"> PAGEREF _Toc200033856 \h </w:instrText>
      </w:r>
      <w:r>
        <w:fldChar w:fldCharType="separate"/>
      </w:r>
      <w:r>
        <w:t>137</w:t>
      </w:r>
      <w:r>
        <w:fldChar w:fldCharType="end"/>
      </w:r>
    </w:p>
    <w:p>
      <w:pPr>
        <w:pStyle w:val="TOC8"/>
        <w:rPr>
          <w:rFonts w:asciiTheme="minorHAnsi" w:eastAsiaTheme="minorEastAsia" w:hAnsiTheme="minorHAnsi" w:cstheme="minorBidi"/>
          <w:szCs w:val="22"/>
        </w:rPr>
      </w:pPr>
      <w:r>
        <w:t>122.</w:t>
      </w:r>
      <w:r>
        <w:tab/>
        <w:t>Duration of accreditation</w:t>
      </w:r>
      <w:r>
        <w:tab/>
      </w:r>
      <w:r>
        <w:fldChar w:fldCharType="begin"/>
      </w:r>
      <w:r>
        <w:instrText xml:space="preserve"> PAGEREF _Toc200033857 \h </w:instrText>
      </w:r>
      <w:r>
        <w:fldChar w:fldCharType="separate"/>
      </w:r>
      <w:r>
        <w:t>138</w:t>
      </w:r>
      <w:r>
        <w:fldChar w:fldCharType="end"/>
      </w:r>
    </w:p>
    <w:p>
      <w:pPr>
        <w:pStyle w:val="TOC8"/>
        <w:rPr>
          <w:rFonts w:asciiTheme="minorHAnsi" w:eastAsiaTheme="minorEastAsia" w:hAnsiTheme="minorHAnsi" w:cstheme="minorBidi"/>
          <w:szCs w:val="22"/>
        </w:rPr>
      </w:pPr>
      <w:r>
        <w:t>123.</w:t>
      </w:r>
      <w:r>
        <w:tab/>
        <w:t>Accreditation document</w:t>
      </w:r>
      <w:r>
        <w:tab/>
      </w:r>
      <w:r>
        <w:fldChar w:fldCharType="begin"/>
      </w:r>
      <w:r>
        <w:instrText xml:space="preserve"> PAGEREF _Toc200033858 \h </w:instrText>
      </w:r>
      <w:r>
        <w:fldChar w:fldCharType="separate"/>
      </w:r>
      <w:r>
        <w:t>138</w:t>
      </w:r>
      <w:r>
        <w:fldChar w:fldCharType="end"/>
      </w:r>
    </w:p>
    <w:p>
      <w:pPr>
        <w:pStyle w:val="TOC8"/>
        <w:rPr>
          <w:rFonts w:asciiTheme="minorHAnsi" w:eastAsiaTheme="minorEastAsia" w:hAnsiTheme="minorHAnsi" w:cstheme="minorBidi"/>
          <w:szCs w:val="22"/>
        </w:rPr>
      </w:pPr>
      <w:r>
        <w:t>124.</w:t>
      </w:r>
      <w:r>
        <w:tab/>
        <w:t>Accreditation document to be available</w:t>
      </w:r>
      <w:r>
        <w:tab/>
      </w:r>
      <w:r>
        <w:fldChar w:fldCharType="begin"/>
      </w:r>
      <w:r>
        <w:instrText xml:space="preserve"> PAGEREF _Toc200033859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accreditation document</w:t>
      </w:r>
    </w:p>
    <w:p>
      <w:pPr>
        <w:pStyle w:val="TOC8"/>
        <w:rPr>
          <w:rFonts w:asciiTheme="minorHAnsi" w:eastAsiaTheme="minorEastAsia" w:hAnsiTheme="minorHAnsi" w:cstheme="minorBidi"/>
          <w:szCs w:val="22"/>
        </w:rPr>
      </w:pPr>
      <w:r>
        <w:t>125.</w:t>
      </w:r>
      <w:r>
        <w:tab/>
        <w:t>Changes to information</w:t>
      </w:r>
      <w:r>
        <w:tab/>
      </w:r>
      <w:r>
        <w:fldChar w:fldCharType="begin"/>
      </w:r>
      <w:r>
        <w:instrText xml:space="preserve"> PAGEREF _Toc200033861 \h </w:instrText>
      </w:r>
      <w:r>
        <w:fldChar w:fldCharType="separate"/>
      </w:r>
      <w:r>
        <w:t>139</w:t>
      </w:r>
      <w:r>
        <w:fldChar w:fldCharType="end"/>
      </w:r>
    </w:p>
    <w:p>
      <w:pPr>
        <w:pStyle w:val="TOC8"/>
        <w:rPr>
          <w:rFonts w:asciiTheme="minorHAnsi" w:eastAsiaTheme="minorEastAsia" w:hAnsiTheme="minorHAnsi" w:cstheme="minorBidi"/>
          <w:szCs w:val="22"/>
        </w:rPr>
      </w:pPr>
      <w:r>
        <w:t>126.</w:t>
      </w:r>
      <w:r>
        <w:tab/>
        <w:t>Accredited assessor to return accreditation document</w:t>
      </w:r>
      <w:r>
        <w:tab/>
      </w:r>
      <w:r>
        <w:fldChar w:fldCharType="begin"/>
      </w:r>
      <w:r>
        <w:instrText xml:space="preserve"> PAGEREF _Toc200033862 \h </w:instrText>
      </w:r>
      <w:r>
        <w:fldChar w:fldCharType="separate"/>
      </w:r>
      <w:r>
        <w:t>140</w:t>
      </w:r>
      <w:r>
        <w:fldChar w:fldCharType="end"/>
      </w:r>
    </w:p>
    <w:p>
      <w:pPr>
        <w:pStyle w:val="TOC8"/>
        <w:rPr>
          <w:rFonts w:asciiTheme="minorHAnsi" w:eastAsiaTheme="minorEastAsia" w:hAnsiTheme="minorHAnsi" w:cstheme="minorBidi"/>
          <w:szCs w:val="22"/>
        </w:rPr>
      </w:pPr>
      <w:r>
        <w:t>127.</w:t>
      </w:r>
      <w:r>
        <w:tab/>
        <w:t>Replacement accreditation document</w:t>
      </w:r>
      <w:r>
        <w:tab/>
      </w:r>
      <w:r>
        <w:fldChar w:fldCharType="begin"/>
      </w:r>
      <w:r>
        <w:instrText xml:space="preserve"> PAGEREF _Toc200033863 \h </w:instrText>
      </w:r>
      <w:r>
        <w:fldChar w:fldCharType="separate"/>
      </w:r>
      <w:r>
        <w:t>140</w:t>
      </w:r>
      <w:r>
        <w:fldChar w:fldCharType="end"/>
      </w:r>
    </w:p>
    <w:p>
      <w:pPr>
        <w:pStyle w:val="TOC8"/>
        <w:rPr>
          <w:rFonts w:asciiTheme="minorHAnsi" w:eastAsiaTheme="minorEastAsia" w:hAnsiTheme="minorHAnsi" w:cstheme="minorBidi"/>
          <w:szCs w:val="22"/>
        </w:rPr>
      </w:pPr>
      <w:r>
        <w:t>128.</w:t>
      </w:r>
      <w:r>
        <w:tab/>
        <w:t>Voluntary surrender of accreditation</w:t>
      </w:r>
      <w:r>
        <w:tab/>
      </w:r>
      <w:r>
        <w:fldChar w:fldCharType="begin"/>
      </w:r>
      <w:r>
        <w:instrText xml:space="preserve"> PAGEREF _Toc200033864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accreditation</w:t>
      </w:r>
    </w:p>
    <w:p>
      <w:pPr>
        <w:pStyle w:val="TOC8"/>
        <w:rPr>
          <w:rFonts w:asciiTheme="minorHAnsi" w:eastAsiaTheme="minorEastAsia" w:hAnsiTheme="minorHAnsi" w:cstheme="minorBidi"/>
          <w:szCs w:val="22"/>
        </w:rPr>
      </w:pPr>
      <w:r>
        <w:t>129.</w:t>
      </w:r>
      <w:r>
        <w:tab/>
        <w:t>Regulator may renew accreditation</w:t>
      </w:r>
      <w:r>
        <w:tab/>
      </w:r>
      <w:r>
        <w:fldChar w:fldCharType="begin"/>
      </w:r>
      <w:r>
        <w:instrText xml:space="preserve"> PAGEREF _Toc200033866 \h </w:instrText>
      </w:r>
      <w:r>
        <w:fldChar w:fldCharType="separate"/>
      </w:r>
      <w:r>
        <w:t>141</w:t>
      </w:r>
      <w:r>
        <w:fldChar w:fldCharType="end"/>
      </w:r>
    </w:p>
    <w:p>
      <w:pPr>
        <w:pStyle w:val="TOC8"/>
        <w:rPr>
          <w:rFonts w:asciiTheme="minorHAnsi" w:eastAsiaTheme="minorEastAsia" w:hAnsiTheme="minorHAnsi" w:cstheme="minorBidi"/>
          <w:szCs w:val="22"/>
        </w:rPr>
      </w:pPr>
      <w:r>
        <w:t>130.</w:t>
      </w:r>
      <w:r>
        <w:tab/>
        <w:t>Application for renewal</w:t>
      </w:r>
      <w:r>
        <w:tab/>
      </w:r>
      <w:r>
        <w:fldChar w:fldCharType="begin"/>
      </w:r>
      <w:r>
        <w:instrText xml:space="preserve"> PAGEREF _Toc200033867 \h </w:instrText>
      </w:r>
      <w:r>
        <w:fldChar w:fldCharType="separate"/>
      </w:r>
      <w:r>
        <w:t>142</w:t>
      </w:r>
      <w:r>
        <w:fldChar w:fldCharType="end"/>
      </w:r>
    </w:p>
    <w:p>
      <w:pPr>
        <w:pStyle w:val="TOC8"/>
        <w:rPr>
          <w:rFonts w:asciiTheme="minorHAnsi" w:eastAsiaTheme="minorEastAsia" w:hAnsiTheme="minorHAnsi" w:cstheme="minorBidi"/>
          <w:szCs w:val="22"/>
        </w:rPr>
      </w:pPr>
      <w:r>
        <w:t>131.</w:t>
      </w:r>
      <w:r>
        <w:tab/>
        <w:t>Accreditation continues in force until application is decided</w:t>
      </w:r>
      <w:r>
        <w:tab/>
      </w:r>
      <w:r>
        <w:fldChar w:fldCharType="begin"/>
      </w:r>
      <w:r>
        <w:instrText xml:space="preserve"> PAGEREF _Toc200033868 \h </w:instrText>
      </w:r>
      <w:r>
        <w:fldChar w:fldCharType="separate"/>
      </w:r>
      <w:r>
        <w:t>142</w:t>
      </w:r>
      <w:r>
        <w:fldChar w:fldCharType="end"/>
      </w:r>
    </w:p>
    <w:p>
      <w:pPr>
        <w:pStyle w:val="TOC8"/>
        <w:rPr>
          <w:rFonts w:asciiTheme="minorHAnsi" w:eastAsiaTheme="minorEastAsia" w:hAnsiTheme="minorHAnsi" w:cstheme="minorBidi"/>
          <w:szCs w:val="22"/>
        </w:rPr>
      </w:pPr>
      <w:r>
        <w:t>132.</w:t>
      </w:r>
      <w:r>
        <w:tab/>
        <w:t>Provisions relating to application</w:t>
      </w:r>
      <w:r>
        <w:tab/>
      </w:r>
      <w:r>
        <w:fldChar w:fldCharType="begin"/>
      </w:r>
      <w:r>
        <w:instrText xml:space="preserve"> PAGEREF _Toc200033869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Suspension and cancellation</w:t>
      </w:r>
    </w:p>
    <w:p>
      <w:pPr>
        <w:pStyle w:val="TOC8"/>
        <w:rPr>
          <w:rFonts w:asciiTheme="minorHAnsi" w:eastAsiaTheme="minorEastAsia" w:hAnsiTheme="minorHAnsi" w:cstheme="minorBidi"/>
          <w:szCs w:val="22"/>
        </w:rPr>
      </w:pPr>
      <w:r>
        <w:t>133.</w:t>
      </w:r>
      <w:r>
        <w:tab/>
        <w:t>Regulator may suspend or cancel accreditation</w:t>
      </w:r>
      <w:r>
        <w:tab/>
      </w:r>
      <w:r>
        <w:fldChar w:fldCharType="begin"/>
      </w:r>
      <w:r>
        <w:instrText xml:space="preserve"> PAGEREF _Toc200033871 \h </w:instrText>
      </w:r>
      <w:r>
        <w:fldChar w:fldCharType="separate"/>
      </w:r>
      <w:r>
        <w:t>143</w:t>
      </w:r>
      <w:r>
        <w:fldChar w:fldCharType="end"/>
      </w:r>
    </w:p>
    <w:p>
      <w:pPr>
        <w:pStyle w:val="TOC8"/>
        <w:rPr>
          <w:rFonts w:asciiTheme="minorHAnsi" w:eastAsiaTheme="minorEastAsia" w:hAnsiTheme="minorHAnsi" w:cstheme="minorBidi"/>
          <w:szCs w:val="22"/>
        </w:rPr>
      </w:pPr>
      <w:r>
        <w:lastRenderedPageBreak/>
        <w:t>134.</w:t>
      </w:r>
      <w:r>
        <w:tab/>
        <w:t>Suspension or cancellation of accreditation</w:t>
      </w:r>
      <w:r>
        <w:tab/>
      </w:r>
      <w:r>
        <w:fldChar w:fldCharType="begin"/>
      </w:r>
      <w:r>
        <w:instrText xml:space="preserve"> PAGEREF _Toc200033872 \h </w:instrText>
      </w:r>
      <w:r>
        <w:fldChar w:fldCharType="separate"/>
      </w:r>
      <w:r>
        <w:t>143</w:t>
      </w:r>
      <w:r>
        <w:fldChar w:fldCharType="end"/>
      </w:r>
    </w:p>
    <w:p>
      <w:pPr>
        <w:pStyle w:val="TOC8"/>
        <w:rPr>
          <w:rFonts w:asciiTheme="minorHAnsi" w:eastAsiaTheme="minorEastAsia" w:hAnsiTheme="minorHAnsi" w:cstheme="minorBidi"/>
          <w:szCs w:val="22"/>
        </w:rPr>
      </w:pPr>
      <w:r>
        <w:t>135.</w:t>
      </w:r>
      <w:r>
        <w:tab/>
        <w:t>Matters to be taken into account</w:t>
      </w:r>
      <w:r>
        <w:tab/>
      </w:r>
      <w:r>
        <w:fldChar w:fldCharType="begin"/>
      </w:r>
      <w:r>
        <w:instrText xml:space="preserve"> PAGEREF _Toc200033873 \h </w:instrText>
      </w:r>
      <w:r>
        <w:fldChar w:fldCharType="separate"/>
      </w:r>
      <w:r>
        <w:t>144</w:t>
      </w:r>
      <w:r>
        <w:fldChar w:fldCharType="end"/>
      </w:r>
    </w:p>
    <w:p>
      <w:pPr>
        <w:pStyle w:val="TOC8"/>
        <w:rPr>
          <w:rFonts w:asciiTheme="minorHAnsi" w:eastAsiaTheme="minorEastAsia" w:hAnsiTheme="minorHAnsi" w:cstheme="minorBidi"/>
          <w:szCs w:val="22"/>
        </w:rPr>
      </w:pPr>
      <w:r>
        <w:t>136.</w:t>
      </w:r>
      <w:r>
        <w:tab/>
        <w:t>Notice to and submissions by accredited assessor</w:t>
      </w:r>
      <w:r>
        <w:tab/>
      </w:r>
      <w:r>
        <w:fldChar w:fldCharType="begin"/>
      </w:r>
      <w:r>
        <w:instrText xml:space="preserve"> PAGEREF _Toc200033874 \h </w:instrText>
      </w:r>
      <w:r>
        <w:fldChar w:fldCharType="separate"/>
      </w:r>
      <w:r>
        <w:t>145</w:t>
      </w:r>
      <w:r>
        <w:fldChar w:fldCharType="end"/>
      </w:r>
    </w:p>
    <w:p>
      <w:pPr>
        <w:pStyle w:val="TOC8"/>
        <w:rPr>
          <w:rFonts w:asciiTheme="minorHAnsi" w:eastAsiaTheme="minorEastAsia" w:hAnsiTheme="minorHAnsi" w:cstheme="minorBidi"/>
          <w:szCs w:val="22"/>
        </w:rPr>
      </w:pPr>
      <w:r>
        <w:t>137.</w:t>
      </w:r>
      <w:r>
        <w:tab/>
        <w:t>Notice of decision</w:t>
      </w:r>
      <w:r>
        <w:tab/>
      </w:r>
      <w:r>
        <w:fldChar w:fldCharType="begin"/>
      </w:r>
      <w:r>
        <w:instrText xml:space="preserve"> PAGEREF _Toc200033875 \h </w:instrText>
      </w:r>
      <w:r>
        <w:fldChar w:fldCharType="separate"/>
      </w:r>
      <w:r>
        <w:t>145</w:t>
      </w:r>
      <w:r>
        <w:fldChar w:fldCharType="end"/>
      </w:r>
    </w:p>
    <w:p>
      <w:pPr>
        <w:pStyle w:val="TOC8"/>
        <w:rPr>
          <w:rFonts w:asciiTheme="minorHAnsi" w:eastAsiaTheme="minorEastAsia" w:hAnsiTheme="minorHAnsi" w:cstheme="minorBidi"/>
          <w:szCs w:val="22"/>
        </w:rPr>
      </w:pPr>
      <w:r>
        <w:t>138.</w:t>
      </w:r>
      <w:r>
        <w:tab/>
        <w:t>Immediate suspension</w:t>
      </w:r>
      <w:r>
        <w:tab/>
      </w:r>
      <w:r>
        <w:fldChar w:fldCharType="begin"/>
      </w:r>
      <w:r>
        <w:instrText xml:space="preserve"> PAGEREF _Toc200033876 \h </w:instrText>
      </w:r>
      <w:r>
        <w:fldChar w:fldCharType="separate"/>
      </w:r>
      <w:r>
        <w:t>147</w:t>
      </w:r>
      <w:r>
        <w:fldChar w:fldCharType="end"/>
      </w:r>
    </w:p>
    <w:p>
      <w:pPr>
        <w:pStyle w:val="TOC8"/>
        <w:rPr>
          <w:rFonts w:asciiTheme="minorHAnsi" w:eastAsiaTheme="minorEastAsia" w:hAnsiTheme="minorHAnsi" w:cstheme="minorBidi"/>
          <w:szCs w:val="22"/>
        </w:rPr>
      </w:pPr>
      <w:r>
        <w:t>139.</w:t>
      </w:r>
      <w:r>
        <w:tab/>
        <w:t>Accredited assessor to return accreditation document</w:t>
      </w:r>
      <w:r>
        <w:tab/>
      </w:r>
      <w:r>
        <w:fldChar w:fldCharType="begin"/>
      </w:r>
      <w:r>
        <w:instrText xml:space="preserve"> PAGEREF _Toc200033877 \h </w:instrText>
      </w:r>
      <w:r>
        <w:fldChar w:fldCharType="separate"/>
      </w:r>
      <w:r>
        <w:t>147</w:t>
      </w:r>
      <w:r>
        <w:fldChar w:fldCharType="end"/>
      </w:r>
    </w:p>
    <w:p>
      <w:pPr>
        <w:pStyle w:val="TOC8"/>
        <w:rPr>
          <w:rFonts w:asciiTheme="minorHAnsi" w:eastAsiaTheme="minorEastAsia" w:hAnsiTheme="minorHAnsi" w:cstheme="minorBidi"/>
          <w:szCs w:val="22"/>
        </w:rPr>
      </w:pPr>
      <w:r>
        <w:t>140.</w:t>
      </w:r>
      <w:r>
        <w:tab/>
        <w:t>Regulator to return accreditation document after suspension</w:t>
      </w:r>
      <w:r>
        <w:tab/>
      </w:r>
      <w:r>
        <w:fldChar w:fldCharType="begin"/>
      </w:r>
      <w:r>
        <w:instrText xml:space="preserve"> PAGEREF _Toc200033878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Subdivision 6 — Agreements with RTOs</w:t>
      </w:r>
    </w:p>
    <w:p>
      <w:pPr>
        <w:pStyle w:val="TOC8"/>
        <w:rPr>
          <w:rFonts w:asciiTheme="minorHAnsi" w:eastAsiaTheme="minorEastAsia" w:hAnsiTheme="minorHAnsi" w:cstheme="minorBidi"/>
          <w:szCs w:val="22"/>
        </w:rPr>
      </w:pPr>
      <w:r>
        <w:t>141.</w:t>
      </w:r>
      <w:r>
        <w:tab/>
        <w:t>Regulator may enter into agreement with RTO</w:t>
      </w:r>
      <w:r>
        <w:tab/>
      </w:r>
      <w:r>
        <w:fldChar w:fldCharType="begin"/>
      </w:r>
      <w:r>
        <w:instrText xml:space="preserve"> PAGEREF _Toc200033880 \h </w:instrText>
      </w:r>
      <w:r>
        <w:fldChar w:fldCharType="separate"/>
      </w:r>
      <w:r>
        <w:t>148</w:t>
      </w:r>
      <w:r>
        <w:fldChar w:fldCharType="end"/>
      </w:r>
    </w:p>
    <w:p>
      <w:pPr>
        <w:pStyle w:val="TOC8"/>
        <w:rPr>
          <w:rFonts w:asciiTheme="minorHAnsi" w:eastAsiaTheme="minorEastAsia" w:hAnsiTheme="minorHAnsi" w:cstheme="minorBidi"/>
          <w:szCs w:val="22"/>
        </w:rPr>
      </w:pPr>
      <w:r>
        <w:t>141A.</w:t>
      </w:r>
      <w:r>
        <w:tab/>
        <w:t>RTO to retain records</w:t>
      </w:r>
      <w:r>
        <w:tab/>
      </w:r>
      <w:r>
        <w:fldChar w:fldCharType="begin"/>
      </w:r>
      <w:r>
        <w:instrText xml:space="preserve"> PAGEREF _Toc200033881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_Toc200033884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_Toc200033886 \h </w:instrText>
      </w:r>
      <w:r>
        <w:fldChar w:fldCharType="separate"/>
      </w:r>
      <w:r>
        <w:t>149</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_Toc200033887 \h </w:instrText>
      </w:r>
      <w:r>
        <w:fldChar w:fldCharType="separate"/>
      </w:r>
      <w:r>
        <w:t>149</w:t>
      </w:r>
      <w:r>
        <w:fldChar w:fldCharType="end"/>
      </w:r>
    </w:p>
    <w:p>
      <w:pPr>
        <w:pStyle w:val="TOC8"/>
        <w:rPr>
          <w:rFonts w:asciiTheme="minorHAnsi" w:eastAsiaTheme="minorEastAsia" w:hAnsiTheme="minorHAnsi" w:cstheme="minorBidi"/>
          <w:szCs w:val="22"/>
        </w:rPr>
      </w:pPr>
      <w:r>
        <w:t>142C.</w:t>
      </w:r>
      <w:r>
        <w:tab/>
        <w:t>Requirement to hold demolition licence to carry out Class 2 demolition work</w:t>
      </w:r>
      <w:r>
        <w:tab/>
      </w:r>
      <w:r>
        <w:fldChar w:fldCharType="begin"/>
      </w:r>
      <w:r>
        <w:instrText xml:space="preserve"> PAGEREF _Toc200033888 \h </w:instrText>
      </w:r>
      <w:r>
        <w:fldChar w:fldCharType="separate"/>
      </w:r>
      <w:r>
        <w:t>150</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_Toc200033889 \h </w:instrText>
      </w:r>
      <w:r>
        <w:fldChar w:fldCharType="separate"/>
      </w:r>
      <w:r>
        <w:t>151</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_Toc200033890 \h </w:instrText>
      </w:r>
      <w:r>
        <w:fldChar w:fldCharType="separate"/>
      </w:r>
      <w:r>
        <w:t>151</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_Toc200033891 \h </w:instrText>
      </w:r>
      <w:r>
        <w:fldChar w:fldCharType="separate"/>
      </w:r>
      <w:r>
        <w:t>152</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_Toc200033892 \h </w:instrText>
      </w:r>
      <w:r>
        <w:fldChar w:fldCharType="separate"/>
      </w:r>
      <w:r>
        <w:t>153</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_Toc200033893 \h </w:instrText>
      </w:r>
      <w:r>
        <w:fldChar w:fldCharType="separate"/>
      </w:r>
      <w:r>
        <w:t>153</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_Toc200033894 \h </w:instrText>
      </w:r>
      <w:r>
        <w:fldChar w:fldCharType="separate"/>
      </w:r>
      <w:r>
        <w:t>154</w:t>
      </w:r>
      <w:r>
        <w:fldChar w:fldCharType="end"/>
      </w:r>
    </w:p>
    <w:p>
      <w:pPr>
        <w:pStyle w:val="TOC8"/>
        <w:rPr>
          <w:rFonts w:asciiTheme="minorHAnsi" w:eastAsiaTheme="minorEastAsia" w:hAnsiTheme="minorHAnsi" w:cstheme="minorBidi"/>
          <w:szCs w:val="22"/>
        </w:rPr>
      </w:pPr>
      <w:r>
        <w:t>142J.</w:t>
      </w:r>
      <w:r>
        <w:tab/>
        <w:t>Demolition work other than Class 1 or 2 demolition work to be in accordance with standard</w:t>
      </w:r>
      <w:r>
        <w:tab/>
      </w:r>
      <w:r>
        <w:fldChar w:fldCharType="begin"/>
      </w:r>
      <w:r>
        <w:instrText xml:space="preserve"> PAGEREF _Toc200033895 \h </w:instrText>
      </w:r>
      <w:r>
        <w:fldChar w:fldCharType="separate"/>
      </w:r>
      <w:r>
        <w:t>155</w:t>
      </w:r>
      <w:r>
        <w:fldChar w:fldCharType="end"/>
      </w:r>
    </w:p>
    <w:p>
      <w:pPr>
        <w:pStyle w:val="TOC8"/>
        <w:rPr>
          <w:rFonts w:asciiTheme="minorHAnsi" w:eastAsiaTheme="minorEastAsia" w:hAnsiTheme="minorHAnsi" w:cstheme="minorBidi"/>
          <w:szCs w:val="22"/>
        </w:rPr>
      </w:pPr>
      <w:r>
        <w:t>142K.</w:t>
      </w:r>
      <w:r>
        <w:tab/>
        <w:t>Class 1 or 2 demolition work to be in accordance with standard or approval</w:t>
      </w:r>
      <w:r>
        <w:tab/>
      </w:r>
      <w:r>
        <w:fldChar w:fldCharType="begin"/>
      </w:r>
      <w:r>
        <w:instrText xml:space="preserve"> PAGEREF _Toc200033896 \h </w:instrText>
      </w:r>
      <w:r>
        <w:fldChar w:fldCharType="separate"/>
      </w:r>
      <w:r>
        <w:t>155</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_Toc200033897 \h </w:instrText>
      </w:r>
      <w:r>
        <w:fldChar w:fldCharType="separate"/>
      </w:r>
      <w:r>
        <w:t>156</w:t>
      </w:r>
      <w:r>
        <w:fldChar w:fldCharType="end"/>
      </w:r>
    </w:p>
    <w:p>
      <w:pPr>
        <w:pStyle w:val="TOC8"/>
        <w:rPr>
          <w:rFonts w:asciiTheme="minorHAnsi" w:eastAsiaTheme="minorEastAsia" w:hAnsiTheme="minorHAnsi" w:cstheme="minorBidi"/>
          <w:szCs w:val="22"/>
        </w:rPr>
      </w:pPr>
      <w:r>
        <w:lastRenderedPageBreak/>
        <w:t>142M.</w:t>
      </w:r>
      <w:r>
        <w:tab/>
        <w:t>Requirements for scaffold used in demolition work</w:t>
      </w:r>
      <w:r>
        <w:tab/>
      </w:r>
      <w:r>
        <w:fldChar w:fldCharType="begin"/>
      </w:r>
      <w:r>
        <w:instrText xml:space="preserve"> PAGEREF _Toc200033898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_Toc200033901 \h </w:instrText>
      </w:r>
      <w:r>
        <w:fldChar w:fldCharType="separate"/>
      </w:r>
      <w:r>
        <w:t>158</w:t>
      </w:r>
      <w:r>
        <w:fldChar w:fldCharType="end"/>
      </w:r>
    </w:p>
    <w:p>
      <w:pPr>
        <w:pStyle w:val="TOC8"/>
        <w:rPr>
          <w:rFonts w:asciiTheme="minorHAnsi" w:eastAsiaTheme="minorEastAsia" w:hAnsiTheme="minorHAnsi" w:cstheme="minorBidi"/>
          <w:szCs w:val="22"/>
        </w:rPr>
      </w:pPr>
      <w:r>
        <w:t>142O.</w:t>
      </w:r>
      <w:r>
        <w:tab/>
        <w:t>Nomination of supervisor</w:t>
      </w:r>
      <w:r>
        <w:tab/>
      </w:r>
      <w:r>
        <w:fldChar w:fldCharType="begin"/>
      </w:r>
      <w:r>
        <w:instrText xml:space="preserve"> PAGEREF _Toc200033902 \h </w:instrText>
      </w:r>
      <w:r>
        <w:fldChar w:fldCharType="separate"/>
      </w:r>
      <w:r>
        <w:t>160</w:t>
      </w:r>
      <w:r>
        <w:fldChar w:fldCharType="end"/>
      </w:r>
    </w:p>
    <w:p>
      <w:pPr>
        <w:pStyle w:val="TOC8"/>
        <w:rPr>
          <w:rFonts w:asciiTheme="minorHAnsi" w:eastAsiaTheme="minorEastAsia" w:hAnsiTheme="minorHAnsi" w:cstheme="minorBidi"/>
          <w:szCs w:val="22"/>
        </w:rPr>
      </w:pPr>
      <w:r>
        <w:t>142P.</w:t>
      </w:r>
      <w:r>
        <w:tab/>
        <w:t>Regulator may request examination</w:t>
      </w:r>
      <w:r>
        <w:tab/>
      </w:r>
      <w:r>
        <w:fldChar w:fldCharType="begin"/>
      </w:r>
      <w:r>
        <w:instrText xml:space="preserve"> PAGEREF _Toc200033903 \h </w:instrText>
      </w:r>
      <w:r>
        <w:fldChar w:fldCharType="separate"/>
      </w:r>
      <w:r>
        <w:t>161</w:t>
      </w:r>
      <w:r>
        <w:fldChar w:fldCharType="end"/>
      </w:r>
    </w:p>
    <w:p>
      <w:pPr>
        <w:pStyle w:val="TOC8"/>
        <w:rPr>
          <w:rFonts w:asciiTheme="minorHAnsi" w:eastAsiaTheme="minorEastAsia" w:hAnsiTheme="minorHAnsi" w:cstheme="minorBidi"/>
          <w:szCs w:val="22"/>
        </w:rPr>
      </w:pPr>
      <w:r>
        <w:t>142Q.</w:t>
      </w:r>
      <w:r>
        <w:tab/>
        <w:t>Additional information</w:t>
      </w:r>
      <w:r>
        <w:tab/>
      </w:r>
      <w:r>
        <w:fldChar w:fldCharType="begin"/>
      </w:r>
      <w:r>
        <w:instrText xml:space="preserve"> PAGEREF _Toc200033904 \h </w:instrText>
      </w:r>
      <w:r>
        <w:fldChar w:fldCharType="separate"/>
      </w:r>
      <w:r>
        <w:t>161</w:t>
      </w:r>
      <w:r>
        <w:fldChar w:fldCharType="end"/>
      </w:r>
    </w:p>
    <w:p>
      <w:pPr>
        <w:pStyle w:val="TOC8"/>
        <w:rPr>
          <w:rFonts w:asciiTheme="minorHAnsi" w:eastAsiaTheme="minorEastAsia" w:hAnsiTheme="minorHAnsi" w:cstheme="minorBidi"/>
          <w:szCs w:val="22"/>
        </w:rPr>
      </w:pPr>
      <w:r>
        <w:t>142R.</w:t>
      </w:r>
      <w:r>
        <w:tab/>
        <w:t>Decision on application</w:t>
      </w:r>
      <w:r>
        <w:tab/>
      </w:r>
      <w:r>
        <w:fldChar w:fldCharType="begin"/>
      </w:r>
      <w:r>
        <w:instrText xml:space="preserve"> PAGEREF _Toc200033905 \h </w:instrText>
      </w:r>
      <w:r>
        <w:fldChar w:fldCharType="separate"/>
      </w:r>
      <w:r>
        <w:t>161</w:t>
      </w:r>
      <w:r>
        <w:fldChar w:fldCharType="end"/>
      </w:r>
    </w:p>
    <w:p>
      <w:pPr>
        <w:pStyle w:val="TOC8"/>
        <w:rPr>
          <w:rFonts w:asciiTheme="minorHAnsi" w:eastAsiaTheme="minorEastAsia" w:hAnsiTheme="minorHAnsi" w:cstheme="minorBidi"/>
          <w:szCs w:val="22"/>
        </w:rPr>
      </w:pPr>
      <w:r>
        <w:t>142S.</w:t>
      </w:r>
      <w:r>
        <w:tab/>
        <w:t>Matters to be taken into account</w:t>
      </w:r>
      <w:r>
        <w:tab/>
      </w:r>
      <w:r>
        <w:fldChar w:fldCharType="begin"/>
      </w:r>
      <w:r>
        <w:instrText xml:space="preserve"> PAGEREF _Toc200033906 \h </w:instrText>
      </w:r>
      <w:r>
        <w:fldChar w:fldCharType="separate"/>
      </w:r>
      <w:r>
        <w:t>163</w:t>
      </w:r>
      <w:r>
        <w:fldChar w:fldCharType="end"/>
      </w:r>
    </w:p>
    <w:p>
      <w:pPr>
        <w:pStyle w:val="TOC8"/>
        <w:rPr>
          <w:rFonts w:asciiTheme="minorHAnsi" w:eastAsiaTheme="minorEastAsia" w:hAnsiTheme="minorHAnsi" w:cstheme="minorBidi"/>
          <w:szCs w:val="22"/>
        </w:rPr>
      </w:pPr>
      <w:r>
        <w:t>142T.</w:t>
      </w:r>
      <w:r>
        <w:tab/>
        <w:t>Refusal to grant licence: process</w:t>
      </w:r>
      <w:r>
        <w:tab/>
      </w:r>
      <w:r>
        <w:fldChar w:fldCharType="begin"/>
      </w:r>
      <w:r>
        <w:instrText xml:space="preserve"> PAGEREF _Toc200033907 \h </w:instrText>
      </w:r>
      <w:r>
        <w:fldChar w:fldCharType="separate"/>
      </w:r>
      <w:r>
        <w:t>163</w:t>
      </w:r>
      <w:r>
        <w:fldChar w:fldCharType="end"/>
      </w:r>
    </w:p>
    <w:p>
      <w:pPr>
        <w:pStyle w:val="TOC8"/>
        <w:rPr>
          <w:rFonts w:asciiTheme="minorHAnsi" w:eastAsiaTheme="minorEastAsia" w:hAnsiTheme="minorHAnsi" w:cstheme="minorBidi"/>
          <w:szCs w:val="22"/>
        </w:rPr>
      </w:pPr>
      <w:r>
        <w:t>142U.</w:t>
      </w:r>
      <w:r>
        <w:tab/>
        <w:t>Conditions of licence</w:t>
      </w:r>
      <w:r>
        <w:tab/>
      </w:r>
      <w:r>
        <w:fldChar w:fldCharType="begin"/>
      </w:r>
      <w:r>
        <w:instrText xml:space="preserve"> PAGEREF _Toc200033908 \h </w:instrText>
      </w:r>
      <w:r>
        <w:fldChar w:fldCharType="separate"/>
      </w:r>
      <w:r>
        <w:t>164</w:t>
      </w:r>
      <w:r>
        <w:fldChar w:fldCharType="end"/>
      </w:r>
    </w:p>
    <w:p>
      <w:pPr>
        <w:pStyle w:val="TOC8"/>
        <w:rPr>
          <w:rFonts w:asciiTheme="minorHAnsi" w:eastAsiaTheme="minorEastAsia" w:hAnsiTheme="minorHAnsi" w:cstheme="minorBidi"/>
          <w:szCs w:val="22"/>
        </w:rPr>
      </w:pPr>
      <w:r>
        <w:t>142V.</w:t>
      </w:r>
      <w:r>
        <w:tab/>
        <w:t>Duration of licence</w:t>
      </w:r>
      <w:r>
        <w:tab/>
      </w:r>
      <w:r>
        <w:fldChar w:fldCharType="begin"/>
      </w:r>
      <w:r>
        <w:instrText xml:space="preserve"> PAGEREF _Toc200033909 \h </w:instrText>
      </w:r>
      <w:r>
        <w:fldChar w:fldCharType="separate"/>
      </w:r>
      <w:r>
        <w:t>165</w:t>
      </w:r>
      <w:r>
        <w:fldChar w:fldCharType="end"/>
      </w:r>
    </w:p>
    <w:p>
      <w:pPr>
        <w:pStyle w:val="TOC8"/>
        <w:rPr>
          <w:rFonts w:asciiTheme="minorHAnsi" w:eastAsiaTheme="minorEastAsia" w:hAnsiTheme="minorHAnsi" w:cstheme="minorBidi"/>
          <w:szCs w:val="22"/>
        </w:rPr>
      </w:pPr>
      <w:r>
        <w:t>142W.</w:t>
      </w:r>
      <w:r>
        <w:tab/>
        <w:t>Licence document</w:t>
      </w:r>
      <w:r>
        <w:tab/>
      </w:r>
      <w:r>
        <w:fldChar w:fldCharType="begin"/>
      </w:r>
      <w:r>
        <w:instrText xml:space="preserve"> PAGEREF _Toc200033910 \h </w:instrText>
      </w:r>
      <w:r>
        <w:fldChar w:fldCharType="separate"/>
      </w:r>
      <w:r>
        <w:t>165</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_Toc200033911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licence and licence document</w:t>
      </w:r>
    </w:p>
    <w:p>
      <w:pPr>
        <w:pStyle w:val="TOC8"/>
        <w:rPr>
          <w:rFonts w:asciiTheme="minorHAnsi" w:eastAsiaTheme="minorEastAsia" w:hAnsiTheme="minorHAnsi" w:cstheme="minorBidi"/>
          <w:szCs w:val="22"/>
        </w:rPr>
      </w:pPr>
      <w:r>
        <w:t>143.</w:t>
      </w:r>
      <w:r>
        <w:tab/>
        <w:t>Changes to information</w:t>
      </w:r>
      <w:r>
        <w:tab/>
      </w:r>
      <w:r>
        <w:fldChar w:fldCharType="begin"/>
      </w:r>
      <w:r>
        <w:instrText xml:space="preserve"> PAGEREF _Toc200033913 \h </w:instrText>
      </w:r>
      <w:r>
        <w:fldChar w:fldCharType="separate"/>
      </w:r>
      <w:r>
        <w:t>166</w:t>
      </w:r>
      <w:r>
        <w:fldChar w:fldCharType="end"/>
      </w:r>
    </w:p>
    <w:p>
      <w:pPr>
        <w:pStyle w:val="TOC8"/>
        <w:rPr>
          <w:rFonts w:asciiTheme="minorHAnsi" w:eastAsiaTheme="minorEastAsia" w:hAnsiTheme="minorHAnsi" w:cstheme="minorBidi"/>
          <w:szCs w:val="22"/>
        </w:rPr>
      </w:pPr>
      <w:r>
        <w:t>143A.</w:t>
      </w:r>
      <w:r>
        <w:tab/>
        <w:t>Change to nominated supervisor</w:t>
      </w:r>
      <w:r>
        <w:tab/>
      </w:r>
      <w:r>
        <w:fldChar w:fldCharType="begin"/>
      </w:r>
      <w:r>
        <w:instrText xml:space="preserve"> PAGEREF _Toc200033914 \h </w:instrText>
      </w:r>
      <w:r>
        <w:fldChar w:fldCharType="separate"/>
      </w:r>
      <w:r>
        <w:t>166</w:t>
      </w:r>
      <w:r>
        <w:fldChar w:fldCharType="end"/>
      </w:r>
    </w:p>
    <w:p>
      <w:pPr>
        <w:pStyle w:val="TOC8"/>
        <w:rPr>
          <w:rFonts w:asciiTheme="minorHAnsi" w:eastAsiaTheme="minorEastAsia" w:hAnsiTheme="minorHAnsi" w:cstheme="minorBidi"/>
          <w:szCs w:val="22"/>
        </w:rPr>
      </w:pPr>
      <w:r>
        <w:t>143B.</w:t>
      </w:r>
      <w:r>
        <w:tab/>
        <w:t>Amendment imposed by regulator</w:t>
      </w:r>
      <w:r>
        <w:tab/>
      </w:r>
      <w:r>
        <w:fldChar w:fldCharType="begin"/>
      </w:r>
      <w:r>
        <w:instrText xml:space="preserve"> PAGEREF _Toc200033915 \h </w:instrText>
      </w:r>
      <w:r>
        <w:fldChar w:fldCharType="separate"/>
      </w:r>
      <w:r>
        <w:t>167</w:t>
      </w:r>
      <w:r>
        <w:fldChar w:fldCharType="end"/>
      </w:r>
    </w:p>
    <w:p>
      <w:pPr>
        <w:pStyle w:val="TOC8"/>
        <w:rPr>
          <w:rFonts w:asciiTheme="minorHAnsi" w:eastAsiaTheme="minorEastAsia" w:hAnsiTheme="minorHAnsi" w:cstheme="minorBidi"/>
          <w:szCs w:val="22"/>
        </w:rPr>
      </w:pPr>
      <w:r>
        <w:t>143C.</w:t>
      </w:r>
      <w:r>
        <w:tab/>
        <w:t>Amendment on application by licence holder</w:t>
      </w:r>
      <w:r>
        <w:tab/>
      </w:r>
      <w:r>
        <w:fldChar w:fldCharType="begin"/>
      </w:r>
      <w:r>
        <w:instrText xml:space="preserve"> PAGEREF _Toc200033916 \h </w:instrText>
      </w:r>
      <w:r>
        <w:fldChar w:fldCharType="separate"/>
      </w:r>
      <w:r>
        <w:t>169</w:t>
      </w:r>
      <w:r>
        <w:fldChar w:fldCharType="end"/>
      </w:r>
    </w:p>
    <w:p>
      <w:pPr>
        <w:pStyle w:val="TOC8"/>
        <w:rPr>
          <w:rFonts w:asciiTheme="minorHAnsi" w:eastAsiaTheme="minorEastAsia" w:hAnsiTheme="minorHAnsi" w:cstheme="minorBidi"/>
          <w:szCs w:val="22"/>
        </w:rPr>
      </w:pPr>
      <w:r>
        <w:t>143D.</w:t>
      </w:r>
      <w:r>
        <w:tab/>
        <w:t>Minor amendments to licence</w:t>
      </w:r>
      <w:r>
        <w:tab/>
      </w:r>
      <w:r>
        <w:fldChar w:fldCharType="begin"/>
      </w:r>
      <w:r>
        <w:instrText xml:space="preserve"> PAGEREF _Toc200033917 \h </w:instrText>
      </w:r>
      <w:r>
        <w:fldChar w:fldCharType="separate"/>
      </w:r>
      <w:r>
        <w:t>170</w:t>
      </w:r>
      <w:r>
        <w:fldChar w:fldCharType="end"/>
      </w:r>
    </w:p>
    <w:p>
      <w:pPr>
        <w:pStyle w:val="TOC8"/>
        <w:rPr>
          <w:rFonts w:asciiTheme="minorHAnsi" w:eastAsiaTheme="minorEastAsia" w:hAnsiTheme="minorHAnsi" w:cstheme="minorBidi"/>
          <w:szCs w:val="22"/>
        </w:rPr>
      </w:pPr>
      <w:r>
        <w:t>143E.</w:t>
      </w:r>
      <w:r>
        <w:tab/>
        <w:t>Regulator to give amended licence to the holder</w:t>
      </w:r>
      <w:r>
        <w:tab/>
      </w:r>
      <w:r>
        <w:fldChar w:fldCharType="begin"/>
      </w:r>
      <w:r>
        <w:instrText xml:space="preserve"> PAGEREF _Toc200033918 \h </w:instrText>
      </w:r>
      <w:r>
        <w:fldChar w:fldCharType="separate"/>
      </w:r>
      <w:r>
        <w:t>170</w:t>
      </w:r>
      <w:r>
        <w:fldChar w:fldCharType="end"/>
      </w:r>
    </w:p>
    <w:p>
      <w:pPr>
        <w:pStyle w:val="TOC8"/>
        <w:rPr>
          <w:rFonts w:asciiTheme="minorHAnsi" w:eastAsiaTheme="minorEastAsia" w:hAnsiTheme="minorHAnsi" w:cstheme="minorBidi"/>
          <w:szCs w:val="22"/>
        </w:rPr>
      </w:pPr>
      <w:r>
        <w:t>143F.</w:t>
      </w:r>
      <w:r>
        <w:tab/>
        <w:t>Licence holder to return licence</w:t>
      </w:r>
      <w:r>
        <w:tab/>
      </w:r>
      <w:r>
        <w:fldChar w:fldCharType="begin"/>
      </w:r>
      <w:r>
        <w:instrText xml:space="preserve"> PAGEREF _Toc200033919 \h </w:instrText>
      </w:r>
      <w:r>
        <w:fldChar w:fldCharType="separate"/>
      </w:r>
      <w:r>
        <w:t>171</w:t>
      </w:r>
      <w:r>
        <w:fldChar w:fldCharType="end"/>
      </w:r>
    </w:p>
    <w:p>
      <w:pPr>
        <w:pStyle w:val="TOC8"/>
        <w:rPr>
          <w:rFonts w:asciiTheme="minorHAnsi" w:eastAsiaTheme="minorEastAsia" w:hAnsiTheme="minorHAnsi" w:cstheme="minorBidi"/>
          <w:szCs w:val="22"/>
        </w:rPr>
      </w:pPr>
      <w:r>
        <w:t>143G.</w:t>
      </w:r>
      <w:r>
        <w:tab/>
        <w:t>Replacement licence document</w:t>
      </w:r>
      <w:r>
        <w:tab/>
      </w:r>
      <w:r>
        <w:fldChar w:fldCharType="begin"/>
      </w:r>
      <w:r>
        <w:instrText xml:space="preserve"> PAGEREF _Toc200033920 \h </w:instrText>
      </w:r>
      <w:r>
        <w:fldChar w:fldCharType="separate"/>
      </w:r>
      <w:r>
        <w:t>171</w:t>
      </w:r>
      <w:r>
        <w:fldChar w:fldCharType="end"/>
      </w:r>
    </w:p>
    <w:p>
      <w:pPr>
        <w:pStyle w:val="TOC8"/>
        <w:rPr>
          <w:rFonts w:asciiTheme="minorHAnsi" w:eastAsiaTheme="minorEastAsia" w:hAnsiTheme="minorHAnsi" w:cstheme="minorBidi"/>
          <w:szCs w:val="22"/>
        </w:rPr>
      </w:pPr>
      <w:r>
        <w:t>143H.</w:t>
      </w:r>
      <w:r>
        <w:tab/>
        <w:t>Voluntary surrender of licence</w:t>
      </w:r>
      <w:r>
        <w:tab/>
      </w:r>
      <w:r>
        <w:fldChar w:fldCharType="begin"/>
      </w:r>
      <w:r>
        <w:instrText xml:space="preserve"> PAGEREF _Toc200033921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t>Division 3 — Renewal of licence</w:t>
      </w:r>
    </w:p>
    <w:p>
      <w:pPr>
        <w:pStyle w:val="TOC8"/>
        <w:rPr>
          <w:rFonts w:asciiTheme="minorHAnsi" w:eastAsiaTheme="minorEastAsia" w:hAnsiTheme="minorHAnsi" w:cstheme="minorBidi"/>
          <w:szCs w:val="22"/>
        </w:rPr>
      </w:pPr>
      <w:r>
        <w:t>143I.</w:t>
      </w:r>
      <w:r>
        <w:tab/>
        <w:t>Regulator may renew licence</w:t>
      </w:r>
      <w:r>
        <w:tab/>
      </w:r>
      <w:r>
        <w:fldChar w:fldCharType="begin"/>
      </w:r>
      <w:r>
        <w:instrText xml:space="preserve"> PAGEREF _Toc200033923 \h </w:instrText>
      </w:r>
      <w:r>
        <w:fldChar w:fldCharType="separate"/>
      </w:r>
      <w:r>
        <w:t>172</w:t>
      </w:r>
      <w:r>
        <w:fldChar w:fldCharType="end"/>
      </w:r>
    </w:p>
    <w:p>
      <w:pPr>
        <w:pStyle w:val="TOC8"/>
        <w:rPr>
          <w:rFonts w:asciiTheme="minorHAnsi" w:eastAsiaTheme="minorEastAsia" w:hAnsiTheme="minorHAnsi" w:cstheme="minorBidi"/>
          <w:szCs w:val="22"/>
        </w:rPr>
      </w:pPr>
      <w:r>
        <w:t>143J.</w:t>
      </w:r>
      <w:r>
        <w:tab/>
        <w:t>Application for renewal</w:t>
      </w:r>
      <w:r>
        <w:tab/>
      </w:r>
      <w:r>
        <w:fldChar w:fldCharType="begin"/>
      </w:r>
      <w:r>
        <w:instrText xml:space="preserve"> PAGEREF _Toc200033924 \h </w:instrText>
      </w:r>
      <w:r>
        <w:fldChar w:fldCharType="separate"/>
      </w:r>
      <w:r>
        <w:t>172</w:t>
      </w:r>
      <w:r>
        <w:fldChar w:fldCharType="end"/>
      </w:r>
    </w:p>
    <w:p>
      <w:pPr>
        <w:pStyle w:val="TOC8"/>
        <w:rPr>
          <w:rFonts w:asciiTheme="minorHAnsi" w:eastAsiaTheme="minorEastAsia" w:hAnsiTheme="minorHAnsi" w:cstheme="minorBidi"/>
          <w:szCs w:val="22"/>
        </w:rPr>
      </w:pPr>
      <w:r>
        <w:t>143K.</w:t>
      </w:r>
      <w:r>
        <w:tab/>
        <w:t>Provisions relating to renewal of licence</w:t>
      </w:r>
      <w:r>
        <w:tab/>
      </w:r>
      <w:r>
        <w:fldChar w:fldCharType="begin"/>
      </w:r>
      <w:r>
        <w:instrText xml:space="preserve"> PAGEREF _Toc200033925 \h </w:instrText>
      </w:r>
      <w:r>
        <w:fldChar w:fldCharType="separate"/>
      </w:r>
      <w:r>
        <w:t>173</w:t>
      </w:r>
      <w:r>
        <w:fldChar w:fldCharType="end"/>
      </w:r>
    </w:p>
    <w:p>
      <w:pPr>
        <w:pStyle w:val="TOC8"/>
        <w:rPr>
          <w:rFonts w:asciiTheme="minorHAnsi" w:eastAsiaTheme="minorEastAsia" w:hAnsiTheme="minorHAnsi" w:cstheme="minorBidi"/>
          <w:szCs w:val="22"/>
        </w:rPr>
      </w:pPr>
      <w:r>
        <w:t>143L.</w:t>
      </w:r>
      <w:r>
        <w:tab/>
        <w:t>Renewal of demolition licence: regulator to be satisfied about certain matters</w:t>
      </w:r>
      <w:r>
        <w:tab/>
      </w:r>
      <w:r>
        <w:fldChar w:fldCharType="begin"/>
      </w:r>
      <w:r>
        <w:instrText xml:space="preserve"> PAGEREF _Toc200033926 \h </w:instrText>
      </w:r>
      <w:r>
        <w:fldChar w:fldCharType="separate"/>
      </w:r>
      <w:r>
        <w:t>174</w:t>
      </w:r>
      <w:r>
        <w:fldChar w:fldCharType="end"/>
      </w:r>
    </w:p>
    <w:p>
      <w:pPr>
        <w:pStyle w:val="TOC8"/>
        <w:rPr>
          <w:rFonts w:asciiTheme="minorHAnsi" w:eastAsiaTheme="minorEastAsia" w:hAnsiTheme="minorHAnsi" w:cstheme="minorBidi"/>
          <w:szCs w:val="22"/>
        </w:rPr>
      </w:pPr>
      <w:r>
        <w:t>143M.</w:t>
      </w:r>
      <w:r>
        <w:tab/>
        <w:t>Status of licence during review</w:t>
      </w:r>
      <w:r>
        <w:tab/>
      </w:r>
      <w:r>
        <w:fldChar w:fldCharType="begin"/>
      </w:r>
      <w:r>
        <w:instrText xml:space="preserve"> PAGEREF _Toc200033927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and cancellation of licence</w:t>
      </w:r>
    </w:p>
    <w:p>
      <w:pPr>
        <w:pStyle w:val="TOC8"/>
        <w:rPr>
          <w:rFonts w:asciiTheme="minorHAnsi" w:eastAsiaTheme="minorEastAsia" w:hAnsiTheme="minorHAnsi" w:cstheme="minorBidi"/>
          <w:szCs w:val="22"/>
        </w:rPr>
      </w:pPr>
      <w:r>
        <w:t>143N.</w:t>
      </w:r>
      <w:r>
        <w:tab/>
        <w:t>Suspension or cancellation of licence</w:t>
      </w:r>
      <w:r>
        <w:tab/>
      </w:r>
      <w:r>
        <w:fldChar w:fldCharType="begin"/>
      </w:r>
      <w:r>
        <w:instrText xml:space="preserve"> PAGEREF _Toc200033929 \h </w:instrText>
      </w:r>
      <w:r>
        <w:fldChar w:fldCharType="separate"/>
      </w:r>
      <w:r>
        <w:t>175</w:t>
      </w:r>
      <w:r>
        <w:fldChar w:fldCharType="end"/>
      </w:r>
    </w:p>
    <w:p>
      <w:pPr>
        <w:pStyle w:val="TOC8"/>
        <w:rPr>
          <w:rFonts w:asciiTheme="minorHAnsi" w:eastAsiaTheme="minorEastAsia" w:hAnsiTheme="minorHAnsi" w:cstheme="minorBidi"/>
          <w:szCs w:val="22"/>
        </w:rPr>
      </w:pPr>
      <w:r>
        <w:t>143O.</w:t>
      </w:r>
      <w:r>
        <w:tab/>
        <w:t>Matters taken into account</w:t>
      </w:r>
      <w:r>
        <w:tab/>
      </w:r>
      <w:r>
        <w:fldChar w:fldCharType="begin"/>
      </w:r>
      <w:r>
        <w:instrText xml:space="preserve"> PAGEREF _Toc200033930 \h </w:instrText>
      </w:r>
      <w:r>
        <w:fldChar w:fldCharType="separate"/>
      </w:r>
      <w:r>
        <w:t>177</w:t>
      </w:r>
      <w:r>
        <w:fldChar w:fldCharType="end"/>
      </w:r>
    </w:p>
    <w:p>
      <w:pPr>
        <w:pStyle w:val="TOC8"/>
        <w:rPr>
          <w:rFonts w:asciiTheme="minorHAnsi" w:eastAsiaTheme="minorEastAsia" w:hAnsiTheme="minorHAnsi" w:cstheme="minorBidi"/>
          <w:szCs w:val="22"/>
        </w:rPr>
      </w:pPr>
      <w:r>
        <w:t>143P.</w:t>
      </w:r>
      <w:r>
        <w:tab/>
        <w:t>Notice to and submissions by licence holder</w:t>
      </w:r>
      <w:r>
        <w:tab/>
      </w:r>
      <w:r>
        <w:fldChar w:fldCharType="begin"/>
      </w:r>
      <w:r>
        <w:instrText xml:space="preserve"> PAGEREF _Toc200033931 \h </w:instrText>
      </w:r>
      <w:r>
        <w:fldChar w:fldCharType="separate"/>
      </w:r>
      <w:r>
        <w:t>178</w:t>
      </w:r>
      <w:r>
        <w:fldChar w:fldCharType="end"/>
      </w:r>
    </w:p>
    <w:p>
      <w:pPr>
        <w:pStyle w:val="TOC8"/>
        <w:rPr>
          <w:rFonts w:asciiTheme="minorHAnsi" w:eastAsiaTheme="minorEastAsia" w:hAnsiTheme="minorHAnsi" w:cstheme="minorBidi"/>
          <w:szCs w:val="22"/>
        </w:rPr>
      </w:pPr>
      <w:r>
        <w:t>143Q.</w:t>
      </w:r>
      <w:r>
        <w:tab/>
        <w:t>Notice of decision</w:t>
      </w:r>
      <w:r>
        <w:tab/>
      </w:r>
      <w:r>
        <w:fldChar w:fldCharType="begin"/>
      </w:r>
      <w:r>
        <w:instrText xml:space="preserve"> PAGEREF _Toc200033932 \h </w:instrText>
      </w:r>
      <w:r>
        <w:fldChar w:fldCharType="separate"/>
      </w:r>
      <w:r>
        <w:t>178</w:t>
      </w:r>
      <w:r>
        <w:fldChar w:fldCharType="end"/>
      </w:r>
    </w:p>
    <w:p>
      <w:pPr>
        <w:pStyle w:val="TOC8"/>
        <w:rPr>
          <w:rFonts w:asciiTheme="minorHAnsi" w:eastAsiaTheme="minorEastAsia" w:hAnsiTheme="minorHAnsi" w:cstheme="minorBidi"/>
          <w:szCs w:val="22"/>
        </w:rPr>
      </w:pPr>
      <w:r>
        <w:t>143R.</w:t>
      </w:r>
      <w:r>
        <w:tab/>
        <w:t>Immediate suspension</w:t>
      </w:r>
      <w:r>
        <w:tab/>
      </w:r>
      <w:r>
        <w:fldChar w:fldCharType="begin"/>
      </w:r>
      <w:r>
        <w:instrText xml:space="preserve"> PAGEREF _Toc200033933 \h </w:instrText>
      </w:r>
      <w:r>
        <w:fldChar w:fldCharType="separate"/>
      </w:r>
      <w:r>
        <w:t>179</w:t>
      </w:r>
      <w:r>
        <w:fldChar w:fldCharType="end"/>
      </w:r>
    </w:p>
    <w:p>
      <w:pPr>
        <w:pStyle w:val="TOC8"/>
        <w:rPr>
          <w:rFonts w:asciiTheme="minorHAnsi" w:eastAsiaTheme="minorEastAsia" w:hAnsiTheme="minorHAnsi" w:cstheme="minorBidi"/>
          <w:szCs w:val="22"/>
        </w:rPr>
      </w:pPr>
      <w:r>
        <w:t>143S.</w:t>
      </w:r>
      <w:r>
        <w:tab/>
        <w:t>Licence holder to return licence document</w:t>
      </w:r>
      <w:r>
        <w:tab/>
      </w:r>
      <w:r>
        <w:fldChar w:fldCharType="begin"/>
      </w:r>
      <w:r>
        <w:instrText xml:space="preserve"> PAGEREF _Toc200033934 \h </w:instrText>
      </w:r>
      <w:r>
        <w:fldChar w:fldCharType="separate"/>
      </w:r>
      <w:r>
        <w:t>180</w:t>
      </w:r>
      <w:r>
        <w:fldChar w:fldCharType="end"/>
      </w:r>
    </w:p>
    <w:p>
      <w:pPr>
        <w:pStyle w:val="TOC8"/>
        <w:rPr>
          <w:rFonts w:asciiTheme="minorHAnsi" w:eastAsiaTheme="minorEastAsia" w:hAnsiTheme="minorHAnsi" w:cstheme="minorBidi"/>
          <w:szCs w:val="22"/>
        </w:rPr>
      </w:pPr>
      <w:r>
        <w:lastRenderedPageBreak/>
        <w:t>143T.</w:t>
      </w:r>
      <w:r>
        <w:tab/>
        <w:t>Regulator to return licence document after suspension</w:t>
      </w:r>
      <w:r>
        <w:tab/>
      </w:r>
      <w:r>
        <w:fldChar w:fldCharType="begin"/>
      </w:r>
      <w:r>
        <w:instrText xml:space="preserve"> PAGEREF _Toc200033935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_Toc200033938 \h </w:instrText>
      </w:r>
      <w:r>
        <w:fldChar w:fldCharType="separate"/>
      </w:r>
      <w:r>
        <w:t>181</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_Toc200033939 \h </w:instrText>
      </w:r>
      <w:r>
        <w:fldChar w:fldCharType="separate"/>
      </w:r>
      <w:r>
        <w:t>181</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_Toc200033940 \h </w:instrText>
      </w:r>
      <w:r>
        <w:fldChar w:fldCharType="separate"/>
      </w:r>
      <w:r>
        <w:t>181</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_Toc200033941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_Toc200033943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_Toc200033945 \h </w:instrText>
      </w:r>
      <w:r>
        <w:fldChar w:fldCharType="separate"/>
      </w:r>
      <w:r>
        <w:t>182</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_Toc200033946 \h </w:instrText>
      </w:r>
      <w:r>
        <w:fldChar w:fldCharType="separate"/>
      </w:r>
      <w:r>
        <w:t>182</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_Toc200033947 \h </w:instrText>
      </w:r>
      <w:r>
        <w:fldChar w:fldCharType="separate"/>
      </w:r>
      <w:r>
        <w:t>183</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_Toc200033948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_Toc200033950 \h </w:instrText>
      </w:r>
      <w:r>
        <w:fldChar w:fldCharType="separate"/>
      </w:r>
      <w:r>
        <w:t>185</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_Toc200033951 \h </w:instrText>
      </w:r>
      <w:r>
        <w:fldChar w:fldCharType="separate"/>
      </w:r>
      <w:r>
        <w:t>185</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_Toc200033952 \h </w:instrText>
      </w:r>
      <w:r>
        <w:fldChar w:fldCharType="separate"/>
      </w:r>
      <w:r>
        <w:t>188</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_Toc200033953 \h </w:instrText>
      </w:r>
      <w:r>
        <w:fldChar w:fldCharType="separate"/>
      </w:r>
      <w:r>
        <w:t>188</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_Toc200033954 \h </w:instrText>
      </w:r>
      <w:r>
        <w:fldChar w:fldCharType="separate"/>
      </w:r>
      <w:r>
        <w:t>188</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_Toc200033955 \h </w:instrText>
      </w:r>
      <w:r>
        <w:fldChar w:fldCharType="separate"/>
      </w:r>
      <w:r>
        <w:t>188</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_Toc200033956 \h </w:instrText>
      </w:r>
      <w:r>
        <w:fldChar w:fldCharType="separate"/>
      </w:r>
      <w:r>
        <w:t>188</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_Toc200033957 \h </w:instrText>
      </w:r>
      <w:r>
        <w:fldChar w:fldCharType="separate"/>
      </w:r>
      <w:r>
        <w:t>188</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_Toc200033958 \h </w:instrText>
      </w:r>
      <w:r>
        <w:fldChar w:fldCharType="separate"/>
      </w:r>
      <w:r>
        <w:t>188</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_Toc200033959 \h </w:instrText>
      </w:r>
      <w:r>
        <w:fldChar w:fldCharType="separate"/>
      </w:r>
      <w:r>
        <w:t>188</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_Toc200033960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_Toc200033962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_Toc200033964 \h </w:instrText>
      </w:r>
      <w:r>
        <w:fldChar w:fldCharType="separate"/>
      </w:r>
      <w:r>
        <w:t>189</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_Toc200033965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_Toc200033967 \h </w:instrText>
      </w:r>
      <w:r>
        <w:fldChar w:fldCharType="separate"/>
      </w:r>
      <w:r>
        <w:t>191</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_Toc200033968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_Toc200033971 \h </w:instrText>
      </w:r>
      <w:r>
        <w:fldChar w:fldCharType="separate"/>
      </w:r>
      <w:r>
        <w:t>193</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_Toc200033973 \h </w:instrText>
      </w:r>
      <w:r>
        <w:fldChar w:fldCharType="separate"/>
      </w:r>
      <w:r>
        <w:t>193</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_Toc200033974 \h </w:instrText>
      </w:r>
      <w:r>
        <w:fldChar w:fldCharType="separate"/>
      </w:r>
      <w:r>
        <w:t>194</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_Toc200033975 \h </w:instrText>
      </w:r>
      <w:r>
        <w:fldChar w:fldCharType="separate"/>
      </w:r>
      <w:r>
        <w:t>194</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_Toc200033976 \h </w:instrText>
      </w:r>
      <w:r>
        <w:fldChar w:fldCharType="separate"/>
      </w:r>
      <w:r>
        <w:t>195</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_Toc200033977 \h </w:instrText>
      </w:r>
      <w:r>
        <w:fldChar w:fldCharType="separate"/>
      </w:r>
      <w:r>
        <w:t>196</w:t>
      </w:r>
      <w:r>
        <w:fldChar w:fldCharType="end"/>
      </w:r>
    </w:p>
    <w:p>
      <w:pPr>
        <w:pStyle w:val="TOC8"/>
        <w:rPr>
          <w:rFonts w:asciiTheme="minorHAnsi" w:eastAsiaTheme="minorEastAsia" w:hAnsiTheme="minorHAnsi" w:cstheme="minorBidi"/>
          <w:szCs w:val="22"/>
        </w:rPr>
      </w:pPr>
      <w:r>
        <w:t>172.</w:t>
      </w:r>
      <w:r>
        <w:tab/>
        <w:t>Competence of worker: incidental diving work</w:t>
      </w:r>
      <w:r>
        <w:tab/>
      </w:r>
      <w:r>
        <w:fldChar w:fldCharType="begin"/>
      </w:r>
      <w:r>
        <w:instrText xml:space="preserve"> PAGEREF _Toc200033978 \h </w:instrText>
      </w:r>
      <w:r>
        <w:fldChar w:fldCharType="separate"/>
      </w:r>
      <w:r>
        <w:t>196</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_Toc200033979 \h </w:instrText>
      </w:r>
      <w:r>
        <w:fldChar w:fldCharType="separate"/>
      </w:r>
      <w:r>
        <w:t>197</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_Toc200033980 \h </w:instrText>
      </w:r>
      <w:r>
        <w:fldChar w:fldCharType="separate"/>
      </w:r>
      <w:r>
        <w:t>197</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_Toc200033981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_Toc200033983 \h </w:instrText>
      </w:r>
      <w:r>
        <w:fldChar w:fldCharType="separate"/>
      </w:r>
      <w:r>
        <w:t>199</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_Toc200033984 \h </w:instrText>
      </w:r>
      <w:r>
        <w:fldChar w:fldCharType="separate"/>
      </w:r>
      <w:r>
        <w:t>199</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_Toc200033985 \h </w:instrText>
      </w:r>
      <w:r>
        <w:fldChar w:fldCharType="separate"/>
      </w:r>
      <w:r>
        <w:t>200</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_Toc200033986 \h </w:instrText>
      </w:r>
      <w:r>
        <w:fldChar w:fldCharType="separate"/>
      </w:r>
      <w:r>
        <w:t>200</w:t>
      </w:r>
      <w:r>
        <w:fldChar w:fldCharType="end"/>
      </w:r>
    </w:p>
    <w:p>
      <w:pPr>
        <w:pStyle w:val="TOC8"/>
        <w:rPr>
          <w:rFonts w:asciiTheme="minorHAnsi" w:eastAsiaTheme="minorEastAsia" w:hAnsiTheme="minorHAnsi" w:cstheme="minorBidi"/>
          <w:szCs w:val="22"/>
        </w:rPr>
      </w:pPr>
      <w:r>
        <w:t>180.</w:t>
      </w:r>
      <w:r>
        <w:tab/>
        <w:t>Additional control: dive safety log to be kept</w:t>
      </w:r>
      <w:r>
        <w:tab/>
      </w:r>
      <w:r>
        <w:fldChar w:fldCharType="begin"/>
      </w:r>
      <w:r>
        <w:instrText xml:space="preserve"> PAGEREF _Toc200033987 \h </w:instrText>
      </w:r>
      <w:r>
        <w:fldChar w:fldCharType="separate"/>
      </w:r>
      <w:r>
        <w:t>201</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_Toc200033988 \h </w:instrText>
      </w:r>
      <w:r>
        <w:fldChar w:fldCharType="separate"/>
      </w:r>
      <w:r>
        <w:t>202</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_Toc200033989 \h </w:instrText>
      </w:r>
      <w:r>
        <w:fldChar w:fldCharType="separate"/>
      </w:r>
      <w:r>
        <w:t>204</w:t>
      </w:r>
      <w:r>
        <w:fldChar w:fldCharType="end"/>
      </w:r>
    </w:p>
    <w:p>
      <w:pPr>
        <w:pStyle w:val="TOC6"/>
        <w:tabs>
          <w:tab w:val="right" w:leader="dot" w:pos="7077"/>
        </w:tabs>
        <w:rPr>
          <w:rFonts w:asciiTheme="minorHAnsi" w:eastAsiaTheme="minorEastAsia" w:hAnsiTheme="minorHAnsi" w:cstheme="minorBidi"/>
          <w:b w:val="0"/>
          <w:sz w:val="22"/>
          <w:szCs w:val="22"/>
        </w:rPr>
      </w:pPr>
      <w:r>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_Toc200033991 \h </w:instrText>
      </w:r>
      <w:r>
        <w:fldChar w:fldCharType="separate"/>
      </w:r>
      <w:r>
        <w:t>205</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_Toc200033992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4.10 — Driving commercial vehicles</w:t>
      </w:r>
    </w:p>
    <w:p>
      <w:pPr>
        <w:pStyle w:val="TOC8"/>
        <w:rPr>
          <w:rFonts w:asciiTheme="minorHAnsi" w:eastAsiaTheme="minorEastAsia" w:hAnsiTheme="minorHAnsi" w:cstheme="minorBidi"/>
          <w:szCs w:val="22"/>
        </w:rPr>
      </w:pPr>
      <w:r>
        <w:t>184B.</w:t>
      </w:r>
      <w:r>
        <w:tab/>
        <w:t>Application of Part</w:t>
      </w:r>
      <w:r>
        <w:tab/>
      </w:r>
      <w:r>
        <w:fldChar w:fldCharType="begin"/>
      </w:r>
      <w:r>
        <w:instrText xml:space="preserve"> PAGEREF _Toc200033994 \h </w:instrText>
      </w:r>
      <w:r>
        <w:fldChar w:fldCharType="separate"/>
      </w:r>
      <w:r>
        <w:t>206</w:t>
      </w:r>
      <w:r>
        <w:fldChar w:fldCharType="end"/>
      </w:r>
    </w:p>
    <w:p>
      <w:pPr>
        <w:pStyle w:val="TOC8"/>
        <w:rPr>
          <w:rFonts w:asciiTheme="minorHAnsi" w:eastAsiaTheme="minorEastAsia" w:hAnsiTheme="minorHAnsi" w:cstheme="minorBidi"/>
          <w:szCs w:val="22"/>
        </w:rPr>
      </w:pPr>
      <w:r>
        <w:t>184C.</w:t>
      </w:r>
      <w:r>
        <w:tab/>
        <w:t>Terms used</w:t>
      </w:r>
      <w:r>
        <w:tab/>
      </w:r>
      <w:r>
        <w:fldChar w:fldCharType="begin"/>
      </w:r>
      <w:r>
        <w:instrText xml:space="preserve"> PAGEREF _Toc200033995 \h </w:instrText>
      </w:r>
      <w:r>
        <w:fldChar w:fldCharType="separate"/>
      </w:r>
      <w:r>
        <w:t>206</w:t>
      </w:r>
      <w:r>
        <w:fldChar w:fldCharType="end"/>
      </w:r>
    </w:p>
    <w:p>
      <w:pPr>
        <w:pStyle w:val="TOC8"/>
        <w:rPr>
          <w:rFonts w:asciiTheme="minorHAnsi" w:eastAsiaTheme="minorEastAsia" w:hAnsiTheme="minorHAnsi" w:cstheme="minorBidi"/>
          <w:szCs w:val="22"/>
        </w:rPr>
      </w:pPr>
      <w:r>
        <w:t>184D.</w:t>
      </w:r>
      <w:r>
        <w:tab/>
        <w:t>Commercial vehicle driver: duties</w:t>
      </w:r>
      <w:r>
        <w:tab/>
      </w:r>
      <w:r>
        <w:fldChar w:fldCharType="begin"/>
      </w:r>
      <w:r>
        <w:instrText xml:space="preserve"> PAGEREF _Toc200033996 \h </w:instrText>
      </w:r>
      <w:r>
        <w:fldChar w:fldCharType="separate"/>
      </w:r>
      <w:r>
        <w:t>207</w:t>
      </w:r>
      <w:r>
        <w:fldChar w:fldCharType="end"/>
      </w:r>
    </w:p>
    <w:p>
      <w:pPr>
        <w:pStyle w:val="TOC8"/>
        <w:rPr>
          <w:rFonts w:asciiTheme="minorHAnsi" w:eastAsiaTheme="minorEastAsia" w:hAnsiTheme="minorHAnsi" w:cstheme="minorBidi"/>
          <w:szCs w:val="22"/>
        </w:rPr>
      </w:pPr>
      <w:r>
        <w:t>184E.</w:t>
      </w:r>
      <w:r>
        <w:tab/>
        <w:t>Commercial vehicle driver: hours of work</w:t>
      </w:r>
      <w:r>
        <w:tab/>
      </w:r>
      <w:r>
        <w:fldChar w:fldCharType="begin"/>
      </w:r>
      <w:r>
        <w:instrText xml:space="preserve"> PAGEREF _Toc200033997 \h </w:instrText>
      </w:r>
      <w:r>
        <w:fldChar w:fldCharType="separate"/>
      </w:r>
      <w:r>
        <w:t>209</w:t>
      </w:r>
      <w:r>
        <w:fldChar w:fldCharType="end"/>
      </w:r>
    </w:p>
    <w:p>
      <w:pPr>
        <w:pStyle w:val="TOC8"/>
        <w:rPr>
          <w:rFonts w:asciiTheme="minorHAnsi" w:eastAsiaTheme="minorEastAsia" w:hAnsiTheme="minorHAnsi" w:cstheme="minorBidi"/>
          <w:szCs w:val="22"/>
        </w:rPr>
      </w:pPr>
      <w:r>
        <w:t>184F.</w:t>
      </w:r>
      <w:r>
        <w:tab/>
        <w:t>Requirement for driver fatigue management plan</w:t>
      </w:r>
      <w:r>
        <w:tab/>
      </w:r>
      <w:r>
        <w:fldChar w:fldCharType="begin"/>
      </w:r>
      <w:r>
        <w:instrText xml:space="preserve"> PAGEREF _Toc200033998 \h </w:instrText>
      </w:r>
      <w:r>
        <w:fldChar w:fldCharType="separate"/>
      </w:r>
      <w:r>
        <w:t>210</w:t>
      </w:r>
      <w:r>
        <w:fldChar w:fldCharType="end"/>
      </w:r>
    </w:p>
    <w:p>
      <w:pPr>
        <w:pStyle w:val="TOC8"/>
        <w:rPr>
          <w:rFonts w:asciiTheme="minorHAnsi" w:eastAsiaTheme="minorEastAsia" w:hAnsiTheme="minorHAnsi" w:cstheme="minorBidi"/>
          <w:szCs w:val="22"/>
        </w:rPr>
      </w:pPr>
      <w:r>
        <w:t>184G.</w:t>
      </w:r>
      <w:r>
        <w:tab/>
        <w:t>Record of commercial vehicle drivers’ time</w:t>
      </w:r>
      <w:r>
        <w:tab/>
      </w:r>
      <w:r>
        <w:fldChar w:fldCharType="begin"/>
      </w:r>
      <w:r>
        <w:instrText xml:space="preserve"> PAGEREF _Toc200033999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_Toc200034003 \h </w:instrText>
      </w:r>
      <w:r>
        <w:fldChar w:fldCharType="separate"/>
      </w:r>
      <w:r>
        <w:t>212</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_Toc200034004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_Toc200034006 \h </w:instrText>
      </w:r>
      <w:r>
        <w:fldChar w:fldCharType="separate"/>
      </w:r>
      <w:r>
        <w:t>212</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_Toc200034007 \h </w:instrText>
      </w:r>
      <w:r>
        <w:fldChar w:fldCharType="separate"/>
      </w:r>
      <w:r>
        <w:t>213</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_Toc200034008 \h </w:instrText>
      </w:r>
      <w:r>
        <w:fldChar w:fldCharType="separate"/>
      </w:r>
      <w:r>
        <w:t>214</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_Toc200034009 \h </w:instrText>
      </w:r>
      <w:r>
        <w:fldChar w:fldCharType="separate"/>
      </w:r>
      <w:r>
        <w:t>216</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_Toc200034010 \h </w:instrText>
      </w:r>
      <w:r>
        <w:fldChar w:fldCharType="separate"/>
      </w:r>
      <w:r>
        <w:t>217</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_Toc200034011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_Toc200034013 \h </w:instrText>
      </w:r>
      <w:r>
        <w:fldChar w:fldCharType="separate"/>
      </w:r>
      <w:r>
        <w:t>218</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_Toc200034014 \h </w:instrText>
      </w:r>
      <w:r>
        <w:fldChar w:fldCharType="separate"/>
      </w:r>
      <w:r>
        <w:t>220</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_Toc200034015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_Toc200034017 \h </w:instrText>
      </w:r>
      <w:r>
        <w:fldChar w:fldCharType="separate"/>
      </w:r>
      <w:r>
        <w:t>221</w:t>
      </w:r>
      <w:r>
        <w:fldChar w:fldCharType="end"/>
      </w:r>
    </w:p>
    <w:p>
      <w:pPr>
        <w:pStyle w:val="TOC8"/>
        <w:rPr>
          <w:rFonts w:asciiTheme="minorHAnsi" w:eastAsiaTheme="minorEastAsia" w:hAnsiTheme="minorHAnsi" w:cstheme="minorBidi"/>
          <w:szCs w:val="22"/>
        </w:rPr>
      </w:pPr>
      <w:r>
        <w:t>197.</w:t>
      </w:r>
      <w:r>
        <w:tab/>
        <w:t>Control of risk</w:t>
      </w:r>
      <w:r>
        <w:tab/>
      </w:r>
      <w:r>
        <w:fldChar w:fldCharType="begin"/>
      </w:r>
      <w:r>
        <w:instrText xml:space="preserve"> PAGEREF _Toc200034018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_Toc200034020 \h </w:instrText>
      </w:r>
      <w:r>
        <w:fldChar w:fldCharType="separate"/>
      </w:r>
      <w:r>
        <w:t>223</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_Toc200034021 \h </w:instrText>
      </w:r>
      <w:r>
        <w:fldChar w:fldCharType="separate"/>
      </w:r>
      <w:r>
        <w:t>223</w:t>
      </w:r>
      <w:r>
        <w:fldChar w:fldCharType="end"/>
      </w:r>
    </w:p>
    <w:p>
      <w:pPr>
        <w:pStyle w:val="TOC8"/>
        <w:rPr>
          <w:rFonts w:asciiTheme="minorHAnsi" w:eastAsiaTheme="minorEastAsia" w:hAnsiTheme="minorHAnsi" w:cstheme="minorBidi"/>
          <w:szCs w:val="22"/>
        </w:rPr>
      </w:pPr>
      <w:r>
        <w:lastRenderedPageBreak/>
        <w:t>200.</w:t>
      </w:r>
      <w:r>
        <w:tab/>
        <w:t>Second</w:t>
      </w:r>
      <w:r>
        <w:noBreakHyphen/>
        <w:t>hand plant to be used for scrap or spare parts</w:t>
      </w:r>
      <w:r>
        <w:tab/>
      </w:r>
      <w:r>
        <w:fldChar w:fldCharType="begin"/>
      </w:r>
      <w:r>
        <w:instrText xml:space="preserve"> PAGEREF _Toc200034022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_Toc200034024 \h </w:instrText>
      </w:r>
      <w:r>
        <w:fldChar w:fldCharType="separate"/>
      </w:r>
      <w:r>
        <w:t>224</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_Toc200034025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_Toc200034028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_Toc200034030 \h </w:instrText>
      </w:r>
      <w:r>
        <w:fldChar w:fldCharType="separate"/>
      </w:r>
      <w:r>
        <w:t>226</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_Toc200034031 \h </w:instrText>
      </w:r>
      <w:r>
        <w:fldChar w:fldCharType="separate"/>
      </w:r>
      <w:r>
        <w:t>227</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_Toc200034032 \h </w:instrText>
      </w:r>
      <w:r>
        <w:fldChar w:fldCharType="separate"/>
      </w:r>
      <w:r>
        <w:t>228</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_Toc200034033 \h </w:instrText>
      </w:r>
      <w:r>
        <w:fldChar w:fldCharType="separate"/>
      </w:r>
      <w:r>
        <w:t>228</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_Toc200034034 \h </w:instrText>
      </w:r>
      <w:r>
        <w:fldChar w:fldCharType="separate"/>
      </w:r>
      <w:r>
        <w:t>229</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_Toc200034035 \h </w:instrText>
      </w:r>
      <w:r>
        <w:fldChar w:fldCharType="separate"/>
      </w:r>
      <w:r>
        <w:t>231</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_Toc200034036 \h </w:instrText>
      </w:r>
      <w:r>
        <w:fldChar w:fldCharType="separate"/>
      </w:r>
      <w:r>
        <w:t>231</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_Toc200034037 \h </w:instrText>
      </w:r>
      <w:r>
        <w:fldChar w:fldCharType="separate"/>
      </w:r>
      <w:r>
        <w:t>232</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_Toc200034038 \h </w:instrText>
      </w:r>
      <w:r>
        <w:fldChar w:fldCharType="separate"/>
      </w:r>
      <w:r>
        <w:t>233</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_Toc200034039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_Toc200034041 \h </w:instrText>
      </w:r>
      <w:r>
        <w:fldChar w:fldCharType="separate"/>
      </w:r>
      <w:r>
        <w:t>234</w:t>
      </w:r>
      <w:r>
        <w:fldChar w:fldCharType="end"/>
      </w:r>
    </w:p>
    <w:p>
      <w:pPr>
        <w:pStyle w:val="TOC8"/>
        <w:rPr>
          <w:rFonts w:asciiTheme="minorHAnsi" w:eastAsiaTheme="minorEastAsia" w:hAnsiTheme="minorHAnsi" w:cstheme="minorBidi"/>
          <w:szCs w:val="22"/>
        </w:rPr>
      </w:pPr>
      <w:r>
        <w:t>215.</w:t>
      </w:r>
      <w:r>
        <w:tab/>
        <w:t>Powered mobile plant: specific control measures</w:t>
      </w:r>
      <w:r>
        <w:tab/>
      </w:r>
      <w:r>
        <w:fldChar w:fldCharType="begin"/>
      </w:r>
      <w:r>
        <w:instrText xml:space="preserve"> PAGEREF _Toc200034042 \h </w:instrText>
      </w:r>
      <w:r>
        <w:fldChar w:fldCharType="separate"/>
      </w:r>
      <w:r>
        <w:t>235</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_Toc200034043 \h </w:instrText>
      </w:r>
      <w:r>
        <w:fldChar w:fldCharType="separate"/>
      </w:r>
      <w:r>
        <w:t>236</w:t>
      </w:r>
      <w:r>
        <w:fldChar w:fldCharType="end"/>
      </w:r>
    </w:p>
    <w:p>
      <w:pPr>
        <w:pStyle w:val="TOC8"/>
        <w:rPr>
          <w:rFonts w:asciiTheme="minorHAnsi" w:eastAsiaTheme="minorEastAsia" w:hAnsiTheme="minorHAnsi" w:cstheme="minorBidi"/>
          <w:szCs w:val="22"/>
        </w:rPr>
      </w:pPr>
      <w:r>
        <w:t>217.</w:t>
      </w:r>
      <w:r>
        <w:tab/>
        <w:t>Not used</w:t>
      </w:r>
      <w:r>
        <w:tab/>
      </w:r>
      <w:r>
        <w:fldChar w:fldCharType="begin"/>
      </w:r>
      <w:r>
        <w:instrText xml:space="preserve"> PAGEREF _Toc200034044 \h </w:instrText>
      </w:r>
      <w:r>
        <w:fldChar w:fldCharType="separate"/>
      </w:r>
      <w:r>
        <w:t>237</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_Toc200034045 \h </w:instrText>
      </w:r>
      <w:r>
        <w:fldChar w:fldCharType="separate"/>
      </w:r>
      <w:r>
        <w:t>237</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_Toc200034046 \h </w:instrText>
      </w:r>
      <w:r>
        <w:fldChar w:fldCharType="separate"/>
      </w:r>
      <w:r>
        <w:t>238</w:t>
      </w:r>
      <w:r>
        <w:fldChar w:fldCharType="end"/>
      </w:r>
    </w:p>
    <w:p>
      <w:pPr>
        <w:pStyle w:val="TOC8"/>
        <w:rPr>
          <w:rFonts w:asciiTheme="minorHAnsi" w:eastAsiaTheme="minorEastAsia" w:hAnsiTheme="minorHAnsi" w:cstheme="minorBidi"/>
          <w:szCs w:val="22"/>
        </w:rPr>
      </w:pPr>
      <w:r>
        <w:lastRenderedPageBreak/>
        <w:t>220.</w:t>
      </w:r>
      <w:r>
        <w:tab/>
        <w:t>Exception: plant not specifically designed to lift or suspend a person</w:t>
      </w:r>
      <w:r>
        <w:tab/>
      </w:r>
      <w:r>
        <w:fldChar w:fldCharType="begin"/>
      </w:r>
      <w:r>
        <w:instrText xml:space="preserve"> PAGEREF _Toc200034047 \h </w:instrText>
      </w:r>
      <w:r>
        <w:fldChar w:fldCharType="separate"/>
      </w:r>
      <w:r>
        <w:t>240</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_Toc200034048 \h </w:instrText>
      </w:r>
      <w:r>
        <w:fldChar w:fldCharType="separate"/>
      </w:r>
      <w:r>
        <w:t>241</w:t>
      </w:r>
      <w:r>
        <w:fldChar w:fldCharType="end"/>
      </w:r>
    </w:p>
    <w:p>
      <w:pPr>
        <w:pStyle w:val="TOC8"/>
        <w:rPr>
          <w:rFonts w:asciiTheme="minorHAnsi" w:eastAsiaTheme="minorEastAsia" w:hAnsiTheme="minorHAnsi" w:cstheme="minorBidi"/>
          <w:szCs w:val="22"/>
        </w:rPr>
      </w:pPr>
      <w:r>
        <w:t>222.</w:t>
      </w:r>
      <w:r>
        <w:tab/>
        <w:t>Industrial robots</w:t>
      </w:r>
      <w:r>
        <w:tab/>
      </w:r>
      <w:r>
        <w:fldChar w:fldCharType="begin"/>
      </w:r>
      <w:r>
        <w:instrText xml:space="preserve"> PAGEREF _Toc200034049 \h </w:instrText>
      </w:r>
      <w:r>
        <w:fldChar w:fldCharType="separate"/>
      </w:r>
      <w:r>
        <w:t>241</w:t>
      </w:r>
      <w:r>
        <w:fldChar w:fldCharType="end"/>
      </w:r>
    </w:p>
    <w:p>
      <w:pPr>
        <w:pStyle w:val="TOC8"/>
        <w:rPr>
          <w:rFonts w:asciiTheme="minorHAnsi" w:eastAsiaTheme="minorEastAsia" w:hAnsiTheme="minorHAnsi" w:cstheme="minorBidi"/>
          <w:szCs w:val="22"/>
        </w:rPr>
      </w:pPr>
      <w:r>
        <w:t>223.</w:t>
      </w:r>
      <w:r>
        <w:tab/>
        <w:t>Lasers</w:t>
      </w:r>
      <w:r>
        <w:tab/>
      </w:r>
      <w:r>
        <w:fldChar w:fldCharType="begin"/>
      </w:r>
      <w:r>
        <w:instrText xml:space="preserve"> PAGEREF _Toc200034050 \h </w:instrText>
      </w:r>
      <w:r>
        <w:fldChar w:fldCharType="separate"/>
      </w:r>
      <w:r>
        <w:t>242</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_Toc200034051 \h </w:instrText>
      </w:r>
      <w:r>
        <w:fldChar w:fldCharType="separate"/>
      </w:r>
      <w:r>
        <w:t>243</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_Toc200034052 \h </w:instrText>
      </w:r>
      <w:r>
        <w:fldChar w:fldCharType="separate"/>
      </w:r>
      <w:r>
        <w:t>244</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_Toc200034053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_Toc200034056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_Toc200034058 \h </w:instrText>
      </w:r>
      <w:r>
        <w:fldChar w:fldCharType="separate"/>
      </w:r>
      <w:r>
        <w:t>248</w:t>
      </w:r>
      <w:r>
        <w:fldChar w:fldCharType="end"/>
      </w:r>
    </w:p>
    <w:p>
      <w:pPr>
        <w:pStyle w:val="TOC8"/>
        <w:rPr>
          <w:rFonts w:asciiTheme="minorHAnsi" w:eastAsiaTheme="minorEastAsia" w:hAnsiTheme="minorHAnsi" w:cstheme="minorBidi"/>
          <w:szCs w:val="22"/>
        </w:rPr>
      </w:pPr>
      <w:r>
        <w:t>229.</w:t>
      </w:r>
      <w:r>
        <w:tab/>
        <w:t>Record of standards or engineering principles used</w:t>
      </w:r>
      <w:r>
        <w:tab/>
      </w:r>
      <w:r>
        <w:fldChar w:fldCharType="begin"/>
      </w:r>
      <w:r>
        <w:instrText xml:space="preserve"> PAGEREF _Toc200034059 \h </w:instrText>
      </w:r>
      <w:r>
        <w:fldChar w:fldCharType="separate"/>
      </w:r>
      <w:r>
        <w:t>249</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_Toc200034060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_Toc200034062 \h </w:instrText>
      </w:r>
      <w:r>
        <w:fldChar w:fldCharType="separate"/>
      </w:r>
      <w:r>
        <w:t>250</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_Toc200034063 \h </w:instrText>
      </w:r>
      <w:r>
        <w:fldChar w:fldCharType="separate"/>
      </w:r>
      <w:r>
        <w:t>250</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_Toc200034064 \h </w:instrText>
      </w:r>
      <w:r>
        <w:fldChar w:fldCharType="separate"/>
      </w:r>
      <w:r>
        <w:t>251</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_Toc200034065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_Toc200034068 \h </w:instrText>
      </w:r>
      <w:r>
        <w:fldChar w:fldCharType="separate"/>
      </w:r>
      <w:r>
        <w:t>252</w:t>
      </w:r>
      <w:r>
        <w:fldChar w:fldCharType="end"/>
      </w:r>
    </w:p>
    <w:p>
      <w:pPr>
        <w:pStyle w:val="TOC8"/>
        <w:rPr>
          <w:rFonts w:asciiTheme="minorHAnsi" w:eastAsiaTheme="minorEastAsia" w:hAnsiTheme="minorHAnsi" w:cstheme="minorBidi"/>
          <w:szCs w:val="22"/>
        </w:rPr>
      </w:pPr>
      <w:r>
        <w:t>236.</w:t>
      </w:r>
      <w:r>
        <w:tab/>
        <w:t>Lifts</w:t>
      </w:r>
      <w:r>
        <w:tab/>
      </w:r>
      <w:r>
        <w:fldChar w:fldCharType="begin"/>
      </w:r>
      <w:r>
        <w:instrText xml:space="preserve"> PAGEREF _Toc200034069 \h </w:instrText>
      </w:r>
      <w:r>
        <w:fldChar w:fldCharType="separate"/>
      </w:r>
      <w:r>
        <w:t>253</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_Toc200034070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Control measures for amusement devices and passenger ropeways</w:t>
      </w:r>
    </w:p>
    <w:p>
      <w:pPr>
        <w:pStyle w:val="TOC8"/>
        <w:rPr>
          <w:rFonts w:asciiTheme="minorHAnsi" w:eastAsiaTheme="minorEastAsia" w:hAnsiTheme="minorHAnsi" w:cstheme="minorBidi"/>
          <w:szCs w:val="22"/>
        </w:rPr>
      </w:pPr>
      <w:r>
        <w:t>238.</w:t>
      </w:r>
      <w:r>
        <w:tab/>
        <w:t>Operation of amusement devices and passenger ropeways</w:t>
      </w:r>
      <w:r>
        <w:tab/>
      </w:r>
      <w:r>
        <w:fldChar w:fldCharType="begin"/>
      </w:r>
      <w:r>
        <w:instrText xml:space="preserve"> PAGEREF _Toc200034072 \h </w:instrText>
      </w:r>
      <w:r>
        <w:fldChar w:fldCharType="separate"/>
      </w:r>
      <w:r>
        <w:t>255</w:t>
      </w:r>
      <w:r>
        <w:fldChar w:fldCharType="end"/>
      </w:r>
    </w:p>
    <w:p>
      <w:pPr>
        <w:pStyle w:val="TOC8"/>
        <w:rPr>
          <w:rFonts w:asciiTheme="minorHAnsi" w:eastAsiaTheme="minorEastAsia" w:hAnsiTheme="minorHAnsi" w:cstheme="minorBidi"/>
          <w:szCs w:val="22"/>
        </w:rPr>
      </w:pPr>
      <w:r>
        <w:t>239.</w:t>
      </w:r>
      <w:r>
        <w:tab/>
        <w:t>Storage of amusement devices and passenger ropeways</w:t>
      </w:r>
      <w:r>
        <w:tab/>
      </w:r>
      <w:r>
        <w:fldChar w:fldCharType="begin"/>
      </w:r>
      <w:r>
        <w:instrText xml:space="preserve"> PAGEREF _Toc200034073 \h </w:instrText>
      </w:r>
      <w:r>
        <w:fldChar w:fldCharType="separate"/>
      </w:r>
      <w:r>
        <w:t>256</w:t>
      </w:r>
      <w:r>
        <w:fldChar w:fldCharType="end"/>
      </w:r>
    </w:p>
    <w:p>
      <w:pPr>
        <w:pStyle w:val="TOC8"/>
        <w:rPr>
          <w:rFonts w:asciiTheme="minorHAnsi" w:eastAsiaTheme="minorEastAsia" w:hAnsiTheme="minorHAnsi" w:cstheme="minorBidi"/>
          <w:szCs w:val="22"/>
        </w:rPr>
      </w:pPr>
      <w:r>
        <w:t>240.</w:t>
      </w:r>
      <w:r>
        <w:tab/>
        <w:t>Maintenance, inspection and testing of amusement devices and passenger ropeways</w:t>
      </w:r>
      <w:r>
        <w:tab/>
      </w:r>
      <w:r>
        <w:fldChar w:fldCharType="begin"/>
      </w:r>
      <w:r>
        <w:instrText xml:space="preserve"> PAGEREF _Toc200034074 \h </w:instrText>
      </w:r>
      <w:r>
        <w:fldChar w:fldCharType="separate"/>
      </w:r>
      <w:r>
        <w:t>257</w:t>
      </w:r>
      <w:r>
        <w:fldChar w:fldCharType="end"/>
      </w:r>
    </w:p>
    <w:p>
      <w:pPr>
        <w:pStyle w:val="TOC8"/>
        <w:rPr>
          <w:rFonts w:asciiTheme="minorHAnsi" w:eastAsiaTheme="minorEastAsia" w:hAnsiTheme="minorHAnsi" w:cstheme="minorBidi"/>
          <w:szCs w:val="22"/>
        </w:rPr>
      </w:pPr>
      <w:r>
        <w:t>241.</w:t>
      </w:r>
      <w:r>
        <w:tab/>
        <w:t>Annual inspection of amusement devices and passenger ropeways</w:t>
      </w:r>
      <w:r>
        <w:tab/>
      </w:r>
      <w:r>
        <w:fldChar w:fldCharType="begin"/>
      </w:r>
      <w:r>
        <w:instrText xml:space="preserve"> PAGEREF _Toc200034075 \h </w:instrText>
      </w:r>
      <w:r>
        <w:fldChar w:fldCharType="separate"/>
      </w:r>
      <w:r>
        <w:t>257</w:t>
      </w:r>
      <w:r>
        <w:fldChar w:fldCharType="end"/>
      </w:r>
    </w:p>
    <w:p>
      <w:pPr>
        <w:pStyle w:val="TOC8"/>
        <w:rPr>
          <w:rFonts w:asciiTheme="minorHAnsi" w:eastAsiaTheme="minorEastAsia" w:hAnsiTheme="minorHAnsi" w:cstheme="minorBidi"/>
          <w:szCs w:val="22"/>
        </w:rPr>
      </w:pPr>
      <w:r>
        <w:t>242.</w:t>
      </w:r>
      <w:r>
        <w:tab/>
        <w:t>Log book and manuals for amusement devices</w:t>
      </w:r>
      <w:r>
        <w:tab/>
      </w:r>
      <w:r>
        <w:fldChar w:fldCharType="begin"/>
      </w:r>
      <w:r>
        <w:instrText xml:space="preserve"> PAGEREF _Toc200034076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Plant design to be registered</w:t>
      </w:r>
      <w:r>
        <w:tab/>
      </w:r>
      <w:r>
        <w:fldChar w:fldCharType="begin"/>
      </w:r>
      <w:r>
        <w:instrText xml:space="preserve"> PAGEREF _Toc200034079 \h </w:instrText>
      </w:r>
      <w:r>
        <w:fldChar w:fldCharType="separate"/>
      </w:r>
      <w:r>
        <w:t>260</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_Toc200034080 \h </w:instrText>
      </w:r>
      <w:r>
        <w:fldChar w:fldCharType="separate"/>
      </w:r>
      <w:r>
        <w:t>261</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_Toc200034081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_Toc200034083 \h </w:instrText>
      </w:r>
      <w:r>
        <w:fldChar w:fldCharType="separate"/>
      </w:r>
      <w:r>
        <w:t>262</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_Toc200034084 \h </w:instrText>
      </w:r>
      <w:r>
        <w:fldChar w:fldCharType="separate"/>
      </w:r>
      <w:r>
        <w:t>262</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_Toc200034086 \h </w:instrText>
      </w:r>
      <w:r>
        <w:fldChar w:fldCharType="separate"/>
      </w:r>
      <w:r>
        <w:t>262</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_Toc200034087 \h </w:instrText>
      </w:r>
      <w:r>
        <w:fldChar w:fldCharType="separate"/>
      </w:r>
      <w:r>
        <w:t>262</w:t>
      </w:r>
      <w:r>
        <w:fldChar w:fldCharType="end"/>
      </w:r>
    </w:p>
    <w:p>
      <w:pPr>
        <w:pStyle w:val="TOC8"/>
        <w:rPr>
          <w:rFonts w:asciiTheme="minorHAnsi" w:eastAsiaTheme="minorEastAsia" w:hAnsiTheme="minorHAnsi" w:cstheme="minorBidi"/>
          <w:szCs w:val="22"/>
        </w:rPr>
      </w:pPr>
      <w:r>
        <w:t>250.</w:t>
      </w:r>
      <w:r>
        <w:tab/>
        <w:t>Application for registration</w:t>
      </w:r>
      <w:r>
        <w:tab/>
      </w:r>
      <w:r>
        <w:fldChar w:fldCharType="begin"/>
      </w:r>
      <w:r>
        <w:instrText xml:space="preserve"> PAGEREF _Toc200034088 \h </w:instrText>
      </w:r>
      <w:r>
        <w:fldChar w:fldCharType="separate"/>
      </w:r>
      <w:r>
        <w:t>262</w:t>
      </w:r>
      <w:r>
        <w:fldChar w:fldCharType="end"/>
      </w:r>
    </w:p>
    <w:p>
      <w:pPr>
        <w:pStyle w:val="TOC8"/>
        <w:rPr>
          <w:rFonts w:asciiTheme="minorHAnsi" w:eastAsiaTheme="minorEastAsia" w:hAnsiTheme="minorHAnsi" w:cstheme="minorBidi"/>
          <w:szCs w:val="22"/>
        </w:rPr>
      </w:pPr>
      <w:r>
        <w:t>251.</w:t>
      </w:r>
      <w:r>
        <w:tab/>
        <w:t>Design verification statement</w:t>
      </w:r>
      <w:r>
        <w:tab/>
      </w:r>
      <w:r>
        <w:fldChar w:fldCharType="begin"/>
      </w:r>
      <w:r>
        <w:instrText xml:space="preserve"> PAGEREF _Toc200034089 \h </w:instrText>
      </w:r>
      <w:r>
        <w:fldChar w:fldCharType="separate"/>
      </w:r>
      <w:r>
        <w:t>264</w:t>
      </w:r>
      <w:r>
        <w:fldChar w:fldCharType="end"/>
      </w:r>
    </w:p>
    <w:p>
      <w:pPr>
        <w:pStyle w:val="TOC8"/>
        <w:rPr>
          <w:rFonts w:asciiTheme="minorHAnsi" w:eastAsiaTheme="minorEastAsia" w:hAnsiTheme="minorHAnsi" w:cstheme="minorBidi"/>
          <w:szCs w:val="22"/>
        </w:rPr>
      </w:pPr>
      <w:r>
        <w:t>252.</w:t>
      </w:r>
      <w:r>
        <w:tab/>
        <w:t>Who can be the design verifier</w:t>
      </w:r>
      <w:r>
        <w:tab/>
      </w:r>
      <w:r>
        <w:fldChar w:fldCharType="begin"/>
      </w:r>
      <w:r>
        <w:instrText xml:space="preserve"> PAGEREF _Toc200034090 \h </w:instrText>
      </w:r>
      <w:r>
        <w:fldChar w:fldCharType="separate"/>
      </w:r>
      <w:r>
        <w:t>264</w:t>
      </w:r>
      <w:r>
        <w:fldChar w:fldCharType="end"/>
      </w:r>
    </w:p>
    <w:p>
      <w:pPr>
        <w:pStyle w:val="TOC8"/>
        <w:rPr>
          <w:rFonts w:asciiTheme="minorHAnsi" w:eastAsiaTheme="minorEastAsia" w:hAnsiTheme="minorHAnsi" w:cstheme="minorBidi"/>
          <w:szCs w:val="22"/>
        </w:rPr>
      </w:pPr>
      <w:r>
        <w:t>253.</w:t>
      </w:r>
      <w:r>
        <w:tab/>
        <w:t>Duty of design verifier</w:t>
      </w:r>
      <w:r>
        <w:tab/>
      </w:r>
      <w:r>
        <w:fldChar w:fldCharType="begin"/>
      </w:r>
      <w:r>
        <w:instrText xml:space="preserve"> PAGEREF _Toc200034091 \h </w:instrText>
      </w:r>
      <w:r>
        <w:fldChar w:fldCharType="separate"/>
      </w:r>
      <w:r>
        <w:t>265</w:t>
      </w:r>
      <w:r>
        <w:fldChar w:fldCharType="end"/>
      </w:r>
    </w:p>
    <w:p>
      <w:pPr>
        <w:pStyle w:val="TOC8"/>
        <w:rPr>
          <w:rFonts w:asciiTheme="minorHAnsi" w:eastAsiaTheme="minorEastAsia" w:hAnsiTheme="minorHAnsi" w:cstheme="minorBidi"/>
          <w:szCs w:val="22"/>
        </w:rPr>
      </w:pPr>
      <w:r>
        <w:t>254.</w:t>
      </w:r>
      <w:r>
        <w:tab/>
        <w:t>Design verification statements not to be made in certain circumstances</w:t>
      </w:r>
      <w:r>
        <w:tab/>
      </w:r>
      <w:r>
        <w:fldChar w:fldCharType="begin"/>
      </w:r>
      <w:r>
        <w:instrText xml:space="preserve"> PAGEREF _Toc200034092 \h </w:instrText>
      </w:r>
      <w:r>
        <w:fldChar w:fldCharType="separate"/>
      </w:r>
      <w:r>
        <w:t>265</w:t>
      </w:r>
      <w:r>
        <w:fldChar w:fldCharType="end"/>
      </w:r>
    </w:p>
    <w:p>
      <w:pPr>
        <w:pStyle w:val="TOC8"/>
        <w:rPr>
          <w:rFonts w:asciiTheme="minorHAnsi" w:eastAsiaTheme="minorEastAsia" w:hAnsiTheme="minorHAnsi" w:cstheme="minorBidi"/>
          <w:szCs w:val="22"/>
        </w:rPr>
      </w:pPr>
      <w:r>
        <w:t>255.</w:t>
      </w:r>
      <w:r>
        <w:tab/>
        <w:t>Additional information</w:t>
      </w:r>
      <w:r>
        <w:tab/>
      </w:r>
      <w:r>
        <w:fldChar w:fldCharType="begin"/>
      </w:r>
      <w:r>
        <w:instrText xml:space="preserve"> PAGEREF _Toc200034093 \h </w:instrText>
      </w:r>
      <w:r>
        <w:fldChar w:fldCharType="separate"/>
      </w:r>
      <w:r>
        <w:t>265</w:t>
      </w:r>
      <w:r>
        <w:fldChar w:fldCharType="end"/>
      </w:r>
    </w:p>
    <w:p>
      <w:pPr>
        <w:pStyle w:val="TOC8"/>
        <w:rPr>
          <w:rFonts w:asciiTheme="minorHAnsi" w:eastAsiaTheme="minorEastAsia" w:hAnsiTheme="minorHAnsi" w:cstheme="minorBidi"/>
          <w:szCs w:val="22"/>
        </w:rPr>
      </w:pPr>
      <w:r>
        <w:t>256.</w:t>
      </w:r>
      <w:r>
        <w:tab/>
        <w:t>Decision on application</w:t>
      </w:r>
      <w:r>
        <w:tab/>
      </w:r>
      <w:r>
        <w:fldChar w:fldCharType="begin"/>
      </w:r>
      <w:r>
        <w:instrText xml:space="preserve"> PAGEREF _Toc200034094 \h </w:instrText>
      </w:r>
      <w:r>
        <w:fldChar w:fldCharType="separate"/>
      </w:r>
      <w:r>
        <w:t>266</w:t>
      </w:r>
      <w:r>
        <w:fldChar w:fldCharType="end"/>
      </w:r>
    </w:p>
    <w:p>
      <w:pPr>
        <w:pStyle w:val="TOC8"/>
        <w:rPr>
          <w:rFonts w:asciiTheme="minorHAnsi" w:eastAsiaTheme="minorEastAsia" w:hAnsiTheme="minorHAnsi" w:cstheme="minorBidi"/>
          <w:szCs w:val="22"/>
        </w:rPr>
      </w:pPr>
      <w:r>
        <w:t>257.</w:t>
      </w:r>
      <w:r>
        <w:tab/>
        <w:t>Refusal of registration: process</w:t>
      </w:r>
      <w:r>
        <w:tab/>
      </w:r>
      <w:r>
        <w:fldChar w:fldCharType="begin"/>
      </w:r>
      <w:r>
        <w:instrText xml:space="preserve"> PAGEREF _Toc200034095 \h </w:instrText>
      </w:r>
      <w:r>
        <w:fldChar w:fldCharType="separate"/>
      </w:r>
      <w:r>
        <w:t>267</w:t>
      </w:r>
      <w:r>
        <w:fldChar w:fldCharType="end"/>
      </w:r>
    </w:p>
    <w:p>
      <w:pPr>
        <w:pStyle w:val="TOC8"/>
        <w:rPr>
          <w:rFonts w:asciiTheme="minorHAnsi" w:eastAsiaTheme="minorEastAsia" w:hAnsiTheme="minorHAnsi" w:cstheme="minorBidi"/>
          <w:szCs w:val="22"/>
        </w:rPr>
      </w:pPr>
      <w:r>
        <w:t>258.</w:t>
      </w:r>
      <w:r>
        <w:tab/>
        <w:t>Conditions of registration</w:t>
      </w:r>
      <w:r>
        <w:tab/>
      </w:r>
      <w:r>
        <w:fldChar w:fldCharType="begin"/>
      </w:r>
      <w:r>
        <w:instrText xml:space="preserve"> PAGEREF _Toc200034096 \h </w:instrText>
      </w:r>
      <w:r>
        <w:fldChar w:fldCharType="separate"/>
      </w:r>
      <w:r>
        <w:t>268</w:t>
      </w:r>
      <w:r>
        <w:fldChar w:fldCharType="end"/>
      </w:r>
    </w:p>
    <w:p>
      <w:pPr>
        <w:pStyle w:val="TOC8"/>
        <w:rPr>
          <w:rFonts w:asciiTheme="minorHAnsi" w:eastAsiaTheme="minorEastAsia" w:hAnsiTheme="minorHAnsi" w:cstheme="minorBidi"/>
          <w:szCs w:val="22"/>
        </w:rPr>
      </w:pPr>
      <w:r>
        <w:t>259.</w:t>
      </w:r>
      <w:r>
        <w:tab/>
        <w:t>Duration of registration of plant design</w:t>
      </w:r>
      <w:r>
        <w:tab/>
      </w:r>
      <w:r>
        <w:fldChar w:fldCharType="begin"/>
      </w:r>
      <w:r>
        <w:instrText xml:space="preserve"> PAGEREF _Toc200034097 \h </w:instrText>
      </w:r>
      <w:r>
        <w:fldChar w:fldCharType="separate"/>
      </w:r>
      <w:r>
        <w:t>268</w:t>
      </w:r>
      <w:r>
        <w:fldChar w:fldCharType="end"/>
      </w:r>
    </w:p>
    <w:p>
      <w:pPr>
        <w:pStyle w:val="TOC8"/>
        <w:rPr>
          <w:rFonts w:asciiTheme="minorHAnsi" w:eastAsiaTheme="minorEastAsia" w:hAnsiTheme="minorHAnsi" w:cstheme="minorBidi"/>
          <w:szCs w:val="22"/>
        </w:rPr>
      </w:pPr>
      <w:r>
        <w:t>260.</w:t>
      </w:r>
      <w:r>
        <w:tab/>
        <w:t>Plant design registration number</w:t>
      </w:r>
      <w:r>
        <w:tab/>
      </w:r>
      <w:r>
        <w:fldChar w:fldCharType="begin"/>
      </w:r>
      <w:r>
        <w:instrText xml:space="preserve"> PAGEREF _Toc200034098 \h </w:instrText>
      </w:r>
      <w:r>
        <w:fldChar w:fldCharType="separate"/>
      </w:r>
      <w:r>
        <w:t>268</w:t>
      </w:r>
      <w:r>
        <w:fldChar w:fldCharType="end"/>
      </w:r>
    </w:p>
    <w:p>
      <w:pPr>
        <w:pStyle w:val="TOC8"/>
        <w:rPr>
          <w:rFonts w:asciiTheme="minorHAnsi" w:eastAsiaTheme="minorEastAsia" w:hAnsiTheme="minorHAnsi" w:cstheme="minorBidi"/>
          <w:szCs w:val="22"/>
        </w:rPr>
      </w:pPr>
      <w:r>
        <w:t>261.</w:t>
      </w:r>
      <w:r>
        <w:tab/>
        <w:t>Registration document</w:t>
      </w:r>
      <w:r>
        <w:tab/>
      </w:r>
      <w:r>
        <w:fldChar w:fldCharType="begin"/>
      </w:r>
      <w:r>
        <w:instrText xml:space="preserve"> PAGEREF _Toc200034099 \h </w:instrText>
      </w:r>
      <w:r>
        <w:fldChar w:fldCharType="separate"/>
      </w:r>
      <w:r>
        <w:t>269</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_Toc200034100 \h </w:instrText>
      </w:r>
      <w:r>
        <w:fldChar w:fldCharType="separate"/>
      </w:r>
      <w:r>
        <w:t>270</w:t>
      </w:r>
      <w:r>
        <w:fldChar w:fldCharType="end"/>
      </w:r>
    </w:p>
    <w:p>
      <w:pPr>
        <w:pStyle w:val="TOC8"/>
        <w:rPr>
          <w:rFonts w:asciiTheme="minorHAnsi" w:eastAsiaTheme="minorEastAsia" w:hAnsiTheme="minorHAnsi" w:cstheme="minorBidi"/>
          <w:szCs w:val="22"/>
        </w:rPr>
      </w:pPr>
      <w:r>
        <w:lastRenderedPageBreak/>
        <w:t>263.</w:t>
      </w:r>
      <w:r>
        <w:tab/>
        <w:t>Disclosure of design information</w:t>
      </w:r>
      <w:r>
        <w:tab/>
      </w:r>
      <w:r>
        <w:fldChar w:fldCharType="begin"/>
      </w:r>
      <w:r>
        <w:instrText xml:space="preserve"> PAGEREF _Toc200034101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_Toc200034103 \h </w:instrText>
      </w:r>
      <w:r>
        <w:fldChar w:fldCharType="separate"/>
      </w:r>
      <w:r>
        <w:t>271</w:t>
      </w:r>
      <w:r>
        <w:fldChar w:fldCharType="end"/>
      </w:r>
    </w:p>
    <w:p>
      <w:pPr>
        <w:pStyle w:val="TOC8"/>
        <w:rPr>
          <w:rFonts w:asciiTheme="minorHAnsi" w:eastAsiaTheme="minorEastAsia" w:hAnsiTheme="minorHAnsi" w:cstheme="minorBidi"/>
          <w:szCs w:val="22"/>
        </w:rPr>
      </w:pPr>
      <w:r>
        <w:t>265.</w:t>
      </w:r>
      <w:r>
        <w:tab/>
        <w:t>Who can apply to register an item of plant</w:t>
      </w:r>
      <w:r>
        <w:tab/>
      </w:r>
      <w:r>
        <w:fldChar w:fldCharType="begin"/>
      </w:r>
      <w:r>
        <w:instrText xml:space="preserve"> PAGEREF _Toc200034104 \h </w:instrText>
      </w:r>
      <w:r>
        <w:fldChar w:fldCharType="separate"/>
      </w:r>
      <w:r>
        <w:t>271</w:t>
      </w:r>
      <w:r>
        <w:fldChar w:fldCharType="end"/>
      </w:r>
    </w:p>
    <w:p>
      <w:pPr>
        <w:pStyle w:val="TOC8"/>
        <w:rPr>
          <w:rFonts w:asciiTheme="minorHAnsi" w:eastAsiaTheme="minorEastAsia" w:hAnsiTheme="minorHAnsi" w:cstheme="minorBidi"/>
          <w:szCs w:val="22"/>
        </w:rPr>
      </w:pPr>
      <w:r>
        <w:t>266.</w:t>
      </w:r>
      <w:r>
        <w:tab/>
        <w:t>Application for registration</w:t>
      </w:r>
      <w:r>
        <w:tab/>
      </w:r>
      <w:r>
        <w:fldChar w:fldCharType="begin"/>
      </w:r>
      <w:r>
        <w:instrText xml:space="preserve"> PAGEREF _Toc200034105 \h </w:instrText>
      </w:r>
      <w:r>
        <w:fldChar w:fldCharType="separate"/>
      </w:r>
      <w:r>
        <w:t>271</w:t>
      </w:r>
      <w:r>
        <w:fldChar w:fldCharType="end"/>
      </w:r>
    </w:p>
    <w:p>
      <w:pPr>
        <w:pStyle w:val="TOC8"/>
        <w:rPr>
          <w:rFonts w:asciiTheme="minorHAnsi" w:eastAsiaTheme="minorEastAsia" w:hAnsiTheme="minorHAnsi" w:cstheme="minorBidi"/>
          <w:szCs w:val="22"/>
        </w:rPr>
      </w:pPr>
      <w:r>
        <w:t>267.</w:t>
      </w:r>
      <w:r>
        <w:tab/>
        <w:t>When is a person competent to inspect plant</w:t>
      </w:r>
      <w:r>
        <w:tab/>
      </w:r>
      <w:r>
        <w:fldChar w:fldCharType="begin"/>
      </w:r>
      <w:r>
        <w:instrText xml:space="preserve"> PAGEREF _Toc200034106 \h </w:instrText>
      </w:r>
      <w:r>
        <w:fldChar w:fldCharType="separate"/>
      </w:r>
      <w:r>
        <w:t>272</w:t>
      </w:r>
      <w:r>
        <w:fldChar w:fldCharType="end"/>
      </w:r>
    </w:p>
    <w:p>
      <w:pPr>
        <w:pStyle w:val="TOC8"/>
        <w:rPr>
          <w:rFonts w:asciiTheme="minorHAnsi" w:eastAsiaTheme="minorEastAsia" w:hAnsiTheme="minorHAnsi" w:cstheme="minorBidi"/>
          <w:szCs w:val="22"/>
        </w:rPr>
      </w:pPr>
      <w:r>
        <w:t>268.</w:t>
      </w:r>
      <w:r>
        <w:tab/>
        <w:t>Additional information</w:t>
      </w:r>
      <w:r>
        <w:tab/>
      </w:r>
      <w:r>
        <w:fldChar w:fldCharType="begin"/>
      </w:r>
      <w:r>
        <w:instrText xml:space="preserve"> PAGEREF _Toc200034107 \h </w:instrText>
      </w:r>
      <w:r>
        <w:fldChar w:fldCharType="separate"/>
      </w:r>
      <w:r>
        <w:t>273</w:t>
      </w:r>
      <w:r>
        <w:fldChar w:fldCharType="end"/>
      </w:r>
    </w:p>
    <w:p>
      <w:pPr>
        <w:pStyle w:val="TOC8"/>
        <w:rPr>
          <w:rFonts w:asciiTheme="minorHAnsi" w:eastAsiaTheme="minorEastAsia" w:hAnsiTheme="minorHAnsi" w:cstheme="minorBidi"/>
          <w:szCs w:val="22"/>
        </w:rPr>
      </w:pPr>
      <w:r>
        <w:t>269.</w:t>
      </w:r>
      <w:r>
        <w:tab/>
        <w:t>Decision on application</w:t>
      </w:r>
      <w:r>
        <w:tab/>
      </w:r>
      <w:r>
        <w:fldChar w:fldCharType="begin"/>
      </w:r>
      <w:r>
        <w:instrText xml:space="preserve"> PAGEREF _Toc200034108 \h </w:instrText>
      </w:r>
      <w:r>
        <w:fldChar w:fldCharType="separate"/>
      </w:r>
      <w:r>
        <w:t>273</w:t>
      </w:r>
      <w:r>
        <w:fldChar w:fldCharType="end"/>
      </w:r>
    </w:p>
    <w:p>
      <w:pPr>
        <w:pStyle w:val="TOC8"/>
        <w:rPr>
          <w:rFonts w:asciiTheme="minorHAnsi" w:eastAsiaTheme="minorEastAsia" w:hAnsiTheme="minorHAnsi" w:cstheme="minorBidi"/>
          <w:szCs w:val="22"/>
        </w:rPr>
      </w:pPr>
      <w:r>
        <w:t>270.</w:t>
      </w:r>
      <w:r>
        <w:tab/>
        <w:t>Refusal of registration: process</w:t>
      </w:r>
      <w:r>
        <w:tab/>
      </w:r>
      <w:r>
        <w:fldChar w:fldCharType="begin"/>
      </w:r>
      <w:r>
        <w:instrText xml:space="preserve"> PAGEREF _Toc200034109 \h </w:instrText>
      </w:r>
      <w:r>
        <w:fldChar w:fldCharType="separate"/>
      </w:r>
      <w:r>
        <w:t>274</w:t>
      </w:r>
      <w:r>
        <w:fldChar w:fldCharType="end"/>
      </w:r>
    </w:p>
    <w:p>
      <w:pPr>
        <w:pStyle w:val="TOC8"/>
        <w:rPr>
          <w:rFonts w:asciiTheme="minorHAnsi" w:eastAsiaTheme="minorEastAsia" w:hAnsiTheme="minorHAnsi" w:cstheme="minorBidi"/>
          <w:szCs w:val="22"/>
        </w:rPr>
      </w:pPr>
      <w:r>
        <w:t>271.</w:t>
      </w:r>
      <w:r>
        <w:tab/>
        <w:t>Conditions of registration</w:t>
      </w:r>
      <w:r>
        <w:tab/>
      </w:r>
      <w:r>
        <w:fldChar w:fldCharType="begin"/>
      </w:r>
      <w:r>
        <w:instrText xml:space="preserve"> PAGEREF _Toc200034110 \h </w:instrText>
      </w:r>
      <w:r>
        <w:fldChar w:fldCharType="separate"/>
      </w:r>
      <w:r>
        <w:t>275</w:t>
      </w:r>
      <w:r>
        <w:fldChar w:fldCharType="end"/>
      </w:r>
    </w:p>
    <w:p>
      <w:pPr>
        <w:pStyle w:val="TOC8"/>
        <w:rPr>
          <w:rFonts w:asciiTheme="minorHAnsi" w:eastAsiaTheme="minorEastAsia" w:hAnsiTheme="minorHAnsi" w:cstheme="minorBidi"/>
          <w:szCs w:val="22"/>
        </w:rPr>
      </w:pPr>
      <w:r>
        <w:t>272.</w:t>
      </w:r>
      <w:r>
        <w:tab/>
        <w:t>Day when registration takes effect</w:t>
      </w:r>
      <w:r>
        <w:tab/>
      </w:r>
      <w:r>
        <w:fldChar w:fldCharType="begin"/>
      </w:r>
      <w:r>
        <w:instrText xml:space="preserve"> PAGEREF _Toc200034111 \h </w:instrText>
      </w:r>
      <w:r>
        <w:fldChar w:fldCharType="separate"/>
      </w:r>
      <w:r>
        <w:t>276</w:t>
      </w:r>
      <w:r>
        <w:fldChar w:fldCharType="end"/>
      </w:r>
    </w:p>
    <w:p>
      <w:pPr>
        <w:pStyle w:val="TOC8"/>
        <w:rPr>
          <w:rFonts w:asciiTheme="minorHAnsi" w:eastAsiaTheme="minorEastAsia" w:hAnsiTheme="minorHAnsi" w:cstheme="minorBidi"/>
          <w:szCs w:val="22"/>
        </w:rPr>
      </w:pPr>
      <w:r>
        <w:t>273.</w:t>
      </w:r>
      <w:r>
        <w:tab/>
        <w:t>Plant registration number</w:t>
      </w:r>
      <w:r>
        <w:tab/>
      </w:r>
      <w:r>
        <w:fldChar w:fldCharType="begin"/>
      </w:r>
      <w:r>
        <w:instrText xml:space="preserve"> PAGEREF _Toc200034112 \h </w:instrText>
      </w:r>
      <w:r>
        <w:fldChar w:fldCharType="separate"/>
      </w:r>
      <w:r>
        <w:t>276</w:t>
      </w:r>
      <w:r>
        <w:fldChar w:fldCharType="end"/>
      </w:r>
    </w:p>
    <w:p>
      <w:pPr>
        <w:pStyle w:val="TOC8"/>
        <w:rPr>
          <w:rFonts w:asciiTheme="minorHAnsi" w:eastAsiaTheme="minorEastAsia" w:hAnsiTheme="minorHAnsi" w:cstheme="minorBidi"/>
          <w:szCs w:val="22"/>
        </w:rPr>
      </w:pPr>
      <w:r>
        <w:t>274.</w:t>
      </w:r>
      <w:r>
        <w:tab/>
        <w:t>Registration document</w:t>
      </w:r>
      <w:r>
        <w:tab/>
      </w:r>
      <w:r>
        <w:fldChar w:fldCharType="begin"/>
      </w:r>
      <w:r>
        <w:instrText xml:space="preserve"> PAGEREF _Toc200034113 \h </w:instrText>
      </w:r>
      <w:r>
        <w:fldChar w:fldCharType="separate"/>
      </w:r>
      <w:r>
        <w:t>276</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_Toc200034114 \h </w:instrText>
      </w:r>
      <w:r>
        <w:fldChar w:fldCharType="separate"/>
      </w:r>
      <w:r>
        <w:t>277</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_Toc200034115 \h </w:instrText>
      </w:r>
      <w:r>
        <w:fldChar w:fldCharType="separate"/>
      </w:r>
      <w:r>
        <w:t>277</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_Toc200034116 \h </w:instrText>
      </w:r>
      <w:r>
        <w:fldChar w:fldCharType="separate"/>
      </w:r>
      <w:r>
        <w:t>277</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_Toc200034117 \h </w:instrText>
      </w:r>
      <w:r>
        <w:fldChar w:fldCharType="separate"/>
      </w:r>
      <w:r>
        <w:t>277</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_Toc200034118 \h </w:instrText>
      </w:r>
      <w:r>
        <w:fldChar w:fldCharType="separate"/>
      </w:r>
      <w:r>
        <w:t>277</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_Toc200034119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Division 5 — Changes to registration and registration documents</w:t>
      </w:r>
    </w:p>
    <w:p>
      <w:pPr>
        <w:pStyle w:val="TOC8"/>
        <w:rPr>
          <w:rFonts w:asciiTheme="minorHAnsi" w:eastAsiaTheme="minorEastAsia" w:hAnsiTheme="minorHAnsi" w:cstheme="minorBidi"/>
          <w:szCs w:val="22"/>
        </w:rPr>
      </w:pPr>
      <w:r>
        <w:t>281.</w:t>
      </w:r>
      <w:r>
        <w:tab/>
        <w:t>Application of Division</w:t>
      </w:r>
      <w:r>
        <w:tab/>
      </w:r>
      <w:r>
        <w:fldChar w:fldCharType="begin"/>
      </w:r>
      <w:r>
        <w:instrText xml:space="preserve"> PAGEREF _Toc200034121 \h </w:instrText>
      </w:r>
      <w:r>
        <w:fldChar w:fldCharType="separate"/>
      </w:r>
      <w:r>
        <w:t>278</w:t>
      </w:r>
      <w:r>
        <w:fldChar w:fldCharType="end"/>
      </w:r>
    </w:p>
    <w:p>
      <w:pPr>
        <w:pStyle w:val="TOC8"/>
        <w:rPr>
          <w:rFonts w:asciiTheme="minorHAnsi" w:eastAsiaTheme="minorEastAsia" w:hAnsiTheme="minorHAnsi" w:cstheme="minorBidi"/>
          <w:szCs w:val="22"/>
        </w:rPr>
      </w:pPr>
      <w:r>
        <w:t>282.</w:t>
      </w:r>
      <w:r>
        <w:tab/>
        <w:t>Changes to information</w:t>
      </w:r>
      <w:r>
        <w:tab/>
      </w:r>
      <w:r>
        <w:fldChar w:fldCharType="begin"/>
      </w:r>
      <w:r>
        <w:instrText xml:space="preserve"> PAGEREF _Toc200034122 \h </w:instrText>
      </w:r>
      <w:r>
        <w:fldChar w:fldCharType="separate"/>
      </w:r>
      <w:r>
        <w:t>278</w:t>
      </w:r>
      <w:r>
        <w:fldChar w:fldCharType="end"/>
      </w:r>
    </w:p>
    <w:p>
      <w:pPr>
        <w:pStyle w:val="TOC8"/>
        <w:rPr>
          <w:rFonts w:asciiTheme="minorHAnsi" w:eastAsiaTheme="minorEastAsia" w:hAnsiTheme="minorHAnsi" w:cstheme="minorBidi"/>
          <w:szCs w:val="22"/>
        </w:rPr>
      </w:pPr>
      <w:r>
        <w:t>283.</w:t>
      </w:r>
      <w:r>
        <w:tab/>
        <w:t>Amendment of registration imposed by regulator</w:t>
      </w:r>
      <w:r>
        <w:tab/>
      </w:r>
      <w:r>
        <w:fldChar w:fldCharType="begin"/>
      </w:r>
      <w:r>
        <w:instrText xml:space="preserve"> PAGEREF _Toc200034123 \h </w:instrText>
      </w:r>
      <w:r>
        <w:fldChar w:fldCharType="separate"/>
      </w:r>
      <w:r>
        <w:t>279</w:t>
      </w:r>
      <w:r>
        <w:fldChar w:fldCharType="end"/>
      </w:r>
    </w:p>
    <w:p>
      <w:pPr>
        <w:pStyle w:val="TOC8"/>
        <w:rPr>
          <w:rFonts w:asciiTheme="minorHAnsi" w:eastAsiaTheme="minorEastAsia" w:hAnsiTheme="minorHAnsi" w:cstheme="minorBidi"/>
          <w:szCs w:val="22"/>
        </w:rPr>
      </w:pPr>
      <w:r>
        <w:t>284.</w:t>
      </w:r>
      <w:r>
        <w:tab/>
        <w:t>Amendment on application by registration holder</w:t>
      </w:r>
      <w:r>
        <w:tab/>
      </w:r>
      <w:r>
        <w:fldChar w:fldCharType="begin"/>
      </w:r>
      <w:r>
        <w:instrText xml:space="preserve"> PAGEREF _Toc200034124 \h </w:instrText>
      </w:r>
      <w:r>
        <w:fldChar w:fldCharType="separate"/>
      </w:r>
      <w:r>
        <w:t>280</w:t>
      </w:r>
      <w:r>
        <w:fldChar w:fldCharType="end"/>
      </w:r>
    </w:p>
    <w:p>
      <w:pPr>
        <w:pStyle w:val="TOC8"/>
        <w:rPr>
          <w:rFonts w:asciiTheme="minorHAnsi" w:eastAsiaTheme="minorEastAsia" w:hAnsiTheme="minorHAnsi" w:cstheme="minorBidi"/>
          <w:szCs w:val="22"/>
        </w:rPr>
      </w:pPr>
      <w:r>
        <w:t>285.</w:t>
      </w:r>
      <w:r>
        <w:tab/>
        <w:t>Minor corrections to registration</w:t>
      </w:r>
      <w:r>
        <w:tab/>
      </w:r>
      <w:r>
        <w:fldChar w:fldCharType="begin"/>
      </w:r>
      <w:r>
        <w:instrText xml:space="preserve"> PAGEREF _Toc200034125 \h </w:instrText>
      </w:r>
      <w:r>
        <w:fldChar w:fldCharType="separate"/>
      </w:r>
      <w:r>
        <w:t>281</w:t>
      </w:r>
      <w:r>
        <w:fldChar w:fldCharType="end"/>
      </w:r>
    </w:p>
    <w:p>
      <w:pPr>
        <w:pStyle w:val="TOC8"/>
        <w:rPr>
          <w:rFonts w:asciiTheme="minorHAnsi" w:eastAsiaTheme="minorEastAsia" w:hAnsiTheme="minorHAnsi" w:cstheme="minorBidi"/>
          <w:szCs w:val="22"/>
        </w:rPr>
      </w:pPr>
      <w:r>
        <w:t>286.</w:t>
      </w:r>
      <w:r>
        <w:tab/>
        <w:t>Regulator to give amended registration document</w:t>
      </w:r>
      <w:r>
        <w:tab/>
      </w:r>
      <w:r>
        <w:fldChar w:fldCharType="begin"/>
      </w:r>
      <w:r>
        <w:instrText xml:space="preserve"> PAGEREF _Toc200034126 \h </w:instrText>
      </w:r>
      <w:r>
        <w:fldChar w:fldCharType="separate"/>
      </w:r>
      <w:r>
        <w:t>282</w:t>
      </w:r>
      <w:r>
        <w:fldChar w:fldCharType="end"/>
      </w:r>
    </w:p>
    <w:p>
      <w:pPr>
        <w:pStyle w:val="TOC8"/>
        <w:rPr>
          <w:rFonts w:asciiTheme="minorHAnsi" w:eastAsiaTheme="minorEastAsia" w:hAnsiTheme="minorHAnsi" w:cstheme="minorBidi"/>
          <w:szCs w:val="22"/>
        </w:rPr>
      </w:pPr>
      <w:r>
        <w:t>287.</w:t>
      </w:r>
      <w:r>
        <w:tab/>
        <w:t>Registration holder to return registration document</w:t>
      </w:r>
      <w:r>
        <w:tab/>
      </w:r>
      <w:r>
        <w:fldChar w:fldCharType="begin"/>
      </w:r>
      <w:r>
        <w:instrText xml:space="preserve"> PAGEREF _Toc200034127 \h </w:instrText>
      </w:r>
      <w:r>
        <w:fldChar w:fldCharType="separate"/>
      </w:r>
      <w:r>
        <w:t>282</w:t>
      </w:r>
      <w:r>
        <w:fldChar w:fldCharType="end"/>
      </w:r>
    </w:p>
    <w:p>
      <w:pPr>
        <w:pStyle w:val="TOC8"/>
        <w:rPr>
          <w:rFonts w:asciiTheme="minorHAnsi" w:eastAsiaTheme="minorEastAsia" w:hAnsiTheme="minorHAnsi" w:cstheme="minorBidi"/>
          <w:szCs w:val="22"/>
        </w:rPr>
      </w:pPr>
      <w:r>
        <w:t>288.</w:t>
      </w:r>
      <w:r>
        <w:tab/>
        <w:t>Replacement registration document</w:t>
      </w:r>
      <w:r>
        <w:tab/>
      </w:r>
      <w:r>
        <w:fldChar w:fldCharType="begin"/>
      </w:r>
      <w:r>
        <w:instrText xml:space="preserve"> PAGEREF _Toc200034128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Division 6 — Cancellation of registration</w:t>
      </w:r>
    </w:p>
    <w:p>
      <w:pPr>
        <w:pStyle w:val="TOC8"/>
        <w:rPr>
          <w:rFonts w:asciiTheme="minorHAnsi" w:eastAsiaTheme="minorEastAsia" w:hAnsiTheme="minorHAnsi" w:cstheme="minorBidi"/>
          <w:szCs w:val="22"/>
        </w:rPr>
      </w:pPr>
      <w:r>
        <w:t>288A.</w:t>
      </w:r>
      <w:r>
        <w:tab/>
        <w:t>Application of Division</w:t>
      </w:r>
      <w:r>
        <w:tab/>
      </w:r>
      <w:r>
        <w:fldChar w:fldCharType="begin"/>
      </w:r>
      <w:r>
        <w:instrText xml:space="preserve"> PAGEREF _Toc200034130 \h </w:instrText>
      </w:r>
      <w:r>
        <w:fldChar w:fldCharType="separate"/>
      </w:r>
      <w:r>
        <w:t>283</w:t>
      </w:r>
      <w:r>
        <w:fldChar w:fldCharType="end"/>
      </w:r>
    </w:p>
    <w:p>
      <w:pPr>
        <w:pStyle w:val="TOC8"/>
        <w:rPr>
          <w:rFonts w:asciiTheme="minorHAnsi" w:eastAsiaTheme="minorEastAsia" w:hAnsiTheme="minorHAnsi" w:cstheme="minorBidi"/>
          <w:szCs w:val="22"/>
        </w:rPr>
      </w:pPr>
      <w:r>
        <w:t>288B.</w:t>
      </w:r>
      <w:r>
        <w:tab/>
        <w:t>Regulator may cancel registration</w:t>
      </w:r>
      <w:r>
        <w:tab/>
      </w:r>
      <w:r>
        <w:fldChar w:fldCharType="begin"/>
      </w:r>
      <w:r>
        <w:instrText xml:space="preserve"> PAGEREF _Toc200034131 \h </w:instrText>
      </w:r>
      <w:r>
        <w:fldChar w:fldCharType="separate"/>
      </w:r>
      <w:r>
        <w:t>284</w:t>
      </w:r>
      <w:r>
        <w:fldChar w:fldCharType="end"/>
      </w:r>
    </w:p>
    <w:p>
      <w:pPr>
        <w:pStyle w:val="TOC8"/>
        <w:rPr>
          <w:rFonts w:asciiTheme="minorHAnsi" w:eastAsiaTheme="minorEastAsia" w:hAnsiTheme="minorHAnsi" w:cstheme="minorBidi"/>
          <w:szCs w:val="22"/>
        </w:rPr>
      </w:pPr>
      <w:r>
        <w:t>288C.</w:t>
      </w:r>
      <w:r>
        <w:tab/>
        <w:t>Cancellation process</w:t>
      </w:r>
      <w:r>
        <w:tab/>
      </w:r>
      <w:r>
        <w:fldChar w:fldCharType="begin"/>
      </w:r>
      <w:r>
        <w:instrText xml:space="preserve"> PAGEREF _Toc200034132 \h </w:instrText>
      </w:r>
      <w:r>
        <w:fldChar w:fldCharType="separate"/>
      </w:r>
      <w:r>
        <w:t>284</w:t>
      </w:r>
      <w:r>
        <w:fldChar w:fldCharType="end"/>
      </w:r>
    </w:p>
    <w:p>
      <w:pPr>
        <w:pStyle w:val="TOC8"/>
        <w:rPr>
          <w:rFonts w:asciiTheme="minorHAnsi" w:eastAsiaTheme="minorEastAsia" w:hAnsiTheme="minorHAnsi" w:cstheme="minorBidi"/>
          <w:szCs w:val="22"/>
        </w:rPr>
      </w:pPr>
      <w:r>
        <w:t>288D.</w:t>
      </w:r>
      <w:r>
        <w:tab/>
        <w:t>Registration holder to return registration document</w:t>
      </w:r>
      <w:r>
        <w:tab/>
      </w:r>
      <w:r>
        <w:fldChar w:fldCharType="begin"/>
      </w:r>
      <w:r>
        <w:instrText xml:space="preserve"> PAGEREF _Toc200034133 \h </w:instrText>
      </w:r>
      <w:r>
        <w:fldChar w:fldCharType="separate"/>
      </w:r>
      <w:r>
        <w:t>285</w:t>
      </w:r>
      <w:r>
        <w:fldChar w:fldCharType="end"/>
      </w:r>
    </w:p>
    <w:p>
      <w:pPr>
        <w:pStyle w:val="TOC2"/>
        <w:tabs>
          <w:tab w:val="right" w:leader="dot" w:pos="7077"/>
        </w:tabs>
        <w:rPr>
          <w:rFonts w:asciiTheme="minorHAnsi" w:eastAsiaTheme="minorEastAsia" w:hAnsiTheme="minorHAnsi" w:cstheme="minorBidi"/>
          <w:b w:val="0"/>
          <w:sz w:val="22"/>
          <w:szCs w:val="22"/>
        </w:rPr>
      </w:pPr>
      <w:r>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_Toc200034136 \h </w:instrText>
      </w:r>
      <w:r>
        <w:fldChar w:fldCharType="separate"/>
      </w:r>
      <w:r>
        <w:t>286</w:t>
      </w:r>
      <w:r>
        <w:fldChar w:fldCharType="end"/>
      </w:r>
    </w:p>
    <w:p>
      <w:pPr>
        <w:pStyle w:val="TOC8"/>
        <w:rPr>
          <w:rFonts w:asciiTheme="minorHAnsi" w:eastAsiaTheme="minorEastAsia" w:hAnsiTheme="minorHAnsi" w:cstheme="minorBidi"/>
          <w:szCs w:val="22"/>
        </w:rPr>
      </w:pPr>
      <w:r>
        <w:lastRenderedPageBreak/>
        <w:t>290.</w:t>
      </w:r>
      <w:r>
        <w:tab/>
        <w:t>Meaning of structure</w:t>
      </w:r>
      <w:r>
        <w:tab/>
      </w:r>
      <w:r>
        <w:fldChar w:fldCharType="begin"/>
      </w:r>
      <w:r>
        <w:instrText xml:space="preserve"> PAGEREF _Toc200034137 \h </w:instrText>
      </w:r>
      <w:r>
        <w:fldChar w:fldCharType="separate"/>
      </w:r>
      <w:r>
        <w:t>287</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_Toc200034138 \h </w:instrText>
      </w:r>
      <w:r>
        <w:fldChar w:fldCharType="separate"/>
      </w:r>
      <w:r>
        <w:t>288</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_Toc200034139 \h </w:instrText>
      </w:r>
      <w:r>
        <w:fldChar w:fldCharType="separate"/>
      </w:r>
      <w:r>
        <w:t>289</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_Toc200034140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_Toc200034142 \h </w:instrText>
      </w:r>
      <w:r>
        <w:fldChar w:fldCharType="separate"/>
      </w:r>
      <w:r>
        <w:t>290</w:t>
      </w:r>
      <w:r>
        <w:fldChar w:fldCharType="end"/>
      </w:r>
    </w:p>
    <w:p>
      <w:pPr>
        <w:pStyle w:val="TOC8"/>
        <w:rPr>
          <w:rFonts w:asciiTheme="minorHAnsi" w:eastAsiaTheme="minorEastAsia" w:hAnsiTheme="minorHAnsi" w:cstheme="minorBidi"/>
          <w:szCs w:val="22"/>
        </w:rPr>
      </w:pPr>
      <w:r>
        <w:t>295.</w:t>
      </w:r>
      <w:r>
        <w:tab/>
        <w:t>Designer must give safety report to person who commissions design</w:t>
      </w:r>
      <w:r>
        <w:tab/>
      </w:r>
      <w:r>
        <w:fldChar w:fldCharType="begin"/>
      </w:r>
      <w:r>
        <w:instrText xml:space="preserve"> PAGEREF _Toc200034143 \h </w:instrText>
      </w:r>
      <w:r>
        <w:fldChar w:fldCharType="separate"/>
      </w:r>
      <w:r>
        <w:t>291</w:t>
      </w:r>
      <w:r>
        <w:fldChar w:fldCharType="end"/>
      </w:r>
    </w:p>
    <w:p>
      <w:pPr>
        <w:pStyle w:val="TOC8"/>
        <w:rPr>
          <w:rFonts w:asciiTheme="minorHAnsi" w:eastAsiaTheme="minorEastAsia" w:hAnsiTheme="minorHAnsi" w:cstheme="minorBidi"/>
          <w:szCs w:val="22"/>
        </w:rPr>
      </w:pPr>
      <w:r>
        <w:t>296.</w:t>
      </w:r>
      <w:r>
        <w:tab/>
        <w:t>Person who commissions project must give information to principal contractor</w:t>
      </w:r>
      <w:r>
        <w:tab/>
      </w:r>
      <w:r>
        <w:fldChar w:fldCharType="begin"/>
      </w:r>
      <w:r>
        <w:instrText xml:space="preserve"> PAGEREF _Toc200034144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_Toc200034147 \h </w:instrText>
      </w:r>
      <w:r>
        <w:fldChar w:fldCharType="separate"/>
      </w:r>
      <w:r>
        <w:t>292</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_Toc200034148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_Toc200034150 \h </w:instrText>
      </w:r>
      <w:r>
        <w:fldChar w:fldCharType="separate"/>
      </w:r>
      <w:r>
        <w:t>293</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_Toc200034151 \h </w:instrText>
      </w:r>
      <w:r>
        <w:fldChar w:fldCharType="separate"/>
      </w:r>
      <w:r>
        <w:t>294</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_Toc200034152 \h </w:instrText>
      </w:r>
      <w:r>
        <w:fldChar w:fldCharType="separate"/>
      </w:r>
      <w:r>
        <w:t>295</w:t>
      </w:r>
      <w:r>
        <w:fldChar w:fldCharType="end"/>
      </w:r>
    </w:p>
    <w:p>
      <w:pPr>
        <w:pStyle w:val="TOC8"/>
        <w:rPr>
          <w:rFonts w:asciiTheme="minorHAnsi" w:eastAsiaTheme="minorEastAsia" w:hAnsiTheme="minorHAnsi" w:cstheme="minorBidi"/>
          <w:szCs w:val="22"/>
        </w:rPr>
      </w:pPr>
      <w:r>
        <w:t>302.</w:t>
      </w:r>
      <w:r>
        <w:tab/>
        <w:t>Review of safe work method statement</w:t>
      </w:r>
      <w:r>
        <w:tab/>
      </w:r>
      <w:r>
        <w:fldChar w:fldCharType="begin"/>
      </w:r>
      <w:r>
        <w:instrText xml:space="preserve"> PAGEREF _Toc200034153 \h </w:instrText>
      </w:r>
      <w:r>
        <w:fldChar w:fldCharType="separate"/>
      </w:r>
      <w:r>
        <w:t>295</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_Toc200034154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_Toc200034156 \h </w:instrText>
      </w:r>
      <w:r>
        <w:fldChar w:fldCharType="separate"/>
      </w:r>
      <w:r>
        <w:t>296</w:t>
      </w:r>
      <w:r>
        <w:fldChar w:fldCharType="end"/>
      </w:r>
    </w:p>
    <w:p>
      <w:pPr>
        <w:pStyle w:val="TOC8"/>
        <w:rPr>
          <w:rFonts w:asciiTheme="minorHAnsi" w:eastAsiaTheme="minorEastAsia" w:hAnsiTheme="minorHAnsi" w:cstheme="minorBidi"/>
          <w:szCs w:val="22"/>
        </w:rPr>
      </w:pPr>
      <w:r>
        <w:t>305.</w:t>
      </w:r>
      <w:r>
        <w:tab/>
        <w:t>Management of risks to health and safety associated with excavation work</w:t>
      </w:r>
      <w:r>
        <w:tab/>
      </w:r>
      <w:r>
        <w:fldChar w:fldCharType="begin"/>
      </w:r>
      <w:r>
        <w:instrText xml:space="preserve"> PAGEREF _Toc200034157 \h </w:instrText>
      </w:r>
      <w:r>
        <w:fldChar w:fldCharType="separate"/>
      </w:r>
      <w:r>
        <w:t>298</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_Toc200034158 \h </w:instrText>
      </w:r>
      <w:r>
        <w:fldChar w:fldCharType="separate"/>
      </w:r>
      <w:r>
        <w:t>299</w:t>
      </w:r>
      <w:r>
        <w:fldChar w:fldCharType="end"/>
      </w:r>
    </w:p>
    <w:p>
      <w:pPr>
        <w:pStyle w:val="TOC6"/>
        <w:tabs>
          <w:tab w:val="right" w:leader="dot" w:pos="7077"/>
        </w:tabs>
        <w:rPr>
          <w:rFonts w:asciiTheme="minorHAnsi" w:eastAsiaTheme="minorEastAsia" w:hAnsiTheme="minorHAnsi" w:cstheme="minorBidi"/>
          <w:b w:val="0"/>
          <w:sz w:val="22"/>
          <w:szCs w:val="22"/>
        </w:rPr>
      </w:pPr>
      <w:r>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_Toc200034160 \h </w:instrText>
      </w:r>
      <w:r>
        <w:fldChar w:fldCharType="separate"/>
      </w:r>
      <w:r>
        <w:t>301</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_Toc200034161 \h </w:instrText>
      </w:r>
      <w:r>
        <w:fldChar w:fldCharType="separate"/>
      </w:r>
      <w:r>
        <w:t>301</w:t>
      </w:r>
      <w:r>
        <w:fldChar w:fldCharType="end"/>
      </w:r>
    </w:p>
    <w:p>
      <w:pPr>
        <w:pStyle w:val="TOC8"/>
        <w:rPr>
          <w:rFonts w:asciiTheme="minorHAnsi" w:eastAsiaTheme="minorEastAsia" w:hAnsiTheme="minorHAnsi" w:cstheme="minorBidi"/>
          <w:szCs w:val="22"/>
        </w:rPr>
      </w:pPr>
      <w:r>
        <w:lastRenderedPageBreak/>
        <w:t>306C.</w:t>
      </w:r>
      <w:r>
        <w:tab/>
        <w:t>Concrete panels to be designed and made in accordance with standard</w:t>
      </w:r>
      <w:r>
        <w:tab/>
      </w:r>
      <w:r>
        <w:fldChar w:fldCharType="begin"/>
      </w:r>
      <w:r>
        <w:instrText xml:space="preserve"> PAGEREF _Toc200034162 \h </w:instrText>
      </w:r>
      <w:r>
        <w:fldChar w:fldCharType="separate"/>
      </w:r>
      <w:r>
        <w:t>302</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_Toc200034163 \h </w:instrText>
      </w:r>
      <w:r>
        <w:fldChar w:fldCharType="separate"/>
      </w:r>
      <w:r>
        <w:t>304</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_Toc200034164 \h </w:instrText>
      </w:r>
      <w:r>
        <w:fldChar w:fldCharType="separate"/>
      </w:r>
      <w:r>
        <w:t>305</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_Toc200034165 \h </w:instrText>
      </w:r>
      <w:r>
        <w:fldChar w:fldCharType="separate"/>
      </w:r>
      <w:r>
        <w:t>305</w:t>
      </w:r>
      <w:r>
        <w:fldChar w:fldCharType="end"/>
      </w:r>
    </w:p>
    <w:p>
      <w:pPr>
        <w:pStyle w:val="TOC8"/>
        <w:rPr>
          <w:rFonts w:asciiTheme="minorHAnsi" w:eastAsiaTheme="minorEastAsia" w:hAnsiTheme="minorHAnsi" w:cstheme="minorBidi"/>
          <w:szCs w:val="22"/>
        </w:rPr>
      </w:pPr>
      <w:r>
        <w:t>306G.</w:t>
      </w:r>
      <w:r>
        <w:tab/>
        <w:t>Tilt</w:t>
      </w:r>
      <w:r>
        <w:noBreakHyphen/>
        <w:t>up work at construction site not to be done unless regulator notified under r. 306B</w:t>
      </w:r>
      <w:r>
        <w:tab/>
      </w:r>
      <w:r>
        <w:fldChar w:fldCharType="begin"/>
      </w:r>
      <w:r>
        <w:instrText xml:space="preserve"> PAGEREF _Toc200034166 \h </w:instrText>
      </w:r>
      <w:r>
        <w:fldChar w:fldCharType="separate"/>
      </w:r>
      <w:r>
        <w:t>306</w:t>
      </w:r>
      <w:r>
        <w:fldChar w:fldCharType="end"/>
      </w:r>
    </w:p>
    <w:p>
      <w:pPr>
        <w:pStyle w:val="TOC8"/>
        <w:rPr>
          <w:rFonts w:asciiTheme="minorHAnsi" w:eastAsiaTheme="minorEastAsia" w:hAnsiTheme="minorHAnsi" w:cstheme="minorBidi"/>
          <w:szCs w:val="22"/>
        </w:rPr>
      </w:pPr>
      <w:r>
        <w:t>306H.</w:t>
      </w:r>
      <w:r>
        <w:tab/>
        <w:t>Documents required at construction site where tilt</w:t>
      </w:r>
      <w:r>
        <w:noBreakHyphen/>
        <w:t>up work done</w:t>
      </w:r>
      <w:r>
        <w:tab/>
      </w:r>
      <w:r>
        <w:fldChar w:fldCharType="begin"/>
      </w:r>
      <w:r>
        <w:instrText xml:space="preserve"> PAGEREF _Toc200034167 \h </w:instrText>
      </w:r>
      <w:r>
        <w:fldChar w:fldCharType="separate"/>
      </w:r>
      <w:r>
        <w:t>306</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_Toc200034168 \h </w:instrText>
      </w:r>
      <w:r>
        <w:fldChar w:fldCharType="separate"/>
      </w:r>
      <w:r>
        <w:t>307</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_Toc200034169 \h </w:instrText>
      </w:r>
      <w:r>
        <w:fldChar w:fldCharType="separate"/>
      </w:r>
      <w:r>
        <w:t>308</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_Toc200034170 \h </w:instrText>
      </w:r>
      <w:r>
        <w:fldChar w:fldCharType="separate"/>
      </w:r>
      <w:r>
        <w:t>308</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_Toc200034172 \h </w:instrText>
      </w:r>
      <w:r>
        <w:fldChar w:fldCharType="separate"/>
      </w:r>
      <w:r>
        <w:t>309</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_Toc200034173 \h </w:instrText>
      </w:r>
      <w:r>
        <w:fldChar w:fldCharType="separate"/>
      </w:r>
      <w:r>
        <w:t>309</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_Toc200034174 \h </w:instrText>
      </w:r>
      <w:r>
        <w:fldChar w:fldCharType="separate"/>
      </w:r>
      <w:r>
        <w:t>309</w:t>
      </w:r>
      <w:r>
        <w:fldChar w:fldCharType="end"/>
      </w:r>
    </w:p>
    <w:p>
      <w:pPr>
        <w:pStyle w:val="TOC8"/>
        <w:rPr>
          <w:rFonts w:asciiTheme="minorHAnsi" w:eastAsiaTheme="minorEastAsia" w:hAnsiTheme="minorHAnsi" w:cstheme="minorBidi"/>
          <w:szCs w:val="22"/>
        </w:rPr>
      </w:pPr>
      <w:r>
        <w:t>310.</w:t>
      </w:r>
      <w:r>
        <w:tab/>
        <w:t>WHS management plan: duty to inform</w:t>
      </w:r>
      <w:r>
        <w:tab/>
      </w:r>
      <w:r>
        <w:fldChar w:fldCharType="begin"/>
      </w:r>
      <w:r>
        <w:instrText xml:space="preserve"> PAGEREF _Toc200034175 \h </w:instrText>
      </w:r>
      <w:r>
        <w:fldChar w:fldCharType="separate"/>
      </w:r>
      <w:r>
        <w:t>310</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_Toc200034176 \h </w:instrText>
      </w:r>
      <w:r>
        <w:fldChar w:fldCharType="separate"/>
      </w:r>
      <w:r>
        <w:t>311</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_Toc200034177 \h </w:instrText>
      </w:r>
      <w:r>
        <w:fldChar w:fldCharType="separate"/>
      </w:r>
      <w:r>
        <w:t>311</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_Toc200034178 \h </w:instrText>
      </w:r>
      <w:r>
        <w:fldChar w:fldCharType="separate"/>
      </w:r>
      <w:r>
        <w:t>312</w:t>
      </w:r>
      <w:r>
        <w:fldChar w:fldCharType="end"/>
      </w:r>
    </w:p>
    <w:p>
      <w:pPr>
        <w:pStyle w:val="TOC8"/>
        <w:rPr>
          <w:rFonts w:asciiTheme="minorHAnsi" w:eastAsiaTheme="minorEastAsia" w:hAnsiTheme="minorHAnsi" w:cstheme="minorBidi"/>
          <w:szCs w:val="22"/>
        </w:rPr>
      </w:pPr>
      <w:r>
        <w:t>314.</w:t>
      </w:r>
      <w:r>
        <w:tab/>
        <w:t>Further health and safety duties: specific regulations</w:t>
      </w:r>
      <w:r>
        <w:tab/>
      </w:r>
      <w:r>
        <w:fldChar w:fldCharType="begin"/>
      </w:r>
      <w:r>
        <w:instrText xml:space="preserve"> PAGEREF _Toc200034179 \h </w:instrText>
      </w:r>
      <w:r>
        <w:fldChar w:fldCharType="separate"/>
      </w:r>
      <w:r>
        <w:t>313</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_Toc200034180 \h </w:instrText>
      </w:r>
      <w:r>
        <w:fldChar w:fldCharType="separate"/>
      </w:r>
      <w:r>
        <w:t>313</w:t>
      </w:r>
      <w:r>
        <w:fldChar w:fldCharType="end"/>
      </w:r>
    </w:p>
    <w:p>
      <w:pPr>
        <w:pStyle w:val="TOC4"/>
        <w:tabs>
          <w:tab w:val="right" w:leader="dot" w:pos="7077"/>
        </w:tabs>
        <w:rPr>
          <w:rFonts w:asciiTheme="minorHAnsi" w:eastAsiaTheme="minorEastAsia" w:hAnsiTheme="minorHAnsi" w:cstheme="minorBidi"/>
          <w:b w:val="0"/>
          <w:szCs w:val="22"/>
        </w:rPr>
      </w:pPr>
      <w:r>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_Toc200034182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_Toc200034185 \h </w:instrText>
      </w:r>
      <w:r>
        <w:fldChar w:fldCharType="separate"/>
      </w:r>
      <w:r>
        <w:t>314</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_Toc200034186 \h </w:instrText>
      </w:r>
      <w:r>
        <w:fldChar w:fldCharType="separate"/>
      </w:r>
      <w:r>
        <w:t>315</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_Toc200034187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construction induction training cards</w:t>
      </w:r>
    </w:p>
    <w:p>
      <w:pPr>
        <w:pStyle w:val="TOC8"/>
        <w:rPr>
          <w:rFonts w:asciiTheme="minorHAnsi" w:eastAsiaTheme="minorEastAsia" w:hAnsiTheme="minorHAnsi" w:cstheme="minorBidi"/>
          <w:szCs w:val="22"/>
        </w:rPr>
      </w:pPr>
      <w:r>
        <w:t>318A.</w:t>
      </w:r>
      <w:r>
        <w:tab/>
        <w:t>Meaning of authorised RTO</w:t>
      </w:r>
      <w:r>
        <w:tab/>
      </w:r>
      <w:r>
        <w:fldChar w:fldCharType="begin"/>
      </w:r>
      <w:r>
        <w:instrText xml:space="preserve"> PAGEREF _Toc200034189 \h </w:instrText>
      </w:r>
      <w:r>
        <w:fldChar w:fldCharType="separate"/>
      </w:r>
      <w:r>
        <w:t>316</w:t>
      </w:r>
      <w:r>
        <w:fldChar w:fldCharType="end"/>
      </w:r>
    </w:p>
    <w:p>
      <w:pPr>
        <w:pStyle w:val="TOC8"/>
        <w:rPr>
          <w:rFonts w:asciiTheme="minorHAnsi" w:eastAsiaTheme="minorEastAsia" w:hAnsiTheme="minorHAnsi" w:cstheme="minorBidi"/>
          <w:szCs w:val="22"/>
        </w:rPr>
      </w:pPr>
      <w:r>
        <w:t>319.</w:t>
      </w:r>
      <w:r>
        <w:tab/>
        <w:t>Not used</w:t>
      </w:r>
      <w:r>
        <w:tab/>
      </w:r>
      <w:r>
        <w:fldChar w:fldCharType="begin"/>
      </w:r>
      <w:r>
        <w:instrText xml:space="preserve"> PAGEREF _Toc200034190 \h </w:instrText>
      </w:r>
      <w:r>
        <w:fldChar w:fldCharType="separate"/>
      </w:r>
      <w:r>
        <w:t>316</w:t>
      </w:r>
      <w:r>
        <w:fldChar w:fldCharType="end"/>
      </w:r>
    </w:p>
    <w:p>
      <w:pPr>
        <w:pStyle w:val="TOC8"/>
        <w:rPr>
          <w:rFonts w:asciiTheme="minorHAnsi" w:eastAsiaTheme="minorEastAsia" w:hAnsiTheme="minorHAnsi" w:cstheme="minorBidi"/>
          <w:szCs w:val="22"/>
        </w:rPr>
      </w:pPr>
      <w:r>
        <w:t>320.</w:t>
      </w:r>
      <w:r>
        <w:tab/>
        <w:t>Content of card</w:t>
      </w:r>
      <w:r>
        <w:tab/>
      </w:r>
      <w:r>
        <w:fldChar w:fldCharType="begin"/>
      </w:r>
      <w:r>
        <w:instrText xml:space="preserve"> PAGEREF _Toc200034191 \h </w:instrText>
      </w:r>
      <w:r>
        <w:fldChar w:fldCharType="separate"/>
      </w:r>
      <w:r>
        <w:t>316</w:t>
      </w:r>
      <w:r>
        <w:fldChar w:fldCharType="end"/>
      </w:r>
    </w:p>
    <w:p>
      <w:pPr>
        <w:pStyle w:val="TOC8"/>
        <w:rPr>
          <w:rFonts w:asciiTheme="minorHAnsi" w:eastAsiaTheme="minorEastAsia" w:hAnsiTheme="minorHAnsi" w:cstheme="minorBidi"/>
          <w:szCs w:val="22"/>
        </w:rPr>
      </w:pPr>
      <w:r>
        <w:t>321.</w:t>
      </w:r>
      <w:r>
        <w:tab/>
        <w:t>Not used</w:t>
      </w:r>
      <w:r>
        <w:tab/>
      </w:r>
      <w:r>
        <w:fldChar w:fldCharType="begin"/>
      </w:r>
      <w:r>
        <w:instrText xml:space="preserve"> PAGEREF _Toc200034192 \h </w:instrText>
      </w:r>
      <w:r>
        <w:fldChar w:fldCharType="separate"/>
      </w:r>
      <w:r>
        <w:t>316</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_Toc200034193 \h </w:instrText>
      </w:r>
      <w:r>
        <w:fldChar w:fldCharType="separate"/>
      </w:r>
      <w:r>
        <w:t>317</w:t>
      </w:r>
      <w:r>
        <w:fldChar w:fldCharType="end"/>
      </w:r>
    </w:p>
    <w:p>
      <w:pPr>
        <w:pStyle w:val="TOC8"/>
        <w:rPr>
          <w:rFonts w:asciiTheme="minorHAnsi" w:eastAsiaTheme="minorEastAsia" w:hAnsiTheme="minorHAnsi" w:cstheme="minorBidi"/>
          <w:szCs w:val="22"/>
        </w:rPr>
      </w:pPr>
      <w:r>
        <w:t>323.</w:t>
      </w:r>
      <w:r>
        <w:tab/>
        <w:t>Cancellation of card: grounds</w:t>
      </w:r>
      <w:r>
        <w:tab/>
      </w:r>
      <w:r>
        <w:fldChar w:fldCharType="begin"/>
      </w:r>
      <w:r>
        <w:instrText xml:space="preserve"> PAGEREF _Toc200034194 \h </w:instrText>
      </w:r>
      <w:r>
        <w:fldChar w:fldCharType="separate"/>
      </w:r>
      <w:r>
        <w:t>317</w:t>
      </w:r>
      <w:r>
        <w:fldChar w:fldCharType="end"/>
      </w:r>
    </w:p>
    <w:p>
      <w:pPr>
        <w:pStyle w:val="TOC8"/>
        <w:rPr>
          <w:rFonts w:asciiTheme="minorHAnsi" w:eastAsiaTheme="minorEastAsia" w:hAnsiTheme="minorHAnsi" w:cstheme="minorBidi"/>
          <w:szCs w:val="22"/>
        </w:rPr>
      </w:pPr>
      <w:r>
        <w:t>324.</w:t>
      </w:r>
      <w:r>
        <w:tab/>
        <w:t>Cancellation of card: process</w:t>
      </w:r>
      <w:r>
        <w:tab/>
      </w:r>
      <w:r>
        <w:fldChar w:fldCharType="begin"/>
      </w:r>
      <w:r>
        <w:instrText xml:space="preserve"> PAGEREF _Toc200034195 \h </w:instrText>
      </w:r>
      <w:r>
        <w:fldChar w:fldCharType="separate"/>
      </w:r>
      <w:r>
        <w:t>317</w:t>
      </w:r>
      <w:r>
        <w:fldChar w:fldCharType="end"/>
      </w:r>
    </w:p>
    <w:p>
      <w:pPr>
        <w:pStyle w:val="TOC8"/>
        <w:rPr>
          <w:rFonts w:asciiTheme="minorHAnsi" w:eastAsiaTheme="minorEastAsia" w:hAnsiTheme="minorHAnsi" w:cstheme="minorBidi"/>
          <w:szCs w:val="22"/>
        </w:rPr>
      </w:pPr>
      <w:r>
        <w:t>325.</w:t>
      </w:r>
      <w:r>
        <w:tab/>
        <w:t>RTO may enter agreement to issue cards</w:t>
      </w:r>
      <w:r>
        <w:tab/>
      </w:r>
      <w:r>
        <w:fldChar w:fldCharType="begin"/>
      </w:r>
      <w:r>
        <w:instrText xml:space="preserve"> PAGEREF _Toc200034196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_Toc200034198 \h </w:instrText>
      </w:r>
      <w:r>
        <w:fldChar w:fldCharType="separate"/>
      </w:r>
      <w:r>
        <w:t>318</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_Toc200034199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_Toc200034203 \h </w:instrText>
      </w:r>
      <w:r>
        <w:fldChar w:fldCharType="separate"/>
      </w:r>
      <w:r>
        <w:t>320</w:t>
      </w:r>
      <w:r>
        <w:fldChar w:fldCharType="end"/>
      </w:r>
    </w:p>
    <w:p>
      <w:pPr>
        <w:pStyle w:val="TOC6"/>
        <w:tabs>
          <w:tab w:val="right" w:leader="dot" w:pos="7077"/>
        </w:tabs>
        <w:rPr>
          <w:rFonts w:asciiTheme="minorHAnsi" w:eastAsiaTheme="minorEastAsia" w:hAnsiTheme="minorHAnsi" w:cstheme="minorBidi"/>
          <w:b w:val="0"/>
          <w:sz w:val="22"/>
          <w:szCs w:val="22"/>
        </w:rPr>
      </w:pPr>
      <w:r>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_Toc200034206 \h </w:instrText>
      </w:r>
      <w:r>
        <w:fldChar w:fldCharType="separate"/>
      </w:r>
      <w:r>
        <w:t>322</w:t>
      </w:r>
      <w:r>
        <w:fldChar w:fldCharType="end"/>
      </w:r>
    </w:p>
    <w:p>
      <w:pPr>
        <w:pStyle w:val="TOC8"/>
        <w:rPr>
          <w:rFonts w:asciiTheme="minorHAnsi" w:eastAsiaTheme="minorEastAsia" w:hAnsiTheme="minorHAnsi" w:cstheme="minorBidi"/>
          <w:szCs w:val="22"/>
        </w:rPr>
      </w:pPr>
      <w:r>
        <w:t>330.</w:t>
      </w:r>
      <w:r>
        <w:tab/>
        <w:t>Manufacturer or importer to prepare and provide safety data sheets</w:t>
      </w:r>
      <w:r>
        <w:tab/>
      </w:r>
      <w:r>
        <w:fldChar w:fldCharType="begin"/>
      </w:r>
      <w:r>
        <w:instrText xml:space="preserve"> PAGEREF _Toc200034207 \h </w:instrText>
      </w:r>
      <w:r>
        <w:fldChar w:fldCharType="separate"/>
      </w:r>
      <w:r>
        <w:t>322</w:t>
      </w:r>
      <w:r>
        <w:fldChar w:fldCharType="end"/>
      </w:r>
    </w:p>
    <w:p>
      <w:pPr>
        <w:pStyle w:val="TOC8"/>
        <w:rPr>
          <w:rFonts w:asciiTheme="minorHAnsi" w:eastAsiaTheme="minorEastAsia" w:hAnsiTheme="minorHAnsi" w:cstheme="minorBidi"/>
          <w:szCs w:val="22"/>
        </w:rPr>
      </w:pPr>
      <w:r>
        <w:t>331.</w:t>
      </w:r>
      <w:r>
        <w:tab/>
        <w:t>Safety data sheets: research chemical, waste product or sample for analysis</w:t>
      </w:r>
      <w:r>
        <w:tab/>
      </w:r>
      <w:r>
        <w:fldChar w:fldCharType="begin"/>
      </w:r>
      <w:r>
        <w:instrText xml:space="preserve"> PAGEREF _Toc200034208 \h </w:instrText>
      </w:r>
      <w:r>
        <w:fldChar w:fldCharType="separate"/>
      </w:r>
      <w:r>
        <w:t>324</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_Toc200034209 \h </w:instrText>
      </w:r>
      <w:r>
        <w:fldChar w:fldCharType="separate"/>
      </w:r>
      <w:r>
        <w:t>324</w:t>
      </w:r>
      <w:r>
        <w:fldChar w:fldCharType="end"/>
      </w:r>
    </w:p>
    <w:p>
      <w:pPr>
        <w:pStyle w:val="TOC8"/>
        <w:rPr>
          <w:rFonts w:asciiTheme="minorHAnsi" w:eastAsiaTheme="minorEastAsia" w:hAnsiTheme="minorHAnsi" w:cstheme="minorBidi"/>
          <w:szCs w:val="22"/>
        </w:rPr>
      </w:pPr>
      <w:r>
        <w:lastRenderedPageBreak/>
        <w:t>333.</w:t>
      </w:r>
      <w:r>
        <w:tab/>
        <w:t>Emergency disclosure of chemical identities to emergency service worker</w:t>
      </w:r>
      <w:r>
        <w:tab/>
      </w:r>
      <w:r>
        <w:fldChar w:fldCharType="begin"/>
      </w:r>
      <w:r>
        <w:instrText xml:space="preserve"> PAGEREF _Toc200034210 \h </w:instrText>
      </w:r>
      <w:r>
        <w:fldChar w:fldCharType="separate"/>
      </w:r>
      <w:r>
        <w:t>325</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_Toc200034211 \h </w:instrText>
      </w:r>
      <w:r>
        <w:fldChar w:fldCharType="separate"/>
      </w:r>
      <w:r>
        <w:t>325</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_Toc200034212 \h </w:instrText>
      </w:r>
      <w:r>
        <w:fldChar w:fldCharType="separate"/>
      </w:r>
      <w:r>
        <w:t>325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_Toc200034214 \h </w:instrText>
      </w:r>
      <w:r>
        <w:fldChar w:fldCharType="separate"/>
      </w:r>
      <w:r>
        <w:t>327</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_Toc200034215 \h </w:instrText>
      </w:r>
      <w:r>
        <w:fldChar w:fldCharType="separate"/>
      </w:r>
      <w:r>
        <w:t>328</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_Toc200034216 \h </w:instrText>
      </w:r>
      <w:r>
        <w:fldChar w:fldCharType="separate"/>
      </w:r>
      <w:r>
        <w:t>328</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_Toc200034217 \h </w:instrText>
      </w:r>
      <w:r>
        <w:fldChar w:fldCharType="separate"/>
      </w:r>
      <w:r>
        <w:t>329</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_Toc200034218 \h </w:instrText>
      </w:r>
      <w:r>
        <w:fldChar w:fldCharType="separate"/>
      </w:r>
      <w:r>
        <w:t>330</w:t>
      </w:r>
      <w:r>
        <w:fldChar w:fldCharType="end"/>
      </w:r>
    </w:p>
    <w:p>
      <w:pPr>
        <w:pStyle w:val="TOC6"/>
        <w:tabs>
          <w:tab w:val="right" w:leader="dot" w:pos="7077"/>
        </w:tabs>
        <w:rPr>
          <w:rFonts w:asciiTheme="minorHAnsi" w:eastAsiaTheme="minorEastAsia" w:hAnsiTheme="minorHAnsi" w:cstheme="minorBidi"/>
          <w:b w:val="0"/>
          <w:sz w:val="22"/>
          <w:szCs w:val="22"/>
        </w:rPr>
      </w:pPr>
      <w:r>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_Toc200034220 \h </w:instrText>
      </w:r>
      <w:r>
        <w:fldChar w:fldCharType="separate"/>
      </w:r>
      <w:r>
        <w:t>331</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_Toc200034221 \h </w:instrText>
      </w:r>
      <w:r>
        <w:fldChar w:fldCharType="separate"/>
      </w:r>
      <w:r>
        <w:t>332</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_Toc200034222 \h </w:instrText>
      </w:r>
      <w:r>
        <w:fldChar w:fldCharType="separate"/>
      </w:r>
      <w:r>
        <w:t>334</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_Toc200034223 \h </w:instrText>
      </w:r>
      <w:r>
        <w:fldChar w:fldCharType="separate"/>
      </w:r>
      <w:r>
        <w:t>334</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_Toc200034224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_Toc200034227 \h </w:instrText>
      </w:r>
      <w:r>
        <w:fldChar w:fldCharType="separate"/>
      </w:r>
      <w:r>
        <w:t>338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_Toc200034229 \h </w:instrText>
      </w:r>
      <w:r>
        <w:fldChar w:fldCharType="separate"/>
      </w:r>
      <w:r>
        <w:t>339</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_Toc200034230 \h </w:instrText>
      </w:r>
      <w:r>
        <w:fldChar w:fldCharType="separate"/>
      </w:r>
      <w:r>
        <w:t>339</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_Toc200034232 \h </w:instrText>
      </w:r>
      <w:r>
        <w:fldChar w:fldCharType="separate"/>
      </w:r>
      <w:r>
        <w:t>339</w:t>
      </w:r>
      <w:r>
        <w:fldChar w:fldCharType="end"/>
      </w:r>
    </w:p>
    <w:p>
      <w:pPr>
        <w:pStyle w:val="TOC8"/>
        <w:rPr>
          <w:rFonts w:asciiTheme="minorHAnsi" w:eastAsiaTheme="minorEastAsia" w:hAnsiTheme="minorHAnsi" w:cstheme="minorBidi"/>
          <w:szCs w:val="22"/>
        </w:rPr>
      </w:pPr>
      <w:r>
        <w:t>350.</w:t>
      </w:r>
      <w:r>
        <w:tab/>
        <w:t>Not used</w:t>
      </w:r>
      <w:r>
        <w:tab/>
      </w:r>
      <w:r>
        <w:fldChar w:fldCharType="begin"/>
      </w:r>
      <w:r>
        <w:instrText xml:space="preserve"> PAGEREF _Toc200034233 \h </w:instrText>
      </w:r>
      <w:r>
        <w:fldChar w:fldCharType="separate"/>
      </w:r>
      <w:r>
        <w:t>339</w:t>
      </w:r>
      <w:r>
        <w:fldChar w:fldCharType="end"/>
      </w:r>
    </w:p>
    <w:p>
      <w:pPr>
        <w:pStyle w:val="TOC6"/>
        <w:tabs>
          <w:tab w:val="right" w:leader="dot" w:pos="7077"/>
        </w:tabs>
        <w:rPr>
          <w:rFonts w:asciiTheme="minorHAnsi" w:eastAsiaTheme="minorEastAsia" w:hAnsiTheme="minorHAnsi" w:cstheme="minorBidi"/>
          <w:b w:val="0"/>
          <w:sz w:val="22"/>
          <w:szCs w:val="22"/>
        </w:rPr>
      </w:pPr>
      <w:r>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_Toc200034236 \h </w:instrText>
      </w:r>
      <w:r>
        <w:fldChar w:fldCharType="separate"/>
      </w:r>
      <w:r>
        <w:t>339</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_Toc200034237 \h </w:instrText>
      </w:r>
      <w:r>
        <w:fldChar w:fldCharType="separate"/>
      </w:r>
      <w:r>
        <w:t>340</w:t>
      </w:r>
      <w:r>
        <w:fldChar w:fldCharType="end"/>
      </w:r>
    </w:p>
    <w:p>
      <w:pPr>
        <w:pStyle w:val="TOC8"/>
        <w:rPr>
          <w:rFonts w:asciiTheme="minorHAnsi" w:eastAsiaTheme="minorEastAsia" w:hAnsiTheme="minorHAnsi" w:cstheme="minorBidi"/>
          <w:szCs w:val="22"/>
        </w:rPr>
      </w:pPr>
      <w:r>
        <w:t>353.</w:t>
      </w:r>
      <w:r>
        <w:tab/>
        <w:t>Safety signs</w:t>
      </w:r>
      <w:r>
        <w:tab/>
      </w:r>
      <w:r>
        <w:fldChar w:fldCharType="begin"/>
      </w:r>
      <w:r>
        <w:instrText xml:space="preserve"> PAGEREF _Toc200034238 \h </w:instrText>
      </w:r>
      <w:r>
        <w:fldChar w:fldCharType="separate"/>
      </w:r>
      <w:r>
        <w:t>341</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_Toc200034239 \h </w:instrText>
      </w:r>
      <w:r>
        <w:fldChar w:fldCharType="separate"/>
      </w:r>
      <w:r>
        <w:t>342</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_Toc200034240 \h </w:instrText>
      </w:r>
      <w:r>
        <w:fldChar w:fldCharType="separate"/>
      </w:r>
      <w:r>
        <w:t>343</w:t>
      </w:r>
      <w:r>
        <w:fldChar w:fldCharType="end"/>
      </w:r>
    </w:p>
    <w:p>
      <w:pPr>
        <w:pStyle w:val="TOC8"/>
        <w:rPr>
          <w:rFonts w:asciiTheme="minorHAnsi" w:eastAsiaTheme="minorEastAsia" w:hAnsiTheme="minorHAnsi" w:cstheme="minorBidi"/>
          <w:szCs w:val="22"/>
        </w:rPr>
      </w:pPr>
      <w:r>
        <w:lastRenderedPageBreak/>
        <w:t>356.</w:t>
      </w:r>
      <w:r>
        <w:tab/>
        <w:t>Keeping hazardous chemicals stable</w:t>
      </w:r>
      <w:r>
        <w:tab/>
      </w:r>
      <w:r>
        <w:fldChar w:fldCharType="begin"/>
      </w:r>
      <w:r>
        <w:instrText xml:space="preserve"> PAGEREF _Toc200034241 \h </w:instrText>
      </w:r>
      <w:r>
        <w:fldChar w:fldCharType="separate"/>
      </w:r>
      <w:r>
        <w:t>343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_Toc200034243 \h </w:instrText>
      </w:r>
      <w:r>
        <w:fldChar w:fldCharType="separate"/>
      </w:r>
      <w:r>
        <w:t>344</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_Toc200034244 \h </w:instrText>
      </w:r>
      <w:r>
        <w:fldChar w:fldCharType="separate"/>
      </w:r>
      <w:r>
        <w:t>345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_Toc200034246 \h </w:instrText>
      </w:r>
      <w:r>
        <w:fldChar w:fldCharType="separate"/>
      </w:r>
      <w:r>
        <w:t>346</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_Toc200034247 \h </w:instrText>
      </w:r>
      <w:r>
        <w:fldChar w:fldCharType="separate"/>
      </w:r>
      <w:r>
        <w:t>347</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_Toc200034248 \h </w:instrText>
      </w:r>
      <w:r>
        <w:fldChar w:fldCharType="separate"/>
      </w:r>
      <w:r>
        <w:t>347</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_Toc200034249 \h </w:instrText>
      </w:r>
      <w:r>
        <w:fldChar w:fldCharType="separate"/>
      </w:r>
      <w:r>
        <w:t>348</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_Toc200034251 \h </w:instrText>
      </w:r>
      <w:r>
        <w:fldChar w:fldCharType="separate"/>
      </w:r>
      <w:r>
        <w:t>348</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_Toc200034252 \h </w:instrText>
      </w:r>
      <w:r>
        <w:fldChar w:fldCharType="separate"/>
      </w:r>
      <w:r>
        <w:t>348</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_Toc200034253 \h </w:instrText>
      </w:r>
      <w:r>
        <w:fldChar w:fldCharType="separate"/>
      </w:r>
      <w:r>
        <w:t>348</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_Toc200034254 \h </w:instrText>
      </w:r>
      <w:r>
        <w:fldChar w:fldCharType="separate"/>
      </w:r>
      <w:r>
        <w:t>348</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_Toc200034255 \h </w:instrText>
      </w:r>
      <w:r>
        <w:fldChar w:fldCharType="separate"/>
      </w:r>
      <w:r>
        <w:t>348</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_Toc200034257 \h </w:instrText>
      </w:r>
      <w:r>
        <w:fldChar w:fldCharType="separate"/>
      </w:r>
      <w:r>
        <w:t>348</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_Toc200034258 \h </w:instrText>
      </w:r>
      <w:r>
        <w:fldChar w:fldCharType="separate"/>
      </w:r>
      <w:r>
        <w:t>349</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_Toc200034259 \h </w:instrText>
      </w:r>
      <w:r>
        <w:fldChar w:fldCharType="separate"/>
      </w:r>
      <w:r>
        <w:t>350</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_Toc200034260 \h </w:instrText>
      </w:r>
      <w:r>
        <w:fldChar w:fldCharType="separate"/>
      </w:r>
      <w:r>
        <w:t>350</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_Toc200034261 \h </w:instrText>
      </w:r>
      <w:r>
        <w:fldChar w:fldCharType="separate"/>
      </w:r>
      <w:r>
        <w:t>351</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_Toc200034262 \h </w:instrText>
      </w:r>
      <w:r>
        <w:fldChar w:fldCharType="separate"/>
      </w:r>
      <w:r>
        <w:t>351</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_Toc200034263 \h </w:instrText>
      </w:r>
      <w:r>
        <w:fldChar w:fldCharType="separate"/>
      </w:r>
      <w:r>
        <w:t>352</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_Toc200034264 \h </w:instrText>
      </w:r>
      <w:r>
        <w:fldChar w:fldCharType="separate"/>
      </w:r>
      <w:r>
        <w:t>353</w:t>
      </w:r>
      <w:r>
        <w:fldChar w:fldCharType="end"/>
      </w:r>
    </w:p>
    <w:p>
      <w:pPr>
        <w:pStyle w:val="TOC8"/>
        <w:rPr>
          <w:rFonts w:asciiTheme="minorHAnsi" w:eastAsiaTheme="minorEastAsia" w:hAnsiTheme="minorHAnsi" w:cstheme="minorBidi"/>
          <w:szCs w:val="22"/>
        </w:rPr>
      </w:pPr>
      <w:r>
        <w:t>376.</w:t>
      </w:r>
      <w:r>
        <w:tab/>
        <w:t>Duty to give health monitoring report to regulator</w:t>
      </w:r>
      <w:r>
        <w:tab/>
      </w:r>
      <w:r>
        <w:fldChar w:fldCharType="begin"/>
      </w:r>
      <w:r>
        <w:instrText xml:space="preserve"> PAGEREF _Toc200034265 \h </w:instrText>
      </w:r>
      <w:r>
        <w:fldChar w:fldCharType="separate"/>
      </w:r>
      <w:r>
        <w:t>353</w:t>
      </w:r>
      <w:r>
        <w:fldChar w:fldCharType="end"/>
      </w:r>
    </w:p>
    <w:p>
      <w:pPr>
        <w:pStyle w:val="TOC8"/>
        <w:rPr>
          <w:rFonts w:asciiTheme="minorHAnsi" w:eastAsiaTheme="minorEastAsia" w:hAnsiTheme="minorHAnsi" w:cstheme="minorBidi"/>
          <w:szCs w:val="22"/>
        </w:rPr>
      </w:pPr>
      <w:r>
        <w:t>377.</w:t>
      </w:r>
      <w:r>
        <w:tab/>
        <w:t>Duty to give health monitoring report to relevant persons conducting businesses or undertakings</w:t>
      </w:r>
      <w:r>
        <w:tab/>
      </w:r>
      <w:r>
        <w:fldChar w:fldCharType="begin"/>
      </w:r>
      <w:r>
        <w:instrText xml:space="preserve"> PAGEREF _Toc200034266 \h </w:instrText>
      </w:r>
      <w:r>
        <w:fldChar w:fldCharType="separate"/>
      </w:r>
      <w:r>
        <w:t>353</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_Toc200034267 \h </w:instrText>
      </w:r>
      <w:r>
        <w:fldChar w:fldCharType="separate"/>
      </w:r>
      <w:r>
        <w:t>353</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_Toc200034269 \h </w:instrText>
      </w:r>
      <w:r>
        <w:fldChar w:fldCharType="separate"/>
      </w:r>
      <w:r>
        <w:t>354</w:t>
      </w:r>
      <w:r>
        <w:fldChar w:fldCharType="end"/>
      </w:r>
    </w:p>
    <w:p>
      <w:pPr>
        <w:pStyle w:val="TOC6"/>
        <w:tabs>
          <w:tab w:val="right" w:leader="dot" w:pos="7077"/>
        </w:tabs>
        <w:rPr>
          <w:rFonts w:asciiTheme="minorHAnsi" w:eastAsiaTheme="minorEastAsia" w:hAnsiTheme="minorHAnsi" w:cstheme="minorBidi"/>
          <w:b w:val="0"/>
          <w:sz w:val="22"/>
          <w:szCs w:val="22"/>
        </w:rPr>
      </w:pPr>
      <w:r>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_Toc200034271 \h </w:instrText>
      </w:r>
      <w:r>
        <w:fldChar w:fldCharType="separate"/>
      </w:r>
      <w:r>
        <w:t>355</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_Toc200034272 \h </w:instrText>
      </w:r>
      <w:r>
        <w:fldChar w:fldCharType="separate"/>
      </w:r>
      <w:r>
        <w:t>355</w:t>
      </w:r>
      <w:r>
        <w:fldChar w:fldCharType="end"/>
      </w:r>
    </w:p>
    <w:p>
      <w:pPr>
        <w:pStyle w:val="TOC8"/>
        <w:rPr>
          <w:rFonts w:asciiTheme="minorHAnsi" w:eastAsiaTheme="minorEastAsia" w:hAnsiTheme="minorHAnsi" w:cstheme="minorBidi"/>
          <w:szCs w:val="22"/>
        </w:rPr>
      </w:pPr>
      <w:r>
        <w:lastRenderedPageBreak/>
        <w:t>382.</w:t>
      </w:r>
      <w:r>
        <w:tab/>
        <w:t>Using, handling and storing restricted hazardous chemicals</w:t>
      </w:r>
      <w:r>
        <w:tab/>
      </w:r>
      <w:r>
        <w:fldChar w:fldCharType="begin"/>
      </w:r>
      <w:r>
        <w:instrText xml:space="preserve"> PAGEREF _Toc200034273 \h </w:instrText>
      </w:r>
      <w:r>
        <w:fldChar w:fldCharType="separate"/>
      </w:r>
      <w:r>
        <w:t>356</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_Toc200034274 \h </w:instrText>
      </w:r>
      <w:r>
        <w:fldChar w:fldCharType="separate"/>
      </w:r>
      <w:r>
        <w:t>356</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_Toc200034275 \h </w:instrText>
      </w:r>
      <w:r>
        <w:fldChar w:fldCharType="separate"/>
      </w:r>
      <w:r>
        <w:t>357</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_Toc200034276 \h </w:instrText>
      </w:r>
      <w:r>
        <w:fldChar w:fldCharType="separate"/>
      </w:r>
      <w:r>
        <w:t>358</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_Toc200034277 \h </w:instrText>
      </w:r>
      <w:r>
        <w:fldChar w:fldCharType="separate"/>
      </w:r>
      <w:r>
        <w:t>359</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_Toc200034278 \h </w:instrText>
      </w:r>
      <w:r>
        <w:fldChar w:fldCharType="separate"/>
      </w:r>
      <w:r>
        <w:t>359</w:t>
      </w:r>
      <w:r>
        <w:fldChar w:fldCharType="end"/>
      </w:r>
    </w:p>
    <w:p>
      <w:pPr>
        <w:pStyle w:val="TOC8"/>
        <w:rPr>
          <w:rFonts w:asciiTheme="minorHAnsi" w:eastAsiaTheme="minorEastAsia" w:hAnsiTheme="minorHAnsi" w:cstheme="minorBidi"/>
          <w:szCs w:val="22"/>
        </w:rPr>
      </w:pPr>
      <w:r>
        <w:t>388.</w:t>
      </w:r>
      <w:r>
        <w:tab/>
        <w:t>Records to be kept</w:t>
      </w:r>
      <w:r>
        <w:tab/>
      </w:r>
      <w:r>
        <w:fldChar w:fldCharType="begin"/>
      </w:r>
      <w:r>
        <w:instrText xml:space="preserve"> PAGEREF _Toc200034279 \h </w:instrText>
      </w:r>
      <w:r>
        <w:fldChar w:fldCharType="separate"/>
      </w:r>
      <w:r>
        <w:t>360</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_Toc200034281 \h </w:instrText>
      </w:r>
      <w:r>
        <w:fldChar w:fldCharType="separate"/>
      </w:r>
      <w:r>
        <w:t>360</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_Toc200034282 \h </w:instrText>
      </w:r>
      <w:r>
        <w:fldChar w:fldCharType="separate"/>
      </w:r>
      <w:r>
        <w:t>360</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_Toc200034283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_Toc200034286 \h </w:instrText>
      </w:r>
      <w:r>
        <w:fldChar w:fldCharType="separate"/>
      </w:r>
      <w:r>
        <w:t>361</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_Toc200034287 \h </w:instrText>
      </w:r>
      <w:r>
        <w:fldChar w:fldCharType="separate"/>
      </w:r>
      <w:r>
        <w:t>363</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_Toc200034288 \h </w:instrText>
      </w:r>
      <w:r>
        <w:fldChar w:fldCharType="separate"/>
      </w:r>
      <w:r>
        <w:t>364</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_Toc200034289 \h </w:instrText>
      </w:r>
      <w:r>
        <w:fldChar w:fldCharType="separate"/>
      </w:r>
      <w:r>
        <w:t>364</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_Toc200034291 \h </w:instrText>
      </w:r>
      <w:r>
        <w:fldChar w:fldCharType="separate"/>
      </w:r>
      <w:r>
        <w:t>365</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_Toc200034292 \h </w:instrText>
      </w:r>
      <w:r>
        <w:fldChar w:fldCharType="separate"/>
      </w:r>
      <w:r>
        <w:t>365</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_Toc200034293 \h </w:instrText>
      </w:r>
      <w:r>
        <w:fldChar w:fldCharType="separate"/>
      </w:r>
      <w:r>
        <w:t>366</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_Toc200034294 \h </w:instrText>
      </w:r>
      <w:r>
        <w:fldChar w:fldCharType="separate"/>
      </w:r>
      <w:r>
        <w:t>366</w:t>
      </w:r>
      <w:r>
        <w:fldChar w:fldCharType="end"/>
      </w:r>
    </w:p>
    <w:p>
      <w:pPr>
        <w:pStyle w:val="TOC8"/>
        <w:rPr>
          <w:rFonts w:asciiTheme="minorHAnsi" w:eastAsiaTheme="minorEastAsia" w:hAnsiTheme="minorHAnsi" w:cstheme="minorBidi"/>
          <w:szCs w:val="22"/>
        </w:rPr>
      </w:pPr>
      <w:r>
        <w:t>400.</w:t>
      </w:r>
      <w:r>
        <w:tab/>
        <w:t>Laundering, disposal and removal of personal protective equipment</w:t>
      </w:r>
      <w:r>
        <w:tab/>
      </w:r>
      <w:r>
        <w:fldChar w:fldCharType="begin"/>
      </w:r>
      <w:r>
        <w:instrText xml:space="preserve"> PAGEREF _Toc200034295 \h </w:instrText>
      </w:r>
      <w:r>
        <w:fldChar w:fldCharType="separate"/>
      </w:r>
      <w:r>
        <w:t>367</w:t>
      </w:r>
      <w:r>
        <w:fldChar w:fldCharType="end"/>
      </w:r>
    </w:p>
    <w:p>
      <w:pPr>
        <w:pStyle w:val="TOC8"/>
        <w:rPr>
          <w:rFonts w:asciiTheme="minorHAnsi" w:eastAsiaTheme="minorEastAsia" w:hAnsiTheme="minorHAnsi" w:cstheme="minorBidi"/>
          <w:szCs w:val="22"/>
        </w:rPr>
      </w:pPr>
      <w:r>
        <w:t>401.</w:t>
      </w:r>
      <w:r>
        <w:tab/>
        <w:t>Review of control measures</w:t>
      </w:r>
      <w:r>
        <w:tab/>
      </w:r>
      <w:r>
        <w:fldChar w:fldCharType="begin"/>
      </w:r>
      <w:r>
        <w:instrText xml:space="preserve"> PAGEREF _Toc200034296 \h </w:instrText>
      </w:r>
      <w:r>
        <w:fldChar w:fldCharType="separate"/>
      </w:r>
      <w:r>
        <w:t>368</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_Toc200034298 \h </w:instrText>
      </w:r>
      <w:r>
        <w:fldChar w:fldCharType="separate"/>
      </w:r>
      <w:r>
        <w:t>370</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_Toc200034299 \h </w:instrText>
      </w:r>
      <w:r>
        <w:fldChar w:fldCharType="separate"/>
      </w:r>
      <w:r>
        <w:t>371</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_Toc200034300 \h </w:instrText>
      </w:r>
      <w:r>
        <w:fldChar w:fldCharType="separate"/>
      </w:r>
      <w:r>
        <w:t>372</w:t>
      </w:r>
      <w:r>
        <w:fldChar w:fldCharType="end"/>
      </w:r>
    </w:p>
    <w:p>
      <w:pPr>
        <w:pStyle w:val="TOC6"/>
        <w:tabs>
          <w:tab w:val="right" w:leader="dot" w:pos="7077"/>
        </w:tabs>
        <w:rPr>
          <w:rFonts w:asciiTheme="minorHAnsi" w:eastAsiaTheme="minorEastAsia" w:hAnsiTheme="minorHAnsi" w:cstheme="minorBidi"/>
          <w:b w:val="0"/>
          <w:sz w:val="22"/>
          <w:szCs w:val="22"/>
        </w:rPr>
      </w:pPr>
      <w:r>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_Toc200034302 \h </w:instrText>
      </w:r>
      <w:r>
        <w:fldChar w:fldCharType="separate"/>
      </w:r>
      <w:r>
        <w:t>373</w:t>
      </w:r>
      <w:r>
        <w:fldChar w:fldCharType="end"/>
      </w:r>
    </w:p>
    <w:p>
      <w:pPr>
        <w:pStyle w:val="TOC8"/>
        <w:rPr>
          <w:rFonts w:asciiTheme="minorHAnsi" w:eastAsiaTheme="minorEastAsia" w:hAnsiTheme="minorHAnsi" w:cstheme="minorBidi"/>
          <w:szCs w:val="22"/>
        </w:rPr>
      </w:pPr>
      <w:r>
        <w:lastRenderedPageBreak/>
        <w:t>406.</w:t>
      </w:r>
      <w:r>
        <w:tab/>
        <w:t>Duty to ensure that appropriate health monitoring is provided</w:t>
      </w:r>
      <w:r>
        <w:tab/>
      </w:r>
      <w:r>
        <w:fldChar w:fldCharType="begin"/>
      </w:r>
      <w:r>
        <w:instrText xml:space="preserve"> PAGEREF _Toc200034303 \h </w:instrText>
      </w:r>
      <w:r>
        <w:fldChar w:fldCharType="separate"/>
      </w:r>
      <w:r>
        <w:t>374</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_Toc200034304 \h </w:instrText>
      </w:r>
      <w:r>
        <w:fldChar w:fldCharType="separate"/>
      </w:r>
      <w:r>
        <w:t>374</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_Toc200034305 \h </w:instrText>
      </w:r>
      <w:r>
        <w:fldChar w:fldCharType="separate"/>
      </w:r>
      <w:r>
        <w:t>376</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_Toc200034306 \h </w:instrText>
      </w:r>
      <w:r>
        <w:fldChar w:fldCharType="separate"/>
      </w:r>
      <w:r>
        <w:t>376</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_Toc200034307 \h </w:instrText>
      </w:r>
      <w:r>
        <w:fldChar w:fldCharType="separate"/>
      </w:r>
      <w:r>
        <w:t>377</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_Toc200034308 \h </w:instrText>
      </w:r>
      <w:r>
        <w:fldChar w:fldCharType="separate"/>
      </w:r>
      <w:r>
        <w:t>377</w:t>
      </w:r>
      <w:r>
        <w:fldChar w:fldCharType="end"/>
      </w:r>
    </w:p>
    <w:p>
      <w:pPr>
        <w:pStyle w:val="TOC8"/>
        <w:rPr>
          <w:rFonts w:asciiTheme="minorHAnsi" w:eastAsiaTheme="minorEastAsia" w:hAnsiTheme="minorHAnsi" w:cstheme="minorBidi"/>
          <w:szCs w:val="22"/>
        </w:rPr>
      </w:pPr>
      <w:r>
        <w:t>412.</w:t>
      </w:r>
      <w:r>
        <w:tab/>
        <w:t>Duty to give health monitoring report to worker</w:t>
      </w:r>
      <w:r>
        <w:tab/>
      </w:r>
      <w:r>
        <w:fldChar w:fldCharType="begin"/>
      </w:r>
      <w:r>
        <w:instrText xml:space="preserve"> PAGEREF _Toc200034309 \h </w:instrText>
      </w:r>
      <w:r>
        <w:fldChar w:fldCharType="separate"/>
      </w:r>
      <w:r>
        <w:t>379</w:t>
      </w:r>
      <w:r>
        <w:fldChar w:fldCharType="end"/>
      </w:r>
    </w:p>
    <w:p>
      <w:pPr>
        <w:pStyle w:val="TOC8"/>
        <w:rPr>
          <w:rFonts w:asciiTheme="minorHAnsi" w:eastAsiaTheme="minorEastAsia" w:hAnsiTheme="minorHAnsi" w:cstheme="minorBidi"/>
          <w:szCs w:val="22"/>
        </w:rPr>
      </w:pPr>
      <w:r>
        <w:t>413.</w:t>
      </w:r>
      <w:r>
        <w:tab/>
        <w:t>Duty to give health monitoring report to regulator</w:t>
      </w:r>
      <w:r>
        <w:tab/>
      </w:r>
      <w:r>
        <w:fldChar w:fldCharType="begin"/>
      </w:r>
      <w:r>
        <w:instrText xml:space="preserve"> PAGEREF _Toc200034310 \h </w:instrText>
      </w:r>
      <w:r>
        <w:fldChar w:fldCharType="separate"/>
      </w:r>
      <w:r>
        <w:t>379</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_Toc200034311 \h </w:instrText>
      </w:r>
      <w:r>
        <w:fldChar w:fldCharType="separate"/>
      </w:r>
      <w:r>
        <w:t>380</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_Toc200034312 \h </w:instrText>
      </w:r>
      <w:r>
        <w:fldChar w:fldCharType="separate"/>
      </w:r>
      <w:r>
        <w:t>380</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_Toc200034313 \h </w:instrText>
      </w:r>
      <w:r>
        <w:fldChar w:fldCharType="separate"/>
      </w:r>
      <w:r>
        <w:t>381</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_Toc200034314 \h </w:instrText>
      </w:r>
      <w:r>
        <w:fldChar w:fldCharType="separate"/>
      </w:r>
      <w:r>
        <w:t>382</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_Toc200034315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_Toc200034318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_Toc200034320 \h </w:instrText>
      </w:r>
      <w:r>
        <w:fldChar w:fldCharType="separate"/>
      </w:r>
      <w:r>
        <w:t>386</w:t>
      </w:r>
      <w:r>
        <w:fldChar w:fldCharType="end"/>
      </w:r>
    </w:p>
    <w:p>
      <w:pPr>
        <w:pStyle w:val="TOC4"/>
        <w:tabs>
          <w:tab w:val="right" w:leader="dot" w:pos="7077"/>
        </w:tabs>
        <w:rPr>
          <w:rFonts w:asciiTheme="minorHAnsi" w:eastAsiaTheme="minorEastAsia" w:hAnsiTheme="minorHAnsi" w:cstheme="minorBidi"/>
          <w:b w:val="0"/>
          <w:szCs w:val="22"/>
        </w:rPr>
      </w:pPr>
      <w:r>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_Toc200034322 \h </w:instrText>
      </w:r>
      <w:r>
        <w:fldChar w:fldCharType="separate"/>
      </w:r>
      <w:r>
        <w:t>386</w:t>
      </w:r>
      <w:r>
        <w:fldChar w:fldCharType="end"/>
      </w:r>
    </w:p>
    <w:p>
      <w:pPr>
        <w:pStyle w:val="TOC8"/>
        <w:rPr>
          <w:rFonts w:asciiTheme="minorHAnsi" w:eastAsiaTheme="minorEastAsia" w:hAnsiTheme="minorHAnsi" w:cstheme="minorBidi"/>
          <w:szCs w:val="22"/>
        </w:rPr>
      </w:pPr>
      <w:r>
        <w:t>421A.</w:t>
      </w:r>
      <w:r>
        <w:tab/>
        <w:t>Regulator may direct tests for, or removal of, asbestos at workplace</w:t>
      </w:r>
      <w:r>
        <w:tab/>
      </w:r>
      <w:r>
        <w:fldChar w:fldCharType="begin"/>
      </w:r>
      <w:r>
        <w:instrText xml:space="preserve"> PAGEREF _Toc200034323 \h </w:instrText>
      </w:r>
      <w:r>
        <w:fldChar w:fldCharType="separate"/>
      </w:r>
      <w:r>
        <w:t>387</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_Toc200034324 \h </w:instrText>
      </w:r>
      <w:r>
        <w:fldChar w:fldCharType="separate"/>
      </w:r>
      <w:r>
        <w:t>387</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_Toc200034325 \h </w:instrText>
      </w:r>
      <w:r>
        <w:fldChar w:fldCharType="separate"/>
      </w:r>
      <w:r>
        <w:t>388</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_Toc200034326 \h </w:instrText>
      </w:r>
      <w:r>
        <w:fldChar w:fldCharType="separate"/>
      </w:r>
      <w:r>
        <w:t>388</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_Toc200034327 \h </w:instrText>
      </w:r>
      <w:r>
        <w:fldChar w:fldCharType="separate"/>
      </w:r>
      <w:r>
        <w:t>389</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_Toc200034328 \h </w:instrText>
      </w:r>
      <w:r>
        <w:fldChar w:fldCharType="separate"/>
      </w:r>
      <w:r>
        <w:t>390</w:t>
      </w:r>
      <w:r>
        <w:fldChar w:fldCharType="end"/>
      </w:r>
    </w:p>
    <w:p>
      <w:pPr>
        <w:pStyle w:val="TOC8"/>
        <w:rPr>
          <w:rFonts w:asciiTheme="minorHAnsi" w:eastAsiaTheme="minorEastAsia" w:hAnsiTheme="minorHAnsi" w:cstheme="minorBidi"/>
          <w:szCs w:val="22"/>
        </w:rPr>
      </w:pPr>
      <w:r>
        <w:t>427.</w:t>
      </w:r>
      <w:r>
        <w:tab/>
        <w:t>Access to asbestos register</w:t>
      </w:r>
      <w:r>
        <w:tab/>
      </w:r>
      <w:r>
        <w:fldChar w:fldCharType="begin"/>
      </w:r>
      <w:r>
        <w:instrText xml:space="preserve"> PAGEREF _Toc200034329 \h </w:instrText>
      </w:r>
      <w:r>
        <w:fldChar w:fldCharType="separate"/>
      </w:r>
      <w:r>
        <w:t>391</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_Toc200034330 \h </w:instrText>
      </w:r>
      <w:r>
        <w:fldChar w:fldCharType="separate"/>
      </w:r>
      <w:r>
        <w:t>391</w:t>
      </w:r>
      <w:r>
        <w:fldChar w:fldCharType="end"/>
      </w:r>
    </w:p>
    <w:p>
      <w:pPr>
        <w:pStyle w:val="TOC8"/>
        <w:rPr>
          <w:rFonts w:asciiTheme="minorHAnsi" w:eastAsiaTheme="minorEastAsia" w:hAnsiTheme="minorHAnsi" w:cstheme="minorBidi"/>
          <w:szCs w:val="22"/>
        </w:rPr>
      </w:pPr>
      <w:r>
        <w:lastRenderedPageBreak/>
        <w:t>429.</w:t>
      </w:r>
      <w:r>
        <w:tab/>
        <w:t>Asbestos management plan</w:t>
      </w:r>
      <w:r>
        <w:tab/>
      </w:r>
      <w:r>
        <w:fldChar w:fldCharType="begin"/>
      </w:r>
      <w:r>
        <w:instrText xml:space="preserve"> PAGEREF _Toc200034331 \h </w:instrText>
      </w:r>
      <w:r>
        <w:fldChar w:fldCharType="separate"/>
      </w:r>
      <w:r>
        <w:t>392</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_Toc200034332 \h </w:instrText>
      </w:r>
      <w:r>
        <w:fldChar w:fldCharType="separate"/>
      </w:r>
      <w:r>
        <w:t>393</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_Toc200034334 \h </w:instrText>
      </w:r>
      <w:r>
        <w:fldChar w:fldCharType="separate"/>
      </w:r>
      <w:r>
        <w:t>394</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_Toc200034335 \h </w:instrText>
      </w:r>
      <w:r>
        <w:fldChar w:fldCharType="separate"/>
      </w:r>
      <w:r>
        <w:t>395</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_Toc200034336 \h </w:instrText>
      </w:r>
      <w:r>
        <w:fldChar w:fldCharType="separate"/>
      </w:r>
      <w:r>
        <w:t>396</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_Toc200034337 \h </w:instrText>
      </w:r>
      <w:r>
        <w:fldChar w:fldCharType="separate"/>
      </w:r>
      <w:r>
        <w:t>397</w:t>
      </w:r>
      <w:r>
        <w:fldChar w:fldCharType="end"/>
      </w:r>
    </w:p>
    <w:p>
      <w:pPr>
        <w:pStyle w:val="TOC4"/>
        <w:tabs>
          <w:tab w:val="right" w:leader="dot" w:pos="7077"/>
        </w:tabs>
        <w:rPr>
          <w:rFonts w:asciiTheme="minorHAnsi" w:eastAsiaTheme="minorEastAsia" w:hAnsiTheme="minorHAnsi" w:cstheme="minorBidi"/>
          <w:b w:val="0"/>
          <w:szCs w:val="22"/>
        </w:rPr>
      </w:pPr>
      <w:r>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_Toc200034340 \h </w:instrText>
      </w:r>
      <w:r>
        <w:fldChar w:fldCharType="separate"/>
      </w:r>
      <w:r>
        <w:t>397</w:t>
      </w:r>
      <w:r>
        <w:fldChar w:fldCharType="end"/>
      </w:r>
    </w:p>
    <w:p>
      <w:pPr>
        <w:pStyle w:val="TOC8"/>
        <w:rPr>
          <w:rFonts w:asciiTheme="minorHAnsi" w:eastAsiaTheme="minorEastAsia" w:hAnsiTheme="minorHAnsi" w:cstheme="minorBidi"/>
          <w:szCs w:val="22"/>
        </w:rPr>
      </w:pPr>
      <w:r>
        <w:t>436.</w:t>
      </w:r>
      <w:r>
        <w:tab/>
        <w:t>Duty to ensure that appropriate health monitoring is provided</w:t>
      </w:r>
      <w:r>
        <w:tab/>
      </w:r>
      <w:r>
        <w:fldChar w:fldCharType="begin"/>
      </w:r>
      <w:r>
        <w:instrText xml:space="preserve"> PAGEREF _Toc200034341 \h </w:instrText>
      </w:r>
      <w:r>
        <w:fldChar w:fldCharType="separate"/>
      </w:r>
      <w:r>
        <w:t>398</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_Toc200034342 \h </w:instrText>
      </w:r>
      <w:r>
        <w:fldChar w:fldCharType="separate"/>
      </w:r>
      <w:r>
        <w:t>398</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_Toc200034343 \h </w:instrText>
      </w:r>
      <w:r>
        <w:fldChar w:fldCharType="separate"/>
      </w:r>
      <w:r>
        <w:t>399</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_Toc200034344 \h </w:instrText>
      </w:r>
      <w:r>
        <w:fldChar w:fldCharType="separate"/>
      </w:r>
      <w:r>
        <w:t>400</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_Toc200034345 \h </w:instrText>
      </w:r>
      <w:r>
        <w:fldChar w:fldCharType="separate"/>
      </w:r>
      <w:r>
        <w:t>400</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_Toc200034346 \h </w:instrText>
      </w:r>
      <w:r>
        <w:fldChar w:fldCharType="separate"/>
      </w:r>
      <w:r>
        <w:t>401</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_Toc200034347 \h </w:instrText>
      </w:r>
      <w:r>
        <w:fldChar w:fldCharType="separate"/>
      </w:r>
      <w:r>
        <w:t>401</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_Toc200034348 \h </w:instrText>
      </w:r>
      <w:r>
        <w:fldChar w:fldCharType="separate"/>
      </w:r>
      <w:r>
        <w:t>402</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_Toc200034349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_Toc200034351 \h </w:instrText>
      </w:r>
      <w:r>
        <w:fldChar w:fldCharType="separate"/>
      </w:r>
      <w:r>
        <w:t>403</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_Toc200034353 \h </w:instrText>
      </w:r>
      <w:r>
        <w:fldChar w:fldCharType="separate"/>
      </w:r>
      <w:r>
        <w:t>404</w:t>
      </w:r>
      <w:r>
        <w:fldChar w:fldCharType="end"/>
      </w:r>
    </w:p>
    <w:p>
      <w:pPr>
        <w:pStyle w:val="TOC4"/>
        <w:tabs>
          <w:tab w:val="right" w:leader="dot" w:pos="7077"/>
        </w:tabs>
        <w:rPr>
          <w:rFonts w:asciiTheme="minorHAnsi" w:eastAsiaTheme="minorEastAsia" w:hAnsiTheme="minorHAnsi" w:cstheme="minorBidi"/>
          <w:b w:val="0"/>
          <w:szCs w:val="22"/>
        </w:rPr>
      </w:pPr>
      <w:r>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_Toc200034355 \h </w:instrText>
      </w:r>
      <w:r>
        <w:fldChar w:fldCharType="separate"/>
      </w:r>
      <w:r>
        <w:t>405</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_Toc200034356 \h </w:instrText>
      </w:r>
      <w:r>
        <w:fldChar w:fldCharType="separate"/>
      </w:r>
      <w:r>
        <w:t>405</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_Toc200034357 \h </w:instrText>
      </w:r>
      <w:r>
        <w:fldChar w:fldCharType="separate"/>
      </w:r>
      <w:r>
        <w:t>406</w:t>
      </w:r>
      <w:r>
        <w:fldChar w:fldCharType="end"/>
      </w:r>
    </w:p>
    <w:p>
      <w:pPr>
        <w:pStyle w:val="TOC8"/>
        <w:rPr>
          <w:rFonts w:asciiTheme="minorHAnsi" w:eastAsiaTheme="minorEastAsia" w:hAnsiTheme="minorHAnsi" w:cstheme="minorBidi"/>
          <w:szCs w:val="22"/>
        </w:rPr>
      </w:pPr>
      <w:r>
        <w:t>450.</w:t>
      </w:r>
      <w:r>
        <w:tab/>
        <w:t>Duty to obtain asbestos register</w:t>
      </w:r>
      <w:r>
        <w:tab/>
      </w:r>
      <w:r>
        <w:fldChar w:fldCharType="begin"/>
      </w:r>
      <w:r>
        <w:instrText xml:space="preserve"> PAGEREF _Toc200034358 \h </w:instrText>
      </w:r>
      <w:r>
        <w:fldChar w:fldCharType="separate"/>
      </w:r>
      <w:r>
        <w:t>406</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_Toc200034359 \h </w:instrText>
      </w:r>
      <w:r>
        <w:fldChar w:fldCharType="separate"/>
      </w:r>
      <w:r>
        <w:t>406</w:t>
      </w:r>
      <w:r>
        <w:fldChar w:fldCharType="end"/>
      </w:r>
    </w:p>
    <w:p>
      <w:pPr>
        <w:pStyle w:val="TOC8"/>
        <w:rPr>
          <w:rFonts w:asciiTheme="minorHAnsi" w:eastAsiaTheme="minorEastAsia" w:hAnsiTheme="minorHAnsi" w:cstheme="minorBidi"/>
          <w:szCs w:val="22"/>
        </w:rPr>
      </w:pPr>
      <w:r>
        <w:lastRenderedPageBreak/>
        <w:t>452.</w:t>
      </w:r>
      <w:r>
        <w:tab/>
        <w:t>Identification and removal of asbestos before demolition</w:t>
      </w:r>
      <w:r>
        <w:tab/>
      </w:r>
      <w:r>
        <w:fldChar w:fldCharType="begin"/>
      </w:r>
      <w:r>
        <w:instrText xml:space="preserve"> PAGEREF _Toc200034360 \h </w:instrText>
      </w:r>
      <w:r>
        <w:fldChar w:fldCharType="separate"/>
      </w:r>
      <w:r>
        <w:t>408</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_Toc200034361 \h </w:instrText>
      </w:r>
      <w:r>
        <w:fldChar w:fldCharType="separate"/>
      </w:r>
      <w:r>
        <w:t>408</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_Toc200034362 \h </w:instrText>
      </w:r>
      <w:r>
        <w:fldChar w:fldCharType="separate"/>
      </w:r>
      <w:r>
        <w:t>409</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_Toc200034363 \h </w:instrText>
      </w:r>
      <w:r>
        <w:fldChar w:fldCharType="separate"/>
      </w:r>
      <w:r>
        <w:t>410</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_Toc200034364 \h </w:instrText>
      </w:r>
      <w:r>
        <w:fldChar w:fldCharType="separate"/>
      </w:r>
      <w:r>
        <w:t>411</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_Toc200034365 \h </w:instrText>
      </w:r>
      <w:r>
        <w:fldChar w:fldCharType="separate"/>
      </w:r>
      <w:r>
        <w:t>412</w:t>
      </w:r>
      <w:r>
        <w:fldChar w:fldCharType="end"/>
      </w:r>
    </w:p>
    <w:p>
      <w:pPr>
        <w:pStyle w:val="TOC4"/>
        <w:tabs>
          <w:tab w:val="right" w:leader="dot" w:pos="7077"/>
        </w:tabs>
        <w:rPr>
          <w:rFonts w:asciiTheme="minorHAnsi" w:eastAsiaTheme="minorEastAsia" w:hAnsiTheme="minorHAnsi" w:cstheme="minorBidi"/>
          <w:b w:val="0"/>
          <w:szCs w:val="22"/>
        </w:rPr>
      </w:pPr>
      <w:r>
        <w:t>Part 8.7 — Asbestos removal work</w:t>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_Toc200034367 \h </w:instrText>
      </w:r>
      <w:r>
        <w:fldChar w:fldCharType="separate"/>
      </w:r>
      <w:r>
        <w:t>412</w:t>
      </w:r>
      <w:r>
        <w:fldChar w:fldCharType="end"/>
      </w:r>
    </w:p>
    <w:p>
      <w:pPr>
        <w:pStyle w:val="TOC8"/>
        <w:rPr>
          <w:rFonts w:asciiTheme="minorHAnsi" w:eastAsiaTheme="minorEastAsia" w:hAnsiTheme="minorHAnsi" w:cstheme="minorBidi"/>
          <w:szCs w:val="22"/>
        </w:rPr>
      </w:pPr>
      <w:r>
        <w:t>459.</w:t>
      </w:r>
      <w:r>
        <w:tab/>
        <w:t>Asbestos removal supervisor must be present or readily available</w:t>
      </w:r>
      <w:r>
        <w:tab/>
      </w:r>
      <w:r>
        <w:fldChar w:fldCharType="begin"/>
      </w:r>
      <w:r>
        <w:instrText xml:space="preserve"> PAGEREF _Toc200034368 \h </w:instrText>
      </w:r>
      <w:r>
        <w:fldChar w:fldCharType="separate"/>
      </w:r>
      <w:r>
        <w:t>413</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_Toc200034369 \h </w:instrText>
      </w:r>
      <w:r>
        <w:fldChar w:fldCharType="separate"/>
      </w:r>
      <w:r>
        <w:t>413</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_Toc200034370 \h </w:instrText>
      </w:r>
      <w:r>
        <w:fldChar w:fldCharType="separate"/>
      </w:r>
      <w:r>
        <w:t>414</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_Toc200034371 \h </w:instrText>
      </w:r>
      <w:r>
        <w:fldChar w:fldCharType="separate"/>
      </w:r>
      <w:r>
        <w:t>415</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_Toc200034372 \h </w:instrText>
      </w:r>
      <w:r>
        <w:fldChar w:fldCharType="separate"/>
      </w:r>
      <w:r>
        <w:t>415</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_Toc200034373 \h </w:instrText>
      </w:r>
      <w:r>
        <w:fldChar w:fldCharType="separate"/>
      </w:r>
      <w:r>
        <w:t>416</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_Toc200034374 \h </w:instrText>
      </w:r>
      <w:r>
        <w:fldChar w:fldCharType="separate"/>
      </w:r>
      <w:r>
        <w:t>416</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_Toc200034375 \h </w:instrText>
      </w:r>
      <w:r>
        <w:fldChar w:fldCharType="separate"/>
      </w:r>
      <w:r>
        <w:t>417</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_Toc200034376 \h </w:instrText>
      </w:r>
      <w:r>
        <w:fldChar w:fldCharType="separate"/>
      </w:r>
      <w:r>
        <w:t>419</w:t>
      </w:r>
      <w:r>
        <w:fldChar w:fldCharType="end"/>
      </w:r>
    </w:p>
    <w:p>
      <w:pPr>
        <w:pStyle w:val="TOC8"/>
        <w:rPr>
          <w:rFonts w:asciiTheme="minorHAnsi" w:eastAsiaTheme="minorEastAsia" w:hAnsiTheme="minorHAnsi" w:cstheme="minorBidi"/>
          <w:szCs w:val="22"/>
        </w:rPr>
      </w:pPr>
      <w:r>
        <w:t>468.</w:t>
      </w:r>
      <w:r>
        <w:tab/>
        <w:t>Person with management or control of workplace must inform persons about asbestos removal work</w:t>
      </w:r>
      <w:r>
        <w:tab/>
      </w:r>
      <w:r>
        <w:fldChar w:fldCharType="begin"/>
      </w:r>
      <w:r>
        <w:instrText xml:space="preserve"> PAGEREF _Toc200034377 \h </w:instrText>
      </w:r>
      <w:r>
        <w:fldChar w:fldCharType="separate"/>
      </w:r>
      <w:r>
        <w:t>420</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_Toc200034378 \h </w:instrText>
      </w:r>
      <w:r>
        <w:fldChar w:fldCharType="separate"/>
      </w:r>
      <w:r>
        <w:t>421</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_Toc200034379 \h </w:instrText>
      </w:r>
      <w:r>
        <w:fldChar w:fldCharType="separate"/>
      </w:r>
      <w:r>
        <w:t>422</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_Toc200034380 \h </w:instrText>
      </w:r>
      <w:r>
        <w:fldChar w:fldCharType="separate"/>
      </w:r>
      <w:r>
        <w:t>423</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_Toc200034381 \h </w:instrText>
      </w:r>
      <w:r>
        <w:fldChar w:fldCharType="separate"/>
      </w:r>
      <w:r>
        <w:t>424</w:t>
      </w:r>
      <w:r>
        <w:fldChar w:fldCharType="end"/>
      </w:r>
    </w:p>
    <w:p>
      <w:pPr>
        <w:pStyle w:val="TOC8"/>
        <w:rPr>
          <w:rFonts w:asciiTheme="minorHAnsi" w:eastAsiaTheme="minorEastAsia" w:hAnsiTheme="minorHAnsi" w:cstheme="minorBidi"/>
          <w:szCs w:val="22"/>
        </w:rPr>
      </w:pPr>
      <w:r>
        <w:t>473.</w:t>
      </w:r>
      <w:r>
        <w:tab/>
        <w:t>Clearance inspection</w:t>
      </w:r>
      <w:r>
        <w:tab/>
      </w:r>
      <w:r>
        <w:fldChar w:fldCharType="begin"/>
      </w:r>
      <w:r>
        <w:instrText xml:space="preserve"> PAGEREF _Toc200034382 \h </w:instrText>
      </w:r>
      <w:r>
        <w:fldChar w:fldCharType="separate"/>
      </w:r>
      <w:r>
        <w:t>425</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_Toc200034383 \h </w:instrText>
      </w:r>
      <w:r>
        <w:fldChar w:fldCharType="separate"/>
      </w:r>
      <w:r>
        <w:t>426</w:t>
      </w:r>
      <w:r>
        <w:fldChar w:fldCharType="end"/>
      </w:r>
    </w:p>
    <w:p>
      <w:pPr>
        <w:pStyle w:val="TOC4"/>
        <w:tabs>
          <w:tab w:val="right" w:leader="dot" w:pos="7077"/>
        </w:tabs>
        <w:rPr>
          <w:rFonts w:asciiTheme="minorHAnsi" w:eastAsiaTheme="minorEastAsia" w:hAnsiTheme="minorHAnsi" w:cstheme="minorBidi"/>
          <w:b w:val="0"/>
          <w:szCs w:val="22"/>
        </w:rPr>
      </w:pPr>
      <w:r>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_Toc200034385 \h </w:instrText>
      </w:r>
      <w:r>
        <w:fldChar w:fldCharType="separate"/>
      </w:r>
      <w:r>
        <w:t>427</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_Toc200034386 \h </w:instrText>
      </w:r>
      <w:r>
        <w:fldChar w:fldCharType="separate"/>
      </w:r>
      <w:r>
        <w:t>429</w:t>
      </w:r>
      <w:r>
        <w:fldChar w:fldCharType="end"/>
      </w:r>
    </w:p>
    <w:p>
      <w:pPr>
        <w:pStyle w:val="TOC8"/>
        <w:rPr>
          <w:rFonts w:asciiTheme="minorHAnsi" w:eastAsiaTheme="minorEastAsia" w:hAnsiTheme="minorHAnsi" w:cstheme="minorBidi"/>
          <w:szCs w:val="22"/>
        </w:rPr>
      </w:pPr>
      <w:r>
        <w:lastRenderedPageBreak/>
        <w:t>477.</w:t>
      </w:r>
      <w:r>
        <w:tab/>
        <w:t>Removing friable asbestos</w:t>
      </w:r>
      <w:r>
        <w:tab/>
      </w:r>
      <w:r>
        <w:fldChar w:fldCharType="begin"/>
      </w:r>
      <w:r>
        <w:instrText xml:space="preserve"> PAGEREF _Toc200034387 \h </w:instrText>
      </w:r>
      <w:r>
        <w:fldChar w:fldCharType="separate"/>
      </w:r>
      <w:r>
        <w:t>431</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_Toc200034389 \h </w:instrText>
      </w:r>
      <w:r>
        <w:fldChar w:fldCharType="separate"/>
      </w:r>
      <w:r>
        <w:t>432</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_Toc200034390 \h </w:instrText>
      </w:r>
      <w:r>
        <w:fldChar w:fldCharType="separate"/>
      </w:r>
      <w:r>
        <w:t>433</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_Toc200034391 \h </w:instrText>
      </w:r>
      <w:r>
        <w:fldChar w:fldCharType="separate"/>
      </w:r>
      <w:r>
        <w:t>433</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_Toc200034392 \h </w:instrText>
      </w:r>
      <w:r>
        <w:fldChar w:fldCharType="separate"/>
      </w:r>
      <w:r>
        <w:t>434</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_Toc200034393 \h </w:instrText>
      </w:r>
      <w:r>
        <w:fldChar w:fldCharType="separate"/>
      </w:r>
      <w:r>
        <w:t>434</w:t>
      </w:r>
      <w:r>
        <w:fldChar w:fldCharType="end"/>
      </w:r>
    </w:p>
    <w:p>
      <w:pPr>
        <w:pStyle w:val="TOC8"/>
        <w:rPr>
          <w:rFonts w:asciiTheme="minorHAnsi" w:eastAsiaTheme="minorEastAsia" w:hAnsiTheme="minorHAnsi" w:cstheme="minorBidi"/>
          <w:szCs w:val="22"/>
        </w:rPr>
      </w:pPr>
      <w:r>
        <w:t>483.</w:t>
      </w:r>
      <w:r>
        <w:tab/>
        <w:t>Decontamination facilities</w:t>
      </w:r>
      <w:r>
        <w:tab/>
      </w:r>
      <w:r>
        <w:fldChar w:fldCharType="begin"/>
      </w:r>
      <w:r>
        <w:instrText xml:space="preserve"> PAGEREF _Toc200034394 \h </w:instrText>
      </w:r>
      <w:r>
        <w:fldChar w:fldCharType="separate"/>
      </w:r>
      <w:r>
        <w:t>435</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_Toc200034395 \h </w:instrText>
      </w:r>
      <w:r>
        <w:fldChar w:fldCharType="separate"/>
      </w:r>
      <w:r>
        <w:t>436</w:t>
      </w:r>
      <w:r>
        <w:fldChar w:fldCharType="end"/>
      </w:r>
    </w:p>
    <w:p>
      <w:pPr>
        <w:pStyle w:val="TOC4"/>
        <w:tabs>
          <w:tab w:val="right" w:leader="dot" w:pos="7077"/>
        </w:tabs>
        <w:rPr>
          <w:rFonts w:asciiTheme="minorHAnsi" w:eastAsiaTheme="minorEastAsia" w:hAnsiTheme="minorHAnsi" w:cstheme="minorBidi"/>
          <w:b w:val="0"/>
          <w:szCs w:val="22"/>
        </w:rPr>
      </w:pPr>
      <w:r>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_Toc200034398 \h </w:instrText>
      </w:r>
      <w:r>
        <w:fldChar w:fldCharType="separate"/>
      </w:r>
      <w:r>
        <w:t>438</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_Toc200034399 \h </w:instrText>
      </w:r>
      <w:r>
        <w:fldChar w:fldCharType="separate"/>
      </w:r>
      <w:r>
        <w:t>438</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_Toc200034400 \h </w:instrText>
      </w:r>
      <w:r>
        <w:fldChar w:fldCharType="separate"/>
      </w:r>
      <w:r>
        <w:t>439</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_Toc200034401 \h </w:instrText>
      </w:r>
      <w:r>
        <w:fldChar w:fldCharType="separate"/>
      </w:r>
      <w:r>
        <w:t>439</w:t>
      </w:r>
      <w:r>
        <w:fldChar w:fldCharType="end"/>
      </w:r>
    </w:p>
    <w:p>
      <w:pPr>
        <w:pStyle w:val="TOC6"/>
        <w:tabs>
          <w:tab w:val="right" w:leader="dot" w:pos="7077"/>
        </w:tabs>
        <w:rPr>
          <w:rFonts w:asciiTheme="minorHAnsi" w:eastAsiaTheme="minorEastAsia" w:hAnsiTheme="minorHAnsi" w:cstheme="minorBidi"/>
          <w:b w:val="0"/>
          <w:sz w:val="22"/>
          <w:szCs w:val="22"/>
        </w:rPr>
      </w:pPr>
      <w:r>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_Toc200034403 \h </w:instrText>
      </w:r>
      <w:r>
        <w:fldChar w:fldCharType="separate"/>
      </w:r>
      <w:r>
        <w:t>440</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_Toc200034404 \h </w:instrText>
      </w:r>
      <w:r>
        <w:fldChar w:fldCharType="separate"/>
      </w:r>
      <w:r>
        <w:t>440</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_Toc200034406 \h </w:instrText>
      </w:r>
      <w:r>
        <w:fldChar w:fldCharType="separate"/>
      </w:r>
      <w:r>
        <w:t>440</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_Toc200034407 \h </w:instrText>
      </w:r>
      <w:r>
        <w:fldChar w:fldCharType="separate"/>
      </w:r>
      <w:r>
        <w:t>441</w:t>
      </w:r>
      <w:r>
        <w:fldChar w:fldCharType="end"/>
      </w:r>
    </w:p>
    <w:p>
      <w:pPr>
        <w:pStyle w:val="TOC8"/>
        <w:rPr>
          <w:rFonts w:asciiTheme="minorHAnsi" w:eastAsiaTheme="minorEastAsia" w:hAnsiTheme="minorHAnsi" w:cstheme="minorBidi"/>
          <w:szCs w:val="22"/>
        </w:rPr>
      </w:pPr>
      <w:r>
        <w:t>493.</w:t>
      </w:r>
      <w:r>
        <w:tab/>
        <w:t>Content of application: Class A asbestos removal licence</w:t>
      </w:r>
      <w:r>
        <w:tab/>
      </w:r>
      <w:r>
        <w:fldChar w:fldCharType="begin"/>
      </w:r>
      <w:r>
        <w:instrText xml:space="preserve"> PAGEREF _Toc200034408 \h </w:instrText>
      </w:r>
      <w:r>
        <w:fldChar w:fldCharType="separate"/>
      </w:r>
      <w:r>
        <w:t>443</w:t>
      </w:r>
      <w:r>
        <w:fldChar w:fldCharType="end"/>
      </w:r>
    </w:p>
    <w:p>
      <w:pPr>
        <w:pStyle w:val="TOC8"/>
        <w:rPr>
          <w:rFonts w:asciiTheme="minorHAnsi" w:eastAsiaTheme="minorEastAsia" w:hAnsiTheme="minorHAnsi" w:cstheme="minorBidi"/>
          <w:szCs w:val="22"/>
        </w:rPr>
      </w:pPr>
      <w:r>
        <w:t>494.</w:t>
      </w:r>
      <w:r>
        <w:tab/>
        <w:t>Content of application: Class B asbestos removal licence</w:t>
      </w:r>
      <w:r>
        <w:tab/>
      </w:r>
      <w:r>
        <w:fldChar w:fldCharType="begin"/>
      </w:r>
      <w:r>
        <w:instrText xml:space="preserve"> PAGEREF _Toc200034409 \h </w:instrText>
      </w:r>
      <w:r>
        <w:fldChar w:fldCharType="separate"/>
      </w:r>
      <w:r>
        <w:t>443</w:t>
      </w:r>
      <w:r>
        <w:fldChar w:fldCharType="end"/>
      </w:r>
    </w:p>
    <w:p>
      <w:pPr>
        <w:pStyle w:val="TOC8"/>
        <w:rPr>
          <w:rFonts w:asciiTheme="minorHAnsi" w:eastAsiaTheme="minorEastAsia" w:hAnsiTheme="minorHAnsi" w:cstheme="minorBidi"/>
          <w:szCs w:val="22"/>
        </w:rPr>
      </w:pPr>
      <w:r>
        <w:t>495.</w:t>
      </w:r>
      <w:r>
        <w:tab/>
        <w:t>Content of application: asbestos assessor licence</w:t>
      </w:r>
      <w:r>
        <w:tab/>
      </w:r>
      <w:r>
        <w:fldChar w:fldCharType="begin"/>
      </w:r>
      <w:r>
        <w:instrText xml:space="preserve"> PAGEREF _Toc200034410 \h </w:instrText>
      </w:r>
      <w:r>
        <w:fldChar w:fldCharType="separate"/>
      </w:r>
      <w:r>
        <w:t>444</w:t>
      </w:r>
      <w:r>
        <w:fldChar w:fldCharType="end"/>
      </w:r>
    </w:p>
    <w:p>
      <w:pPr>
        <w:pStyle w:val="TOC8"/>
        <w:rPr>
          <w:rFonts w:asciiTheme="minorHAnsi" w:eastAsiaTheme="minorEastAsia" w:hAnsiTheme="minorHAnsi" w:cstheme="minorBidi"/>
          <w:szCs w:val="22"/>
        </w:rPr>
      </w:pPr>
      <w:r>
        <w:t>496.</w:t>
      </w:r>
      <w:r>
        <w:tab/>
        <w:t>Additional information</w:t>
      </w:r>
      <w:r>
        <w:tab/>
      </w:r>
      <w:r>
        <w:fldChar w:fldCharType="begin"/>
      </w:r>
      <w:r>
        <w:instrText xml:space="preserve"> PAGEREF _Toc200034411 \h </w:instrText>
      </w:r>
      <w:r>
        <w:fldChar w:fldCharType="separate"/>
      </w:r>
      <w:r>
        <w:t>444</w:t>
      </w:r>
      <w:r>
        <w:fldChar w:fldCharType="end"/>
      </w:r>
    </w:p>
    <w:p>
      <w:pPr>
        <w:pStyle w:val="TOC8"/>
        <w:rPr>
          <w:rFonts w:asciiTheme="minorHAnsi" w:eastAsiaTheme="minorEastAsia" w:hAnsiTheme="minorHAnsi" w:cstheme="minorBidi"/>
          <w:szCs w:val="22"/>
        </w:rPr>
      </w:pPr>
      <w:r>
        <w:t>497.</w:t>
      </w:r>
      <w:r>
        <w:tab/>
        <w:t>Decision on application</w:t>
      </w:r>
      <w:r>
        <w:tab/>
      </w:r>
      <w:r>
        <w:fldChar w:fldCharType="begin"/>
      </w:r>
      <w:r>
        <w:instrText xml:space="preserve"> PAGEREF _Toc200034412 \h </w:instrText>
      </w:r>
      <w:r>
        <w:fldChar w:fldCharType="separate"/>
      </w:r>
      <w:r>
        <w:t>445</w:t>
      </w:r>
      <w:r>
        <w:fldChar w:fldCharType="end"/>
      </w:r>
    </w:p>
    <w:p>
      <w:pPr>
        <w:pStyle w:val="TOC8"/>
        <w:rPr>
          <w:rFonts w:asciiTheme="minorHAnsi" w:eastAsiaTheme="minorEastAsia" w:hAnsiTheme="minorHAnsi" w:cstheme="minorBidi"/>
          <w:szCs w:val="22"/>
        </w:rPr>
      </w:pPr>
      <w:r>
        <w:lastRenderedPageBreak/>
        <w:t>498.</w:t>
      </w:r>
      <w:r>
        <w:tab/>
        <w:t>Class A asbestos removal licence: regulator to be satisfied about additional matters</w:t>
      </w:r>
      <w:r>
        <w:tab/>
      </w:r>
      <w:r>
        <w:fldChar w:fldCharType="begin"/>
      </w:r>
      <w:r>
        <w:instrText xml:space="preserve"> PAGEREF _Toc200034413 \h </w:instrText>
      </w:r>
      <w:r>
        <w:fldChar w:fldCharType="separate"/>
      </w:r>
      <w:r>
        <w:t>446</w:t>
      </w:r>
      <w:r>
        <w:fldChar w:fldCharType="end"/>
      </w:r>
    </w:p>
    <w:p>
      <w:pPr>
        <w:pStyle w:val="TOC8"/>
        <w:rPr>
          <w:rFonts w:asciiTheme="minorHAnsi" w:eastAsiaTheme="minorEastAsia" w:hAnsiTheme="minorHAnsi" w:cstheme="minorBidi"/>
          <w:szCs w:val="22"/>
        </w:rPr>
      </w:pPr>
      <w:r>
        <w:t>499.</w:t>
      </w:r>
      <w:r>
        <w:tab/>
        <w:t>Class B asbestos removal licence: regulator to be satisfied about additional matters</w:t>
      </w:r>
      <w:r>
        <w:tab/>
      </w:r>
      <w:r>
        <w:fldChar w:fldCharType="begin"/>
      </w:r>
      <w:r>
        <w:instrText xml:space="preserve"> PAGEREF _Toc200034414 \h </w:instrText>
      </w:r>
      <w:r>
        <w:fldChar w:fldCharType="separate"/>
      </w:r>
      <w:r>
        <w:t>447</w:t>
      </w:r>
      <w:r>
        <w:fldChar w:fldCharType="end"/>
      </w:r>
    </w:p>
    <w:p>
      <w:pPr>
        <w:pStyle w:val="TOC8"/>
        <w:rPr>
          <w:rFonts w:asciiTheme="minorHAnsi" w:eastAsiaTheme="minorEastAsia" w:hAnsiTheme="minorHAnsi" w:cstheme="minorBidi"/>
          <w:szCs w:val="22"/>
        </w:rPr>
      </w:pPr>
      <w:r>
        <w:t>500.</w:t>
      </w:r>
      <w:r>
        <w:tab/>
        <w:t>Matters to be taken into account</w:t>
      </w:r>
      <w:r>
        <w:tab/>
      </w:r>
      <w:r>
        <w:fldChar w:fldCharType="begin"/>
      </w:r>
      <w:r>
        <w:instrText xml:space="preserve"> PAGEREF _Toc200034415 \h </w:instrText>
      </w:r>
      <w:r>
        <w:fldChar w:fldCharType="separate"/>
      </w:r>
      <w:r>
        <w:t>447</w:t>
      </w:r>
      <w:r>
        <w:fldChar w:fldCharType="end"/>
      </w:r>
    </w:p>
    <w:p>
      <w:pPr>
        <w:pStyle w:val="TOC8"/>
        <w:rPr>
          <w:rFonts w:asciiTheme="minorHAnsi" w:eastAsiaTheme="minorEastAsia" w:hAnsiTheme="minorHAnsi" w:cstheme="minorBidi"/>
          <w:szCs w:val="22"/>
        </w:rPr>
      </w:pPr>
      <w:r>
        <w:t>501.</w:t>
      </w:r>
      <w:r>
        <w:tab/>
        <w:t>Refusal to grant licence: process</w:t>
      </w:r>
      <w:r>
        <w:tab/>
      </w:r>
      <w:r>
        <w:fldChar w:fldCharType="begin"/>
      </w:r>
      <w:r>
        <w:instrText xml:space="preserve"> PAGEREF _Toc200034416 \h </w:instrText>
      </w:r>
      <w:r>
        <w:fldChar w:fldCharType="separate"/>
      </w:r>
      <w:r>
        <w:t>448</w:t>
      </w:r>
      <w:r>
        <w:fldChar w:fldCharType="end"/>
      </w:r>
    </w:p>
    <w:p>
      <w:pPr>
        <w:pStyle w:val="TOC8"/>
        <w:rPr>
          <w:rFonts w:asciiTheme="minorHAnsi" w:eastAsiaTheme="minorEastAsia" w:hAnsiTheme="minorHAnsi" w:cstheme="minorBidi"/>
          <w:szCs w:val="22"/>
        </w:rPr>
      </w:pPr>
      <w:r>
        <w:t>502.</w:t>
      </w:r>
      <w:r>
        <w:tab/>
        <w:t>Conditions of licence</w:t>
      </w:r>
      <w:r>
        <w:tab/>
      </w:r>
      <w:r>
        <w:fldChar w:fldCharType="begin"/>
      </w:r>
      <w:r>
        <w:instrText xml:space="preserve"> PAGEREF _Toc200034417 \h </w:instrText>
      </w:r>
      <w:r>
        <w:fldChar w:fldCharType="separate"/>
      </w:r>
      <w:r>
        <w:t>449</w:t>
      </w:r>
      <w:r>
        <w:fldChar w:fldCharType="end"/>
      </w:r>
    </w:p>
    <w:p>
      <w:pPr>
        <w:pStyle w:val="TOC8"/>
        <w:rPr>
          <w:rFonts w:asciiTheme="minorHAnsi" w:eastAsiaTheme="minorEastAsia" w:hAnsiTheme="minorHAnsi" w:cstheme="minorBidi"/>
          <w:szCs w:val="22"/>
        </w:rPr>
      </w:pPr>
      <w:r>
        <w:t>503.</w:t>
      </w:r>
      <w:r>
        <w:tab/>
        <w:t>Duration of licence</w:t>
      </w:r>
      <w:r>
        <w:tab/>
      </w:r>
      <w:r>
        <w:fldChar w:fldCharType="begin"/>
      </w:r>
      <w:r>
        <w:instrText xml:space="preserve"> PAGEREF _Toc200034418 \h </w:instrText>
      </w:r>
      <w:r>
        <w:fldChar w:fldCharType="separate"/>
      </w:r>
      <w:r>
        <w:t>450</w:t>
      </w:r>
      <w:r>
        <w:fldChar w:fldCharType="end"/>
      </w:r>
    </w:p>
    <w:p>
      <w:pPr>
        <w:pStyle w:val="TOC8"/>
        <w:rPr>
          <w:rFonts w:asciiTheme="minorHAnsi" w:eastAsiaTheme="minorEastAsia" w:hAnsiTheme="minorHAnsi" w:cstheme="minorBidi"/>
          <w:szCs w:val="22"/>
        </w:rPr>
      </w:pPr>
      <w:r>
        <w:t>504.</w:t>
      </w:r>
      <w:r>
        <w:tab/>
        <w:t>Licence document</w:t>
      </w:r>
      <w:r>
        <w:tab/>
      </w:r>
      <w:r>
        <w:fldChar w:fldCharType="begin"/>
      </w:r>
      <w:r>
        <w:instrText xml:space="preserve"> PAGEREF _Toc200034419 \h </w:instrText>
      </w:r>
      <w:r>
        <w:fldChar w:fldCharType="separate"/>
      </w:r>
      <w:r>
        <w:t>450</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_Toc200034420 \h </w:instrText>
      </w:r>
      <w:r>
        <w:fldChar w:fldCharType="separate"/>
      </w:r>
      <w:r>
        <w:t>451</w:t>
      </w:r>
      <w:r>
        <w:fldChar w:fldCharType="end"/>
      </w:r>
    </w:p>
    <w:p>
      <w:pPr>
        <w:pStyle w:val="TOC6"/>
        <w:tabs>
          <w:tab w:val="right" w:leader="dot" w:pos="7077"/>
        </w:tabs>
        <w:rPr>
          <w:rFonts w:asciiTheme="minorHAnsi" w:eastAsiaTheme="minorEastAsia" w:hAnsiTheme="minorHAnsi" w:cstheme="minorBidi"/>
          <w:b w:val="0"/>
          <w:sz w:val="22"/>
          <w:szCs w:val="22"/>
        </w:rPr>
      </w:pPr>
      <w:r>
        <w:t>Division 4 — Amendment of licence and licence document</w:t>
      </w:r>
    </w:p>
    <w:p>
      <w:pPr>
        <w:pStyle w:val="TOC8"/>
        <w:rPr>
          <w:rFonts w:asciiTheme="minorHAnsi" w:eastAsiaTheme="minorEastAsia" w:hAnsiTheme="minorHAnsi" w:cstheme="minorBidi"/>
          <w:szCs w:val="22"/>
        </w:rPr>
      </w:pPr>
      <w:r>
        <w:t>506.</w:t>
      </w:r>
      <w:r>
        <w:tab/>
        <w:t>Changes to information</w:t>
      </w:r>
      <w:r>
        <w:tab/>
      </w:r>
      <w:r>
        <w:fldChar w:fldCharType="begin"/>
      </w:r>
      <w:r>
        <w:instrText xml:space="preserve"> PAGEREF _Toc200034422 \h </w:instrText>
      </w:r>
      <w:r>
        <w:fldChar w:fldCharType="separate"/>
      </w:r>
      <w:r>
        <w:t>451</w:t>
      </w:r>
      <w:r>
        <w:fldChar w:fldCharType="end"/>
      </w:r>
    </w:p>
    <w:p>
      <w:pPr>
        <w:pStyle w:val="TOC8"/>
        <w:rPr>
          <w:rFonts w:asciiTheme="minorHAnsi" w:eastAsiaTheme="minorEastAsia" w:hAnsiTheme="minorHAnsi" w:cstheme="minorBidi"/>
          <w:szCs w:val="22"/>
        </w:rPr>
      </w:pPr>
      <w:r>
        <w:t>507.</w:t>
      </w:r>
      <w:r>
        <w:tab/>
        <w:t>Change to nominated supervisor</w:t>
      </w:r>
      <w:r>
        <w:tab/>
      </w:r>
      <w:r>
        <w:fldChar w:fldCharType="begin"/>
      </w:r>
      <w:r>
        <w:instrText xml:space="preserve"> PAGEREF _Toc200034423 \h </w:instrText>
      </w:r>
      <w:r>
        <w:fldChar w:fldCharType="separate"/>
      </w:r>
      <w:r>
        <w:t>451</w:t>
      </w:r>
      <w:r>
        <w:fldChar w:fldCharType="end"/>
      </w:r>
    </w:p>
    <w:p>
      <w:pPr>
        <w:pStyle w:val="TOC8"/>
        <w:rPr>
          <w:rFonts w:asciiTheme="minorHAnsi" w:eastAsiaTheme="minorEastAsia" w:hAnsiTheme="minorHAnsi" w:cstheme="minorBidi"/>
          <w:szCs w:val="22"/>
        </w:rPr>
      </w:pPr>
      <w:r>
        <w:t>508.</w:t>
      </w:r>
      <w:r>
        <w:tab/>
        <w:t>Amendment imposed by regulator</w:t>
      </w:r>
      <w:r>
        <w:tab/>
      </w:r>
      <w:r>
        <w:fldChar w:fldCharType="begin"/>
      </w:r>
      <w:r>
        <w:instrText xml:space="preserve"> PAGEREF _Toc200034424 \h </w:instrText>
      </w:r>
      <w:r>
        <w:fldChar w:fldCharType="separate"/>
      </w:r>
      <w:r>
        <w:t>452</w:t>
      </w:r>
      <w:r>
        <w:fldChar w:fldCharType="end"/>
      </w:r>
    </w:p>
    <w:p>
      <w:pPr>
        <w:pStyle w:val="TOC8"/>
        <w:rPr>
          <w:rFonts w:asciiTheme="minorHAnsi" w:eastAsiaTheme="minorEastAsia" w:hAnsiTheme="minorHAnsi" w:cstheme="minorBidi"/>
          <w:szCs w:val="22"/>
        </w:rPr>
      </w:pPr>
      <w:r>
        <w:t>509.</w:t>
      </w:r>
      <w:r>
        <w:tab/>
        <w:t>Amendment on application by licence holder</w:t>
      </w:r>
      <w:r>
        <w:tab/>
      </w:r>
      <w:r>
        <w:fldChar w:fldCharType="begin"/>
      </w:r>
      <w:r>
        <w:instrText xml:space="preserve"> PAGEREF _Toc200034425 \h </w:instrText>
      </w:r>
      <w:r>
        <w:fldChar w:fldCharType="separate"/>
      </w:r>
      <w:r>
        <w:t>453</w:t>
      </w:r>
      <w:r>
        <w:fldChar w:fldCharType="end"/>
      </w:r>
    </w:p>
    <w:p>
      <w:pPr>
        <w:pStyle w:val="TOC8"/>
        <w:rPr>
          <w:rFonts w:asciiTheme="minorHAnsi" w:eastAsiaTheme="minorEastAsia" w:hAnsiTheme="minorHAnsi" w:cstheme="minorBidi"/>
          <w:szCs w:val="22"/>
        </w:rPr>
      </w:pPr>
      <w:r>
        <w:t>510.</w:t>
      </w:r>
      <w:r>
        <w:tab/>
        <w:t>Minor corrections to licence</w:t>
      </w:r>
      <w:r>
        <w:tab/>
      </w:r>
      <w:r>
        <w:fldChar w:fldCharType="begin"/>
      </w:r>
      <w:r>
        <w:instrText xml:space="preserve"> PAGEREF _Toc200034426 \h </w:instrText>
      </w:r>
      <w:r>
        <w:fldChar w:fldCharType="separate"/>
      </w:r>
      <w:r>
        <w:t>455</w:t>
      </w:r>
      <w:r>
        <w:fldChar w:fldCharType="end"/>
      </w:r>
    </w:p>
    <w:p>
      <w:pPr>
        <w:pStyle w:val="TOC8"/>
        <w:rPr>
          <w:rFonts w:asciiTheme="minorHAnsi" w:eastAsiaTheme="minorEastAsia" w:hAnsiTheme="minorHAnsi" w:cstheme="minorBidi"/>
          <w:szCs w:val="22"/>
        </w:rPr>
      </w:pPr>
      <w:r>
        <w:t>511.</w:t>
      </w:r>
      <w:r>
        <w:tab/>
        <w:t>Regulator to give amended licence to the holder</w:t>
      </w:r>
      <w:r>
        <w:tab/>
      </w:r>
      <w:r>
        <w:fldChar w:fldCharType="begin"/>
      </w:r>
      <w:r>
        <w:instrText xml:space="preserve"> PAGEREF _Toc200034427 \h </w:instrText>
      </w:r>
      <w:r>
        <w:fldChar w:fldCharType="separate"/>
      </w:r>
      <w:r>
        <w:t>455</w:t>
      </w:r>
      <w:r>
        <w:fldChar w:fldCharType="end"/>
      </w:r>
    </w:p>
    <w:p>
      <w:pPr>
        <w:pStyle w:val="TOC8"/>
        <w:rPr>
          <w:rFonts w:asciiTheme="minorHAnsi" w:eastAsiaTheme="minorEastAsia" w:hAnsiTheme="minorHAnsi" w:cstheme="minorBidi"/>
          <w:szCs w:val="22"/>
        </w:rPr>
      </w:pPr>
      <w:r>
        <w:t>512.</w:t>
      </w:r>
      <w:r>
        <w:tab/>
        <w:t>Licence holder to return licence</w:t>
      </w:r>
      <w:r>
        <w:tab/>
      </w:r>
      <w:r>
        <w:fldChar w:fldCharType="begin"/>
      </w:r>
      <w:r>
        <w:instrText xml:space="preserve"> PAGEREF _Toc200034428 \h </w:instrText>
      </w:r>
      <w:r>
        <w:fldChar w:fldCharType="separate"/>
      </w:r>
      <w:r>
        <w:t>455</w:t>
      </w:r>
      <w:r>
        <w:fldChar w:fldCharType="end"/>
      </w:r>
    </w:p>
    <w:p>
      <w:pPr>
        <w:pStyle w:val="TOC8"/>
        <w:rPr>
          <w:rFonts w:asciiTheme="minorHAnsi" w:eastAsiaTheme="minorEastAsia" w:hAnsiTheme="minorHAnsi" w:cstheme="minorBidi"/>
          <w:szCs w:val="22"/>
        </w:rPr>
      </w:pPr>
      <w:r>
        <w:t>513.</w:t>
      </w:r>
      <w:r>
        <w:tab/>
        <w:t>Replacement licence document</w:t>
      </w:r>
      <w:r>
        <w:tab/>
      </w:r>
      <w:r>
        <w:fldChar w:fldCharType="begin"/>
      </w:r>
      <w:r>
        <w:instrText xml:space="preserve"> PAGEREF _Toc200034429 \h </w:instrText>
      </w:r>
      <w:r>
        <w:fldChar w:fldCharType="separate"/>
      </w:r>
      <w:r>
        <w:t>456</w:t>
      </w:r>
      <w:r>
        <w:fldChar w:fldCharType="end"/>
      </w:r>
    </w:p>
    <w:p>
      <w:pPr>
        <w:pStyle w:val="TOC8"/>
        <w:rPr>
          <w:rFonts w:asciiTheme="minorHAnsi" w:eastAsiaTheme="minorEastAsia" w:hAnsiTheme="minorHAnsi" w:cstheme="minorBidi"/>
          <w:szCs w:val="22"/>
        </w:rPr>
      </w:pPr>
      <w:r>
        <w:t>514.</w:t>
      </w:r>
      <w:r>
        <w:tab/>
        <w:t>Voluntary surrender of licence</w:t>
      </w:r>
      <w:r>
        <w:tab/>
      </w:r>
      <w:r>
        <w:fldChar w:fldCharType="begin"/>
      </w:r>
      <w:r>
        <w:instrText xml:space="preserve"> PAGEREF _Toc200034430 \h </w:instrText>
      </w:r>
      <w:r>
        <w:fldChar w:fldCharType="separate"/>
      </w:r>
      <w:r>
        <w:t>457</w:t>
      </w:r>
      <w:r>
        <w:fldChar w:fldCharType="end"/>
      </w:r>
    </w:p>
    <w:p>
      <w:pPr>
        <w:pStyle w:val="TOC6"/>
        <w:tabs>
          <w:tab w:val="right" w:leader="dot" w:pos="7077"/>
        </w:tabs>
        <w:rPr>
          <w:rFonts w:asciiTheme="minorHAnsi" w:eastAsiaTheme="minorEastAsia" w:hAnsiTheme="minorHAnsi" w:cstheme="minorBidi"/>
          <w:b w:val="0"/>
          <w:sz w:val="22"/>
          <w:szCs w:val="22"/>
        </w:rPr>
      </w:pPr>
      <w:r>
        <w:t>Division 5 — Renewal of licence</w:t>
      </w:r>
    </w:p>
    <w:p>
      <w:pPr>
        <w:pStyle w:val="TOC8"/>
        <w:rPr>
          <w:rFonts w:asciiTheme="minorHAnsi" w:eastAsiaTheme="minorEastAsia" w:hAnsiTheme="minorHAnsi" w:cstheme="minorBidi"/>
          <w:szCs w:val="22"/>
        </w:rPr>
      </w:pPr>
      <w:r>
        <w:t>515.</w:t>
      </w:r>
      <w:r>
        <w:tab/>
        <w:t>Regulator may renew licence</w:t>
      </w:r>
      <w:r>
        <w:tab/>
      </w:r>
      <w:r>
        <w:fldChar w:fldCharType="begin"/>
      </w:r>
      <w:r>
        <w:instrText xml:space="preserve"> PAGEREF _Toc200034432 \h </w:instrText>
      </w:r>
      <w:r>
        <w:fldChar w:fldCharType="separate"/>
      </w:r>
      <w:r>
        <w:t>457</w:t>
      </w:r>
      <w:r>
        <w:fldChar w:fldCharType="end"/>
      </w:r>
    </w:p>
    <w:p>
      <w:pPr>
        <w:pStyle w:val="TOC8"/>
        <w:rPr>
          <w:rFonts w:asciiTheme="minorHAnsi" w:eastAsiaTheme="minorEastAsia" w:hAnsiTheme="minorHAnsi" w:cstheme="minorBidi"/>
          <w:szCs w:val="22"/>
        </w:rPr>
      </w:pPr>
      <w:r>
        <w:t>516.</w:t>
      </w:r>
      <w:r>
        <w:tab/>
        <w:t>Application for renewal</w:t>
      </w:r>
      <w:r>
        <w:tab/>
      </w:r>
      <w:r>
        <w:fldChar w:fldCharType="begin"/>
      </w:r>
      <w:r>
        <w:instrText xml:space="preserve"> PAGEREF _Toc200034433 \h </w:instrText>
      </w:r>
      <w:r>
        <w:fldChar w:fldCharType="separate"/>
      </w:r>
      <w:r>
        <w:t>457</w:t>
      </w:r>
      <w:r>
        <w:fldChar w:fldCharType="end"/>
      </w:r>
    </w:p>
    <w:p>
      <w:pPr>
        <w:pStyle w:val="TOC8"/>
        <w:rPr>
          <w:rFonts w:asciiTheme="minorHAnsi" w:eastAsiaTheme="minorEastAsia" w:hAnsiTheme="minorHAnsi" w:cstheme="minorBidi"/>
          <w:szCs w:val="22"/>
        </w:rPr>
      </w:pPr>
      <w:r>
        <w:t>517.</w:t>
      </w:r>
      <w:r>
        <w:tab/>
        <w:t>Provisions relating to renewal of licence</w:t>
      </w:r>
      <w:r>
        <w:tab/>
      </w:r>
      <w:r>
        <w:fldChar w:fldCharType="begin"/>
      </w:r>
      <w:r>
        <w:instrText xml:space="preserve"> PAGEREF _Toc200034434 \h </w:instrText>
      </w:r>
      <w:r>
        <w:fldChar w:fldCharType="separate"/>
      </w:r>
      <w:r>
        <w:t>458</w:t>
      </w:r>
      <w:r>
        <w:fldChar w:fldCharType="end"/>
      </w:r>
    </w:p>
    <w:p>
      <w:pPr>
        <w:pStyle w:val="TOC8"/>
        <w:rPr>
          <w:rFonts w:asciiTheme="minorHAnsi" w:eastAsiaTheme="minorEastAsia" w:hAnsiTheme="minorHAnsi" w:cstheme="minorBidi"/>
          <w:szCs w:val="22"/>
        </w:rPr>
      </w:pPr>
      <w:r>
        <w:t>518.</w:t>
      </w:r>
      <w:r>
        <w:tab/>
        <w:t>Renewal of asbestos removal licence: regulator to be satisfied about certain matters</w:t>
      </w:r>
      <w:r>
        <w:tab/>
      </w:r>
      <w:r>
        <w:fldChar w:fldCharType="begin"/>
      </w:r>
      <w:r>
        <w:instrText xml:space="preserve"> PAGEREF _Toc200034435 \h </w:instrText>
      </w:r>
      <w:r>
        <w:fldChar w:fldCharType="separate"/>
      </w:r>
      <w:r>
        <w:t>459</w:t>
      </w:r>
      <w:r>
        <w:fldChar w:fldCharType="end"/>
      </w:r>
    </w:p>
    <w:p>
      <w:pPr>
        <w:pStyle w:val="TOC8"/>
        <w:rPr>
          <w:rFonts w:asciiTheme="minorHAnsi" w:eastAsiaTheme="minorEastAsia" w:hAnsiTheme="minorHAnsi" w:cstheme="minorBidi"/>
          <w:szCs w:val="22"/>
        </w:rPr>
      </w:pPr>
      <w:r>
        <w:t>519.</w:t>
      </w:r>
      <w:r>
        <w:tab/>
        <w:t>Status of licence during review</w:t>
      </w:r>
      <w:r>
        <w:tab/>
      </w:r>
      <w:r>
        <w:fldChar w:fldCharType="begin"/>
      </w:r>
      <w:r>
        <w:instrText xml:space="preserve"> PAGEREF _Toc200034436 \h </w:instrText>
      </w:r>
      <w:r>
        <w:fldChar w:fldCharType="separate"/>
      </w:r>
      <w:r>
        <w:t>459</w:t>
      </w:r>
      <w:r>
        <w:fldChar w:fldCharType="end"/>
      </w:r>
    </w:p>
    <w:p>
      <w:pPr>
        <w:pStyle w:val="TOC6"/>
        <w:tabs>
          <w:tab w:val="right" w:leader="dot" w:pos="7077"/>
        </w:tabs>
        <w:rPr>
          <w:rFonts w:asciiTheme="minorHAnsi" w:eastAsiaTheme="minorEastAsia" w:hAnsiTheme="minorHAnsi" w:cstheme="minorBidi"/>
          <w:b w:val="0"/>
          <w:sz w:val="22"/>
          <w:szCs w:val="22"/>
        </w:rPr>
      </w:pPr>
      <w:r>
        <w:t>Division 6 — Suspension and cancellation of licence</w:t>
      </w:r>
    </w:p>
    <w:p>
      <w:pPr>
        <w:pStyle w:val="TOC8"/>
        <w:rPr>
          <w:rFonts w:asciiTheme="minorHAnsi" w:eastAsiaTheme="minorEastAsia" w:hAnsiTheme="minorHAnsi" w:cstheme="minorBidi"/>
          <w:szCs w:val="22"/>
        </w:rPr>
      </w:pPr>
      <w:r>
        <w:t>520.</w:t>
      </w:r>
      <w:r>
        <w:tab/>
        <w:t>Suspension or cancellation of licence</w:t>
      </w:r>
      <w:r>
        <w:tab/>
      </w:r>
      <w:r>
        <w:fldChar w:fldCharType="begin"/>
      </w:r>
      <w:r>
        <w:instrText xml:space="preserve"> PAGEREF _Toc200034438 \h </w:instrText>
      </w:r>
      <w:r>
        <w:fldChar w:fldCharType="separate"/>
      </w:r>
      <w:r>
        <w:t>460</w:t>
      </w:r>
      <w:r>
        <w:fldChar w:fldCharType="end"/>
      </w:r>
    </w:p>
    <w:p>
      <w:pPr>
        <w:pStyle w:val="TOC8"/>
        <w:rPr>
          <w:rFonts w:asciiTheme="minorHAnsi" w:eastAsiaTheme="minorEastAsia" w:hAnsiTheme="minorHAnsi" w:cstheme="minorBidi"/>
          <w:szCs w:val="22"/>
        </w:rPr>
      </w:pPr>
      <w:r>
        <w:t>521.</w:t>
      </w:r>
      <w:r>
        <w:tab/>
        <w:t>Matters taken into account</w:t>
      </w:r>
      <w:r>
        <w:tab/>
      </w:r>
      <w:r>
        <w:fldChar w:fldCharType="begin"/>
      </w:r>
      <w:r>
        <w:instrText xml:space="preserve"> PAGEREF _Toc200034439 \h </w:instrText>
      </w:r>
      <w:r>
        <w:fldChar w:fldCharType="separate"/>
      </w:r>
      <w:r>
        <w:t>462</w:t>
      </w:r>
      <w:r>
        <w:fldChar w:fldCharType="end"/>
      </w:r>
    </w:p>
    <w:p>
      <w:pPr>
        <w:pStyle w:val="TOC8"/>
        <w:rPr>
          <w:rFonts w:asciiTheme="minorHAnsi" w:eastAsiaTheme="minorEastAsia" w:hAnsiTheme="minorHAnsi" w:cstheme="minorBidi"/>
          <w:szCs w:val="22"/>
        </w:rPr>
      </w:pPr>
      <w:r>
        <w:t>522.</w:t>
      </w:r>
      <w:r>
        <w:tab/>
        <w:t>Notice to and submissions by licence holder</w:t>
      </w:r>
      <w:r>
        <w:tab/>
      </w:r>
      <w:r>
        <w:fldChar w:fldCharType="begin"/>
      </w:r>
      <w:r>
        <w:instrText xml:space="preserve"> PAGEREF _Toc200034440 \h </w:instrText>
      </w:r>
      <w:r>
        <w:fldChar w:fldCharType="separate"/>
      </w:r>
      <w:r>
        <w:t>463</w:t>
      </w:r>
      <w:r>
        <w:fldChar w:fldCharType="end"/>
      </w:r>
    </w:p>
    <w:p>
      <w:pPr>
        <w:pStyle w:val="TOC8"/>
        <w:rPr>
          <w:rFonts w:asciiTheme="minorHAnsi" w:eastAsiaTheme="minorEastAsia" w:hAnsiTheme="minorHAnsi" w:cstheme="minorBidi"/>
          <w:szCs w:val="22"/>
        </w:rPr>
      </w:pPr>
      <w:r>
        <w:t>523.</w:t>
      </w:r>
      <w:r>
        <w:tab/>
        <w:t>Notice of decision</w:t>
      </w:r>
      <w:r>
        <w:tab/>
      </w:r>
      <w:r>
        <w:fldChar w:fldCharType="begin"/>
      </w:r>
      <w:r>
        <w:instrText xml:space="preserve"> PAGEREF _Toc200034441 \h </w:instrText>
      </w:r>
      <w:r>
        <w:fldChar w:fldCharType="separate"/>
      </w:r>
      <w:r>
        <w:t>463</w:t>
      </w:r>
      <w:r>
        <w:fldChar w:fldCharType="end"/>
      </w:r>
    </w:p>
    <w:p>
      <w:pPr>
        <w:pStyle w:val="TOC8"/>
        <w:rPr>
          <w:rFonts w:asciiTheme="minorHAnsi" w:eastAsiaTheme="minorEastAsia" w:hAnsiTheme="minorHAnsi" w:cstheme="minorBidi"/>
          <w:szCs w:val="22"/>
        </w:rPr>
      </w:pPr>
      <w:r>
        <w:t>524.</w:t>
      </w:r>
      <w:r>
        <w:tab/>
        <w:t>Immediate suspension</w:t>
      </w:r>
      <w:r>
        <w:tab/>
      </w:r>
      <w:r>
        <w:fldChar w:fldCharType="begin"/>
      </w:r>
      <w:r>
        <w:instrText xml:space="preserve"> PAGEREF _Toc200034442 \h </w:instrText>
      </w:r>
      <w:r>
        <w:fldChar w:fldCharType="separate"/>
      </w:r>
      <w:r>
        <w:t>464</w:t>
      </w:r>
      <w:r>
        <w:fldChar w:fldCharType="end"/>
      </w:r>
    </w:p>
    <w:p>
      <w:pPr>
        <w:pStyle w:val="TOC8"/>
        <w:rPr>
          <w:rFonts w:asciiTheme="minorHAnsi" w:eastAsiaTheme="minorEastAsia" w:hAnsiTheme="minorHAnsi" w:cstheme="minorBidi"/>
          <w:szCs w:val="22"/>
        </w:rPr>
      </w:pPr>
      <w:r>
        <w:t>525.</w:t>
      </w:r>
      <w:r>
        <w:tab/>
        <w:t>Licence holder to return licence document</w:t>
      </w:r>
      <w:r>
        <w:tab/>
      </w:r>
      <w:r>
        <w:fldChar w:fldCharType="begin"/>
      </w:r>
      <w:r>
        <w:instrText xml:space="preserve"> PAGEREF _Toc200034443 \h </w:instrText>
      </w:r>
      <w:r>
        <w:fldChar w:fldCharType="separate"/>
      </w:r>
      <w:r>
        <w:t>465</w:t>
      </w:r>
      <w:r>
        <w:fldChar w:fldCharType="end"/>
      </w:r>
    </w:p>
    <w:p>
      <w:pPr>
        <w:pStyle w:val="TOC8"/>
        <w:rPr>
          <w:rFonts w:asciiTheme="minorHAnsi" w:eastAsiaTheme="minorEastAsia" w:hAnsiTheme="minorHAnsi" w:cstheme="minorBidi"/>
          <w:szCs w:val="22"/>
        </w:rPr>
      </w:pPr>
      <w:r>
        <w:t>526.</w:t>
      </w:r>
      <w:r>
        <w:tab/>
        <w:t>Regulator to return licence document after suspension</w:t>
      </w:r>
      <w:r>
        <w:tab/>
      </w:r>
      <w:r>
        <w:fldChar w:fldCharType="begin"/>
      </w:r>
      <w:r>
        <w:instrText xml:space="preserve"> PAGEREF _Toc200034444 \h </w:instrText>
      </w:r>
      <w:r>
        <w:fldChar w:fldCharType="separate"/>
      </w:r>
      <w:r>
        <w:t>465</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Asbestos removal licence register</w:t>
      </w:r>
      <w:r>
        <w:tab/>
      </w:r>
      <w:r>
        <w:fldChar w:fldCharType="begin"/>
      </w:r>
      <w:r>
        <w:instrText xml:space="preserve"> PAGEREF _Toc200034446 \h </w:instrText>
      </w:r>
      <w:r>
        <w:fldChar w:fldCharType="separate"/>
      </w:r>
      <w:r>
        <w:t>466</w:t>
      </w:r>
      <w:r>
        <w:fldChar w:fldCharType="end"/>
      </w:r>
    </w:p>
    <w:p>
      <w:pPr>
        <w:pStyle w:val="TOC8"/>
        <w:rPr>
          <w:rFonts w:asciiTheme="minorHAnsi" w:eastAsiaTheme="minorEastAsia" w:hAnsiTheme="minorHAnsi" w:cstheme="minorBidi"/>
          <w:szCs w:val="22"/>
        </w:rPr>
      </w:pPr>
      <w:r>
        <w:lastRenderedPageBreak/>
        <w:t>528.</w:t>
      </w:r>
      <w:r>
        <w:tab/>
        <w:t>Asbestos assessors register</w:t>
      </w:r>
      <w:r>
        <w:tab/>
      </w:r>
      <w:r>
        <w:fldChar w:fldCharType="begin"/>
      </w:r>
      <w:r>
        <w:instrText xml:space="preserve"> PAGEREF _Toc200034447 \h </w:instrText>
      </w:r>
      <w:r>
        <w:fldChar w:fldCharType="separate"/>
      </w:r>
      <w:r>
        <w:t>466</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_Toc200034448 \h </w:instrText>
      </w:r>
      <w:r>
        <w:fldChar w:fldCharType="separate"/>
      </w:r>
      <w:r>
        <w:t>466</w:t>
      </w:r>
      <w:r>
        <w:fldChar w:fldCharType="end"/>
      </w:r>
    </w:p>
    <w:p>
      <w:pPr>
        <w:pStyle w:val="TOC2"/>
        <w:tabs>
          <w:tab w:val="right" w:leader="dot" w:pos="7077"/>
        </w:tabs>
        <w:rPr>
          <w:rFonts w:asciiTheme="minorHAnsi" w:eastAsiaTheme="minorEastAsia" w:hAnsiTheme="minorHAnsi" w:cstheme="minorBidi"/>
          <w:b w:val="0"/>
          <w:sz w:val="22"/>
          <w:szCs w:val="22"/>
        </w:rPr>
      </w:pPr>
      <w:r>
        <w:t>Chapter 8A — Crystalline silica</w:t>
      </w:r>
    </w:p>
    <w:p>
      <w:pPr>
        <w:pStyle w:val="TOC4"/>
        <w:tabs>
          <w:tab w:val="right" w:leader="dot" w:pos="7077"/>
        </w:tabs>
        <w:rPr>
          <w:rFonts w:asciiTheme="minorHAnsi" w:eastAsiaTheme="minorEastAsia" w:hAnsiTheme="minorHAnsi" w:cstheme="minorBidi"/>
          <w:b w:val="0"/>
          <w:szCs w:val="22"/>
        </w:rPr>
      </w:pPr>
      <w:r>
        <w:t>Part 8A.1 — Preliminary</w:t>
      </w:r>
    </w:p>
    <w:p>
      <w:pPr>
        <w:pStyle w:val="TOC8"/>
        <w:rPr>
          <w:rFonts w:asciiTheme="minorHAnsi" w:eastAsiaTheme="minorEastAsia" w:hAnsiTheme="minorHAnsi" w:cstheme="minorBidi"/>
          <w:szCs w:val="22"/>
        </w:rPr>
      </w:pPr>
      <w:r>
        <w:t>529A.</w:t>
      </w:r>
      <w:r>
        <w:tab/>
        <w:t>Meaning of processing in relation to crystalline silica substances and related terms</w:t>
      </w:r>
      <w:r>
        <w:tab/>
      </w:r>
      <w:r>
        <w:fldChar w:fldCharType="begin"/>
      </w:r>
      <w:r>
        <w:instrText xml:space="preserve"> PAGEREF _Toc200034451 \h </w:instrText>
      </w:r>
      <w:r>
        <w:fldChar w:fldCharType="separate"/>
      </w:r>
      <w:r>
        <w:t>467</w:t>
      </w:r>
      <w:r>
        <w:fldChar w:fldCharType="end"/>
      </w:r>
    </w:p>
    <w:p>
      <w:pPr>
        <w:pStyle w:val="TOC8"/>
        <w:rPr>
          <w:rFonts w:asciiTheme="minorHAnsi" w:eastAsiaTheme="minorEastAsia" w:hAnsiTheme="minorHAnsi" w:cstheme="minorBidi"/>
          <w:szCs w:val="22"/>
        </w:rPr>
      </w:pPr>
      <w:r>
        <w:t>529B.</w:t>
      </w:r>
      <w:r>
        <w:tab/>
        <w:t>When processing of CSS is controlled</w:t>
      </w:r>
      <w:r>
        <w:tab/>
      </w:r>
      <w:r>
        <w:fldChar w:fldCharType="begin"/>
      </w:r>
      <w:r>
        <w:instrText xml:space="preserve"> PAGEREF _Toc200034452 \h </w:instrText>
      </w:r>
      <w:r>
        <w:fldChar w:fldCharType="separate"/>
      </w:r>
      <w:r>
        <w:t>469</w:t>
      </w:r>
      <w:r>
        <w:fldChar w:fldCharType="end"/>
      </w:r>
    </w:p>
    <w:p>
      <w:pPr>
        <w:pStyle w:val="TOC8"/>
        <w:rPr>
          <w:rFonts w:asciiTheme="minorHAnsi" w:eastAsiaTheme="minorEastAsia" w:hAnsiTheme="minorHAnsi" w:cstheme="minorBidi"/>
          <w:szCs w:val="22"/>
        </w:rPr>
      </w:pPr>
      <w:r>
        <w:t>529C.</w:t>
      </w:r>
      <w:r>
        <w:tab/>
        <w:t>Duty for processing of CSS to be controlled</w:t>
      </w:r>
      <w:r>
        <w:tab/>
      </w:r>
      <w:r>
        <w:fldChar w:fldCharType="begin"/>
      </w:r>
      <w:r>
        <w:instrText xml:space="preserve"> PAGEREF _Toc200034453 \h </w:instrText>
      </w:r>
      <w:r>
        <w:fldChar w:fldCharType="separate"/>
      </w:r>
      <w:r>
        <w:t>470</w:t>
      </w:r>
      <w:r>
        <w:fldChar w:fldCharType="end"/>
      </w:r>
    </w:p>
    <w:p>
      <w:pPr>
        <w:pStyle w:val="TOC8"/>
        <w:rPr>
          <w:rFonts w:asciiTheme="minorHAnsi" w:eastAsiaTheme="minorEastAsia" w:hAnsiTheme="minorHAnsi" w:cstheme="minorBidi"/>
          <w:szCs w:val="22"/>
        </w:rPr>
      </w:pPr>
      <w:r>
        <w:t>529CA.</w:t>
      </w:r>
      <w:r>
        <w:tab/>
        <w:t>Identifying processing of CSS that is high risk</w:t>
      </w:r>
      <w:r>
        <w:tab/>
      </w:r>
      <w:r>
        <w:fldChar w:fldCharType="begin"/>
      </w:r>
      <w:r>
        <w:instrText xml:space="preserve"> PAGEREF _Toc200034454 \h </w:instrText>
      </w:r>
      <w:r>
        <w:fldChar w:fldCharType="separate"/>
      </w:r>
      <w:r>
        <w:t>471</w:t>
      </w:r>
      <w:r>
        <w:fldChar w:fldCharType="end"/>
      </w:r>
    </w:p>
    <w:p>
      <w:pPr>
        <w:pStyle w:val="TOC8"/>
        <w:rPr>
          <w:rFonts w:asciiTheme="minorHAnsi" w:eastAsiaTheme="minorEastAsia" w:hAnsiTheme="minorHAnsi" w:cstheme="minorBidi"/>
          <w:szCs w:val="22"/>
        </w:rPr>
      </w:pPr>
      <w:r>
        <w:t>529CB.</w:t>
      </w:r>
      <w:r>
        <w:tab/>
        <w:t>Silica risk control plan required for processing of CSS that is high risk</w:t>
      </w:r>
      <w:r>
        <w:tab/>
      </w:r>
      <w:r>
        <w:fldChar w:fldCharType="begin"/>
      </w:r>
      <w:r>
        <w:instrText xml:space="preserve"> PAGEREF _Toc200034455 \h </w:instrText>
      </w:r>
      <w:r>
        <w:fldChar w:fldCharType="separate"/>
      </w:r>
      <w:r>
        <w:t>472</w:t>
      </w:r>
      <w:r>
        <w:fldChar w:fldCharType="end"/>
      </w:r>
    </w:p>
    <w:p>
      <w:pPr>
        <w:pStyle w:val="TOC8"/>
        <w:rPr>
          <w:rFonts w:asciiTheme="minorHAnsi" w:eastAsiaTheme="minorEastAsia" w:hAnsiTheme="minorHAnsi" w:cstheme="minorBidi"/>
          <w:szCs w:val="22"/>
        </w:rPr>
      </w:pPr>
      <w:r>
        <w:t>529CC.</w:t>
      </w:r>
      <w:r>
        <w:tab/>
        <w:t>Compliance with silica risk control plan</w:t>
      </w:r>
      <w:r>
        <w:tab/>
      </w:r>
      <w:r>
        <w:fldChar w:fldCharType="begin"/>
      </w:r>
      <w:r>
        <w:instrText xml:space="preserve"> PAGEREF _Toc200034456 \h </w:instrText>
      </w:r>
      <w:r>
        <w:fldChar w:fldCharType="separate"/>
      </w:r>
      <w:r>
        <w:t>473</w:t>
      </w:r>
      <w:r>
        <w:fldChar w:fldCharType="end"/>
      </w:r>
    </w:p>
    <w:p>
      <w:pPr>
        <w:pStyle w:val="TOC8"/>
        <w:rPr>
          <w:rFonts w:asciiTheme="minorHAnsi" w:eastAsiaTheme="minorEastAsia" w:hAnsiTheme="minorHAnsi" w:cstheme="minorBidi"/>
          <w:szCs w:val="22"/>
        </w:rPr>
      </w:pPr>
      <w:r>
        <w:t>529CD.</w:t>
      </w:r>
      <w:r>
        <w:tab/>
        <w:t>Duty to train workers about risks of crystalline silica</w:t>
      </w:r>
      <w:r>
        <w:tab/>
      </w:r>
      <w:r>
        <w:fldChar w:fldCharType="begin"/>
      </w:r>
      <w:r>
        <w:instrText xml:space="preserve"> PAGEREF _Toc200034457 \h </w:instrText>
      </w:r>
      <w:r>
        <w:fldChar w:fldCharType="separate"/>
      </w:r>
      <w:r>
        <w:t>474</w:t>
      </w:r>
      <w:r>
        <w:fldChar w:fldCharType="end"/>
      </w:r>
    </w:p>
    <w:p>
      <w:pPr>
        <w:pStyle w:val="TOC8"/>
        <w:rPr>
          <w:rFonts w:asciiTheme="minorHAnsi" w:eastAsiaTheme="minorEastAsia" w:hAnsiTheme="minorHAnsi" w:cstheme="minorBidi"/>
          <w:szCs w:val="22"/>
        </w:rPr>
      </w:pPr>
      <w:r>
        <w:t>529CE.</w:t>
      </w:r>
      <w:r>
        <w:tab/>
        <w:t>Monitoring in relation to processing of CSS that is high risk</w:t>
      </w:r>
      <w:r>
        <w:tab/>
      </w:r>
      <w:r>
        <w:fldChar w:fldCharType="begin"/>
      </w:r>
      <w:r>
        <w:instrText xml:space="preserve"> PAGEREF _Toc200034458 \h </w:instrText>
      </w:r>
      <w:r>
        <w:fldChar w:fldCharType="separate"/>
      </w:r>
      <w:r>
        <w:t>475</w:t>
      </w:r>
      <w:r>
        <w:fldChar w:fldCharType="end"/>
      </w:r>
    </w:p>
    <w:p>
      <w:pPr>
        <w:pStyle w:val="TOC4"/>
        <w:tabs>
          <w:tab w:val="right" w:leader="dot" w:pos="7077"/>
        </w:tabs>
        <w:rPr>
          <w:rFonts w:asciiTheme="minorHAnsi" w:eastAsiaTheme="minorEastAsia" w:hAnsiTheme="minorHAnsi" w:cstheme="minorBidi"/>
          <w:b w:val="0"/>
          <w:szCs w:val="22"/>
        </w:rPr>
      </w:pPr>
      <w:r>
        <w:t>Part 8A.2 — Work involving engineered stone benchtops, panels or slabs</w:t>
      </w:r>
    </w:p>
    <w:p>
      <w:pPr>
        <w:pStyle w:val="TOC8"/>
        <w:rPr>
          <w:rFonts w:asciiTheme="minorHAnsi" w:eastAsiaTheme="minorEastAsia" w:hAnsiTheme="minorHAnsi" w:cstheme="minorBidi"/>
          <w:szCs w:val="22"/>
        </w:rPr>
      </w:pPr>
      <w:r>
        <w:t>529D.</w:t>
      </w:r>
      <w:r>
        <w:tab/>
        <w:t>Work involving engineered stone benchtops, panels or slabs — prohibition</w:t>
      </w:r>
      <w:r>
        <w:tab/>
      </w:r>
      <w:r>
        <w:fldChar w:fldCharType="begin"/>
      </w:r>
      <w:r>
        <w:instrText xml:space="preserve"> PAGEREF _Toc200034460 \h </w:instrText>
      </w:r>
      <w:r>
        <w:fldChar w:fldCharType="separate"/>
      </w:r>
      <w:r>
        <w:t>476</w:t>
      </w:r>
      <w:r>
        <w:fldChar w:fldCharType="end"/>
      </w:r>
    </w:p>
    <w:p>
      <w:pPr>
        <w:pStyle w:val="TOC8"/>
        <w:rPr>
          <w:rFonts w:asciiTheme="minorHAnsi" w:eastAsiaTheme="minorEastAsia" w:hAnsiTheme="minorHAnsi" w:cstheme="minorBidi"/>
          <w:szCs w:val="22"/>
        </w:rPr>
      </w:pPr>
      <w:r>
        <w:t>529E.</w:t>
      </w:r>
      <w:r>
        <w:tab/>
        <w:t>Work involving engineered stone benchtops, panels or slabs — exception for particular supply and installation</w:t>
      </w:r>
      <w:r>
        <w:tab/>
      </w:r>
      <w:r>
        <w:fldChar w:fldCharType="begin"/>
      </w:r>
      <w:r>
        <w:instrText xml:space="preserve"> PAGEREF _Toc200034461 \h </w:instrText>
      </w:r>
      <w:r>
        <w:fldChar w:fldCharType="separate"/>
      </w:r>
      <w:r>
        <w:t>477</w:t>
      </w:r>
      <w:r>
        <w:fldChar w:fldCharType="end"/>
      </w:r>
    </w:p>
    <w:p>
      <w:pPr>
        <w:pStyle w:val="TOC8"/>
        <w:rPr>
          <w:rFonts w:asciiTheme="minorHAnsi" w:eastAsiaTheme="minorEastAsia" w:hAnsiTheme="minorHAnsi" w:cstheme="minorBidi"/>
          <w:szCs w:val="22"/>
        </w:rPr>
      </w:pPr>
      <w:r>
        <w:t>529F.</w:t>
      </w:r>
      <w:r>
        <w:tab/>
        <w:t>Work involving engineered stone benchtops, panels or slabs — exception for particular processing</w:t>
      </w:r>
      <w:r>
        <w:tab/>
      </w:r>
      <w:r>
        <w:fldChar w:fldCharType="begin"/>
      </w:r>
      <w:r>
        <w:instrText xml:space="preserve"> PAGEREF _Toc200034462 \h </w:instrText>
      </w:r>
      <w:r>
        <w:fldChar w:fldCharType="separate"/>
      </w:r>
      <w:r>
        <w:t>477</w:t>
      </w:r>
      <w:r>
        <w:fldChar w:fldCharType="end"/>
      </w:r>
    </w:p>
    <w:p>
      <w:pPr>
        <w:pStyle w:val="TOC4"/>
        <w:tabs>
          <w:tab w:val="right" w:leader="dot" w:pos="7077"/>
        </w:tabs>
        <w:rPr>
          <w:rFonts w:asciiTheme="minorHAnsi" w:eastAsiaTheme="minorEastAsia" w:hAnsiTheme="minorHAnsi" w:cstheme="minorBidi"/>
          <w:b w:val="0"/>
          <w:szCs w:val="22"/>
        </w:rPr>
      </w:pPr>
      <w:r>
        <w:t>Part 8A.3 — Regulator to be notified of particular processing of engineered stone</w:t>
      </w:r>
    </w:p>
    <w:p>
      <w:pPr>
        <w:pStyle w:val="TOC8"/>
        <w:rPr>
          <w:rFonts w:asciiTheme="minorHAnsi" w:eastAsiaTheme="minorEastAsia" w:hAnsiTheme="minorHAnsi" w:cstheme="minorBidi"/>
          <w:szCs w:val="22"/>
        </w:rPr>
      </w:pPr>
      <w:r>
        <w:t>529G.</w:t>
      </w:r>
      <w:r>
        <w:tab/>
        <w:t>Notification of particular processing of engineered stone</w:t>
      </w:r>
      <w:r>
        <w:tab/>
      </w:r>
      <w:r>
        <w:fldChar w:fldCharType="begin"/>
      </w:r>
      <w:r>
        <w:instrText xml:space="preserve"> PAGEREF _Toc200034464 \h </w:instrText>
      </w:r>
      <w:r>
        <w:fldChar w:fldCharType="separate"/>
      </w:r>
      <w:r>
        <w:t>478</w:t>
      </w:r>
      <w:r>
        <w:fldChar w:fldCharType="end"/>
      </w:r>
    </w:p>
    <w:p>
      <w:pPr>
        <w:pStyle w:val="TOC8"/>
        <w:rPr>
          <w:rFonts w:asciiTheme="minorHAnsi" w:eastAsiaTheme="minorEastAsia" w:hAnsiTheme="minorHAnsi" w:cstheme="minorBidi"/>
          <w:szCs w:val="22"/>
        </w:rPr>
      </w:pPr>
      <w:r>
        <w:t>529H.</w:t>
      </w:r>
      <w:r>
        <w:tab/>
        <w:t>Notification of change in information given under Part 8A.3</w:t>
      </w:r>
      <w:r>
        <w:tab/>
      </w:r>
      <w:r>
        <w:fldChar w:fldCharType="begin"/>
      </w:r>
      <w:r>
        <w:instrText xml:space="preserve"> PAGEREF _Toc200034465 \h </w:instrText>
      </w:r>
      <w:r>
        <w:fldChar w:fldCharType="separate"/>
      </w:r>
      <w:r>
        <w:t>479</w:t>
      </w:r>
      <w:r>
        <w:fldChar w:fldCharType="end"/>
      </w:r>
    </w:p>
    <w:p>
      <w:pPr>
        <w:pStyle w:val="TOC8"/>
        <w:rPr>
          <w:rFonts w:asciiTheme="minorHAnsi" w:eastAsiaTheme="minorEastAsia" w:hAnsiTheme="minorHAnsi" w:cstheme="minorBidi"/>
          <w:szCs w:val="22"/>
        </w:rPr>
      </w:pPr>
      <w:r>
        <w:t>529I.</w:t>
      </w:r>
      <w:r>
        <w:tab/>
        <w:t>Notification that work continues 12 months after last notice given under Part 8A.3</w:t>
      </w:r>
      <w:r>
        <w:tab/>
      </w:r>
      <w:r>
        <w:fldChar w:fldCharType="begin"/>
      </w:r>
      <w:r>
        <w:instrText xml:space="preserve"> PAGEREF _Toc200034466 \h </w:instrText>
      </w:r>
      <w:r>
        <w:fldChar w:fldCharType="separate"/>
      </w:r>
      <w:r>
        <w:t>479</w:t>
      </w:r>
      <w:r>
        <w:fldChar w:fldCharType="end"/>
      </w:r>
    </w:p>
    <w:p>
      <w:pPr>
        <w:pStyle w:val="TOC8"/>
        <w:rPr>
          <w:rFonts w:asciiTheme="minorHAnsi" w:eastAsiaTheme="minorEastAsia" w:hAnsiTheme="minorHAnsi" w:cstheme="minorBidi"/>
          <w:szCs w:val="22"/>
        </w:rPr>
      </w:pPr>
      <w:r>
        <w:t>529J.</w:t>
      </w:r>
      <w:r>
        <w:tab/>
        <w:t>Duty to keep notice given under Part 8A.3</w:t>
      </w:r>
      <w:r>
        <w:tab/>
      </w:r>
      <w:r>
        <w:fldChar w:fldCharType="begin"/>
      </w:r>
      <w:r>
        <w:instrText xml:space="preserve"> PAGEREF _Toc200034467 \h </w:instrText>
      </w:r>
      <w:r>
        <w:fldChar w:fldCharType="separate"/>
      </w:r>
      <w:r>
        <w:t>480</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_Toc200034469 \h </w:instrText>
      </w:r>
      <w:r>
        <w:fldChar w:fldCharType="separate"/>
      </w:r>
      <w:r>
        <w:t>481</w:t>
      </w:r>
      <w:r>
        <w:fldChar w:fldCharType="end"/>
      </w:r>
    </w:p>
    <w:p>
      <w:pPr>
        <w:pStyle w:val="TOC8"/>
        <w:rPr>
          <w:rFonts w:asciiTheme="minorHAnsi" w:eastAsiaTheme="minorEastAsia" w:hAnsiTheme="minorHAnsi" w:cstheme="minorBidi"/>
          <w:szCs w:val="22"/>
        </w:rPr>
      </w:pPr>
      <w:r>
        <w:lastRenderedPageBreak/>
        <w:t>531.</w:t>
      </w:r>
      <w:r>
        <w:tab/>
        <w:t>Not used</w:t>
      </w:r>
      <w:r>
        <w:tab/>
      </w:r>
      <w:r>
        <w:fldChar w:fldCharType="begin"/>
      </w:r>
      <w:r>
        <w:instrText xml:space="preserve"> PAGEREF _Toc200034470 \h </w:instrText>
      </w:r>
      <w:r>
        <w:fldChar w:fldCharType="separate"/>
      </w:r>
      <w:r>
        <w:t>481</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_Toc200034471 \h </w:instrText>
      </w:r>
      <w:r>
        <w:fldChar w:fldCharType="separate"/>
      </w:r>
      <w:r>
        <w:t>481</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_Toc200034472 \h </w:instrText>
      </w:r>
      <w:r>
        <w:fldChar w:fldCharType="separate"/>
      </w:r>
      <w:r>
        <w:t>481</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_Toc200034473 \h </w:instrText>
      </w:r>
      <w:r>
        <w:fldChar w:fldCharType="separate"/>
      </w:r>
      <w:r>
        <w:t>481</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_Toc200034474 \h </w:instrText>
      </w:r>
      <w:r>
        <w:fldChar w:fldCharType="separate"/>
      </w:r>
      <w:r>
        <w:t>481</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_Toc200034475 \h </w:instrText>
      </w:r>
      <w:r>
        <w:fldChar w:fldCharType="separate"/>
      </w:r>
      <w:r>
        <w:t>481</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_Toc200034476 \h </w:instrText>
      </w:r>
      <w:r>
        <w:fldChar w:fldCharType="separate"/>
      </w:r>
      <w:r>
        <w:t>481</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_Toc200034477 \h </w:instrText>
      </w:r>
      <w:r>
        <w:fldChar w:fldCharType="separate"/>
      </w:r>
      <w:r>
        <w:t>481</w:t>
      </w:r>
      <w:r>
        <w:fldChar w:fldCharType="end"/>
      </w:r>
    </w:p>
    <w:p>
      <w:pPr>
        <w:pStyle w:val="TOC8"/>
        <w:rPr>
          <w:rFonts w:asciiTheme="minorHAnsi" w:eastAsiaTheme="minorEastAsia" w:hAnsiTheme="minorHAnsi" w:cstheme="minorBidi"/>
          <w:szCs w:val="22"/>
        </w:rPr>
      </w:pPr>
      <w:r>
        <w:t>539.</w:t>
      </w:r>
      <w:r>
        <w:tab/>
        <w:t>Not used</w:t>
      </w:r>
      <w:r>
        <w:tab/>
      </w:r>
      <w:r>
        <w:fldChar w:fldCharType="begin"/>
      </w:r>
      <w:r>
        <w:instrText xml:space="preserve"> PAGEREF _Toc200034478 \h </w:instrText>
      </w:r>
      <w:r>
        <w:fldChar w:fldCharType="separate"/>
      </w:r>
      <w:r>
        <w:t>481</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_Toc200034479 \h </w:instrText>
      </w:r>
      <w:r>
        <w:fldChar w:fldCharType="separate"/>
      </w:r>
      <w:r>
        <w:t>481</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_Toc200034480 \h </w:instrText>
      </w:r>
      <w:r>
        <w:fldChar w:fldCharType="separate"/>
      </w:r>
      <w:r>
        <w:t>481</w:t>
      </w:r>
      <w:r>
        <w:fldChar w:fldCharType="end"/>
      </w:r>
    </w:p>
    <w:p>
      <w:pPr>
        <w:pStyle w:val="TOC8"/>
        <w:rPr>
          <w:rFonts w:asciiTheme="minorHAnsi" w:eastAsiaTheme="minorEastAsia" w:hAnsiTheme="minorHAnsi" w:cstheme="minorBidi"/>
          <w:szCs w:val="22"/>
        </w:rPr>
      </w:pPr>
      <w:r>
        <w:t>542.</w:t>
      </w:r>
      <w:r>
        <w:tab/>
        <w:t>Not used</w:t>
      </w:r>
      <w:r>
        <w:tab/>
      </w:r>
      <w:r>
        <w:fldChar w:fldCharType="begin"/>
      </w:r>
      <w:r>
        <w:instrText xml:space="preserve"> PAGEREF _Toc200034481 \h </w:instrText>
      </w:r>
      <w:r>
        <w:fldChar w:fldCharType="separate"/>
      </w:r>
      <w:r>
        <w:t>481</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_Toc200034482 \h </w:instrText>
      </w:r>
      <w:r>
        <w:fldChar w:fldCharType="separate"/>
      </w:r>
      <w:r>
        <w:t>481</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_Toc200034483 \h </w:instrText>
      </w:r>
      <w:r>
        <w:fldChar w:fldCharType="separate"/>
      </w:r>
      <w:r>
        <w:t>481</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_Toc200034484 \h </w:instrText>
      </w:r>
      <w:r>
        <w:fldChar w:fldCharType="separate"/>
      </w:r>
      <w:r>
        <w:t>481</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_Toc200034485 \h </w:instrText>
      </w:r>
      <w:r>
        <w:fldChar w:fldCharType="separate"/>
      </w:r>
      <w:r>
        <w:t>481</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_Toc200034486 \h </w:instrText>
      </w:r>
      <w:r>
        <w:fldChar w:fldCharType="separate"/>
      </w:r>
      <w:r>
        <w:t>482</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_Toc200034487 \h </w:instrText>
      </w:r>
      <w:r>
        <w:fldChar w:fldCharType="separate"/>
      </w:r>
      <w:r>
        <w:t>482</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_Toc200034488 \h </w:instrText>
      </w:r>
      <w:r>
        <w:fldChar w:fldCharType="separate"/>
      </w:r>
      <w:r>
        <w:t>482</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_Toc200034489 \h </w:instrText>
      </w:r>
      <w:r>
        <w:fldChar w:fldCharType="separate"/>
      </w:r>
      <w:r>
        <w:t>482</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_Toc200034490 \h </w:instrText>
      </w:r>
      <w:r>
        <w:fldChar w:fldCharType="separate"/>
      </w:r>
      <w:r>
        <w:t>482</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_Toc200034491 \h </w:instrText>
      </w:r>
      <w:r>
        <w:fldChar w:fldCharType="separate"/>
      </w:r>
      <w:r>
        <w:t>482</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_Toc200034492 \h </w:instrText>
      </w:r>
      <w:r>
        <w:fldChar w:fldCharType="separate"/>
      </w:r>
      <w:r>
        <w:t>482</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_Toc200034493 \h </w:instrText>
      </w:r>
      <w:r>
        <w:fldChar w:fldCharType="separate"/>
      </w:r>
      <w:r>
        <w:t>482</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_Toc200034494 \h </w:instrText>
      </w:r>
      <w:r>
        <w:fldChar w:fldCharType="separate"/>
      </w:r>
      <w:r>
        <w:t>482</w:t>
      </w:r>
      <w:r>
        <w:fldChar w:fldCharType="end"/>
      </w:r>
    </w:p>
    <w:p>
      <w:pPr>
        <w:pStyle w:val="TOC8"/>
        <w:rPr>
          <w:rFonts w:asciiTheme="minorHAnsi" w:eastAsiaTheme="minorEastAsia" w:hAnsiTheme="minorHAnsi" w:cstheme="minorBidi"/>
          <w:szCs w:val="22"/>
        </w:rPr>
      </w:pPr>
      <w:r>
        <w:t>556.</w:t>
      </w:r>
      <w:r>
        <w:tab/>
        <w:t>Not used</w:t>
      </w:r>
      <w:r>
        <w:tab/>
      </w:r>
      <w:r>
        <w:fldChar w:fldCharType="begin"/>
      </w:r>
      <w:r>
        <w:instrText xml:space="preserve"> PAGEREF _Toc200034495 \h </w:instrText>
      </w:r>
      <w:r>
        <w:fldChar w:fldCharType="separate"/>
      </w:r>
      <w:r>
        <w:t>482</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_Toc200034496 \h </w:instrText>
      </w:r>
      <w:r>
        <w:fldChar w:fldCharType="separate"/>
      </w:r>
      <w:r>
        <w:t>482</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_Toc200034497 \h </w:instrText>
      </w:r>
      <w:r>
        <w:fldChar w:fldCharType="separate"/>
      </w:r>
      <w:r>
        <w:t>482</w:t>
      </w:r>
      <w:r>
        <w:fldChar w:fldCharType="end"/>
      </w:r>
    </w:p>
    <w:p>
      <w:pPr>
        <w:pStyle w:val="TOC8"/>
        <w:rPr>
          <w:rFonts w:asciiTheme="minorHAnsi" w:eastAsiaTheme="minorEastAsia" w:hAnsiTheme="minorHAnsi" w:cstheme="minorBidi"/>
          <w:szCs w:val="22"/>
        </w:rPr>
      </w:pPr>
      <w:r>
        <w:t>559.</w:t>
      </w:r>
      <w:r>
        <w:tab/>
        <w:t>Not used</w:t>
      </w:r>
      <w:r>
        <w:tab/>
      </w:r>
      <w:r>
        <w:fldChar w:fldCharType="begin"/>
      </w:r>
      <w:r>
        <w:instrText xml:space="preserve"> PAGEREF _Toc200034498 \h </w:instrText>
      </w:r>
      <w:r>
        <w:fldChar w:fldCharType="separate"/>
      </w:r>
      <w:r>
        <w:t>482</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_Toc200034499 \h </w:instrText>
      </w:r>
      <w:r>
        <w:fldChar w:fldCharType="separate"/>
      </w:r>
      <w:r>
        <w:t>482</w:t>
      </w:r>
      <w:r>
        <w:fldChar w:fldCharType="end"/>
      </w:r>
    </w:p>
    <w:p>
      <w:pPr>
        <w:pStyle w:val="TOC8"/>
        <w:rPr>
          <w:rFonts w:asciiTheme="minorHAnsi" w:eastAsiaTheme="minorEastAsia" w:hAnsiTheme="minorHAnsi" w:cstheme="minorBidi"/>
          <w:szCs w:val="22"/>
        </w:rPr>
      </w:pPr>
      <w:r>
        <w:t>561.</w:t>
      </w:r>
      <w:r>
        <w:tab/>
        <w:t>Not used</w:t>
      </w:r>
      <w:r>
        <w:tab/>
      </w:r>
      <w:r>
        <w:fldChar w:fldCharType="begin"/>
      </w:r>
      <w:r>
        <w:instrText xml:space="preserve"> PAGEREF _Toc200034500 \h </w:instrText>
      </w:r>
      <w:r>
        <w:fldChar w:fldCharType="separate"/>
      </w:r>
      <w:r>
        <w:t>482</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_Toc200034501 \h </w:instrText>
      </w:r>
      <w:r>
        <w:fldChar w:fldCharType="separate"/>
      </w:r>
      <w:r>
        <w:t>482</w:t>
      </w:r>
      <w:r>
        <w:fldChar w:fldCharType="end"/>
      </w:r>
    </w:p>
    <w:p>
      <w:pPr>
        <w:pStyle w:val="TOC8"/>
        <w:rPr>
          <w:rFonts w:asciiTheme="minorHAnsi" w:eastAsiaTheme="minorEastAsia" w:hAnsiTheme="minorHAnsi" w:cstheme="minorBidi"/>
          <w:szCs w:val="22"/>
        </w:rPr>
      </w:pPr>
      <w:r>
        <w:t>563.</w:t>
      </w:r>
      <w:r>
        <w:tab/>
        <w:t>Not used</w:t>
      </w:r>
      <w:r>
        <w:tab/>
      </w:r>
      <w:r>
        <w:fldChar w:fldCharType="begin"/>
      </w:r>
      <w:r>
        <w:instrText xml:space="preserve"> PAGEREF _Toc200034502 \h </w:instrText>
      </w:r>
      <w:r>
        <w:fldChar w:fldCharType="separate"/>
      </w:r>
      <w:r>
        <w:t>482</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_Toc200034503 \h </w:instrText>
      </w:r>
      <w:r>
        <w:fldChar w:fldCharType="separate"/>
      </w:r>
      <w:r>
        <w:t>482</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_Toc200034504 \h </w:instrText>
      </w:r>
      <w:r>
        <w:fldChar w:fldCharType="separate"/>
      </w:r>
      <w:r>
        <w:t>482</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_Toc200034505 \h </w:instrText>
      </w:r>
      <w:r>
        <w:fldChar w:fldCharType="separate"/>
      </w:r>
      <w:r>
        <w:t>482</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_Toc200034506 \h </w:instrText>
      </w:r>
      <w:r>
        <w:fldChar w:fldCharType="separate"/>
      </w:r>
      <w:r>
        <w:t>482</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_Toc200034507 \h </w:instrText>
      </w:r>
      <w:r>
        <w:fldChar w:fldCharType="separate"/>
      </w:r>
      <w:r>
        <w:t>483</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_Toc200034508 \h </w:instrText>
      </w:r>
      <w:r>
        <w:fldChar w:fldCharType="separate"/>
      </w:r>
      <w:r>
        <w:t>483</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_Toc200034509 \h </w:instrText>
      </w:r>
      <w:r>
        <w:fldChar w:fldCharType="separate"/>
      </w:r>
      <w:r>
        <w:t>483</w:t>
      </w:r>
      <w:r>
        <w:fldChar w:fldCharType="end"/>
      </w:r>
    </w:p>
    <w:p>
      <w:pPr>
        <w:pStyle w:val="TOC8"/>
        <w:rPr>
          <w:rFonts w:asciiTheme="minorHAnsi" w:eastAsiaTheme="minorEastAsia" w:hAnsiTheme="minorHAnsi" w:cstheme="minorBidi"/>
          <w:szCs w:val="22"/>
        </w:rPr>
      </w:pPr>
      <w:r>
        <w:lastRenderedPageBreak/>
        <w:t>571.</w:t>
      </w:r>
      <w:r>
        <w:tab/>
        <w:t>Not used</w:t>
      </w:r>
      <w:r>
        <w:tab/>
      </w:r>
      <w:r>
        <w:fldChar w:fldCharType="begin"/>
      </w:r>
      <w:r>
        <w:instrText xml:space="preserve"> PAGEREF _Toc200034510 \h </w:instrText>
      </w:r>
      <w:r>
        <w:fldChar w:fldCharType="separate"/>
      </w:r>
      <w:r>
        <w:t>483</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_Toc200034511 \h </w:instrText>
      </w:r>
      <w:r>
        <w:fldChar w:fldCharType="separate"/>
      </w:r>
      <w:r>
        <w:t>483</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_Toc200034512 \h </w:instrText>
      </w:r>
      <w:r>
        <w:fldChar w:fldCharType="separate"/>
      </w:r>
      <w:r>
        <w:t>483</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_Toc200034513 \h </w:instrText>
      </w:r>
      <w:r>
        <w:fldChar w:fldCharType="separate"/>
      </w:r>
      <w:r>
        <w:t>483</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_Toc200034514 \h </w:instrText>
      </w:r>
      <w:r>
        <w:fldChar w:fldCharType="separate"/>
      </w:r>
      <w:r>
        <w:t>483</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_Toc200034515 \h </w:instrText>
      </w:r>
      <w:r>
        <w:fldChar w:fldCharType="separate"/>
      </w:r>
      <w:r>
        <w:t>483</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_Toc200034516 \h </w:instrText>
      </w:r>
      <w:r>
        <w:fldChar w:fldCharType="separate"/>
      </w:r>
      <w:r>
        <w:t>483</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_Toc200034517 \h </w:instrText>
      </w:r>
      <w:r>
        <w:fldChar w:fldCharType="separate"/>
      </w:r>
      <w:r>
        <w:t>483</w:t>
      </w:r>
      <w:r>
        <w:fldChar w:fldCharType="end"/>
      </w:r>
    </w:p>
    <w:p>
      <w:pPr>
        <w:pStyle w:val="TOC8"/>
        <w:rPr>
          <w:rFonts w:asciiTheme="minorHAnsi" w:eastAsiaTheme="minorEastAsia" w:hAnsiTheme="minorHAnsi" w:cstheme="minorBidi"/>
          <w:szCs w:val="22"/>
        </w:rPr>
      </w:pPr>
      <w:r>
        <w:t>579.</w:t>
      </w:r>
      <w:r>
        <w:tab/>
        <w:t>Not used</w:t>
      </w:r>
      <w:r>
        <w:tab/>
      </w:r>
      <w:r>
        <w:fldChar w:fldCharType="begin"/>
      </w:r>
      <w:r>
        <w:instrText xml:space="preserve"> PAGEREF _Toc200034518 \h </w:instrText>
      </w:r>
      <w:r>
        <w:fldChar w:fldCharType="separate"/>
      </w:r>
      <w:r>
        <w:t>483</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_Toc200034519 \h </w:instrText>
      </w:r>
      <w:r>
        <w:fldChar w:fldCharType="separate"/>
      </w:r>
      <w:r>
        <w:t>483</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_Toc200034520 \h </w:instrText>
      </w:r>
      <w:r>
        <w:fldChar w:fldCharType="separate"/>
      </w:r>
      <w:r>
        <w:t>483</w:t>
      </w:r>
      <w:r>
        <w:fldChar w:fldCharType="end"/>
      </w:r>
    </w:p>
    <w:p>
      <w:pPr>
        <w:pStyle w:val="TOC8"/>
        <w:rPr>
          <w:rFonts w:asciiTheme="minorHAnsi" w:eastAsiaTheme="minorEastAsia" w:hAnsiTheme="minorHAnsi" w:cstheme="minorBidi"/>
          <w:szCs w:val="22"/>
        </w:rPr>
      </w:pPr>
      <w:r>
        <w:t>582.</w:t>
      </w:r>
      <w:r>
        <w:tab/>
        <w:t>Not used</w:t>
      </w:r>
      <w:r>
        <w:tab/>
      </w:r>
      <w:r>
        <w:fldChar w:fldCharType="begin"/>
      </w:r>
      <w:r>
        <w:instrText xml:space="preserve"> PAGEREF _Toc200034521 \h </w:instrText>
      </w:r>
      <w:r>
        <w:fldChar w:fldCharType="separate"/>
      </w:r>
      <w:r>
        <w:t>483</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_Toc200034522 \h </w:instrText>
      </w:r>
      <w:r>
        <w:fldChar w:fldCharType="separate"/>
      </w:r>
      <w:r>
        <w:t>483</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_Toc200034523 \h </w:instrText>
      </w:r>
      <w:r>
        <w:fldChar w:fldCharType="separate"/>
      </w:r>
      <w:r>
        <w:t>483</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_Toc200034524 \h </w:instrText>
      </w:r>
      <w:r>
        <w:fldChar w:fldCharType="separate"/>
      </w:r>
      <w:r>
        <w:t>483</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_Toc200034525 \h </w:instrText>
      </w:r>
      <w:r>
        <w:fldChar w:fldCharType="separate"/>
      </w:r>
      <w:r>
        <w:t>483</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_Toc200034526 \h </w:instrText>
      </w:r>
      <w:r>
        <w:fldChar w:fldCharType="separate"/>
      </w:r>
      <w:r>
        <w:t>483</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_Toc200034527 \h </w:instrText>
      </w:r>
      <w:r>
        <w:fldChar w:fldCharType="separate"/>
      </w:r>
      <w:r>
        <w:t>483</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_Toc200034528 \h </w:instrText>
      </w:r>
      <w:r>
        <w:fldChar w:fldCharType="separate"/>
      </w:r>
      <w:r>
        <w:t>484</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_Toc200034529 \h </w:instrText>
      </w:r>
      <w:r>
        <w:fldChar w:fldCharType="separate"/>
      </w:r>
      <w:r>
        <w:t>484</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_Toc200034530 \h </w:instrText>
      </w:r>
      <w:r>
        <w:fldChar w:fldCharType="separate"/>
      </w:r>
      <w:r>
        <w:t>484</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_Toc200034531 \h </w:instrText>
      </w:r>
      <w:r>
        <w:fldChar w:fldCharType="separate"/>
      </w:r>
      <w:r>
        <w:t>484</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_Toc200034532 \h </w:instrText>
      </w:r>
      <w:r>
        <w:fldChar w:fldCharType="separate"/>
      </w:r>
      <w:r>
        <w:t>484</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_Toc200034533 \h </w:instrText>
      </w:r>
      <w:r>
        <w:fldChar w:fldCharType="separate"/>
      </w:r>
      <w:r>
        <w:t>484</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_Toc200034534 \h </w:instrText>
      </w:r>
      <w:r>
        <w:fldChar w:fldCharType="separate"/>
      </w:r>
      <w:r>
        <w:t>484</w:t>
      </w:r>
      <w:r>
        <w:fldChar w:fldCharType="end"/>
      </w:r>
    </w:p>
    <w:p>
      <w:pPr>
        <w:pStyle w:val="TOC8"/>
        <w:rPr>
          <w:rFonts w:asciiTheme="minorHAnsi" w:eastAsiaTheme="minorEastAsia" w:hAnsiTheme="minorHAnsi" w:cstheme="minorBidi"/>
          <w:szCs w:val="22"/>
        </w:rPr>
      </w:pPr>
      <w:r>
        <w:t>596.</w:t>
      </w:r>
      <w:r>
        <w:tab/>
        <w:t>Not used</w:t>
      </w:r>
      <w:r>
        <w:tab/>
      </w:r>
      <w:r>
        <w:fldChar w:fldCharType="begin"/>
      </w:r>
      <w:r>
        <w:instrText xml:space="preserve"> PAGEREF _Toc200034535 \h </w:instrText>
      </w:r>
      <w:r>
        <w:fldChar w:fldCharType="separate"/>
      </w:r>
      <w:r>
        <w:t>484</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_Toc200034536 \h </w:instrText>
      </w:r>
      <w:r>
        <w:fldChar w:fldCharType="separate"/>
      </w:r>
      <w:r>
        <w:t>484</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_Toc200034537 \h </w:instrText>
      </w:r>
      <w:r>
        <w:fldChar w:fldCharType="separate"/>
      </w:r>
      <w:r>
        <w:t>484</w:t>
      </w:r>
      <w:r>
        <w:fldChar w:fldCharType="end"/>
      </w:r>
    </w:p>
    <w:p>
      <w:pPr>
        <w:pStyle w:val="TOC8"/>
        <w:rPr>
          <w:rFonts w:asciiTheme="minorHAnsi" w:eastAsiaTheme="minorEastAsia" w:hAnsiTheme="minorHAnsi" w:cstheme="minorBidi"/>
          <w:szCs w:val="22"/>
        </w:rPr>
      </w:pPr>
      <w:r>
        <w:t>599.</w:t>
      </w:r>
      <w:r>
        <w:tab/>
        <w:t>Not used</w:t>
      </w:r>
      <w:r>
        <w:tab/>
      </w:r>
      <w:r>
        <w:fldChar w:fldCharType="begin"/>
      </w:r>
      <w:r>
        <w:instrText xml:space="preserve"> PAGEREF _Toc200034538 \h </w:instrText>
      </w:r>
      <w:r>
        <w:fldChar w:fldCharType="separate"/>
      </w:r>
      <w:r>
        <w:t>484</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_Toc200034539 \h </w:instrText>
      </w:r>
      <w:r>
        <w:fldChar w:fldCharType="separate"/>
      </w:r>
      <w:r>
        <w:t>484</w:t>
      </w:r>
      <w:r>
        <w:fldChar w:fldCharType="end"/>
      </w:r>
    </w:p>
    <w:p>
      <w:pPr>
        <w:pStyle w:val="TOC8"/>
        <w:rPr>
          <w:rFonts w:asciiTheme="minorHAnsi" w:eastAsiaTheme="minorEastAsia" w:hAnsiTheme="minorHAnsi" w:cstheme="minorBidi"/>
          <w:szCs w:val="22"/>
        </w:rPr>
      </w:pPr>
      <w:r>
        <w:t>601.</w:t>
      </w:r>
      <w:r>
        <w:tab/>
        <w:t>Not used</w:t>
      </w:r>
      <w:r>
        <w:tab/>
      </w:r>
      <w:r>
        <w:fldChar w:fldCharType="begin"/>
      </w:r>
      <w:r>
        <w:instrText xml:space="preserve"> PAGEREF _Toc200034540 \h </w:instrText>
      </w:r>
      <w:r>
        <w:fldChar w:fldCharType="separate"/>
      </w:r>
      <w:r>
        <w:t>484</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_Toc200034541 \h </w:instrText>
      </w:r>
      <w:r>
        <w:fldChar w:fldCharType="separate"/>
      </w:r>
      <w:r>
        <w:t>484</w:t>
      </w:r>
      <w:r>
        <w:fldChar w:fldCharType="end"/>
      </w:r>
    </w:p>
    <w:p>
      <w:pPr>
        <w:pStyle w:val="TOC8"/>
        <w:rPr>
          <w:rFonts w:asciiTheme="minorHAnsi" w:eastAsiaTheme="minorEastAsia" w:hAnsiTheme="minorHAnsi" w:cstheme="minorBidi"/>
          <w:szCs w:val="22"/>
        </w:rPr>
      </w:pPr>
      <w:r>
        <w:t>603.</w:t>
      </w:r>
      <w:r>
        <w:tab/>
        <w:t>Not used</w:t>
      </w:r>
      <w:r>
        <w:tab/>
      </w:r>
      <w:r>
        <w:fldChar w:fldCharType="begin"/>
      </w:r>
      <w:r>
        <w:instrText xml:space="preserve"> PAGEREF _Toc200034542 \h </w:instrText>
      </w:r>
      <w:r>
        <w:fldChar w:fldCharType="separate"/>
      </w:r>
      <w:r>
        <w:t>484</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_Toc200034543 \h </w:instrText>
      </w:r>
      <w:r>
        <w:fldChar w:fldCharType="separate"/>
      </w:r>
      <w:r>
        <w:t>484</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_Toc200034544 \h </w:instrText>
      </w:r>
      <w:r>
        <w:fldChar w:fldCharType="separate"/>
      </w:r>
      <w:r>
        <w:t>484</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_Toc200034545 \h </w:instrText>
      </w:r>
      <w:r>
        <w:fldChar w:fldCharType="separate"/>
      </w:r>
      <w:r>
        <w:t>484</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_Toc200034546 \h </w:instrText>
      </w:r>
      <w:r>
        <w:fldChar w:fldCharType="separate"/>
      </w:r>
      <w:r>
        <w:t>484</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_Toc200034547 \h </w:instrText>
      </w:r>
      <w:r>
        <w:fldChar w:fldCharType="separate"/>
      </w:r>
      <w:r>
        <w:t>484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10 — Not used</w:t>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_Toc200034549 \h </w:instrText>
      </w:r>
      <w:r>
        <w:fldChar w:fldCharType="separate"/>
      </w:r>
      <w:r>
        <w:t>485</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_Toc200034550 \h </w:instrText>
      </w:r>
      <w:r>
        <w:fldChar w:fldCharType="separate"/>
      </w:r>
      <w:r>
        <w:t>485</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_Toc200034551 \h </w:instrText>
      </w:r>
      <w:r>
        <w:fldChar w:fldCharType="separate"/>
      </w:r>
      <w:r>
        <w:t>485</w:t>
      </w:r>
      <w:r>
        <w:fldChar w:fldCharType="end"/>
      </w:r>
    </w:p>
    <w:p>
      <w:pPr>
        <w:pStyle w:val="TOC8"/>
        <w:rPr>
          <w:rFonts w:asciiTheme="minorHAnsi" w:eastAsiaTheme="minorEastAsia" w:hAnsiTheme="minorHAnsi" w:cstheme="minorBidi"/>
          <w:szCs w:val="22"/>
        </w:rPr>
      </w:pPr>
      <w:r>
        <w:t>612.</w:t>
      </w:r>
      <w:r>
        <w:tab/>
        <w:t>Not used</w:t>
      </w:r>
      <w:r>
        <w:tab/>
      </w:r>
      <w:r>
        <w:fldChar w:fldCharType="begin"/>
      </w:r>
      <w:r>
        <w:instrText xml:space="preserve"> PAGEREF _Toc200034552 \h </w:instrText>
      </w:r>
      <w:r>
        <w:fldChar w:fldCharType="separate"/>
      </w:r>
      <w:r>
        <w:t>485</w:t>
      </w:r>
      <w:r>
        <w:fldChar w:fldCharType="end"/>
      </w:r>
    </w:p>
    <w:p>
      <w:pPr>
        <w:pStyle w:val="TOC8"/>
        <w:rPr>
          <w:rFonts w:asciiTheme="minorHAnsi" w:eastAsiaTheme="minorEastAsia" w:hAnsiTheme="minorHAnsi" w:cstheme="minorBidi"/>
          <w:szCs w:val="22"/>
        </w:rPr>
      </w:pPr>
      <w:r>
        <w:t>613.</w:t>
      </w:r>
      <w:r>
        <w:tab/>
        <w:t>Not used</w:t>
      </w:r>
      <w:r>
        <w:tab/>
      </w:r>
      <w:r>
        <w:fldChar w:fldCharType="begin"/>
      </w:r>
      <w:r>
        <w:instrText xml:space="preserve"> PAGEREF _Toc200034553 \h </w:instrText>
      </w:r>
      <w:r>
        <w:fldChar w:fldCharType="separate"/>
      </w:r>
      <w:r>
        <w:t>485</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_Toc200034554 \h </w:instrText>
      </w:r>
      <w:r>
        <w:fldChar w:fldCharType="separate"/>
      </w:r>
      <w:r>
        <w:t>485</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_Toc200034555 \h </w:instrText>
      </w:r>
      <w:r>
        <w:fldChar w:fldCharType="separate"/>
      </w:r>
      <w:r>
        <w:t>485</w:t>
      </w:r>
      <w:r>
        <w:fldChar w:fldCharType="end"/>
      </w:r>
    </w:p>
    <w:p>
      <w:pPr>
        <w:pStyle w:val="TOC8"/>
        <w:rPr>
          <w:rFonts w:asciiTheme="minorHAnsi" w:eastAsiaTheme="minorEastAsia" w:hAnsiTheme="minorHAnsi" w:cstheme="minorBidi"/>
          <w:szCs w:val="22"/>
        </w:rPr>
      </w:pPr>
      <w:r>
        <w:t>616.</w:t>
      </w:r>
      <w:r>
        <w:tab/>
        <w:t>Not used</w:t>
      </w:r>
      <w:r>
        <w:tab/>
      </w:r>
      <w:r>
        <w:fldChar w:fldCharType="begin"/>
      </w:r>
      <w:r>
        <w:instrText xml:space="preserve"> PAGEREF _Toc200034556 \h </w:instrText>
      </w:r>
      <w:r>
        <w:fldChar w:fldCharType="separate"/>
      </w:r>
      <w:r>
        <w:t>485</w:t>
      </w:r>
      <w:r>
        <w:fldChar w:fldCharType="end"/>
      </w:r>
    </w:p>
    <w:p>
      <w:pPr>
        <w:pStyle w:val="TOC8"/>
        <w:rPr>
          <w:rFonts w:asciiTheme="minorHAnsi" w:eastAsiaTheme="minorEastAsia" w:hAnsiTheme="minorHAnsi" w:cstheme="minorBidi"/>
          <w:szCs w:val="22"/>
        </w:rPr>
      </w:pPr>
      <w:r>
        <w:t>617.</w:t>
      </w:r>
      <w:r>
        <w:tab/>
        <w:t>Not used</w:t>
      </w:r>
      <w:r>
        <w:tab/>
      </w:r>
      <w:r>
        <w:fldChar w:fldCharType="begin"/>
      </w:r>
      <w:r>
        <w:instrText xml:space="preserve"> PAGEREF _Toc200034557 \h </w:instrText>
      </w:r>
      <w:r>
        <w:fldChar w:fldCharType="separate"/>
      </w:r>
      <w:r>
        <w:t>485</w:t>
      </w:r>
      <w:r>
        <w:fldChar w:fldCharType="end"/>
      </w:r>
    </w:p>
    <w:p>
      <w:pPr>
        <w:pStyle w:val="TOC8"/>
        <w:rPr>
          <w:rFonts w:asciiTheme="minorHAnsi" w:eastAsiaTheme="minorEastAsia" w:hAnsiTheme="minorHAnsi" w:cstheme="minorBidi"/>
          <w:szCs w:val="22"/>
        </w:rPr>
      </w:pPr>
      <w:r>
        <w:t>618.</w:t>
      </w:r>
      <w:r>
        <w:tab/>
        <w:t>Not used</w:t>
      </w:r>
      <w:r>
        <w:tab/>
      </w:r>
      <w:r>
        <w:fldChar w:fldCharType="begin"/>
      </w:r>
      <w:r>
        <w:instrText xml:space="preserve"> PAGEREF _Toc200034558 \h </w:instrText>
      </w:r>
      <w:r>
        <w:fldChar w:fldCharType="separate"/>
      </w:r>
      <w:r>
        <w:t>485</w:t>
      </w:r>
      <w:r>
        <w:fldChar w:fldCharType="end"/>
      </w:r>
    </w:p>
    <w:p>
      <w:pPr>
        <w:pStyle w:val="TOC8"/>
        <w:rPr>
          <w:rFonts w:asciiTheme="minorHAnsi" w:eastAsiaTheme="minorEastAsia" w:hAnsiTheme="minorHAnsi" w:cstheme="minorBidi"/>
          <w:szCs w:val="22"/>
        </w:rPr>
      </w:pPr>
      <w:r>
        <w:t>619.</w:t>
      </w:r>
      <w:r>
        <w:tab/>
        <w:t>Not used</w:t>
      </w:r>
      <w:r>
        <w:tab/>
      </w:r>
      <w:r>
        <w:fldChar w:fldCharType="begin"/>
      </w:r>
      <w:r>
        <w:instrText xml:space="preserve"> PAGEREF _Toc200034559 \h </w:instrText>
      </w:r>
      <w:r>
        <w:fldChar w:fldCharType="separate"/>
      </w:r>
      <w:r>
        <w:t>485</w:t>
      </w:r>
      <w:r>
        <w:fldChar w:fldCharType="end"/>
      </w:r>
    </w:p>
    <w:p>
      <w:pPr>
        <w:pStyle w:val="TOC8"/>
        <w:rPr>
          <w:rFonts w:asciiTheme="minorHAnsi" w:eastAsiaTheme="minorEastAsia" w:hAnsiTheme="minorHAnsi" w:cstheme="minorBidi"/>
          <w:szCs w:val="22"/>
        </w:rPr>
      </w:pPr>
      <w:r>
        <w:t>620.</w:t>
      </w:r>
      <w:r>
        <w:tab/>
        <w:t>Not used</w:t>
      </w:r>
      <w:r>
        <w:tab/>
      </w:r>
      <w:r>
        <w:fldChar w:fldCharType="begin"/>
      </w:r>
      <w:r>
        <w:instrText xml:space="preserve"> PAGEREF _Toc200034560 \h </w:instrText>
      </w:r>
      <w:r>
        <w:fldChar w:fldCharType="separate"/>
      </w:r>
      <w:r>
        <w:t>485</w:t>
      </w:r>
      <w:r>
        <w:fldChar w:fldCharType="end"/>
      </w:r>
    </w:p>
    <w:p>
      <w:pPr>
        <w:pStyle w:val="TOC8"/>
        <w:rPr>
          <w:rFonts w:asciiTheme="minorHAnsi" w:eastAsiaTheme="minorEastAsia" w:hAnsiTheme="minorHAnsi" w:cstheme="minorBidi"/>
          <w:szCs w:val="22"/>
        </w:rPr>
      </w:pPr>
      <w:r>
        <w:t>621.</w:t>
      </w:r>
      <w:r>
        <w:tab/>
        <w:t>Not used</w:t>
      </w:r>
      <w:r>
        <w:tab/>
      </w:r>
      <w:r>
        <w:fldChar w:fldCharType="begin"/>
      </w:r>
      <w:r>
        <w:instrText xml:space="preserve"> PAGEREF _Toc200034561 \h </w:instrText>
      </w:r>
      <w:r>
        <w:fldChar w:fldCharType="separate"/>
      </w:r>
      <w:r>
        <w:t>485</w:t>
      </w:r>
      <w:r>
        <w:fldChar w:fldCharType="end"/>
      </w:r>
    </w:p>
    <w:p>
      <w:pPr>
        <w:pStyle w:val="TOC8"/>
        <w:rPr>
          <w:rFonts w:asciiTheme="minorHAnsi" w:eastAsiaTheme="minorEastAsia" w:hAnsiTheme="minorHAnsi" w:cstheme="minorBidi"/>
          <w:szCs w:val="22"/>
        </w:rPr>
      </w:pPr>
      <w:r>
        <w:t>622.</w:t>
      </w:r>
      <w:r>
        <w:tab/>
        <w:t>Not used</w:t>
      </w:r>
      <w:r>
        <w:tab/>
      </w:r>
      <w:r>
        <w:fldChar w:fldCharType="begin"/>
      </w:r>
      <w:r>
        <w:instrText xml:space="preserve"> PAGEREF _Toc200034562 \h </w:instrText>
      </w:r>
      <w:r>
        <w:fldChar w:fldCharType="separate"/>
      </w:r>
      <w:r>
        <w:t>485</w:t>
      </w:r>
      <w:r>
        <w:fldChar w:fldCharType="end"/>
      </w:r>
    </w:p>
    <w:p>
      <w:pPr>
        <w:pStyle w:val="TOC8"/>
        <w:rPr>
          <w:rFonts w:asciiTheme="minorHAnsi" w:eastAsiaTheme="minorEastAsia" w:hAnsiTheme="minorHAnsi" w:cstheme="minorBidi"/>
          <w:szCs w:val="22"/>
        </w:rPr>
      </w:pPr>
      <w:r>
        <w:t>623.</w:t>
      </w:r>
      <w:r>
        <w:tab/>
        <w:t>Not used</w:t>
      </w:r>
      <w:r>
        <w:tab/>
      </w:r>
      <w:r>
        <w:fldChar w:fldCharType="begin"/>
      </w:r>
      <w:r>
        <w:instrText xml:space="preserve"> PAGEREF _Toc200034563 \h </w:instrText>
      </w:r>
      <w:r>
        <w:fldChar w:fldCharType="separate"/>
      </w:r>
      <w:r>
        <w:t>485</w:t>
      </w:r>
      <w:r>
        <w:fldChar w:fldCharType="end"/>
      </w:r>
    </w:p>
    <w:p>
      <w:pPr>
        <w:pStyle w:val="TOC8"/>
        <w:rPr>
          <w:rFonts w:asciiTheme="minorHAnsi" w:eastAsiaTheme="minorEastAsia" w:hAnsiTheme="minorHAnsi" w:cstheme="minorBidi"/>
          <w:szCs w:val="22"/>
        </w:rPr>
      </w:pPr>
      <w:r>
        <w:t>624.</w:t>
      </w:r>
      <w:r>
        <w:tab/>
        <w:t>Not used</w:t>
      </w:r>
      <w:r>
        <w:tab/>
      </w:r>
      <w:r>
        <w:fldChar w:fldCharType="begin"/>
      </w:r>
      <w:r>
        <w:instrText xml:space="preserve"> PAGEREF _Toc200034564 \h </w:instrText>
      </w:r>
      <w:r>
        <w:fldChar w:fldCharType="separate"/>
      </w:r>
      <w:r>
        <w:t>485</w:t>
      </w:r>
      <w:r>
        <w:fldChar w:fldCharType="end"/>
      </w:r>
    </w:p>
    <w:p>
      <w:pPr>
        <w:pStyle w:val="TOC8"/>
        <w:rPr>
          <w:rFonts w:asciiTheme="minorHAnsi" w:eastAsiaTheme="minorEastAsia" w:hAnsiTheme="minorHAnsi" w:cstheme="minorBidi"/>
          <w:szCs w:val="22"/>
        </w:rPr>
      </w:pPr>
      <w:r>
        <w:t>625.</w:t>
      </w:r>
      <w:r>
        <w:tab/>
        <w:t>Not used</w:t>
      </w:r>
      <w:r>
        <w:tab/>
      </w:r>
      <w:r>
        <w:fldChar w:fldCharType="begin"/>
      </w:r>
      <w:r>
        <w:instrText xml:space="preserve"> PAGEREF _Toc200034565 \h </w:instrText>
      </w:r>
      <w:r>
        <w:fldChar w:fldCharType="separate"/>
      </w:r>
      <w:r>
        <w:t>485</w:t>
      </w:r>
      <w:r>
        <w:fldChar w:fldCharType="end"/>
      </w:r>
    </w:p>
    <w:p>
      <w:pPr>
        <w:pStyle w:val="TOC8"/>
        <w:rPr>
          <w:rFonts w:asciiTheme="minorHAnsi" w:eastAsiaTheme="minorEastAsia" w:hAnsiTheme="minorHAnsi" w:cstheme="minorBidi"/>
          <w:szCs w:val="22"/>
        </w:rPr>
      </w:pPr>
      <w:r>
        <w:t>626.</w:t>
      </w:r>
      <w:r>
        <w:tab/>
        <w:t>Not used</w:t>
      </w:r>
      <w:r>
        <w:tab/>
      </w:r>
      <w:r>
        <w:fldChar w:fldCharType="begin"/>
      </w:r>
      <w:r>
        <w:instrText xml:space="preserve"> PAGEREF _Toc200034566 \h </w:instrText>
      </w:r>
      <w:r>
        <w:fldChar w:fldCharType="separate"/>
      </w:r>
      <w:r>
        <w:t>486</w:t>
      </w:r>
      <w:r>
        <w:fldChar w:fldCharType="end"/>
      </w:r>
    </w:p>
    <w:p>
      <w:pPr>
        <w:pStyle w:val="TOC8"/>
        <w:rPr>
          <w:rFonts w:asciiTheme="minorHAnsi" w:eastAsiaTheme="minorEastAsia" w:hAnsiTheme="minorHAnsi" w:cstheme="minorBidi"/>
          <w:szCs w:val="22"/>
        </w:rPr>
      </w:pPr>
      <w:r>
        <w:t>627.</w:t>
      </w:r>
      <w:r>
        <w:tab/>
        <w:t>Not used</w:t>
      </w:r>
      <w:r>
        <w:tab/>
      </w:r>
      <w:r>
        <w:fldChar w:fldCharType="begin"/>
      </w:r>
      <w:r>
        <w:instrText xml:space="preserve"> PAGEREF _Toc200034567 \h </w:instrText>
      </w:r>
      <w:r>
        <w:fldChar w:fldCharType="separate"/>
      </w:r>
      <w:r>
        <w:t>486</w:t>
      </w:r>
      <w:r>
        <w:fldChar w:fldCharType="end"/>
      </w:r>
    </w:p>
    <w:p>
      <w:pPr>
        <w:pStyle w:val="TOC8"/>
        <w:rPr>
          <w:rFonts w:asciiTheme="minorHAnsi" w:eastAsiaTheme="minorEastAsia" w:hAnsiTheme="minorHAnsi" w:cstheme="minorBidi"/>
          <w:szCs w:val="22"/>
        </w:rPr>
      </w:pPr>
      <w:r>
        <w:t>628.</w:t>
      </w:r>
      <w:r>
        <w:tab/>
        <w:t>Not used</w:t>
      </w:r>
      <w:r>
        <w:tab/>
      </w:r>
      <w:r>
        <w:fldChar w:fldCharType="begin"/>
      </w:r>
      <w:r>
        <w:instrText xml:space="preserve"> PAGEREF _Toc200034568 \h </w:instrText>
      </w:r>
      <w:r>
        <w:fldChar w:fldCharType="separate"/>
      </w:r>
      <w:r>
        <w:t>486</w:t>
      </w:r>
      <w:r>
        <w:fldChar w:fldCharType="end"/>
      </w:r>
    </w:p>
    <w:p>
      <w:pPr>
        <w:pStyle w:val="TOC8"/>
        <w:rPr>
          <w:rFonts w:asciiTheme="minorHAnsi" w:eastAsiaTheme="minorEastAsia" w:hAnsiTheme="minorHAnsi" w:cstheme="minorBidi"/>
          <w:szCs w:val="22"/>
        </w:rPr>
      </w:pPr>
      <w:r>
        <w:t>629.</w:t>
      </w:r>
      <w:r>
        <w:tab/>
        <w:t>Not used</w:t>
      </w:r>
      <w:r>
        <w:tab/>
      </w:r>
      <w:r>
        <w:fldChar w:fldCharType="begin"/>
      </w:r>
      <w:r>
        <w:instrText xml:space="preserve"> PAGEREF _Toc200034569 \h </w:instrText>
      </w:r>
      <w:r>
        <w:fldChar w:fldCharType="separate"/>
      </w:r>
      <w:r>
        <w:t>486</w:t>
      </w:r>
      <w:r>
        <w:fldChar w:fldCharType="end"/>
      </w:r>
    </w:p>
    <w:p>
      <w:pPr>
        <w:pStyle w:val="TOC8"/>
        <w:rPr>
          <w:rFonts w:asciiTheme="minorHAnsi" w:eastAsiaTheme="minorEastAsia" w:hAnsiTheme="minorHAnsi" w:cstheme="minorBidi"/>
          <w:szCs w:val="22"/>
        </w:rPr>
      </w:pPr>
      <w:r>
        <w:t>630.</w:t>
      </w:r>
      <w:r>
        <w:tab/>
        <w:t>Not used</w:t>
      </w:r>
      <w:r>
        <w:tab/>
      </w:r>
      <w:r>
        <w:fldChar w:fldCharType="begin"/>
      </w:r>
      <w:r>
        <w:instrText xml:space="preserve"> PAGEREF _Toc200034570 \h </w:instrText>
      </w:r>
      <w:r>
        <w:fldChar w:fldCharType="separate"/>
      </w:r>
      <w:r>
        <w:t>486</w:t>
      </w:r>
      <w:r>
        <w:fldChar w:fldCharType="end"/>
      </w:r>
    </w:p>
    <w:p>
      <w:pPr>
        <w:pStyle w:val="TOC8"/>
        <w:rPr>
          <w:rFonts w:asciiTheme="minorHAnsi" w:eastAsiaTheme="minorEastAsia" w:hAnsiTheme="minorHAnsi" w:cstheme="minorBidi"/>
          <w:szCs w:val="22"/>
        </w:rPr>
      </w:pPr>
      <w:r>
        <w:t>631.</w:t>
      </w:r>
      <w:r>
        <w:tab/>
        <w:t>Not used</w:t>
      </w:r>
      <w:r>
        <w:tab/>
      </w:r>
      <w:r>
        <w:fldChar w:fldCharType="begin"/>
      </w:r>
      <w:r>
        <w:instrText xml:space="preserve"> PAGEREF _Toc200034571 \h </w:instrText>
      </w:r>
      <w:r>
        <w:fldChar w:fldCharType="separate"/>
      </w:r>
      <w:r>
        <w:t>486</w:t>
      </w:r>
      <w:r>
        <w:fldChar w:fldCharType="end"/>
      </w:r>
    </w:p>
    <w:p>
      <w:pPr>
        <w:pStyle w:val="TOC8"/>
        <w:rPr>
          <w:rFonts w:asciiTheme="minorHAnsi" w:eastAsiaTheme="minorEastAsia" w:hAnsiTheme="minorHAnsi" w:cstheme="minorBidi"/>
          <w:szCs w:val="22"/>
        </w:rPr>
      </w:pPr>
      <w:r>
        <w:t>632.</w:t>
      </w:r>
      <w:r>
        <w:tab/>
        <w:t>Not used</w:t>
      </w:r>
      <w:r>
        <w:tab/>
      </w:r>
      <w:r>
        <w:fldChar w:fldCharType="begin"/>
      </w:r>
      <w:r>
        <w:instrText xml:space="preserve"> PAGEREF _Toc200034572 \h </w:instrText>
      </w:r>
      <w:r>
        <w:fldChar w:fldCharType="separate"/>
      </w:r>
      <w:r>
        <w:t>486</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_Toc200034573 \h </w:instrText>
      </w:r>
      <w:r>
        <w:fldChar w:fldCharType="separate"/>
      </w:r>
      <w:r>
        <w:t>486</w:t>
      </w:r>
      <w:r>
        <w:fldChar w:fldCharType="end"/>
      </w:r>
    </w:p>
    <w:p>
      <w:pPr>
        <w:pStyle w:val="TOC8"/>
        <w:rPr>
          <w:rFonts w:asciiTheme="minorHAnsi" w:eastAsiaTheme="minorEastAsia" w:hAnsiTheme="minorHAnsi" w:cstheme="minorBidi"/>
          <w:szCs w:val="22"/>
        </w:rPr>
      </w:pPr>
      <w:r>
        <w:t>634.</w:t>
      </w:r>
      <w:r>
        <w:tab/>
        <w:t>Not used</w:t>
      </w:r>
      <w:r>
        <w:tab/>
      </w:r>
      <w:r>
        <w:fldChar w:fldCharType="begin"/>
      </w:r>
      <w:r>
        <w:instrText xml:space="preserve"> PAGEREF _Toc200034574 \h </w:instrText>
      </w:r>
      <w:r>
        <w:fldChar w:fldCharType="separate"/>
      </w:r>
      <w:r>
        <w:t>486</w:t>
      </w:r>
      <w:r>
        <w:fldChar w:fldCharType="end"/>
      </w:r>
    </w:p>
    <w:p>
      <w:pPr>
        <w:pStyle w:val="TOC8"/>
        <w:rPr>
          <w:rFonts w:asciiTheme="minorHAnsi" w:eastAsiaTheme="minorEastAsia" w:hAnsiTheme="minorHAnsi" w:cstheme="minorBidi"/>
          <w:szCs w:val="22"/>
        </w:rPr>
      </w:pPr>
      <w:r>
        <w:t>635.</w:t>
      </w:r>
      <w:r>
        <w:tab/>
        <w:t>Not used</w:t>
      </w:r>
      <w:r>
        <w:tab/>
      </w:r>
      <w:r>
        <w:fldChar w:fldCharType="begin"/>
      </w:r>
      <w:r>
        <w:instrText xml:space="preserve"> PAGEREF _Toc200034575 \h </w:instrText>
      </w:r>
      <w:r>
        <w:fldChar w:fldCharType="separate"/>
      </w:r>
      <w:r>
        <w:t>486</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_Toc200034576 \h </w:instrText>
      </w:r>
      <w:r>
        <w:fldChar w:fldCharType="separate"/>
      </w:r>
      <w:r>
        <w:t>486</w:t>
      </w:r>
      <w:r>
        <w:fldChar w:fldCharType="end"/>
      </w:r>
    </w:p>
    <w:p>
      <w:pPr>
        <w:pStyle w:val="TOC8"/>
        <w:rPr>
          <w:rFonts w:asciiTheme="minorHAnsi" w:eastAsiaTheme="minorEastAsia" w:hAnsiTheme="minorHAnsi" w:cstheme="minorBidi"/>
          <w:szCs w:val="22"/>
        </w:rPr>
      </w:pPr>
      <w:r>
        <w:t>637.</w:t>
      </w:r>
      <w:r>
        <w:tab/>
        <w:t>Not used</w:t>
      </w:r>
      <w:r>
        <w:tab/>
      </w:r>
      <w:r>
        <w:fldChar w:fldCharType="begin"/>
      </w:r>
      <w:r>
        <w:instrText xml:space="preserve"> PAGEREF _Toc200034577 \h </w:instrText>
      </w:r>
      <w:r>
        <w:fldChar w:fldCharType="separate"/>
      </w:r>
      <w:r>
        <w:t>486</w:t>
      </w:r>
      <w:r>
        <w:fldChar w:fldCharType="end"/>
      </w:r>
    </w:p>
    <w:p>
      <w:pPr>
        <w:pStyle w:val="TOC8"/>
        <w:rPr>
          <w:rFonts w:asciiTheme="minorHAnsi" w:eastAsiaTheme="minorEastAsia" w:hAnsiTheme="minorHAnsi" w:cstheme="minorBidi"/>
          <w:szCs w:val="22"/>
        </w:rPr>
      </w:pPr>
      <w:r>
        <w:t>638.</w:t>
      </w:r>
      <w:r>
        <w:tab/>
        <w:t>Not used</w:t>
      </w:r>
      <w:r>
        <w:tab/>
      </w:r>
      <w:r>
        <w:fldChar w:fldCharType="begin"/>
      </w:r>
      <w:r>
        <w:instrText xml:space="preserve"> PAGEREF _Toc200034578 \h </w:instrText>
      </w:r>
      <w:r>
        <w:fldChar w:fldCharType="separate"/>
      </w:r>
      <w:r>
        <w:t>486</w:t>
      </w:r>
      <w:r>
        <w:fldChar w:fldCharType="end"/>
      </w:r>
    </w:p>
    <w:p>
      <w:pPr>
        <w:pStyle w:val="TOC8"/>
        <w:rPr>
          <w:rFonts w:asciiTheme="minorHAnsi" w:eastAsiaTheme="minorEastAsia" w:hAnsiTheme="minorHAnsi" w:cstheme="minorBidi"/>
          <w:szCs w:val="22"/>
        </w:rPr>
      </w:pPr>
      <w:r>
        <w:t>639.</w:t>
      </w:r>
      <w:r>
        <w:tab/>
        <w:t>Not used</w:t>
      </w:r>
      <w:r>
        <w:tab/>
      </w:r>
      <w:r>
        <w:fldChar w:fldCharType="begin"/>
      </w:r>
      <w:r>
        <w:instrText xml:space="preserve"> PAGEREF _Toc200034579 \h </w:instrText>
      </w:r>
      <w:r>
        <w:fldChar w:fldCharType="separate"/>
      </w:r>
      <w:r>
        <w:t>486</w:t>
      </w:r>
      <w:r>
        <w:fldChar w:fldCharType="end"/>
      </w:r>
    </w:p>
    <w:p>
      <w:pPr>
        <w:pStyle w:val="TOC8"/>
        <w:rPr>
          <w:rFonts w:asciiTheme="minorHAnsi" w:eastAsiaTheme="minorEastAsia" w:hAnsiTheme="minorHAnsi" w:cstheme="minorBidi"/>
          <w:szCs w:val="22"/>
        </w:rPr>
      </w:pPr>
      <w:r>
        <w:t>640.</w:t>
      </w:r>
      <w:r>
        <w:tab/>
        <w:t>Not used</w:t>
      </w:r>
      <w:r>
        <w:tab/>
      </w:r>
      <w:r>
        <w:fldChar w:fldCharType="begin"/>
      </w:r>
      <w:r>
        <w:instrText xml:space="preserve"> PAGEREF _Toc200034580 \h </w:instrText>
      </w:r>
      <w:r>
        <w:fldChar w:fldCharType="separate"/>
      </w:r>
      <w:r>
        <w:t>486</w:t>
      </w:r>
      <w:r>
        <w:fldChar w:fldCharType="end"/>
      </w:r>
    </w:p>
    <w:p>
      <w:pPr>
        <w:pStyle w:val="TOC8"/>
        <w:rPr>
          <w:rFonts w:asciiTheme="minorHAnsi" w:eastAsiaTheme="minorEastAsia" w:hAnsiTheme="minorHAnsi" w:cstheme="minorBidi"/>
          <w:szCs w:val="22"/>
        </w:rPr>
      </w:pPr>
      <w:r>
        <w:t>641.</w:t>
      </w:r>
      <w:r>
        <w:tab/>
        <w:t>Not used</w:t>
      </w:r>
      <w:r>
        <w:tab/>
      </w:r>
      <w:r>
        <w:fldChar w:fldCharType="begin"/>
      </w:r>
      <w:r>
        <w:instrText xml:space="preserve"> PAGEREF _Toc200034581 \h </w:instrText>
      </w:r>
      <w:r>
        <w:fldChar w:fldCharType="separate"/>
      </w:r>
      <w:r>
        <w:t>486</w:t>
      </w:r>
      <w:r>
        <w:fldChar w:fldCharType="end"/>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_Toc200034582 \h </w:instrText>
      </w:r>
      <w:r>
        <w:fldChar w:fldCharType="separate"/>
      </w:r>
      <w:r>
        <w:t>486</w:t>
      </w:r>
      <w:r>
        <w:fldChar w:fldCharType="end"/>
      </w:r>
    </w:p>
    <w:p>
      <w:pPr>
        <w:pStyle w:val="TOC8"/>
        <w:rPr>
          <w:rFonts w:asciiTheme="minorHAnsi" w:eastAsiaTheme="minorEastAsia" w:hAnsiTheme="minorHAnsi" w:cstheme="minorBidi"/>
          <w:szCs w:val="22"/>
        </w:rPr>
      </w:pPr>
      <w:r>
        <w:t>643.</w:t>
      </w:r>
      <w:r>
        <w:tab/>
        <w:t>Not used</w:t>
      </w:r>
      <w:r>
        <w:tab/>
      </w:r>
      <w:r>
        <w:fldChar w:fldCharType="begin"/>
      </w:r>
      <w:r>
        <w:instrText xml:space="preserve"> PAGEREF _Toc200034583 \h </w:instrText>
      </w:r>
      <w:r>
        <w:fldChar w:fldCharType="separate"/>
      </w:r>
      <w:r>
        <w:t>486</w:t>
      </w:r>
      <w:r>
        <w:fldChar w:fldCharType="end"/>
      </w:r>
    </w:p>
    <w:p>
      <w:pPr>
        <w:pStyle w:val="TOC8"/>
        <w:rPr>
          <w:rFonts w:asciiTheme="minorHAnsi" w:eastAsiaTheme="minorEastAsia" w:hAnsiTheme="minorHAnsi" w:cstheme="minorBidi"/>
          <w:szCs w:val="22"/>
        </w:rPr>
      </w:pPr>
      <w:r>
        <w:t>644.</w:t>
      </w:r>
      <w:r>
        <w:tab/>
        <w:t>Not used</w:t>
      </w:r>
      <w:r>
        <w:tab/>
      </w:r>
      <w:r>
        <w:fldChar w:fldCharType="begin"/>
      </w:r>
      <w:r>
        <w:instrText xml:space="preserve"> PAGEREF _Toc200034584 \h </w:instrText>
      </w:r>
      <w:r>
        <w:fldChar w:fldCharType="separate"/>
      </w:r>
      <w:r>
        <w:t>486</w:t>
      </w:r>
      <w:r>
        <w:fldChar w:fldCharType="end"/>
      </w:r>
    </w:p>
    <w:p>
      <w:pPr>
        <w:pStyle w:val="TOC8"/>
        <w:rPr>
          <w:rFonts w:asciiTheme="minorHAnsi" w:eastAsiaTheme="minorEastAsia" w:hAnsiTheme="minorHAnsi" w:cstheme="minorBidi"/>
          <w:szCs w:val="22"/>
        </w:rPr>
      </w:pPr>
      <w:r>
        <w:t>645.</w:t>
      </w:r>
      <w:r>
        <w:tab/>
        <w:t>Not used</w:t>
      </w:r>
      <w:r>
        <w:tab/>
      </w:r>
      <w:r>
        <w:fldChar w:fldCharType="begin"/>
      </w:r>
      <w:r>
        <w:instrText xml:space="preserve"> PAGEREF _Toc200034585 \h </w:instrText>
      </w:r>
      <w:r>
        <w:fldChar w:fldCharType="separate"/>
      </w:r>
      <w:r>
        <w:t>486</w:t>
      </w:r>
      <w:r>
        <w:fldChar w:fldCharType="end"/>
      </w:r>
    </w:p>
    <w:p>
      <w:pPr>
        <w:pStyle w:val="TOC8"/>
        <w:rPr>
          <w:rFonts w:asciiTheme="minorHAnsi" w:eastAsiaTheme="minorEastAsia" w:hAnsiTheme="minorHAnsi" w:cstheme="minorBidi"/>
          <w:szCs w:val="22"/>
        </w:rPr>
      </w:pPr>
      <w:r>
        <w:t>646.</w:t>
      </w:r>
      <w:r>
        <w:tab/>
        <w:t>Not used</w:t>
      </w:r>
      <w:r>
        <w:tab/>
      </w:r>
      <w:r>
        <w:fldChar w:fldCharType="begin"/>
      </w:r>
      <w:r>
        <w:instrText xml:space="preserve"> PAGEREF _Toc200034586 \h </w:instrText>
      </w:r>
      <w:r>
        <w:fldChar w:fldCharType="separate"/>
      </w:r>
      <w:r>
        <w:t>486</w:t>
      </w:r>
      <w:r>
        <w:fldChar w:fldCharType="end"/>
      </w:r>
    </w:p>
    <w:p>
      <w:pPr>
        <w:pStyle w:val="TOC8"/>
        <w:rPr>
          <w:rFonts w:asciiTheme="minorHAnsi" w:eastAsiaTheme="minorEastAsia" w:hAnsiTheme="minorHAnsi" w:cstheme="minorBidi"/>
          <w:szCs w:val="22"/>
        </w:rPr>
      </w:pPr>
      <w:r>
        <w:lastRenderedPageBreak/>
        <w:t>647.</w:t>
      </w:r>
      <w:r>
        <w:tab/>
        <w:t>Not used</w:t>
      </w:r>
      <w:r>
        <w:tab/>
      </w:r>
      <w:r>
        <w:fldChar w:fldCharType="begin"/>
      </w:r>
      <w:r>
        <w:instrText xml:space="preserve"> PAGEREF _Toc200034587 \h </w:instrText>
      </w:r>
      <w:r>
        <w:fldChar w:fldCharType="separate"/>
      </w:r>
      <w:r>
        <w:t>487</w:t>
      </w:r>
      <w:r>
        <w:fldChar w:fldCharType="end"/>
      </w:r>
    </w:p>
    <w:p>
      <w:pPr>
        <w:pStyle w:val="TOC8"/>
        <w:rPr>
          <w:rFonts w:asciiTheme="minorHAnsi" w:eastAsiaTheme="minorEastAsia" w:hAnsiTheme="minorHAnsi" w:cstheme="minorBidi"/>
          <w:szCs w:val="22"/>
        </w:rPr>
      </w:pPr>
      <w:r>
        <w:t>648.</w:t>
      </w:r>
      <w:r>
        <w:tab/>
        <w:t>Not used</w:t>
      </w:r>
      <w:r>
        <w:tab/>
      </w:r>
      <w:r>
        <w:fldChar w:fldCharType="begin"/>
      </w:r>
      <w:r>
        <w:instrText xml:space="preserve"> PAGEREF _Toc200034588 \h </w:instrText>
      </w:r>
      <w:r>
        <w:fldChar w:fldCharType="separate"/>
      </w:r>
      <w:r>
        <w:t>487</w:t>
      </w:r>
      <w:r>
        <w:fldChar w:fldCharType="end"/>
      </w:r>
    </w:p>
    <w:p>
      <w:pPr>
        <w:pStyle w:val="TOC8"/>
        <w:rPr>
          <w:rFonts w:asciiTheme="minorHAnsi" w:eastAsiaTheme="minorEastAsia" w:hAnsiTheme="minorHAnsi" w:cstheme="minorBidi"/>
          <w:szCs w:val="22"/>
        </w:rPr>
      </w:pPr>
      <w:r>
        <w:t>649.</w:t>
      </w:r>
      <w:r>
        <w:tab/>
        <w:t>Not used</w:t>
      </w:r>
      <w:r>
        <w:tab/>
      </w:r>
      <w:r>
        <w:fldChar w:fldCharType="begin"/>
      </w:r>
      <w:r>
        <w:instrText xml:space="preserve"> PAGEREF _Toc200034589 \h </w:instrText>
      </w:r>
      <w:r>
        <w:fldChar w:fldCharType="separate"/>
      </w:r>
      <w:r>
        <w:t>487</w:t>
      </w:r>
      <w:r>
        <w:fldChar w:fldCharType="end"/>
      </w:r>
    </w:p>
    <w:p>
      <w:pPr>
        <w:pStyle w:val="TOC8"/>
        <w:rPr>
          <w:rFonts w:asciiTheme="minorHAnsi" w:eastAsiaTheme="minorEastAsia" w:hAnsiTheme="minorHAnsi" w:cstheme="minorBidi"/>
          <w:szCs w:val="22"/>
        </w:rPr>
      </w:pPr>
      <w:r>
        <w:t>650.</w:t>
      </w:r>
      <w:r>
        <w:tab/>
        <w:t>Not used</w:t>
      </w:r>
      <w:r>
        <w:tab/>
      </w:r>
      <w:r>
        <w:fldChar w:fldCharType="begin"/>
      </w:r>
      <w:r>
        <w:instrText xml:space="preserve"> PAGEREF _Toc200034590 \h </w:instrText>
      </w:r>
      <w:r>
        <w:fldChar w:fldCharType="separate"/>
      </w:r>
      <w:r>
        <w:t>487</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_Toc200034591 \h </w:instrText>
      </w:r>
      <w:r>
        <w:fldChar w:fldCharType="separate"/>
      </w:r>
      <w:r>
        <w:t>487</w:t>
      </w:r>
      <w:r>
        <w:fldChar w:fldCharType="end"/>
      </w:r>
    </w:p>
    <w:p>
      <w:pPr>
        <w:pStyle w:val="TOC8"/>
        <w:rPr>
          <w:rFonts w:asciiTheme="minorHAnsi" w:eastAsiaTheme="minorEastAsia" w:hAnsiTheme="minorHAnsi" w:cstheme="minorBidi"/>
          <w:szCs w:val="22"/>
        </w:rPr>
      </w:pPr>
      <w:r>
        <w:t>652.</w:t>
      </w:r>
      <w:r>
        <w:tab/>
        <w:t>Not used</w:t>
      </w:r>
      <w:r>
        <w:tab/>
      </w:r>
      <w:r>
        <w:fldChar w:fldCharType="begin"/>
      </w:r>
      <w:r>
        <w:instrText xml:space="preserve"> PAGEREF _Toc200034592 \h </w:instrText>
      </w:r>
      <w:r>
        <w:fldChar w:fldCharType="separate"/>
      </w:r>
      <w:r>
        <w:t>487</w:t>
      </w:r>
      <w:r>
        <w:fldChar w:fldCharType="end"/>
      </w:r>
    </w:p>
    <w:p>
      <w:pPr>
        <w:pStyle w:val="TOC8"/>
        <w:rPr>
          <w:rFonts w:asciiTheme="minorHAnsi" w:eastAsiaTheme="minorEastAsia" w:hAnsiTheme="minorHAnsi" w:cstheme="minorBidi"/>
          <w:szCs w:val="22"/>
        </w:rPr>
      </w:pPr>
      <w:r>
        <w:t>653.</w:t>
      </w:r>
      <w:r>
        <w:tab/>
        <w:t>Not used</w:t>
      </w:r>
      <w:r>
        <w:tab/>
      </w:r>
      <w:r>
        <w:fldChar w:fldCharType="begin"/>
      </w:r>
      <w:r>
        <w:instrText xml:space="preserve"> PAGEREF _Toc200034593 \h </w:instrText>
      </w:r>
      <w:r>
        <w:fldChar w:fldCharType="separate"/>
      </w:r>
      <w:r>
        <w:t>487</w:t>
      </w:r>
      <w:r>
        <w:fldChar w:fldCharType="end"/>
      </w:r>
    </w:p>
    <w:p>
      <w:pPr>
        <w:pStyle w:val="TOC8"/>
        <w:rPr>
          <w:rFonts w:asciiTheme="minorHAnsi" w:eastAsiaTheme="minorEastAsia" w:hAnsiTheme="minorHAnsi" w:cstheme="minorBidi"/>
          <w:szCs w:val="22"/>
        </w:rPr>
      </w:pPr>
      <w:r>
        <w:t>654.</w:t>
      </w:r>
      <w:r>
        <w:tab/>
        <w:t>Not used</w:t>
      </w:r>
      <w:r>
        <w:tab/>
      </w:r>
      <w:r>
        <w:fldChar w:fldCharType="begin"/>
      </w:r>
      <w:r>
        <w:instrText xml:space="preserve"> PAGEREF _Toc200034594 \h </w:instrText>
      </w:r>
      <w:r>
        <w:fldChar w:fldCharType="separate"/>
      </w:r>
      <w:r>
        <w:t>487</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_Toc200034595 \h </w:instrText>
      </w:r>
      <w:r>
        <w:fldChar w:fldCharType="separate"/>
      </w:r>
      <w:r>
        <w:t>487</w:t>
      </w:r>
      <w:r>
        <w:fldChar w:fldCharType="end"/>
      </w:r>
    </w:p>
    <w:p>
      <w:pPr>
        <w:pStyle w:val="TOC8"/>
        <w:rPr>
          <w:rFonts w:asciiTheme="minorHAnsi" w:eastAsiaTheme="minorEastAsia" w:hAnsiTheme="minorHAnsi" w:cstheme="minorBidi"/>
          <w:szCs w:val="22"/>
        </w:rPr>
      </w:pPr>
      <w:r>
        <w:t>656.</w:t>
      </w:r>
      <w:r>
        <w:tab/>
        <w:t>Not used</w:t>
      </w:r>
      <w:r>
        <w:tab/>
      </w:r>
      <w:r>
        <w:fldChar w:fldCharType="begin"/>
      </w:r>
      <w:r>
        <w:instrText xml:space="preserve"> PAGEREF _Toc200034596 \h </w:instrText>
      </w:r>
      <w:r>
        <w:fldChar w:fldCharType="separate"/>
      </w:r>
      <w:r>
        <w:t>487</w:t>
      </w:r>
      <w:r>
        <w:fldChar w:fldCharType="end"/>
      </w:r>
    </w:p>
    <w:p>
      <w:pPr>
        <w:pStyle w:val="TOC8"/>
        <w:rPr>
          <w:rFonts w:asciiTheme="minorHAnsi" w:eastAsiaTheme="minorEastAsia" w:hAnsiTheme="minorHAnsi" w:cstheme="minorBidi"/>
          <w:szCs w:val="22"/>
        </w:rPr>
      </w:pPr>
      <w:r>
        <w:t>657.</w:t>
      </w:r>
      <w:r>
        <w:tab/>
        <w:t>Not used</w:t>
      </w:r>
      <w:r>
        <w:tab/>
      </w:r>
      <w:r>
        <w:fldChar w:fldCharType="begin"/>
      </w:r>
      <w:r>
        <w:instrText xml:space="preserve"> PAGEREF _Toc200034597 \h </w:instrText>
      </w:r>
      <w:r>
        <w:fldChar w:fldCharType="separate"/>
      </w:r>
      <w:r>
        <w:t>487</w:t>
      </w:r>
      <w:r>
        <w:fldChar w:fldCharType="end"/>
      </w:r>
    </w:p>
    <w:p>
      <w:pPr>
        <w:pStyle w:val="TOC8"/>
        <w:rPr>
          <w:rFonts w:asciiTheme="minorHAnsi" w:eastAsiaTheme="minorEastAsia" w:hAnsiTheme="minorHAnsi" w:cstheme="minorBidi"/>
          <w:szCs w:val="22"/>
        </w:rPr>
      </w:pPr>
      <w:r>
        <w:t>658.</w:t>
      </w:r>
      <w:r>
        <w:tab/>
        <w:t>Not used</w:t>
      </w:r>
      <w:r>
        <w:tab/>
      </w:r>
      <w:r>
        <w:fldChar w:fldCharType="begin"/>
      </w:r>
      <w:r>
        <w:instrText xml:space="preserve"> PAGEREF _Toc200034598 \h </w:instrText>
      </w:r>
      <w:r>
        <w:fldChar w:fldCharType="separate"/>
      </w:r>
      <w:r>
        <w:t>487</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_Toc200034599 \h </w:instrText>
      </w:r>
      <w:r>
        <w:fldChar w:fldCharType="separate"/>
      </w:r>
      <w:r>
        <w:t>487</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_Toc200034600 \h </w:instrText>
      </w:r>
      <w:r>
        <w:fldChar w:fldCharType="separate"/>
      </w:r>
      <w:r>
        <w:t>487</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_Toc200034601 \h </w:instrText>
      </w:r>
      <w:r>
        <w:fldChar w:fldCharType="separate"/>
      </w:r>
      <w:r>
        <w:t>487</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_Toc200034602 \h </w:instrText>
      </w:r>
      <w:r>
        <w:fldChar w:fldCharType="separate"/>
      </w:r>
      <w:r>
        <w:t>487</w:t>
      </w:r>
      <w:r>
        <w:fldChar w:fldCharType="end"/>
      </w:r>
    </w:p>
    <w:p>
      <w:pPr>
        <w:pStyle w:val="TOC8"/>
        <w:rPr>
          <w:rFonts w:asciiTheme="minorHAnsi" w:eastAsiaTheme="minorEastAsia" w:hAnsiTheme="minorHAnsi" w:cstheme="minorBidi"/>
          <w:szCs w:val="22"/>
        </w:rPr>
      </w:pPr>
      <w:r>
        <w:t>663.</w:t>
      </w:r>
      <w:r>
        <w:tab/>
        <w:t>Not used</w:t>
      </w:r>
      <w:r>
        <w:tab/>
      </w:r>
      <w:r>
        <w:fldChar w:fldCharType="begin"/>
      </w:r>
      <w:r>
        <w:instrText xml:space="preserve"> PAGEREF _Toc200034603 \h </w:instrText>
      </w:r>
      <w:r>
        <w:fldChar w:fldCharType="separate"/>
      </w:r>
      <w:r>
        <w:t>487</w:t>
      </w:r>
      <w:r>
        <w:fldChar w:fldCharType="end"/>
      </w:r>
    </w:p>
    <w:p>
      <w:pPr>
        <w:pStyle w:val="TOC8"/>
        <w:rPr>
          <w:rFonts w:asciiTheme="minorHAnsi" w:eastAsiaTheme="minorEastAsia" w:hAnsiTheme="minorHAnsi" w:cstheme="minorBidi"/>
          <w:szCs w:val="22"/>
        </w:rPr>
      </w:pPr>
      <w:r>
        <w:t>664.</w:t>
      </w:r>
      <w:r>
        <w:tab/>
        <w:t>Not used</w:t>
      </w:r>
      <w:r>
        <w:tab/>
      </w:r>
      <w:r>
        <w:fldChar w:fldCharType="begin"/>
      </w:r>
      <w:r>
        <w:instrText xml:space="preserve"> PAGEREF _Toc200034604 \h </w:instrText>
      </w:r>
      <w:r>
        <w:fldChar w:fldCharType="separate"/>
      </w:r>
      <w:r>
        <w:t>487</w:t>
      </w:r>
      <w:r>
        <w:fldChar w:fldCharType="end"/>
      </w:r>
    </w:p>
    <w:p>
      <w:pPr>
        <w:pStyle w:val="TOC8"/>
        <w:rPr>
          <w:rFonts w:asciiTheme="minorHAnsi" w:eastAsiaTheme="minorEastAsia" w:hAnsiTheme="minorHAnsi" w:cstheme="minorBidi"/>
          <w:szCs w:val="22"/>
        </w:rPr>
      </w:pPr>
      <w:r>
        <w:t>665.</w:t>
      </w:r>
      <w:r>
        <w:tab/>
        <w:t>Not used</w:t>
      </w:r>
      <w:r>
        <w:tab/>
      </w:r>
      <w:r>
        <w:fldChar w:fldCharType="begin"/>
      </w:r>
      <w:r>
        <w:instrText xml:space="preserve"> PAGEREF _Toc200034605 \h </w:instrText>
      </w:r>
      <w:r>
        <w:fldChar w:fldCharType="separate"/>
      </w:r>
      <w:r>
        <w:t>487</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_Toc200034606 \h </w:instrText>
      </w:r>
      <w:r>
        <w:fldChar w:fldCharType="separate"/>
      </w:r>
      <w:r>
        <w:t>487</w:t>
      </w:r>
      <w:r>
        <w:fldChar w:fldCharType="end"/>
      </w:r>
    </w:p>
    <w:p>
      <w:pPr>
        <w:pStyle w:val="TOC8"/>
        <w:rPr>
          <w:rFonts w:asciiTheme="minorHAnsi" w:eastAsiaTheme="minorEastAsia" w:hAnsiTheme="minorHAnsi" w:cstheme="minorBidi"/>
          <w:szCs w:val="22"/>
        </w:rPr>
      </w:pPr>
      <w:r>
        <w:t>667.</w:t>
      </w:r>
      <w:r>
        <w:tab/>
        <w:t>Not used</w:t>
      </w:r>
      <w:r>
        <w:tab/>
      </w:r>
      <w:r>
        <w:fldChar w:fldCharType="begin"/>
      </w:r>
      <w:r>
        <w:instrText xml:space="preserve"> PAGEREF _Toc200034607 \h </w:instrText>
      </w:r>
      <w:r>
        <w:fldChar w:fldCharType="separate"/>
      </w:r>
      <w:r>
        <w:t>487</w:t>
      </w:r>
      <w:r>
        <w:fldChar w:fldCharType="end"/>
      </w:r>
    </w:p>
    <w:p>
      <w:pPr>
        <w:pStyle w:val="TOC8"/>
        <w:rPr>
          <w:rFonts w:asciiTheme="minorHAnsi" w:eastAsiaTheme="minorEastAsia" w:hAnsiTheme="minorHAnsi" w:cstheme="minorBidi"/>
          <w:szCs w:val="22"/>
        </w:rPr>
      </w:pPr>
      <w:r>
        <w:t>668.</w:t>
      </w:r>
      <w:r>
        <w:tab/>
        <w:t>Not used</w:t>
      </w:r>
      <w:r>
        <w:tab/>
      </w:r>
      <w:r>
        <w:fldChar w:fldCharType="begin"/>
      </w:r>
      <w:r>
        <w:instrText xml:space="preserve"> PAGEREF _Toc200034608 \h </w:instrText>
      </w:r>
      <w:r>
        <w:fldChar w:fldCharType="separate"/>
      </w:r>
      <w:r>
        <w:t>488</w:t>
      </w:r>
      <w:r>
        <w:fldChar w:fldCharType="end"/>
      </w:r>
    </w:p>
    <w:p>
      <w:pPr>
        <w:pStyle w:val="TOC8"/>
        <w:rPr>
          <w:rFonts w:asciiTheme="minorHAnsi" w:eastAsiaTheme="minorEastAsia" w:hAnsiTheme="minorHAnsi" w:cstheme="minorBidi"/>
          <w:szCs w:val="22"/>
        </w:rPr>
      </w:pPr>
      <w:r>
        <w:t>669.</w:t>
      </w:r>
      <w:r>
        <w:tab/>
        <w:t>Not used</w:t>
      </w:r>
      <w:r>
        <w:tab/>
      </w:r>
      <w:r>
        <w:fldChar w:fldCharType="begin"/>
      </w:r>
      <w:r>
        <w:instrText xml:space="preserve"> PAGEREF _Toc200034609 \h </w:instrText>
      </w:r>
      <w:r>
        <w:fldChar w:fldCharType="separate"/>
      </w:r>
      <w:r>
        <w:t>488</w:t>
      </w:r>
      <w:r>
        <w:fldChar w:fldCharType="end"/>
      </w:r>
    </w:p>
    <w:p>
      <w:pPr>
        <w:pStyle w:val="TOC8"/>
        <w:rPr>
          <w:rFonts w:asciiTheme="minorHAnsi" w:eastAsiaTheme="minorEastAsia" w:hAnsiTheme="minorHAnsi" w:cstheme="minorBidi"/>
          <w:szCs w:val="22"/>
        </w:rPr>
      </w:pPr>
      <w:r>
        <w:t>670.</w:t>
      </w:r>
      <w:r>
        <w:tab/>
        <w:t>Not used</w:t>
      </w:r>
      <w:r>
        <w:tab/>
      </w:r>
      <w:r>
        <w:fldChar w:fldCharType="begin"/>
      </w:r>
      <w:r>
        <w:instrText xml:space="preserve"> PAGEREF _Toc200034610 \h </w:instrText>
      </w:r>
      <w:r>
        <w:fldChar w:fldCharType="separate"/>
      </w:r>
      <w:r>
        <w:t>488</w:t>
      </w:r>
      <w:r>
        <w:fldChar w:fldCharType="end"/>
      </w:r>
    </w:p>
    <w:p>
      <w:pPr>
        <w:pStyle w:val="TOC8"/>
        <w:rPr>
          <w:rFonts w:asciiTheme="minorHAnsi" w:eastAsiaTheme="minorEastAsia" w:hAnsiTheme="minorHAnsi" w:cstheme="minorBidi"/>
          <w:szCs w:val="22"/>
        </w:rPr>
      </w:pPr>
      <w:r>
        <w:t>671.</w:t>
      </w:r>
      <w:r>
        <w:tab/>
        <w:t>Not used</w:t>
      </w:r>
      <w:r>
        <w:tab/>
      </w:r>
      <w:r>
        <w:fldChar w:fldCharType="begin"/>
      </w:r>
      <w:r>
        <w:instrText xml:space="preserve"> PAGEREF _Toc200034611 \h </w:instrText>
      </w:r>
      <w:r>
        <w:fldChar w:fldCharType="separate"/>
      </w:r>
      <w:r>
        <w:t>488</w:t>
      </w:r>
      <w:r>
        <w:fldChar w:fldCharType="end"/>
      </w:r>
    </w:p>
    <w:p>
      <w:pPr>
        <w:pStyle w:val="TOC8"/>
        <w:rPr>
          <w:rFonts w:asciiTheme="minorHAnsi" w:eastAsiaTheme="minorEastAsia" w:hAnsiTheme="minorHAnsi" w:cstheme="minorBidi"/>
          <w:szCs w:val="22"/>
        </w:rPr>
      </w:pPr>
      <w:r>
        <w:t>672.</w:t>
      </w:r>
      <w:r>
        <w:tab/>
        <w:t>Not used</w:t>
      </w:r>
      <w:r>
        <w:tab/>
      </w:r>
      <w:r>
        <w:fldChar w:fldCharType="begin"/>
      </w:r>
      <w:r>
        <w:instrText xml:space="preserve"> PAGEREF _Toc200034612 \h </w:instrText>
      </w:r>
      <w:r>
        <w:fldChar w:fldCharType="separate"/>
      </w:r>
      <w:r>
        <w:t>488</w:t>
      </w:r>
      <w:r>
        <w:fldChar w:fldCharType="end"/>
      </w:r>
    </w:p>
    <w:p>
      <w:pPr>
        <w:pStyle w:val="TOC8"/>
        <w:rPr>
          <w:rFonts w:asciiTheme="minorHAnsi" w:eastAsiaTheme="minorEastAsia" w:hAnsiTheme="minorHAnsi" w:cstheme="minorBidi"/>
          <w:szCs w:val="22"/>
        </w:rPr>
      </w:pPr>
      <w:r>
        <w:t>673.</w:t>
      </w:r>
      <w:r>
        <w:tab/>
        <w:t>Not used</w:t>
      </w:r>
      <w:r>
        <w:tab/>
      </w:r>
      <w:r>
        <w:fldChar w:fldCharType="begin"/>
      </w:r>
      <w:r>
        <w:instrText xml:space="preserve"> PAGEREF _Toc200034613 \h </w:instrText>
      </w:r>
      <w:r>
        <w:fldChar w:fldCharType="separate"/>
      </w:r>
      <w:r>
        <w:t>488</w:t>
      </w:r>
      <w:r>
        <w:fldChar w:fldCharType="end"/>
      </w:r>
    </w:p>
    <w:p>
      <w:pPr>
        <w:pStyle w:val="TOC8"/>
        <w:rPr>
          <w:rFonts w:asciiTheme="minorHAnsi" w:eastAsiaTheme="minorEastAsia" w:hAnsiTheme="minorHAnsi" w:cstheme="minorBidi"/>
          <w:szCs w:val="22"/>
        </w:rPr>
      </w:pPr>
      <w:r>
        <w:t>674.</w:t>
      </w:r>
      <w:r>
        <w:tab/>
        <w:t>Not used</w:t>
      </w:r>
      <w:r>
        <w:tab/>
      </w:r>
      <w:r>
        <w:fldChar w:fldCharType="begin"/>
      </w:r>
      <w:r>
        <w:instrText xml:space="preserve"> PAGEREF _Toc200034614 \h </w:instrText>
      </w:r>
      <w:r>
        <w:fldChar w:fldCharType="separate"/>
      </w:r>
      <w:r>
        <w:t>488</w:t>
      </w:r>
      <w:r>
        <w:fldChar w:fldCharType="end"/>
      </w:r>
    </w:p>
    <w:p>
      <w:pPr>
        <w:pStyle w:val="TOC8"/>
        <w:rPr>
          <w:rFonts w:asciiTheme="minorHAnsi" w:eastAsiaTheme="minorEastAsia" w:hAnsiTheme="minorHAnsi" w:cstheme="minorBidi"/>
          <w:szCs w:val="22"/>
        </w:rPr>
      </w:pPr>
      <w:r>
        <w:t>675.</w:t>
      </w:r>
      <w:r>
        <w:tab/>
        <w:t>Not used</w:t>
      </w:r>
      <w:r>
        <w:tab/>
      </w:r>
      <w:r>
        <w:fldChar w:fldCharType="begin"/>
      </w:r>
      <w:r>
        <w:instrText xml:space="preserve"> PAGEREF _Toc200034615 \h </w:instrText>
      </w:r>
      <w:r>
        <w:fldChar w:fldCharType="separate"/>
      </w:r>
      <w:r>
        <w:t>488</w:t>
      </w:r>
      <w:r>
        <w:fldChar w:fldCharType="end"/>
      </w:r>
    </w:p>
    <w:p>
      <w:pPr>
        <w:pStyle w:val="TOC2"/>
        <w:tabs>
          <w:tab w:val="right" w:leader="dot" w:pos="7077"/>
        </w:tabs>
        <w:rPr>
          <w:rFonts w:asciiTheme="minorHAnsi" w:eastAsiaTheme="minorEastAsia" w:hAnsiTheme="minorHAnsi" w:cstheme="minorBidi"/>
          <w:b w:val="0"/>
          <w:sz w:val="22"/>
          <w:szCs w:val="22"/>
        </w:rPr>
      </w:pPr>
      <w:r>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_Toc200034619 \h </w:instrText>
      </w:r>
      <w:r>
        <w:fldChar w:fldCharType="separate"/>
      </w:r>
      <w:r>
        <w:t>489</w:t>
      </w:r>
      <w:r>
        <w:fldChar w:fldCharType="end"/>
      </w:r>
    </w:p>
    <w:p>
      <w:pPr>
        <w:pStyle w:val="TOC6"/>
        <w:tabs>
          <w:tab w:val="right" w:leader="dot" w:pos="7077"/>
        </w:tabs>
        <w:rPr>
          <w:rFonts w:asciiTheme="minorHAnsi" w:eastAsiaTheme="minorEastAsia" w:hAnsiTheme="minorHAnsi" w:cstheme="minorBidi"/>
          <w:b w:val="0"/>
          <w:sz w:val="22"/>
          <w:szCs w:val="22"/>
        </w:rPr>
      </w:pPr>
      <w:r>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_Toc200034621 \h </w:instrText>
      </w:r>
      <w:r>
        <w:fldChar w:fldCharType="separate"/>
      </w:r>
      <w:r>
        <w:t>501</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_Toc200034622 \h </w:instrText>
      </w:r>
      <w:r>
        <w:fldChar w:fldCharType="separate"/>
      </w:r>
      <w:r>
        <w:t>501</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_Toc200034623 \h </w:instrText>
      </w:r>
      <w:r>
        <w:fldChar w:fldCharType="separate"/>
      </w:r>
      <w:r>
        <w:t>501</w:t>
      </w:r>
      <w:r>
        <w:fldChar w:fldCharType="end"/>
      </w:r>
    </w:p>
    <w:p>
      <w:pPr>
        <w:pStyle w:val="TOC8"/>
        <w:rPr>
          <w:rFonts w:asciiTheme="minorHAnsi" w:eastAsiaTheme="minorEastAsia" w:hAnsiTheme="minorHAnsi" w:cstheme="minorBidi"/>
          <w:szCs w:val="22"/>
        </w:rPr>
      </w:pPr>
      <w:r>
        <w:lastRenderedPageBreak/>
        <w:t>680.</w:t>
      </w:r>
      <w:r>
        <w:tab/>
        <w:t>Decision of internal reviewer</w:t>
      </w:r>
      <w:r>
        <w:tab/>
      </w:r>
      <w:r>
        <w:fldChar w:fldCharType="begin"/>
      </w:r>
      <w:r>
        <w:instrText xml:space="preserve"> PAGEREF _Toc200034624 \h </w:instrText>
      </w:r>
      <w:r>
        <w:fldChar w:fldCharType="separate"/>
      </w:r>
      <w:r>
        <w:t>502</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_Toc200034625 \h </w:instrText>
      </w:r>
      <w:r>
        <w:fldChar w:fldCharType="separate"/>
      </w:r>
      <w:r>
        <w:t>502</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_Toc200034626 \h </w:instrText>
      </w:r>
      <w:r>
        <w:fldChar w:fldCharType="separate"/>
      </w:r>
      <w:r>
        <w:t>503</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_Toc200034628 \h </w:instrText>
      </w:r>
      <w:r>
        <w:fldChar w:fldCharType="separate"/>
      </w:r>
      <w:r>
        <w:t>503</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_Toc200034631 \h </w:instrText>
      </w:r>
      <w:r>
        <w:fldChar w:fldCharType="separate"/>
      </w:r>
      <w:r>
        <w:t>503</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_Toc200034632 \h </w:instrText>
      </w:r>
      <w:r>
        <w:fldChar w:fldCharType="separate"/>
      </w:r>
      <w:r>
        <w:t>504</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_Toc200034634 \h </w:instrText>
      </w:r>
      <w:r>
        <w:fldChar w:fldCharType="separate"/>
      </w:r>
      <w:r>
        <w:t>505</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_Toc200034635 \h </w:instrText>
      </w:r>
      <w:r>
        <w:fldChar w:fldCharType="separate"/>
      </w:r>
      <w:r>
        <w:t>505</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_Toc200034637 \h </w:instrText>
      </w:r>
      <w:r>
        <w:fldChar w:fldCharType="separate"/>
      </w:r>
      <w:r>
        <w:t>506</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_Toc200034638 \h </w:instrText>
      </w:r>
      <w:r>
        <w:fldChar w:fldCharType="separate"/>
      </w:r>
      <w:r>
        <w:t>506</w:t>
      </w:r>
      <w:r>
        <w:fldChar w:fldCharType="end"/>
      </w:r>
    </w:p>
    <w:p>
      <w:pPr>
        <w:pStyle w:val="TOC6"/>
        <w:tabs>
          <w:tab w:val="right" w:leader="dot" w:pos="7077"/>
        </w:tabs>
        <w:rPr>
          <w:rFonts w:asciiTheme="minorHAnsi" w:eastAsiaTheme="minorEastAsia" w:hAnsiTheme="minorHAnsi" w:cstheme="minorBidi"/>
          <w:b w:val="0"/>
          <w:sz w:val="22"/>
          <w:szCs w:val="22"/>
        </w:rPr>
      </w:pPr>
      <w:r>
        <w:t>Division 3A — Engineered stone</w:t>
      </w:r>
    </w:p>
    <w:p>
      <w:pPr>
        <w:pStyle w:val="TOC8"/>
        <w:rPr>
          <w:rFonts w:asciiTheme="minorHAnsi" w:eastAsiaTheme="minorEastAsia" w:hAnsiTheme="minorHAnsi" w:cstheme="minorBidi"/>
          <w:szCs w:val="22"/>
        </w:rPr>
      </w:pPr>
      <w:r>
        <w:t>689A.</w:t>
      </w:r>
      <w:r>
        <w:tab/>
        <w:t>Engineered stone — exemption</w:t>
      </w:r>
      <w:r>
        <w:tab/>
      </w:r>
      <w:r>
        <w:fldChar w:fldCharType="begin"/>
      </w:r>
      <w:r>
        <w:instrText xml:space="preserve"> PAGEREF _Toc200034640 \h </w:instrText>
      </w:r>
      <w:r>
        <w:fldChar w:fldCharType="separate"/>
      </w:r>
      <w:r>
        <w:t>506</w:t>
      </w:r>
      <w:r>
        <w:fldChar w:fldCharType="end"/>
      </w:r>
    </w:p>
    <w:p>
      <w:pPr>
        <w:pStyle w:val="TOC8"/>
        <w:rPr>
          <w:rFonts w:asciiTheme="minorHAnsi" w:eastAsiaTheme="minorEastAsia" w:hAnsiTheme="minorHAnsi" w:cstheme="minorBidi"/>
          <w:szCs w:val="22"/>
        </w:rPr>
      </w:pPr>
      <w:r>
        <w:t>689B.</w:t>
      </w:r>
      <w:r>
        <w:tab/>
        <w:t>Engineered stone — application for exemption</w:t>
      </w:r>
      <w:r>
        <w:tab/>
      </w:r>
      <w:r>
        <w:fldChar w:fldCharType="begin"/>
      </w:r>
      <w:r>
        <w:instrText xml:space="preserve"> PAGEREF _Toc200034641 \h </w:instrText>
      </w:r>
      <w:r>
        <w:fldChar w:fldCharType="separate"/>
      </w:r>
      <w:r>
        <w:t>506</w:t>
      </w:r>
      <w:r>
        <w:fldChar w:fldCharType="end"/>
      </w:r>
    </w:p>
    <w:p>
      <w:pPr>
        <w:pStyle w:val="TOC8"/>
        <w:rPr>
          <w:rFonts w:asciiTheme="minorHAnsi" w:eastAsiaTheme="minorEastAsia" w:hAnsiTheme="minorHAnsi" w:cstheme="minorBidi"/>
          <w:szCs w:val="22"/>
        </w:rPr>
      </w:pPr>
      <w:r>
        <w:t>689C.</w:t>
      </w:r>
      <w:r>
        <w:tab/>
        <w:t>Engineered stone — notifying persons of application for exemption</w:t>
      </w:r>
      <w:r>
        <w:tab/>
      </w:r>
      <w:r>
        <w:fldChar w:fldCharType="begin"/>
      </w:r>
      <w:r>
        <w:instrText xml:space="preserve"> PAGEREF _Toc200034642 \h </w:instrText>
      </w:r>
      <w:r>
        <w:fldChar w:fldCharType="separate"/>
      </w:r>
      <w:r>
        <w:t>507</w:t>
      </w:r>
      <w:r>
        <w:fldChar w:fldCharType="end"/>
      </w:r>
    </w:p>
    <w:p>
      <w:pPr>
        <w:pStyle w:val="TOC8"/>
        <w:rPr>
          <w:rFonts w:asciiTheme="minorHAnsi" w:eastAsiaTheme="minorEastAsia" w:hAnsiTheme="minorHAnsi" w:cstheme="minorBidi"/>
          <w:szCs w:val="22"/>
        </w:rPr>
      </w:pPr>
      <w:r>
        <w:t>689D.</w:t>
      </w:r>
      <w:r>
        <w:tab/>
        <w:t>Engineered stone — regulator to be satisfied about certain matters</w:t>
      </w:r>
      <w:r>
        <w:tab/>
      </w:r>
      <w:r>
        <w:fldChar w:fldCharType="begin"/>
      </w:r>
      <w:r>
        <w:instrText xml:space="preserve"> PAGEREF _Toc200034643 \h </w:instrText>
      </w:r>
      <w:r>
        <w:fldChar w:fldCharType="separate"/>
      </w:r>
      <w:r>
        <w:t>508</w:t>
      </w:r>
      <w:r>
        <w:fldChar w:fldCharType="end"/>
      </w:r>
    </w:p>
    <w:p>
      <w:pPr>
        <w:pStyle w:val="TOC8"/>
        <w:rPr>
          <w:rFonts w:asciiTheme="minorHAnsi" w:eastAsiaTheme="minorEastAsia" w:hAnsiTheme="minorHAnsi" w:cstheme="minorBidi"/>
          <w:szCs w:val="22"/>
        </w:rPr>
      </w:pPr>
      <w:r>
        <w:t>689E.</w:t>
      </w:r>
      <w:r>
        <w:tab/>
        <w:t>Safe Work Australia may issue and publish documents in relation to exemptions</w:t>
      </w:r>
      <w:r>
        <w:tab/>
      </w:r>
      <w:r>
        <w:fldChar w:fldCharType="begin"/>
      </w:r>
      <w:r>
        <w:instrText xml:space="preserve"> PAGEREF _Toc200034644 \h </w:instrText>
      </w:r>
      <w:r>
        <w:fldChar w:fldCharType="separate"/>
      </w:r>
      <w:r>
        <w:t>509</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_Toc200034646 \h </w:instrText>
      </w:r>
      <w:r>
        <w:fldChar w:fldCharType="separate"/>
      </w:r>
      <w:r>
        <w:t>509</w:t>
      </w:r>
      <w:r>
        <w:fldChar w:fldCharType="end"/>
      </w:r>
    </w:p>
    <w:p>
      <w:pPr>
        <w:pStyle w:val="TOC8"/>
        <w:rPr>
          <w:rFonts w:asciiTheme="minorHAnsi" w:eastAsiaTheme="minorEastAsia" w:hAnsiTheme="minorHAnsi" w:cstheme="minorBidi"/>
          <w:szCs w:val="22"/>
        </w:rPr>
      </w:pPr>
      <w:r>
        <w:t>691.</w:t>
      </w:r>
      <w:r>
        <w:tab/>
        <w:t>Conditions of exemption</w:t>
      </w:r>
      <w:r>
        <w:tab/>
      </w:r>
      <w:r>
        <w:fldChar w:fldCharType="begin"/>
      </w:r>
      <w:r>
        <w:instrText xml:space="preserve"> PAGEREF _Toc200034647 \h </w:instrText>
      </w:r>
      <w:r>
        <w:fldChar w:fldCharType="separate"/>
      </w:r>
      <w:r>
        <w:t>510</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_Toc200034648 \h </w:instrText>
      </w:r>
      <w:r>
        <w:fldChar w:fldCharType="separate"/>
      </w:r>
      <w:r>
        <w:t>510</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_Toc200034649 \h </w:instrText>
      </w:r>
      <w:r>
        <w:fldChar w:fldCharType="separate"/>
      </w:r>
      <w:r>
        <w:t>511</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_Toc200034650 \h </w:instrText>
      </w:r>
      <w:r>
        <w:fldChar w:fldCharType="separate"/>
      </w:r>
      <w:r>
        <w:t>511</w:t>
      </w:r>
      <w:r>
        <w:fldChar w:fldCharType="end"/>
      </w:r>
    </w:p>
    <w:p>
      <w:pPr>
        <w:pStyle w:val="TOC8"/>
        <w:rPr>
          <w:rFonts w:asciiTheme="minorHAnsi" w:eastAsiaTheme="minorEastAsia" w:hAnsiTheme="minorHAnsi" w:cstheme="minorBidi"/>
          <w:szCs w:val="22"/>
        </w:rPr>
      </w:pPr>
      <w:r>
        <w:t>695.</w:t>
      </w:r>
      <w:r>
        <w:tab/>
        <w:t>Publication of exemption</w:t>
      </w:r>
      <w:r>
        <w:tab/>
      </w:r>
      <w:r>
        <w:fldChar w:fldCharType="begin"/>
      </w:r>
      <w:r>
        <w:instrText xml:space="preserve"> PAGEREF _Toc200034651 \h </w:instrText>
      </w:r>
      <w:r>
        <w:fldChar w:fldCharType="separate"/>
      </w:r>
      <w:r>
        <w:t>511</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_Toc200034652 \h </w:instrText>
      </w:r>
      <w:r>
        <w:fldChar w:fldCharType="separate"/>
      </w:r>
      <w:r>
        <w:t>512</w:t>
      </w:r>
      <w:r>
        <w:fldChar w:fldCharType="end"/>
      </w:r>
    </w:p>
    <w:p>
      <w:pPr>
        <w:pStyle w:val="TOC8"/>
        <w:rPr>
          <w:rFonts w:asciiTheme="minorHAnsi" w:eastAsiaTheme="minorEastAsia" w:hAnsiTheme="minorHAnsi" w:cstheme="minorBidi"/>
          <w:szCs w:val="22"/>
        </w:rPr>
      </w:pPr>
      <w:r>
        <w:t>697.</w:t>
      </w:r>
      <w:r>
        <w:tab/>
        <w:t>Amendment or cancellation of exemption</w:t>
      </w:r>
      <w:r>
        <w:tab/>
      </w:r>
      <w:r>
        <w:fldChar w:fldCharType="begin"/>
      </w:r>
      <w:r>
        <w:instrText xml:space="preserve"> PAGEREF _Toc200034653 \h </w:instrText>
      </w:r>
      <w:r>
        <w:fldChar w:fldCharType="separate"/>
      </w:r>
      <w:r>
        <w:t>512</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_Toc200034654 \h </w:instrText>
      </w:r>
      <w:r>
        <w:fldChar w:fldCharType="separate"/>
      </w:r>
      <w:r>
        <w:t>512</w:t>
      </w:r>
      <w:r>
        <w:fldChar w:fldCharType="end"/>
      </w:r>
    </w:p>
    <w:p>
      <w:pPr>
        <w:pStyle w:val="TOC4"/>
        <w:tabs>
          <w:tab w:val="right" w:leader="dot" w:pos="7077"/>
        </w:tabs>
        <w:rPr>
          <w:rFonts w:asciiTheme="minorHAnsi" w:eastAsiaTheme="minorEastAsia" w:hAnsiTheme="minorHAnsi" w:cstheme="minorBidi"/>
          <w:b w:val="0"/>
          <w:szCs w:val="22"/>
        </w:rPr>
      </w:pPr>
      <w:r>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_Toc200034656 \h </w:instrText>
      </w:r>
      <w:r>
        <w:fldChar w:fldCharType="separate"/>
      </w:r>
      <w:r>
        <w:t>513</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_Toc200034657 \h </w:instrText>
      </w:r>
      <w:r>
        <w:fldChar w:fldCharType="separate"/>
      </w:r>
      <w:r>
        <w:t>514</w:t>
      </w:r>
      <w:r>
        <w:fldChar w:fldCharType="end"/>
      </w:r>
    </w:p>
    <w:p>
      <w:pPr>
        <w:pStyle w:val="TOC8"/>
        <w:rPr>
          <w:rFonts w:asciiTheme="minorHAnsi" w:eastAsiaTheme="minorEastAsia" w:hAnsiTheme="minorHAnsi" w:cstheme="minorBidi"/>
          <w:szCs w:val="22"/>
        </w:rPr>
      </w:pPr>
      <w:r>
        <w:lastRenderedPageBreak/>
        <w:t>701.</w:t>
      </w:r>
      <w:r>
        <w:tab/>
        <w:t>Entry warrant</w:t>
      </w:r>
      <w:r>
        <w:tab/>
      </w:r>
      <w:r>
        <w:fldChar w:fldCharType="begin"/>
      </w:r>
      <w:r>
        <w:instrText xml:space="preserve"> PAGEREF _Toc200034658 \h </w:instrText>
      </w:r>
      <w:r>
        <w:fldChar w:fldCharType="separate"/>
      </w:r>
      <w:r>
        <w:t>515</w:t>
      </w:r>
      <w:r>
        <w:fldChar w:fldCharType="end"/>
      </w:r>
    </w:p>
    <w:p>
      <w:pPr>
        <w:pStyle w:val="TOC8"/>
        <w:rPr>
          <w:rFonts w:asciiTheme="minorHAnsi" w:eastAsiaTheme="minorEastAsia" w:hAnsiTheme="minorHAnsi" w:cstheme="minorBidi"/>
          <w:szCs w:val="22"/>
        </w:rPr>
      </w:pPr>
      <w:r>
        <w:t>702.</w:t>
      </w:r>
      <w:r>
        <w:tab/>
        <w:t>Refund, waiver or reduction of relevant fees</w:t>
      </w:r>
      <w:r>
        <w:tab/>
      </w:r>
      <w:r>
        <w:fldChar w:fldCharType="begin"/>
      </w:r>
      <w:r>
        <w:instrText xml:space="preserve"> PAGEREF _Toc200034659 \h </w:instrText>
      </w:r>
      <w:r>
        <w:fldChar w:fldCharType="separate"/>
      </w:r>
      <w:r>
        <w:t>515</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_Toc200034660 \h </w:instrText>
      </w:r>
      <w:r>
        <w:fldChar w:fldCharType="separate"/>
      </w:r>
      <w:r>
        <w:t>515</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_Toc200034661 \h </w:instrText>
      </w:r>
      <w:r>
        <w:fldChar w:fldCharType="separate"/>
      </w:r>
      <w:r>
        <w:t>515</w:t>
      </w:r>
      <w:r>
        <w:fldChar w:fldCharType="end"/>
      </w:r>
    </w:p>
    <w:p>
      <w:pPr>
        <w:pStyle w:val="TOC4"/>
        <w:tabs>
          <w:tab w:val="right" w:leader="dot" w:pos="7077"/>
        </w:tabs>
        <w:rPr>
          <w:rFonts w:asciiTheme="minorHAnsi" w:eastAsiaTheme="minorEastAsia" w:hAnsiTheme="minorHAnsi" w:cstheme="minorBidi"/>
          <w:b w:val="0"/>
          <w:szCs w:val="22"/>
        </w:rPr>
      </w:pPr>
      <w:r>
        <w:t xml:space="preserve">Part 11.4 — Transitional and savings provisions for </w:t>
      </w:r>
      <w:r>
        <w:rPr>
          <w:i/>
        </w:rPr>
        <w:t>Work Health and Safety (General) Regulations 2022</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_Toc200034663 \h </w:instrText>
      </w:r>
      <w:r>
        <w:fldChar w:fldCharType="separate"/>
      </w:r>
      <w:r>
        <w:t>517</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_Toc200034664 \h </w:instrText>
      </w:r>
      <w:r>
        <w:fldChar w:fldCharType="separate"/>
      </w:r>
      <w:r>
        <w:t>517</w:t>
      </w:r>
      <w:r>
        <w:fldChar w:fldCharType="end"/>
      </w:r>
    </w:p>
    <w:p>
      <w:pPr>
        <w:pStyle w:val="TOC8"/>
        <w:rPr>
          <w:rFonts w:asciiTheme="minorHAnsi" w:eastAsiaTheme="minorEastAsia" w:hAnsiTheme="minorHAnsi" w:cstheme="minorBidi"/>
          <w:szCs w:val="22"/>
        </w:rPr>
      </w:pPr>
      <w:r>
        <w:t>707.</w:t>
      </w:r>
      <w:r>
        <w:tab/>
        <w:t>References to convictions or findings of guilt</w:t>
      </w:r>
      <w:r>
        <w:tab/>
      </w:r>
      <w:r>
        <w:fldChar w:fldCharType="begin"/>
      </w:r>
      <w:r>
        <w:instrText xml:space="preserve"> PAGEREF _Toc200034665 \h </w:instrText>
      </w:r>
      <w:r>
        <w:fldChar w:fldCharType="separate"/>
      </w:r>
      <w:r>
        <w:t>517</w:t>
      </w:r>
      <w:r>
        <w:fldChar w:fldCharType="end"/>
      </w:r>
    </w:p>
    <w:p>
      <w:pPr>
        <w:pStyle w:val="TOC8"/>
        <w:rPr>
          <w:rFonts w:asciiTheme="minorHAnsi" w:eastAsiaTheme="minorEastAsia" w:hAnsiTheme="minorHAnsi" w:cstheme="minorBidi"/>
          <w:szCs w:val="22"/>
        </w:rPr>
      </w:pPr>
      <w:r>
        <w:t>708.</w:t>
      </w:r>
      <w:r>
        <w:tab/>
        <w:t>Safe work method statements</w:t>
      </w:r>
      <w:r>
        <w:tab/>
      </w:r>
      <w:r>
        <w:fldChar w:fldCharType="begin"/>
      </w:r>
      <w:r>
        <w:instrText xml:space="preserve"> PAGEREF _Toc200034666 \h </w:instrText>
      </w:r>
      <w:r>
        <w:fldChar w:fldCharType="separate"/>
      </w:r>
      <w:r>
        <w:t>518</w:t>
      </w:r>
      <w:r>
        <w:fldChar w:fldCharType="end"/>
      </w:r>
    </w:p>
    <w:p>
      <w:pPr>
        <w:pStyle w:val="TOC8"/>
        <w:rPr>
          <w:rFonts w:asciiTheme="minorHAnsi" w:eastAsiaTheme="minorEastAsia" w:hAnsiTheme="minorHAnsi" w:cstheme="minorBidi"/>
          <w:szCs w:val="22"/>
        </w:rPr>
      </w:pPr>
      <w:r>
        <w:t>709.</w:t>
      </w:r>
      <w:r>
        <w:tab/>
        <w:t>Risk assessments</w:t>
      </w:r>
      <w:r>
        <w:tab/>
      </w:r>
      <w:r>
        <w:fldChar w:fldCharType="begin"/>
      </w:r>
      <w:r>
        <w:instrText xml:space="preserve"> PAGEREF _Toc200034667 \h </w:instrText>
      </w:r>
      <w:r>
        <w:fldChar w:fldCharType="separate"/>
      </w:r>
      <w:r>
        <w:t>518</w:t>
      </w:r>
      <w:r>
        <w:fldChar w:fldCharType="end"/>
      </w:r>
    </w:p>
    <w:p>
      <w:pPr>
        <w:pStyle w:val="TOC8"/>
        <w:rPr>
          <w:rFonts w:asciiTheme="minorHAnsi" w:eastAsiaTheme="minorEastAsia" w:hAnsiTheme="minorHAnsi" w:cstheme="minorBidi"/>
          <w:szCs w:val="22"/>
        </w:rPr>
      </w:pPr>
      <w:r>
        <w:t>710.</w:t>
      </w:r>
      <w:r>
        <w:tab/>
        <w:t>Evacuation procedures</w:t>
      </w:r>
      <w:r>
        <w:tab/>
      </w:r>
      <w:r>
        <w:fldChar w:fldCharType="begin"/>
      </w:r>
      <w:r>
        <w:instrText xml:space="preserve"> PAGEREF _Toc200034668 \h </w:instrText>
      </w:r>
      <w:r>
        <w:fldChar w:fldCharType="separate"/>
      </w:r>
      <w:r>
        <w:t>518</w:t>
      </w:r>
      <w:r>
        <w:fldChar w:fldCharType="end"/>
      </w:r>
    </w:p>
    <w:p>
      <w:pPr>
        <w:pStyle w:val="TOC8"/>
        <w:rPr>
          <w:rFonts w:asciiTheme="minorHAnsi" w:eastAsiaTheme="minorEastAsia" w:hAnsiTheme="minorHAnsi" w:cstheme="minorBidi"/>
          <w:szCs w:val="22"/>
        </w:rPr>
      </w:pPr>
      <w:r>
        <w:t>711.</w:t>
      </w:r>
      <w:r>
        <w:tab/>
        <w:t>Registers relating to asbestos</w:t>
      </w:r>
      <w:r>
        <w:tab/>
      </w:r>
      <w:r>
        <w:fldChar w:fldCharType="begin"/>
      </w:r>
      <w:r>
        <w:instrText xml:space="preserve"> PAGEREF _Toc200034669 \h </w:instrText>
      </w:r>
      <w:r>
        <w:fldChar w:fldCharType="separate"/>
      </w:r>
      <w:r>
        <w:t>518</w:t>
      </w:r>
      <w:r>
        <w:fldChar w:fldCharType="end"/>
      </w:r>
    </w:p>
    <w:p>
      <w:pPr>
        <w:pStyle w:val="TOC8"/>
        <w:rPr>
          <w:rFonts w:asciiTheme="minorHAnsi" w:eastAsiaTheme="minorEastAsia" w:hAnsiTheme="minorHAnsi" w:cstheme="minorBidi"/>
          <w:szCs w:val="22"/>
        </w:rPr>
      </w:pPr>
      <w:r>
        <w:t>712.</w:t>
      </w:r>
      <w:r>
        <w:tab/>
        <w:t>Approved use of carcinogens</w:t>
      </w:r>
      <w:r>
        <w:tab/>
      </w:r>
      <w:r>
        <w:fldChar w:fldCharType="begin"/>
      </w:r>
      <w:r>
        <w:instrText xml:space="preserve"> PAGEREF _Toc200034670 \h </w:instrText>
      </w:r>
      <w:r>
        <w:fldChar w:fldCharType="separate"/>
      </w:r>
      <w:r>
        <w:t>519</w:t>
      </w:r>
      <w:r>
        <w:fldChar w:fldCharType="end"/>
      </w:r>
    </w:p>
    <w:p>
      <w:pPr>
        <w:pStyle w:val="TOC8"/>
        <w:rPr>
          <w:rFonts w:asciiTheme="minorHAnsi" w:eastAsiaTheme="minorEastAsia" w:hAnsiTheme="minorHAnsi" w:cstheme="minorBidi"/>
          <w:szCs w:val="22"/>
        </w:rPr>
      </w:pPr>
      <w:r>
        <w:t>713.</w:t>
      </w:r>
      <w:r>
        <w:tab/>
        <w:t>Exemptions</w:t>
      </w:r>
      <w:r>
        <w:tab/>
      </w:r>
      <w:r>
        <w:fldChar w:fldCharType="begin"/>
      </w:r>
      <w:r>
        <w:instrText xml:space="preserve"> PAGEREF _Toc200034671 \h </w:instrText>
      </w:r>
      <w:r>
        <w:fldChar w:fldCharType="separate"/>
      </w:r>
      <w:r>
        <w:t>519</w:t>
      </w:r>
      <w:r>
        <w:fldChar w:fldCharType="end"/>
      </w:r>
    </w:p>
    <w:p>
      <w:pPr>
        <w:pStyle w:val="TOC8"/>
        <w:rPr>
          <w:rFonts w:asciiTheme="minorHAnsi" w:eastAsiaTheme="minorEastAsia" w:hAnsiTheme="minorHAnsi" w:cstheme="minorBidi"/>
          <w:szCs w:val="22"/>
        </w:rPr>
      </w:pPr>
      <w:r>
        <w:t>714.</w:t>
      </w:r>
      <w:r>
        <w:tab/>
        <w:t>Falls from height</w:t>
      </w:r>
      <w:r>
        <w:tab/>
      </w:r>
      <w:r>
        <w:fldChar w:fldCharType="begin"/>
      </w:r>
      <w:r>
        <w:instrText xml:space="preserve"> PAGEREF _Toc200034672 \h </w:instrText>
      </w:r>
      <w:r>
        <w:fldChar w:fldCharType="separate"/>
      </w:r>
      <w:r>
        <w:t>519</w:t>
      </w:r>
      <w:r>
        <w:fldChar w:fldCharType="end"/>
      </w:r>
    </w:p>
    <w:p>
      <w:pPr>
        <w:pStyle w:val="TOC8"/>
        <w:rPr>
          <w:rFonts w:asciiTheme="minorHAnsi" w:eastAsiaTheme="minorEastAsia" w:hAnsiTheme="minorHAnsi" w:cstheme="minorBidi"/>
          <w:szCs w:val="22"/>
        </w:rPr>
      </w:pPr>
      <w:r>
        <w:t>715.</w:t>
      </w:r>
      <w:r>
        <w:tab/>
        <w:t>Accredited safety and health representative training courses</w:t>
      </w:r>
      <w:r>
        <w:tab/>
      </w:r>
      <w:r>
        <w:fldChar w:fldCharType="begin"/>
      </w:r>
      <w:r>
        <w:instrText xml:space="preserve"> PAGEREF _Toc200034673 \h </w:instrText>
      </w:r>
      <w:r>
        <w:fldChar w:fldCharType="separate"/>
      </w:r>
      <w:r>
        <w:t>519</w:t>
      </w:r>
      <w:r>
        <w:fldChar w:fldCharType="end"/>
      </w:r>
    </w:p>
    <w:p>
      <w:pPr>
        <w:pStyle w:val="TOC8"/>
        <w:rPr>
          <w:rFonts w:asciiTheme="minorHAnsi" w:eastAsiaTheme="minorEastAsia" w:hAnsiTheme="minorHAnsi" w:cstheme="minorBidi"/>
          <w:szCs w:val="22"/>
        </w:rPr>
      </w:pPr>
      <w:r>
        <w:t>716.</w:t>
      </w:r>
      <w:r>
        <w:tab/>
        <w:t>Class 1 or 2 demolition work approvals</w:t>
      </w:r>
      <w:r>
        <w:tab/>
      </w:r>
      <w:r>
        <w:fldChar w:fldCharType="begin"/>
      </w:r>
      <w:r>
        <w:instrText xml:space="preserve"> PAGEREF _Toc200034674 \h </w:instrText>
      </w:r>
      <w:r>
        <w:fldChar w:fldCharType="separate"/>
      </w:r>
      <w:r>
        <w:t>520</w:t>
      </w:r>
      <w:r>
        <w:fldChar w:fldCharType="end"/>
      </w:r>
    </w:p>
    <w:p>
      <w:pPr>
        <w:pStyle w:val="TOC8"/>
        <w:rPr>
          <w:rFonts w:asciiTheme="minorHAnsi" w:eastAsiaTheme="minorEastAsia" w:hAnsiTheme="minorHAnsi" w:cstheme="minorBidi"/>
          <w:szCs w:val="22"/>
        </w:rPr>
      </w:pPr>
      <w:r>
        <w:t>717.</w:t>
      </w:r>
      <w:r>
        <w:tab/>
        <w:t>References to GHS</w:t>
      </w:r>
      <w:r>
        <w:tab/>
      </w:r>
      <w:r>
        <w:fldChar w:fldCharType="begin"/>
      </w:r>
      <w:r>
        <w:instrText xml:space="preserve"> PAGEREF _Toc200034675 \h </w:instrText>
      </w:r>
      <w:r>
        <w:fldChar w:fldCharType="separate"/>
      </w:r>
      <w:r>
        <w:t>520</w:t>
      </w:r>
      <w:r>
        <w:fldChar w:fldCharType="end"/>
      </w:r>
    </w:p>
    <w:p>
      <w:pPr>
        <w:pStyle w:val="TOC8"/>
        <w:rPr>
          <w:rFonts w:asciiTheme="minorHAnsi" w:eastAsiaTheme="minorEastAsia" w:hAnsiTheme="minorHAnsi" w:cstheme="minorBidi"/>
          <w:szCs w:val="22"/>
        </w:rPr>
      </w:pPr>
      <w:r>
        <w:t>718.</w:t>
      </w:r>
      <w:r>
        <w:tab/>
        <w:t>Residual current devices</w:t>
      </w:r>
      <w:r>
        <w:tab/>
      </w:r>
      <w:r>
        <w:fldChar w:fldCharType="begin"/>
      </w:r>
      <w:r>
        <w:instrText xml:space="preserve"> PAGEREF _Toc200034676 \h </w:instrText>
      </w:r>
      <w:r>
        <w:fldChar w:fldCharType="separate"/>
      </w:r>
      <w:r>
        <w:t>520</w:t>
      </w:r>
      <w:r>
        <w:fldChar w:fldCharType="end"/>
      </w:r>
    </w:p>
    <w:p>
      <w:pPr>
        <w:pStyle w:val="TOC8"/>
        <w:rPr>
          <w:rFonts w:asciiTheme="minorHAnsi" w:eastAsiaTheme="minorEastAsia" w:hAnsiTheme="minorHAnsi" w:cstheme="minorBidi"/>
          <w:szCs w:val="22"/>
        </w:rPr>
      </w:pPr>
      <w:r>
        <w:t>719.</w:t>
      </w:r>
      <w:r>
        <w:tab/>
        <w:t>Roll</w:t>
      </w:r>
      <w:r>
        <w:noBreakHyphen/>
        <w:t>over protection on tractors</w:t>
      </w:r>
      <w:r>
        <w:tab/>
      </w:r>
      <w:r>
        <w:fldChar w:fldCharType="begin"/>
      </w:r>
      <w:r>
        <w:instrText xml:space="preserve"> PAGEREF _Toc200034677 \h </w:instrText>
      </w:r>
      <w:r>
        <w:fldChar w:fldCharType="separate"/>
      </w:r>
      <w:r>
        <w:t>520</w:t>
      </w:r>
      <w:r>
        <w:fldChar w:fldCharType="end"/>
      </w:r>
    </w:p>
    <w:p>
      <w:pPr>
        <w:pStyle w:val="TOC8"/>
        <w:rPr>
          <w:rFonts w:asciiTheme="minorHAnsi" w:eastAsiaTheme="minorEastAsia" w:hAnsiTheme="minorHAnsi" w:cstheme="minorBidi"/>
          <w:szCs w:val="22"/>
        </w:rPr>
      </w:pPr>
      <w:r>
        <w:t>720.</w:t>
      </w:r>
      <w:r>
        <w:tab/>
        <w:t>Demolition licences</w:t>
      </w:r>
      <w:r>
        <w:tab/>
      </w:r>
      <w:r>
        <w:fldChar w:fldCharType="begin"/>
      </w:r>
      <w:r>
        <w:instrText xml:space="preserve"> PAGEREF _Toc200034678 \h </w:instrText>
      </w:r>
      <w:r>
        <w:fldChar w:fldCharType="separate"/>
      </w:r>
      <w:r>
        <w:t>521</w:t>
      </w:r>
      <w:r>
        <w:fldChar w:fldCharType="end"/>
      </w:r>
    </w:p>
    <w:p>
      <w:pPr>
        <w:pStyle w:val="TOC8"/>
        <w:rPr>
          <w:rFonts w:asciiTheme="minorHAnsi" w:eastAsiaTheme="minorEastAsia" w:hAnsiTheme="minorHAnsi" w:cstheme="minorBidi"/>
          <w:szCs w:val="22"/>
        </w:rPr>
      </w:pPr>
      <w:r>
        <w:t>721.</w:t>
      </w:r>
      <w:r>
        <w:tab/>
        <w:t>High risk work licences</w:t>
      </w:r>
      <w:r>
        <w:tab/>
      </w:r>
      <w:r>
        <w:fldChar w:fldCharType="begin"/>
      </w:r>
      <w:r>
        <w:instrText xml:space="preserve"> PAGEREF _Toc200034679 \h </w:instrText>
      </w:r>
      <w:r>
        <w:fldChar w:fldCharType="separate"/>
      </w:r>
      <w:r>
        <w:t>521</w:t>
      </w:r>
      <w:r>
        <w:fldChar w:fldCharType="end"/>
      </w:r>
    </w:p>
    <w:p>
      <w:pPr>
        <w:pStyle w:val="TOC8"/>
        <w:rPr>
          <w:rFonts w:asciiTheme="minorHAnsi" w:eastAsiaTheme="minorEastAsia" w:hAnsiTheme="minorHAnsi" w:cstheme="minorBidi"/>
          <w:szCs w:val="22"/>
        </w:rPr>
      </w:pPr>
      <w:r>
        <w:t>722.</w:t>
      </w:r>
      <w:r>
        <w:tab/>
        <w:t>Requirements to minimise risk of fall in high risk construction work</w:t>
      </w:r>
      <w:r>
        <w:tab/>
      </w:r>
      <w:r>
        <w:fldChar w:fldCharType="begin"/>
      </w:r>
      <w:r>
        <w:instrText xml:space="preserve"> PAGEREF _Toc200034680 \h </w:instrText>
      </w:r>
      <w:r>
        <w:fldChar w:fldCharType="separate"/>
      </w:r>
      <w:r>
        <w:t>525</w:t>
      </w:r>
      <w:r>
        <w:fldChar w:fldCharType="end"/>
      </w:r>
    </w:p>
    <w:p>
      <w:pPr>
        <w:pStyle w:val="TOC8"/>
        <w:rPr>
          <w:rFonts w:asciiTheme="minorHAnsi" w:eastAsiaTheme="minorEastAsia" w:hAnsiTheme="minorHAnsi" w:cstheme="minorBidi"/>
          <w:szCs w:val="22"/>
        </w:rPr>
      </w:pPr>
      <w:r>
        <w:t>723.</w:t>
      </w:r>
      <w:r>
        <w:tab/>
        <w:t>Materials hoists</w:t>
      </w:r>
      <w:r>
        <w:tab/>
      </w:r>
      <w:r>
        <w:fldChar w:fldCharType="begin"/>
      </w:r>
      <w:r>
        <w:instrText xml:space="preserve"> PAGEREF _Toc200034681 \h </w:instrText>
      </w:r>
      <w:r>
        <w:fldChar w:fldCharType="separate"/>
      </w:r>
      <w:r>
        <w:t>525</w:t>
      </w:r>
      <w:r>
        <w:fldChar w:fldCharType="end"/>
      </w:r>
    </w:p>
    <w:p>
      <w:pPr>
        <w:pStyle w:val="TOC8"/>
        <w:rPr>
          <w:rFonts w:asciiTheme="minorHAnsi" w:eastAsiaTheme="minorEastAsia" w:hAnsiTheme="minorHAnsi" w:cstheme="minorBidi"/>
          <w:szCs w:val="22"/>
        </w:rPr>
      </w:pPr>
      <w:r>
        <w:t>724.</w:t>
      </w:r>
      <w:r>
        <w:tab/>
        <w:t>Concrete placing booms</w:t>
      </w:r>
      <w:r>
        <w:tab/>
      </w:r>
      <w:r>
        <w:fldChar w:fldCharType="begin"/>
      </w:r>
      <w:r>
        <w:instrText xml:space="preserve"> PAGEREF _Toc200034682 \h </w:instrText>
      </w:r>
      <w:r>
        <w:fldChar w:fldCharType="separate"/>
      </w:r>
      <w:r>
        <w:t>525</w:t>
      </w:r>
      <w:r>
        <w:fldChar w:fldCharType="end"/>
      </w:r>
    </w:p>
    <w:p>
      <w:pPr>
        <w:pStyle w:val="TOC8"/>
        <w:rPr>
          <w:rFonts w:asciiTheme="minorHAnsi" w:eastAsiaTheme="minorEastAsia" w:hAnsiTheme="minorHAnsi" w:cstheme="minorBidi"/>
          <w:szCs w:val="22"/>
        </w:rPr>
      </w:pPr>
      <w:r>
        <w:t>725.</w:t>
      </w:r>
      <w:r>
        <w:tab/>
        <w:t>Reach stackers</w:t>
      </w:r>
      <w:r>
        <w:tab/>
      </w:r>
      <w:r>
        <w:fldChar w:fldCharType="begin"/>
      </w:r>
      <w:r>
        <w:instrText xml:space="preserve"> PAGEREF _Toc200034683 \h </w:instrText>
      </w:r>
      <w:r>
        <w:fldChar w:fldCharType="separate"/>
      </w:r>
      <w:r>
        <w:t>526</w:t>
      </w:r>
      <w:r>
        <w:fldChar w:fldCharType="end"/>
      </w:r>
    </w:p>
    <w:p>
      <w:pPr>
        <w:pStyle w:val="TOC8"/>
        <w:rPr>
          <w:rFonts w:asciiTheme="minorHAnsi" w:eastAsiaTheme="minorEastAsia" w:hAnsiTheme="minorHAnsi" w:cstheme="minorBidi"/>
          <w:szCs w:val="22"/>
        </w:rPr>
      </w:pPr>
      <w:r>
        <w:t>726.</w:t>
      </w:r>
      <w:r>
        <w:tab/>
        <w:t>Accreditation of assessors</w:t>
      </w:r>
      <w:r>
        <w:tab/>
      </w:r>
      <w:r>
        <w:fldChar w:fldCharType="begin"/>
      </w:r>
      <w:r>
        <w:instrText xml:space="preserve"> PAGEREF _Toc200034684 \h </w:instrText>
      </w:r>
      <w:r>
        <w:fldChar w:fldCharType="separate"/>
      </w:r>
      <w:r>
        <w:t>526</w:t>
      </w:r>
      <w:r>
        <w:fldChar w:fldCharType="end"/>
      </w:r>
    </w:p>
    <w:p>
      <w:pPr>
        <w:pStyle w:val="TOC8"/>
        <w:rPr>
          <w:rFonts w:asciiTheme="minorHAnsi" w:eastAsiaTheme="minorEastAsia" w:hAnsiTheme="minorHAnsi" w:cstheme="minorBidi"/>
          <w:szCs w:val="22"/>
        </w:rPr>
      </w:pPr>
      <w:r>
        <w:t>727.</w:t>
      </w:r>
      <w:r>
        <w:tab/>
        <w:t>Plant designs and items of plant registered under OSHR</w:t>
      </w:r>
      <w:r>
        <w:tab/>
      </w:r>
      <w:r>
        <w:fldChar w:fldCharType="begin"/>
      </w:r>
      <w:r>
        <w:instrText xml:space="preserve"> PAGEREF _Toc200034685 \h </w:instrText>
      </w:r>
      <w:r>
        <w:fldChar w:fldCharType="separate"/>
      </w:r>
      <w:r>
        <w:t>526</w:t>
      </w:r>
      <w:r>
        <w:fldChar w:fldCharType="end"/>
      </w:r>
    </w:p>
    <w:p>
      <w:pPr>
        <w:pStyle w:val="TOC8"/>
        <w:rPr>
          <w:rFonts w:asciiTheme="minorHAnsi" w:eastAsiaTheme="minorEastAsia" w:hAnsiTheme="minorHAnsi" w:cstheme="minorBidi"/>
          <w:szCs w:val="22"/>
        </w:rPr>
      </w:pPr>
      <w:r>
        <w:t>728.</w:t>
      </w:r>
      <w:r>
        <w:tab/>
        <w:t>Plant designs and items of plant not registered under OSHR</w:t>
      </w:r>
      <w:r>
        <w:tab/>
      </w:r>
      <w:r>
        <w:fldChar w:fldCharType="begin"/>
      </w:r>
      <w:r>
        <w:instrText xml:space="preserve"> PAGEREF _Toc200034686 \h </w:instrText>
      </w:r>
      <w:r>
        <w:fldChar w:fldCharType="separate"/>
      </w:r>
      <w:r>
        <w:t>526</w:t>
      </w:r>
      <w:r>
        <w:fldChar w:fldCharType="end"/>
      </w:r>
    </w:p>
    <w:p>
      <w:pPr>
        <w:pStyle w:val="TOC8"/>
        <w:rPr>
          <w:rFonts w:asciiTheme="minorHAnsi" w:eastAsiaTheme="minorEastAsia" w:hAnsiTheme="minorHAnsi" w:cstheme="minorBidi"/>
          <w:szCs w:val="22"/>
        </w:rPr>
      </w:pPr>
      <w:r>
        <w:t>729.</w:t>
      </w:r>
      <w:r>
        <w:tab/>
        <w:t>Unrestricted asbestos removal licences</w:t>
      </w:r>
      <w:r>
        <w:tab/>
      </w:r>
      <w:r>
        <w:fldChar w:fldCharType="begin"/>
      </w:r>
      <w:r>
        <w:instrText xml:space="preserve"> PAGEREF _Toc200034687 \h </w:instrText>
      </w:r>
      <w:r>
        <w:fldChar w:fldCharType="separate"/>
      </w:r>
      <w:r>
        <w:t>527</w:t>
      </w:r>
      <w:r>
        <w:fldChar w:fldCharType="end"/>
      </w:r>
    </w:p>
    <w:p>
      <w:pPr>
        <w:pStyle w:val="TOC8"/>
        <w:rPr>
          <w:rFonts w:asciiTheme="minorHAnsi" w:eastAsiaTheme="minorEastAsia" w:hAnsiTheme="minorHAnsi" w:cstheme="minorBidi"/>
          <w:szCs w:val="22"/>
        </w:rPr>
      </w:pPr>
      <w:r>
        <w:t>730.</w:t>
      </w:r>
      <w:r>
        <w:tab/>
        <w:t>Restricted asbestos removal licences</w:t>
      </w:r>
      <w:r>
        <w:tab/>
      </w:r>
      <w:r>
        <w:fldChar w:fldCharType="begin"/>
      </w:r>
      <w:r>
        <w:instrText xml:space="preserve"> PAGEREF _Toc200034688 \h </w:instrText>
      </w:r>
      <w:r>
        <w:fldChar w:fldCharType="separate"/>
      </w:r>
      <w:r>
        <w:t>527</w:t>
      </w:r>
      <w:r>
        <w:fldChar w:fldCharType="end"/>
      </w:r>
    </w:p>
    <w:p>
      <w:pPr>
        <w:pStyle w:val="TOC8"/>
        <w:rPr>
          <w:rFonts w:asciiTheme="minorHAnsi" w:eastAsiaTheme="minorEastAsia" w:hAnsiTheme="minorHAnsi" w:cstheme="minorBidi"/>
          <w:szCs w:val="22"/>
        </w:rPr>
      </w:pPr>
      <w:r>
        <w:t>731.</w:t>
      </w:r>
      <w:r>
        <w:tab/>
        <w:t>Construction induction training</w:t>
      </w:r>
      <w:r>
        <w:tab/>
      </w:r>
      <w:r>
        <w:fldChar w:fldCharType="begin"/>
      </w:r>
      <w:r>
        <w:instrText xml:space="preserve"> PAGEREF _Toc200034689 \h </w:instrText>
      </w:r>
      <w:r>
        <w:fldChar w:fldCharType="separate"/>
      </w:r>
      <w:r>
        <w:t>528</w:t>
      </w:r>
      <w:r>
        <w:fldChar w:fldCharType="end"/>
      </w:r>
    </w:p>
    <w:p>
      <w:pPr>
        <w:pStyle w:val="TOC8"/>
        <w:rPr>
          <w:rFonts w:asciiTheme="minorHAnsi" w:eastAsiaTheme="minorEastAsia" w:hAnsiTheme="minorHAnsi" w:cstheme="minorBidi"/>
          <w:szCs w:val="22"/>
        </w:rPr>
      </w:pPr>
      <w:r>
        <w:t>732.</w:t>
      </w:r>
      <w:r>
        <w:tab/>
        <w:t>General diving work: qualifications</w:t>
      </w:r>
      <w:r>
        <w:tab/>
      </w:r>
      <w:r>
        <w:fldChar w:fldCharType="begin"/>
      </w:r>
      <w:r>
        <w:instrText xml:space="preserve"> PAGEREF _Toc200034690 \h </w:instrText>
      </w:r>
      <w:r>
        <w:fldChar w:fldCharType="separate"/>
      </w:r>
      <w:r>
        <w:t>528</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Part 11.4A — Transitional and savings provisions for </w:t>
      </w:r>
      <w:r>
        <w:rPr>
          <w:i/>
          <w:iCs/>
        </w:rPr>
        <w:t>Work Health and Safety Regulations Amendment Regulations (No. 2) 2023</w:t>
      </w:r>
    </w:p>
    <w:p>
      <w:pPr>
        <w:pStyle w:val="TOC8"/>
        <w:rPr>
          <w:rFonts w:asciiTheme="minorHAnsi" w:eastAsiaTheme="minorEastAsia" w:hAnsiTheme="minorHAnsi" w:cstheme="minorBidi"/>
          <w:szCs w:val="22"/>
        </w:rPr>
      </w:pPr>
      <w:r>
        <w:t>733.</w:t>
      </w:r>
      <w:r>
        <w:tab/>
        <w:t>Delayed application of Schedule 3 items 14A and 15A</w:t>
      </w:r>
      <w:r>
        <w:tab/>
      </w:r>
      <w:r>
        <w:fldChar w:fldCharType="begin"/>
      </w:r>
      <w:r>
        <w:instrText xml:space="preserve"> PAGEREF _Toc200034692 \h </w:instrText>
      </w:r>
      <w:r>
        <w:fldChar w:fldCharType="separate"/>
      </w:r>
      <w:r>
        <w:t>528</w:t>
      </w:r>
      <w:r>
        <w:fldChar w:fldCharType="end"/>
      </w:r>
    </w:p>
    <w:p>
      <w:pPr>
        <w:pStyle w:val="TOC4"/>
        <w:tabs>
          <w:tab w:val="right" w:leader="dot" w:pos="7077"/>
        </w:tabs>
        <w:rPr>
          <w:rFonts w:asciiTheme="minorHAnsi" w:eastAsiaTheme="minorEastAsia" w:hAnsiTheme="minorHAnsi" w:cstheme="minorBidi"/>
          <w:b w:val="0"/>
          <w:szCs w:val="22"/>
        </w:rPr>
      </w:pPr>
      <w:r>
        <w:t xml:space="preserve">Part 11.5 — Transitional and savings provisions for </w:t>
      </w:r>
      <w:r>
        <w:rPr>
          <w:i/>
          <w:iCs/>
        </w:rPr>
        <w:t>Work Health and Safety (General) Amendment Regulations (No. 2) 2024</w:t>
      </w:r>
    </w:p>
    <w:p>
      <w:pPr>
        <w:pStyle w:val="TOC8"/>
        <w:rPr>
          <w:rFonts w:asciiTheme="minorHAnsi" w:eastAsiaTheme="minorEastAsia" w:hAnsiTheme="minorHAnsi" w:cstheme="minorBidi"/>
          <w:szCs w:val="22"/>
        </w:rPr>
      </w:pPr>
      <w:r>
        <w:t>734.</w:t>
      </w:r>
      <w:r>
        <w:tab/>
        <w:t>Particular work involving engineered stone — exception if carried out before 1 July 2024</w:t>
      </w:r>
      <w:r>
        <w:tab/>
      </w:r>
      <w:r>
        <w:fldChar w:fldCharType="begin"/>
      </w:r>
      <w:r>
        <w:instrText xml:space="preserve"> PAGEREF _Toc200034694 \h </w:instrText>
      </w:r>
      <w:r>
        <w:fldChar w:fldCharType="separate"/>
      </w:r>
      <w:r>
        <w:t>529</w:t>
      </w:r>
      <w:r>
        <w:fldChar w:fldCharType="end"/>
      </w:r>
    </w:p>
    <w:p>
      <w:pPr>
        <w:pStyle w:val="TOC8"/>
        <w:rPr>
          <w:rFonts w:asciiTheme="minorHAnsi" w:eastAsiaTheme="minorEastAsia" w:hAnsiTheme="minorHAnsi" w:cstheme="minorBidi"/>
          <w:szCs w:val="22"/>
        </w:rPr>
      </w:pPr>
      <w:r>
        <w:t>735.</w:t>
      </w:r>
      <w:r>
        <w:tab/>
        <w:t>Particular work involving engineered stone — exception if carried out under pre</w:t>
      </w:r>
      <w:r>
        <w:noBreakHyphen/>
        <w:t>2024 contract</w:t>
      </w:r>
      <w:r>
        <w:tab/>
      </w:r>
      <w:r>
        <w:fldChar w:fldCharType="begin"/>
      </w:r>
      <w:r>
        <w:instrText xml:space="preserve"> PAGEREF _Toc200034695 \h </w:instrText>
      </w:r>
      <w:r>
        <w:fldChar w:fldCharType="separate"/>
      </w:r>
      <w:r>
        <w:t>529</w:t>
      </w:r>
      <w:r>
        <w:fldChar w:fldCharType="end"/>
      </w:r>
    </w:p>
    <w:p>
      <w:pPr>
        <w:pStyle w:val="TOC8"/>
        <w:rPr>
          <w:rFonts w:asciiTheme="minorHAnsi" w:eastAsiaTheme="minorEastAsia" w:hAnsiTheme="minorHAnsi" w:cstheme="minorBidi"/>
          <w:szCs w:val="22"/>
        </w:rPr>
      </w:pPr>
      <w:r>
        <w:t>736.</w:t>
      </w:r>
      <w:r>
        <w:tab/>
        <w:t>Application of Part 8A.3 to processing of engineered stone carried out before 1 July 2024</w:t>
      </w:r>
      <w:r>
        <w:tab/>
      </w:r>
      <w:r>
        <w:fldChar w:fldCharType="begin"/>
      </w:r>
      <w:r>
        <w:instrText xml:space="preserve"> PAGEREF _Toc200034696 \h </w:instrText>
      </w:r>
      <w:r>
        <w:fldChar w:fldCharType="separate"/>
      </w:r>
      <w:r>
        <w:t>530</w:t>
      </w:r>
      <w:r>
        <w:fldChar w:fldCharType="end"/>
      </w:r>
    </w:p>
    <w:p>
      <w:pPr>
        <w:pStyle w:val="TOC2"/>
        <w:tabs>
          <w:tab w:val="right" w:leader="dot" w:pos="7077"/>
        </w:tabs>
        <w:rPr>
          <w:rFonts w:asciiTheme="minorHAnsi" w:eastAsiaTheme="minorEastAsia" w:hAnsiTheme="minorHAnsi" w:cstheme="minorBidi"/>
          <w:b w:val="0"/>
          <w:sz w:val="22"/>
          <w:szCs w:val="22"/>
        </w:rPr>
      </w:pPr>
      <w:r>
        <w:t>Schedule 1 — Not used</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_Toc200034699 \h </w:instrText>
      </w:r>
      <w:r>
        <w:fldChar w:fldCharType="separate"/>
      </w:r>
      <w:r>
        <w:t>531</w:t>
      </w:r>
      <w:r>
        <w:fldChar w:fldCharType="end"/>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_Toc200034701 \h </w:instrText>
      </w:r>
      <w:r>
        <w:fldChar w:fldCharType="separate"/>
      </w:r>
      <w:r>
        <w:t>542</w:t>
      </w:r>
      <w:r>
        <w:fldChar w:fldCharType="end"/>
      </w:r>
    </w:p>
    <w:p>
      <w:pPr>
        <w:pStyle w:val="TOC2"/>
        <w:tabs>
          <w:tab w:val="right" w:leader="dot" w:pos="7077"/>
        </w:tabs>
        <w:rPr>
          <w:rFonts w:asciiTheme="minorHAnsi" w:eastAsiaTheme="minorEastAsia" w:hAnsiTheme="minorHAnsi" w:cstheme="minorBidi"/>
          <w:b w:val="0"/>
          <w:sz w:val="22"/>
          <w:szCs w:val="22"/>
        </w:rPr>
      </w:pPr>
      <w:r>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_Toc200034703 \h </w:instrText>
      </w:r>
      <w:r>
        <w:fldChar w:fldCharType="separate"/>
      </w:r>
      <w:r>
        <w:t>543</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_Toc200034706 \h </w:instrText>
      </w:r>
      <w:r>
        <w:fldChar w:fldCharType="separate"/>
      </w:r>
      <w:r>
        <w:t>547</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_Toc200034707 \h </w:instrText>
      </w:r>
      <w:r>
        <w:fldChar w:fldCharType="separate"/>
      </w:r>
      <w:r>
        <w:t>548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_Toc200034709 \h </w:instrText>
      </w:r>
      <w:r>
        <w:fldChar w:fldCharType="separate"/>
      </w:r>
      <w:r>
        <w:t>548</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_Toc200034710 \h </w:instrText>
      </w:r>
      <w:r>
        <w:fldChar w:fldCharType="separate"/>
      </w:r>
      <w:r>
        <w:t>549</w:t>
      </w:r>
      <w:r>
        <w:fldChar w:fldCharType="end"/>
      </w:r>
    </w:p>
    <w:p>
      <w:pPr>
        <w:pStyle w:val="TOC2"/>
        <w:tabs>
          <w:tab w:val="right" w:leader="dot" w:pos="7077"/>
        </w:tabs>
        <w:rPr>
          <w:rFonts w:asciiTheme="minorHAnsi" w:eastAsiaTheme="minorEastAsia" w:hAnsiTheme="minorHAnsi" w:cstheme="minorBidi"/>
          <w:b w:val="0"/>
          <w:sz w:val="22"/>
          <w:szCs w:val="22"/>
        </w:rPr>
      </w:pPr>
      <w:r>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_Toc200034712 \h </w:instrText>
      </w:r>
      <w:r>
        <w:fldChar w:fldCharType="separate"/>
      </w:r>
      <w:r>
        <w:t>551</w:t>
      </w:r>
      <w:r>
        <w:fldChar w:fldCharType="end"/>
      </w:r>
    </w:p>
    <w:p>
      <w:pPr>
        <w:pStyle w:val="TOC2"/>
        <w:tabs>
          <w:tab w:val="right" w:leader="dot" w:pos="7077"/>
        </w:tabs>
        <w:rPr>
          <w:rFonts w:asciiTheme="minorHAnsi" w:eastAsiaTheme="minorEastAsia" w:hAnsiTheme="minorHAnsi" w:cstheme="minorBidi"/>
          <w:b w:val="0"/>
          <w:sz w:val="22"/>
          <w:szCs w:val="22"/>
        </w:rPr>
      </w:pPr>
      <w:r>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_Toc200034714 \h </w:instrText>
      </w:r>
      <w:r>
        <w:fldChar w:fldCharType="separate"/>
      </w:r>
      <w:r>
        <w:t>556</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_Toc200034715 \h </w:instrText>
      </w:r>
      <w:r>
        <w:fldChar w:fldCharType="separate"/>
      </w:r>
      <w:r>
        <w:t>557</w:t>
      </w:r>
      <w:r>
        <w:fldChar w:fldCharType="end"/>
      </w:r>
    </w:p>
    <w:p>
      <w:pPr>
        <w:pStyle w:val="TOC2"/>
        <w:tabs>
          <w:tab w:val="right" w:leader="dot" w:pos="7077"/>
        </w:tabs>
        <w:rPr>
          <w:rFonts w:asciiTheme="minorHAnsi" w:eastAsiaTheme="minorEastAsia" w:hAnsiTheme="minorHAnsi" w:cstheme="minorBidi"/>
          <w:b w:val="0"/>
          <w:sz w:val="22"/>
          <w:szCs w:val="22"/>
        </w:rPr>
      </w:pPr>
      <w:r>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_Toc200034717 \h </w:instrText>
      </w:r>
      <w:r>
        <w:fldChar w:fldCharType="separate"/>
      </w:r>
      <w:r>
        <w:t>559</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_Toc200034718 \h </w:instrText>
      </w:r>
      <w:r>
        <w:fldChar w:fldCharType="separate"/>
      </w:r>
      <w:r>
        <w:t>559</w:t>
      </w:r>
      <w:r>
        <w:fldChar w:fldCharType="end"/>
      </w:r>
    </w:p>
    <w:p>
      <w:pPr>
        <w:pStyle w:val="TOC8"/>
        <w:rPr>
          <w:rFonts w:asciiTheme="minorHAnsi" w:eastAsiaTheme="minorEastAsia" w:hAnsiTheme="minorHAnsi" w:cstheme="minorBidi"/>
          <w:szCs w:val="22"/>
        </w:rPr>
      </w:pPr>
      <w:r>
        <w:t>3.</w:t>
      </w:r>
      <w:r>
        <w:tab/>
        <w:t>Generic names used to disclose identity of ingredients</w:t>
      </w:r>
      <w:r>
        <w:tab/>
      </w:r>
      <w:r>
        <w:fldChar w:fldCharType="begin"/>
      </w:r>
      <w:r>
        <w:instrText xml:space="preserve"> PAGEREF _Toc200034719 \h </w:instrText>
      </w:r>
      <w:r>
        <w:fldChar w:fldCharType="separate"/>
      </w:r>
      <w:r>
        <w:t>561</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_Toc200034720 \h </w:instrText>
      </w:r>
      <w:r>
        <w:fldChar w:fldCharType="separate"/>
      </w:r>
      <w:r>
        <w:t>562</w:t>
      </w:r>
      <w:r>
        <w:fldChar w:fldCharType="end"/>
      </w:r>
    </w:p>
    <w:p>
      <w:pPr>
        <w:pStyle w:val="TOC2"/>
        <w:tabs>
          <w:tab w:val="right" w:leader="dot" w:pos="7077"/>
        </w:tabs>
        <w:rPr>
          <w:rFonts w:asciiTheme="minorHAnsi" w:eastAsiaTheme="minorEastAsia" w:hAnsiTheme="minorHAnsi" w:cstheme="minorBidi"/>
          <w:b w:val="0"/>
          <w:sz w:val="22"/>
          <w:szCs w:val="22"/>
        </w:rPr>
      </w:pPr>
      <w:r>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_Toc200034723 \h </w:instrText>
      </w:r>
      <w:r>
        <w:fldChar w:fldCharType="separate"/>
      </w:r>
      <w:r>
        <w:t>563</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_Toc200034725 \h </w:instrText>
      </w:r>
      <w:r>
        <w:fldChar w:fldCharType="separate"/>
      </w:r>
      <w:r>
        <w:t>563</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_Toc200034727 \h </w:instrText>
      </w:r>
      <w:r>
        <w:fldChar w:fldCharType="separate"/>
      </w:r>
      <w:r>
        <w:t>564</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_Toc200034728 \h </w:instrText>
      </w:r>
      <w:r>
        <w:fldChar w:fldCharType="separate"/>
      </w:r>
      <w:r>
        <w:t>565</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_Toc200034729 \h </w:instrText>
      </w:r>
      <w:r>
        <w:fldChar w:fldCharType="separate"/>
      </w:r>
      <w:r>
        <w:t>565</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_Toc200034730 \h </w:instrText>
      </w:r>
      <w:r>
        <w:fldChar w:fldCharType="separate"/>
      </w:r>
      <w:r>
        <w:t>566</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_Toc200034731 \h </w:instrText>
      </w:r>
      <w:r>
        <w:fldChar w:fldCharType="separate"/>
      </w:r>
      <w:r>
        <w:t>566</w:t>
      </w:r>
      <w:r>
        <w:fldChar w:fldCharType="end"/>
      </w:r>
    </w:p>
    <w:p>
      <w:pPr>
        <w:pStyle w:val="TOC8"/>
        <w:rPr>
          <w:rFonts w:asciiTheme="minorHAnsi" w:eastAsiaTheme="minorEastAsia" w:hAnsiTheme="minorHAnsi" w:cstheme="minorBidi"/>
          <w:szCs w:val="22"/>
        </w:rPr>
      </w:pPr>
      <w:r>
        <w:lastRenderedPageBreak/>
        <w:t>8.</w:t>
      </w:r>
      <w:r>
        <w:tab/>
        <w:t>Labelling hazardous chemicals: waste products</w:t>
      </w:r>
      <w:r>
        <w:tab/>
      </w:r>
      <w:r>
        <w:fldChar w:fldCharType="begin"/>
      </w:r>
      <w:r>
        <w:instrText xml:space="preserve"> PAGEREF _Toc200034732 \h </w:instrText>
      </w:r>
      <w:r>
        <w:fldChar w:fldCharType="separate"/>
      </w:r>
      <w:r>
        <w:t>567</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_Toc200034733 \h </w:instrText>
      </w:r>
      <w:r>
        <w:fldChar w:fldCharType="separate"/>
      </w:r>
      <w:r>
        <w:t>567</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_Toc200034734 \h </w:instrText>
      </w:r>
      <w:r>
        <w:fldChar w:fldCharType="separate"/>
      </w:r>
      <w:r>
        <w:t>568</w:t>
      </w:r>
      <w:r>
        <w:fldChar w:fldCharType="end"/>
      </w:r>
    </w:p>
    <w:p>
      <w:pPr>
        <w:pStyle w:val="TOC2"/>
        <w:tabs>
          <w:tab w:val="right" w:leader="dot" w:pos="7077"/>
        </w:tabs>
        <w:rPr>
          <w:rFonts w:asciiTheme="minorHAnsi" w:eastAsiaTheme="minorEastAsia" w:hAnsiTheme="minorHAnsi" w:cstheme="minorBidi"/>
          <w:b w:val="0"/>
          <w:sz w:val="22"/>
          <w:szCs w:val="22"/>
        </w:rPr>
      </w:pPr>
      <w:r>
        <w:t>Schedule 10 — Prohibited carcinogens, restricted carcinogens and restricted hazardous chemicals</w:t>
      </w:r>
    </w:p>
    <w:p>
      <w:pPr>
        <w:pStyle w:val="TOC2"/>
        <w:tabs>
          <w:tab w:val="right" w:leader="dot" w:pos="7077"/>
        </w:tabs>
        <w:rPr>
          <w:rFonts w:asciiTheme="minorHAnsi" w:eastAsiaTheme="minorEastAsia" w:hAnsiTheme="minorHAnsi" w:cstheme="minorBidi"/>
          <w:b w:val="0"/>
          <w:sz w:val="22"/>
          <w:szCs w:val="22"/>
        </w:rPr>
      </w:pPr>
      <w:r>
        <w:t>Schedule 11 — Not used</w:t>
      </w:r>
    </w:p>
    <w:p>
      <w:pPr>
        <w:pStyle w:val="TOC2"/>
        <w:tabs>
          <w:tab w:val="right" w:leader="dot" w:pos="7077"/>
        </w:tabs>
        <w:rPr>
          <w:rFonts w:asciiTheme="minorHAnsi" w:eastAsiaTheme="minorEastAsia" w:hAnsiTheme="minorHAnsi" w:cstheme="minorBidi"/>
          <w:b w:val="0"/>
          <w:sz w:val="22"/>
          <w:szCs w:val="22"/>
        </w:rPr>
      </w:pPr>
      <w:r>
        <w:t>Schedule 12 — Not used</w:t>
      </w:r>
    </w:p>
    <w:p>
      <w:pPr>
        <w:pStyle w:val="TOC2"/>
        <w:tabs>
          <w:tab w:val="right" w:leader="dot" w:pos="7077"/>
        </w:tabs>
        <w:rPr>
          <w:rFonts w:asciiTheme="minorHAnsi" w:eastAsiaTheme="minorEastAsia" w:hAnsiTheme="minorHAnsi" w:cstheme="minorBidi"/>
          <w:b w:val="0"/>
          <w:sz w:val="22"/>
          <w:szCs w:val="22"/>
        </w:rPr>
      </w:pPr>
      <w:r>
        <w:t>Schedule 13 — Not used</w:t>
      </w:r>
    </w:p>
    <w:p>
      <w:pPr>
        <w:pStyle w:val="TOC2"/>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tabs>
          <w:tab w:val="right" w:leader="dot" w:pos="7077"/>
        </w:tabs>
        <w:rPr>
          <w:rFonts w:asciiTheme="minorHAnsi" w:eastAsiaTheme="minorEastAsia" w:hAnsiTheme="minorHAnsi" w:cstheme="minorBidi"/>
          <w:b w:val="0"/>
          <w:sz w:val="22"/>
          <w:szCs w:val="22"/>
        </w:rPr>
      </w:pPr>
      <w:r>
        <w:t>Schedule 15 — Not used</w:t>
      </w:r>
    </w:p>
    <w:p>
      <w:pPr>
        <w:pStyle w:val="TOC2"/>
        <w:tabs>
          <w:tab w:val="right" w:leader="dot" w:pos="7077"/>
        </w:tabs>
        <w:rPr>
          <w:rFonts w:asciiTheme="minorHAnsi" w:eastAsiaTheme="minorEastAsia" w:hAnsiTheme="minorHAnsi" w:cstheme="minorBidi"/>
          <w:b w:val="0"/>
          <w:sz w:val="22"/>
          <w:szCs w:val="22"/>
        </w:rPr>
      </w:pPr>
      <w:r>
        <w:t>Schedule 16 — Not used</w:t>
      </w:r>
    </w:p>
    <w:p>
      <w:pPr>
        <w:pStyle w:val="TOC2"/>
        <w:tabs>
          <w:tab w:val="right" w:leader="dot" w:pos="7077"/>
        </w:tabs>
        <w:rPr>
          <w:rFonts w:asciiTheme="minorHAnsi" w:eastAsiaTheme="minorEastAsia" w:hAnsiTheme="minorHAnsi" w:cstheme="minorBidi"/>
          <w:b w:val="0"/>
          <w:sz w:val="22"/>
          <w:szCs w:val="22"/>
        </w:rPr>
      </w:pPr>
      <w:r>
        <w:t>Schedule 17 — Not used</w:t>
      </w:r>
    </w:p>
    <w:p>
      <w:pPr>
        <w:pStyle w:val="TOC2"/>
        <w:tabs>
          <w:tab w:val="right" w:leader="dot" w:pos="7077"/>
        </w:tabs>
        <w:rPr>
          <w:rFonts w:asciiTheme="minorHAnsi" w:eastAsiaTheme="minorEastAsia" w:hAnsiTheme="minorHAnsi" w:cstheme="minorBidi"/>
          <w:b w:val="0"/>
          <w:sz w:val="22"/>
          <w:szCs w:val="22"/>
        </w:rPr>
      </w:pPr>
      <w:r>
        <w:t>Schedule 18 — Not used</w:t>
      </w:r>
    </w:p>
    <w:p>
      <w:pPr>
        <w:pStyle w:val="TOC2"/>
        <w:tabs>
          <w:tab w:val="right" w:leader="dot" w:pos="7077"/>
        </w:tabs>
        <w:rPr>
          <w:rFonts w:asciiTheme="minorHAnsi" w:eastAsiaTheme="minorEastAsia" w:hAnsiTheme="minorHAnsi" w:cstheme="minorBidi"/>
          <w:b w:val="0"/>
          <w:sz w:val="22"/>
          <w:szCs w:val="22"/>
        </w:rPr>
      </w:pPr>
      <w:r>
        <w:t>Schedule 18A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_Toc200034746 \h </w:instrText>
      </w:r>
      <w:r>
        <w:fldChar w:fldCharType="separate"/>
      </w:r>
      <w:r>
        <w:t>583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_Toc200034747 \h </w:instrText>
      </w:r>
      <w:r>
        <w:fldChar w:fldCharType="separate"/>
      </w:r>
      <w:r>
        <w:t>584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2" w:name="_Toc200030655"/>
      <w:bookmarkStart w:id="3" w:name="_Toc200031738"/>
      <w:bookmarkStart w:id="4" w:name="_Toc200033665"/>
      <w:r>
        <w:t>Chapter 1</w:t>
      </w:r>
      <w:r>
        <w:rPr>
          <w:rStyle w:val="CharDivNo"/>
        </w:rPr>
        <w:t> </w:t>
      </w:r>
      <w:r>
        <w:t>—</w:t>
      </w:r>
      <w:r>
        <w:rPr>
          <w:rStyle w:val="CharDivText"/>
        </w:rPr>
        <w:t> </w:t>
      </w:r>
      <w:r>
        <w:t>Preliminary</w:t>
      </w:r>
      <w:bookmarkEnd w:id="2"/>
      <w:bookmarkEnd w:id="3"/>
      <w:bookmarkEnd w:id="4"/>
    </w:p>
    <w:p>
      <w:pPr>
        <w:pStyle w:val="Heading3"/>
      </w:pPr>
      <w:bookmarkStart w:id="5" w:name="_Toc200030656"/>
      <w:bookmarkStart w:id="6" w:name="_Toc200031739"/>
      <w:bookmarkStart w:id="7" w:name="_Toc200033666"/>
      <w:r>
        <w:rPr>
          <w:rStyle w:val="CharPartNo"/>
        </w:rPr>
        <w:t>Part 1.1</w:t>
      </w:r>
      <w:r>
        <w:rPr>
          <w:rStyle w:val="CharDivNo"/>
        </w:rPr>
        <w:t> </w:t>
      </w:r>
      <w:r>
        <w:t>—</w:t>
      </w:r>
      <w:r>
        <w:rPr>
          <w:rStyle w:val="CharDivText"/>
        </w:rPr>
        <w:t> </w:t>
      </w:r>
      <w:r>
        <w:rPr>
          <w:rStyle w:val="CharPartText"/>
        </w:rPr>
        <w:t>Introductory matters</w:t>
      </w:r>
      <w:bookmarkEnd w:id="5"/>
      <w:bookmarkEnd w:id="6"/>
      <w:bookmarkEnd w:id="7"/>
    </w:p>
    <w:p>
      <w:pPr>
        <w:pStyle w:val="Heading5"/>
      </w:pPr>
      <w:bookmarkStart w:id="8" w:name="_Toc200033667"/>
      <w:r>
        <w:rPr>
          <w:rStyle w:val="CharSectno"/>
        </w:rPr>
        <w:t>1</w:t>
      </w:r>
      <w:r>
        <w:t>.</w:t>
      </w:r>
      <w:r>
        <w:tab/>
        <w:t>Citation</w:t>
      </w:r>
      <w:bookmarkEnd w:id="8"/>
    </w:p>
    <w:p>
      <w:pPr>
        <w:pStyle w:val="Subsection"/>
      </w:pPr>
      <w:r>
        <w:tab/>
      </w:r>
      <w:r>
        <w:tab/>
      </w:r>
      <w:bookmarkStart w:id="9" w:name="Start_Cursor"/>
      <w:bookmarkEnd w:id="9"/>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10" w:name="_Toc200033668"/>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49(2), (3) and (4),</w:t>
      </w:r>
      <w:r>
        <w:t xml:space="preserve"> 477(1A) and 489(2) — on the day after the period of 12 months beginning on the day referred to in paragraph (a).</w:t>
      </w:r>
    </w:p>
    <w:p>
      <w:pPr>
        <w:pStyle w:val="Footnotesection"/>
      </w:pPr>
      <w:r>
        <w:tab/>
        <w:t>[Regulation 2 amended: SL 2023/22 r. 4.]</w:t>
      </w:r>
    </w:p>
    <w:p>
      <w:pPr>
        <w:pStyle w:val="Heading5"/>
        <w:keepNext w:val="0"/>
      </w:pPr>
      <w:bookmarkStart w:id="11" w:name="_Toc200033669"/>
      <w:r>
        <w:rPr>
          <w:rStyle w:val="CharSectno"/>
        </w:rPr>
        <w:t>3</w:t>
      </w:r>
      <w:r>
        <w:t>.</w:t>
      </w:r>
      <w:r>
        <w:tab/>
        <w:t>Not used</w:t>
      </w:r>
      <w:bookmarkEnd w:id="11"/>
    </w:p>
    <w:p>
      <w:pPr>
        <w:pStyle w:val="Heading5"/>
      </w:pPr>
      <w:bookmarkStart w:id="12" w:name="_Toc200033670"/>
      <w:r>
        <w:rPr>
          <w:rStyle w:val="CharSectno"/>
        </w:rPr>
        <w:lastRenderedPageBreak/>
        <w:t>4</w:t>
      </w:r>
      <w:r>
        <w:t>.</w:t>
      </w:r>
      <w:r>
        <w:tab/>
        <w:t>Not used</w:t>
      </w:r>
      <w:bookmarkEnd w:id="12"/>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13" w:name="_Toc200033671"/>
      <w:r>
        <w:rPr>
          <w:rStyle w:val="CharSectno"/>
        </w:rPr>
        <w:t>5</w:t>
      </w:r>
      <w:r>
        <w:t>.</w:t>
      </w:r>
      <w:r>
        <w:tab/>
        <w:t>Terms used</w:t>
      </w:r>
      <w:bookmarkEnd w:id="13"/>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lastRenderedPageBreak/>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 xml:space="preserve">a boat or flotation device that is solely propelled by a person who is in or on the boat or device; and that is not attached to any mechanical elements or equipment outside the boat or </w:t>
      </w:r>
      <w:r>
        <w:lastRenderedPageBreak/>
        <w:t>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lastRenderedPageBreak/>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lastRenderedPageBreak/>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lastRenderedPageBreak/>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w:t>
      </w:r>
      <w:r>
        <w:lastRenderedPageBreak/>
        <w:t>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lastRenderedPageBreak/>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lastRenderedPageBreak/>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lastRenderedPageBreak/>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lastRenderedPageBreak/>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controlled</w:t>
      </w:r>
      <w:r>
        <w:t>, in relation to processing a CSS, has the meaning given in regulation 529B;</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lastRenderedPageBreak/>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lastRenderedPageBreak/>
        <w:tab/>
      </w:r>
      <w:r>
        <w:rPr>
          <w:rStyle w:val="CharDefText"/>
        </w:rPr>
        <w:t>crystalline silica</w:t>
      </w:r>
      <w:r>
        <w:t xml:space="preserve"> has the meaning given in regulation 529A;</w:t>
      </w:r>
    </w:p>
    <w:p>
      <w:pPr>
        <w:pStyle w:val="Defstart"/>
      </w:pPr>
      <w:r>
        <w:rPr>
          <w:b/>
        </w:rPr>
        <w:tab/>
      </w:r>
      <w:r>
        <w:rPr>
          <w:rStyle w:val="CharDefText"/>
        </w:rPr>
        <w:t>crystalline silica substance</w:t>
      </w:r>
      <w:r>
        <w:t> </w:t>
      </w:r>
      <w:r>
        <w:rPr>
          <w:b/>
          <w:bCs/>
          <w:i/>
          <w:iCs/>
        </w:rPr>
        <w:t>(</w:t>
      </w:r>
      <w:r>
        <w:rPr>
          <w:rStyle w:val="CharDefText"/>
        </w:rPr>
        <w:t>CSS</w:t>
      </w:r>
      <w:r>
        <w:rPr>
          <w:b/>
          <w:bCs/>
          <w:i/>
          <w:iCs/>
        </w:rPr>
        <w:t>)</w:t>
      </w:r>
      <w:r>
        <w:t xml:space="preserve"> has the meaning given in regulation 529A(2);</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w:t>
      </w:r>
      <w:r>
        <w:lastRenderedPageBreak/>
        <w:t>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lastRenderedPageBreak/>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engineered stone</w:t>
      </w:r>
      <w:r>
        <w:t xml:space="preserve"> has the meaning given in regulation 529A(4);</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lastRenderedPageBreak/>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w:t>
      </w:r>
      <w:r>
        <w:lastRenderedPageBreak/>
        <w:t xml:space="preserve">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keepNext/>
      </w:pPr>
      <w:r>
        <w:lastRenderedPageBreak/>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lastRenderedPageBreak/>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lastRenderedPageBreak/>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rPr>
          <w:b/>
        </w:rPr>
        <w:tab/>
      </w:r>
      <w:r>
        <w:rPr>
          <w:rStyle w:val="CharDefText"/>
        </w:rPr>
        <w:t>high risk</w:t>
      </w:r>
      <w:r>
        <w:t>, in relation to the processing of a CSS, means the processing of a CSS that is reasonably likely to result in a risk to the health of a person at the workplace;</w:t>
      </w:r>
    </w:p>
    <w:p>
      <w:pPr>
        <w:pStyle w:val="Defstart"/>
      </w:pPr>
      <w:r>
        <w:lastRenderedPageBreak/>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keepNext/>
      </w:pPr>
      <w:r>
        <w:lastRenderedPageBreak/>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lastRenderedPageBreak/>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lastRenderedPageBreak/>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keepNext/>
      </w:pPr>
      <w:r>
        <w:lastRenderedPageBreak/>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lastRenderedPageBreak/>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lastRenderedPageBreak/>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lastRenderedPageBreak/>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keepNext/>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lastRenderedPageBreak/>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tab/>
      </w:r>
      <w:r>
        <w:rPr>
          <w:rStyle w:val="CharDefText"/>
        </w:rPr>
        <w:t>porcelain product</w:t>
      </w:r>
      <w:r>
        <w:t xml:space="preserve"> does not include a product that contains resin;</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 xml:space="preserve">the machine stopping capabilities, by which the presence of a person or part of a person within the sensing field </w:t>
      </w:r>
      <w:r>
        <w:lastRenderedPageBreak/>
        <w:t>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processing</w:t>
      </w:r>
      <w:r>
        <w:t>, in relation to a CSS, has the meaning given in regulation 529A(1);</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lastRenderedPageBreak/>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keepNex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lastRenderedPageBreak/>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 xml:space="preserve">the use of mechanical load shifting equipment and associated gear to move, place or secure a load using </w:t>
      </w:r>
      <w:r>
        <w:lastRenderedPageBreak/>
        <w:t>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lastRenderedPageBreak/>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rPr>
          <w:b/>
        </w:rPr>
        <w:tab/>
      </w:r>
      <w:r>
        <w:rPr>
          <w:rStyle w:val="CharDefText"/>
        </w:rPr>
        <w:t>silica risk control plan</w:t>
      </w:r>
      <w:r>
        <w:t xml:space="preserve"> means, in relation to the processing of a CSS that is high risk, a silica risk control plan prepared under regulation 529CB;</w:t>
      </w:r>
    </w:p>
    <w:p>
      <w:pPr>
        <w:pStyle w:val="Defstart"/>
      </w:pPr>
      <w:r>
        <w:tab/>
      </w:r>
      <w:r>
        <w:rPr>
          <w:rStyle w:val="CharDefText"/>
        </w:rPr>
        <w:t>sintered stone</w:t>
      </w:r>
      <w:r>
        <w:t xml:space="preserve"> does not include a product that contains resin;</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lastRenderedPageBreak/>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 xml:space="preserve">ordinarily used in commerce, regulations and codes to identify a substance or mixture, other than an </w:t>
      </w:r>
      <w:r>
        <w:lastRenderedPageBreak/>
        <w:t>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lastRenderedPageBreak/>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lastRenderedPageBreak/>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 SL 2023/134 r. 4; SL 2024/139 r. 4 and 15.]</w:t>
      </w:r>
    </w:p>
    <w:p>
      <w:pPr>
        <w:pStyle w:val="Heading5"/>
      </w:pPr>
      <w:bookmarkStart w:id="14" w:name="_Toc200033672"/>
      <w:r>
        <w:rPr>
          <w:rStyle w:val="CharSectno"/>
        </w:rPr>
        <w:t>6</w:t>
      </w:r>
      <w:r>
        <w:t>.</w:t>
      </w:r>
      <w:r>
        <w:tab/>
        <w:t>Determination of safety management system</w:t>
      </w:r>
      <w:bookmarkEnd w:id="14"/>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tab/>
        <w:t>(4)</w:t>
      </w:r>
      <w:r>
        <w:tab/>
        <w:t>The application must be accompanied by the relevant fee.</w:t>
      </w:r>
    </w:p>
    <w:p>
      <w:pPr>
        <w:pStyle w:val="Heading5"/>
      </w:pPr>
      <w:bookmarkStart w:id="15" w:name="_Toc200033673"/>
      <w:r>
        <w:rPr>
          <w:rStyle w:val="CharSectno"/>
        </w:rPr>
        <w:t>6A</w:t>
      </w:r>
      <w:r>
        <w:t>.</w:t>
      </w:r>
      <w:r>
        <w:tab/>
        <w:t>Corresponding WHS laws prescribed</w:t>
      </w:r>
      <w:bookmarkEnd w:id="15"/>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lastRenderedPageBreak/>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16" w:name="_Toc200033674"/>
      <w:r>
        <w:rPr>
          <w:rStyle w:val="CharSectno"/>
        </w:rPr>
        <w:t>7</w:t>
      </w:r>
      <w:r>
        <w:t>.</w:t>
      </w:r>
      <w:r>
        <w:tab/>
        <w:t>Meaning of person conducting a business or undertaking: persons excluded</w:t>
      </w:r>
      <w:bookmarkEnd w:id="16"/>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17" w:name="_Toc200033675"/>
      <w:r>
        <w:rPr>
          <w:rStyle w:val="CharSectno"/>
        </w:rPr>
        <w:t>8</w:t>
      </w:r>
      <w:r>
        <w:t>.</w:t>
      </w:r>
      <w:r>
        <w:tab/>
        <w:t>Meaning of supply</w:t>
      </w:r>
      <w:bookmarkEnd w:id="17"/>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lastRenderedPageBreak/>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18" w:name="_Toc200033676"/>
      <w:r>
        <w:rPr>
          <w:rStyle w:val="CharSectno"/>
        </w:rPr>
        <w:t>9</w:t>
      </w:r>
      <w:r>
        <w:t>.</w:t>
      </w:r>
      <w:r>
        <w:tab/>
        <w:t>Provisions linked to health and safety duties in Act</w:t>
      </w:r>
      <w:bookmarkEnd w:id="18"/>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19" w:name="_Toc200030667"/>
      <w:bookmarkStart w:id="20" w:name="_Toc200031750"/>
      <w:bookmarkStart w:id="21" w:name="_Toc200033677"/>
      <w:r>
        <w:rPr>
          <w:rStyle w:val="CharPartNo"/>
        </w:rPr>
        <w:t>Part 1.2</w:t>
      </w:r>
      <w:r>
        <w:rPr>
          <w:rStyle w:val="CharDivNo"/>
        </w:rPr>
        <w:t> </w:t>
      </w:r>
      <w:r>
        <w:t>—</w:t>
      </w:r>
      <w:r>
        <w:rPr>
          <w:rStyle w:val="CharDivText"/>
        </w:rPr>
        <w:t> </w:t>
      </w:r>
      <w:r>
        <w:rPr>
          <w:rStyle w:val="CharPartText"/>
        </w:rPr>
        <w:t>Application</w:t>
      </w:r>
      <w:bookmarkEnd w:id="19"/>
      <w:bookmarkEnd w:id="20"/>
      <w:bookmarkEnd w:id="21"/>
    </w:p>
    <w:p>
      <w:pPr>
        <w:pStyle w:val="Heading5"/>
      </w:pPr>
      <w:bookmarkStart w:id="22" w:name="_Toc200033678"/>
      <w:r>
        <w:rPr>
          <w:rStyle w:val="CharSectno"/>
        </w:rPr>
        <w:t>10</w:t>
      </w:r>
      <w:r>
        <w:t>.</w:t>
      </w:r>
      <w:r>
        <w:tab/>
        <w:t>Non</w:t>
      </w:r>
      <w:r>
        <w:noBreakHyphen/>
        <w:t>application of regulations to mines and petroleum and geothermal energy operations</w:t>
      </w:r>
      <w:bookmarkEnd w:id="22"/>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23" w:name="_Toc200033679"/>
      <w:r>
        <w:rPr>
          <w:rStyle w:val="CharSectno"/>
        </w:rPr>
        <w:t>11</w:t>
      </w:r>
      <w:r>
        <w:t>.</w:t>
      </w:r>
      <w:r>
        <w:tab/>
        <w:t>Application of regulations</w:t>
      </w:r>
      <w:bookmarkEnd w:id="23"/>
    </w:p>
    <w:p>
      <w:pPr>
        <w:pStyle w:val="Subsection"/>
      </w:pPr>
      <w:r>
        <w:tab/>
      </w:r>
      <w:r>
        <w:tab/>
        <w:t xml:space="preserve">A duty imposed on a person under a provision of these regulations in relation to health and safety does not limit or affect any duty the person has under the Act or, unless </w:t>
      </w:r>
      <w:r>
        <w:lastRenderedPageBreak/>
        <w:t>otherwise expressly provided, any other provision of these regulations.</w:t>
      </w:r>
    </w:p>
    <w:p>
      <w:pPr>
        <w:pStyle w:val="Heading5"/>
      </w:pPr>
      <w:bookmarkStart w:id="24" w:name="_Toc200033680"/>
      <w:r>
        <w:rPr>
          <w:rStyle w:val="CharSectno"/>
        </w:rPr>
        <w:t>12</w:t>
      </w:r>
      <w:r>
        <w:t>.</w:t>
      </w:r>
      <w:r>
        <w:tab/>
        <w:t>Assessment of risk in relation to a class of hazards, tasks, circumstances or things</w:t>
      </w:r>
      <w:bookmarkEnd w:id="24"/>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25" w:name="_Toc200030671"/>
      <w:bookmarkStart w:id="26" w:name="_Toc200031754"/>
      <w:bookmarkStart w:id="27" w:name="_Toc200033681"/>
      <w:r>
        <w:rPr>
          <w:rStyle w:val="CharPartNo"/>
        </w:rPr>
        <w:t>Part 1.3</w:t>
      </w:r>
      <w:r>
        <w:rPr>
          <w:rStyle w:val="CharDivNo"/>
        </w:rPr>
        <w:t> </w:t>
      </w:r>
      <w:r>
        <w:t>—</w:t>
      </w:r>
      <w:r>
        <w:rPr>
          <w:rStyle w:val="CharDivText"/>
        </w:rPr>
        <w:t> </w:t>
      </w:r>
      <w:r>
        <w:rPr>
          <w:rStyle w:val="CharPartText"/>
        </w:rPr>
        <w:t>Incorporated documents</w:t>
      </w:r>
      <w:bookmarkEnd w:id="25"/>
      <w:bookmarkEnd w:id="26"/>
      <w:bookmarkEnd w:id="27"/>
    </w:p>
    <w:p>
      <w:pPr>
        <w:pStyle w:val="Heading5"/>
      </w:pPr>
      <w:bookmarkStart w:id="28" w:name="_Toc200033682"/>
      <w:r>
        <w:rPr>
          <w:rStyle w:val="CharSectno"/>
        </w:rPr>
        <w:t>13</w:t>
      </w:r>
      <w:r>
        <w:t>.</w:t>
      </w:r>
      <w:r>
        <w:tab/>
        <w:t>Documents incorporated as in force when incorporated</w:t>
      </w:r>
      <w:bookmarkEnd w:id="28"/>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29" w:name="_Toc200033683"/>
      <w:r>
        <w:rPr>
          <w:rStyle w:val="CharSectno"/>
        </w:rPr>
        <w:t>14</w:t>
      </w:r>
      <w:r>
        <w:t>.</w:t>
      </w:r>
      <w:r>
        <w:tab/>
        <w:t>Inconsistencies between provisions</w:t>
      </w:r>
      <w:bookmarkEnd w:id="29"/>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30" w:name="_Toc200033684"/>
      <w:r>
        <w:rPr>
          <w:rStyle w:val="CharSectno"/>
        </w:rPr>
        <w:t>15</w:t>
      </w:r>
      <w:r>
        <w:t>.</w:t>
      </w:r>
      <w:r>
        <w:tab/>
        <w:t>References to standards</w:t>
      </w:r>
      <w:bookmarkEnd w:id="30"/>
    </w:p>
    <w:p>
      <w:pPr>
        <w:pStyle w:val="Subsection"/>
      </w:pPr>
      <w:r>
        <w:tab/>
        <w:t>(1)</w:t>
      </w:r>
      <w:r>
        <w:tab/>
        <w:t xml:space="preserve">In these regulations, a reference consisting of the words “Australian Standard” or the letters “AS” followed in either case </w:t>
      </w:r>
      <w:r>
        <w:lastRenderedPageBreak/>
        <w:t>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31" w:name="_Toc200030675"/>
      <w:bookmarkStart w:id="32" w:name="_Toc200031758"/>
      <w:bookmarkStart w:id="33" w:name="_Toc200033685"/>
      <w:r>
        <w:lastRenderedPageBreak/>
        <w:t>Chapter 2 — Representation and participation</w:t>
      </w:r>
      <w:bookmarkEnd w:id="31"/>
      <w:bookmarkEnd w:id="32"/>
      <w:bookmarkEnd w:id="33"/>
    </w:p>
    <w:p>
      <w:pPr>
        <w:pStyle w:val="Heading3"/>
      </w:pPr>
      <w:bookmarkStart w:id="34" w:name="_Toc200030676"/>
      <w:bookmarkStart w:id="35" w:name="_Toc200031759"/>
      <w:bookmarkStart w:id="36" w:name="_Toc200033686"/>
      <w:r>
        <w:rPr>
          <w:rStyle w:val="CharPartNo"/>
        </w:rPr>
        <w:t>Part 2.1</w:t>
      </w:r>
      <w:r>
        <w:t> — </w:t>
      </w:r>
      <w:r>
        <w:rPr>
          <w:rStyle w:val="CharPartText"/>
        </w:rPr>
        <w:t>Representation</w:t>
      </w:r>
      <w:bookmarkEnd w:id="34"/>
      <w:bookmarkEnd w:id="35"/>
      <w:bookmarkEnd w:id="36"/>
    </w:p>
    <w:p>
      <w:pPr>
        <w:pStyle w:val="Heading4"/>
      </w:pPr>
      <w:bookmarkStart w:id="37" w:name="_Toc200030677"/>
      <w:bookmarkStart w:id="38" w:name="_Toc200031760"/>
      <w:bookmarkStart w:id="39" w:name="_Toc200033687"/>
      <w:r>
        <w:rPr>
          <w:rStyle w:val="CharDivNo"/>
        </w:rPr>
        <w:t>Division 1</w:t>
      </w:r>
      <w:r>
        <w:t> — </w:t>
      </w:r>
      <w:r>
        <w:rPr>
          <w:rStyle w:val="CharDivText"/>
        </w:rPr>
        <w:t>Work groups</w:t>
      </w:r>
      <w:bookmarkEnd w:id="37"/>
      <w:bookmarkEnd w:id="38"/>
      <w:bookmarkEnd w:id="39"/>
    </w:p>
    <w:p>
      <w:pPr>
        <w:pStyle w:val="Heading5"/>
      </w:pPr>
      <w:bookmarkStart w:id="40" w:name="_Toc200033688"/>
      <w:r>
        <w:rPr>
          <w:rStyle w:val="CharSectno"/>
        </w:rPr>
        <w:t>16</w:t>
      </w:r>
      <w:r>
        <w:t>.</w:t>
      </w:r>
      <w:r>
        <w:tab/>
        <w:t>Negotiations for and determination of work groups</w:t>
      </w:r>
      <w:bookmarkEnd w:id="40"/>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41" w:name="_Toc200033689"/>
      <w:r>
        <w:rPr>
          <w:rStyle w:val="CharSectno"/>
        </w:rPr>
        <w:t>17</w:t>
      </w:r>
      <w:r>
        <w:t>.</w:t>
      </w:r>
      <w:r>
        <w:tab/>
        <w:t>Matters to be taken into account in negotiations</w:t>
      </w:r>
      <w:bookmarkEnd w:id="41"/>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42" w:name="_Toc200030680"/>
      <w:bookmarkStart w:id="43" w:name="_Toc200031763"/>
      <w:bookmarkStart w:id="44" w:name="_Toc200033690"/>
      <w:r>
        <w:rPr>
          <w:rStyle w:val="CharDivNo"/>
        </w:rPr>
        <w:t>Division 2</w:t>
      </w:r>
      <w:r>
        <w:t> — </w:t>
      </w:r>
      <w:r>
        <w:rPr>
          <w:rStyle w:val="CharDivText"/>
        </w:rPr>
        <w:t>Health and safety representatives</w:t>
      </w:r>
      <w:bookmarkEnd w:id="42"/>
      <w:bookmarkEnd w:id="43"/>
      <w:bookmarkEnd w:id="44"/>
    </w:p>
    <w:p>
      <w:pPr>
        <w:pStyle w:val="Heading5"/>
      </w:pPr>
      <w:bookmarkStart w:id="45" w:name="_Toc200033691"/>
      <w:r>
        <w:rPr>
          <w:rStyle w:val="CharSectno"/>
        </w:rPr>
        <w:t>18</w:t>
      </w:r>
      <w:r>
        <w:t>.</w:t>
      </w:r>
      <w:r>
        <w:tab/>
        <w:t>Procedures for election of health and safety representatives</w:t>
      </w:r>
      <w:bookmarkEnd w:id="45"/>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46" w:name="_Toc200033692"/>
      <w:r>
        <w:rPr>
          <w:rStyle w:val="CharSectno"/>
        </w:rPr>
        <w:t>19</w:t>
      </w:r>
      <w:r>
        <w:t>.</w:t>
      </w:r>
      <w:r>
        <w:tab/>
        <w:t>Person conducting business or undertaking must not delay election</w:t>
      </w:r>
      <w:bookmarkEnd w:id="46"/>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7" w:name="_Toc200033693"/>
      <w:r>
        <w:rPr>
          <w:rStyle w:val="CharSectno"/>
        </w:rPr>
        <w:t>20</w:t>
      </w:r>
      <w:r>
        <w:t>.</w:t>
      </w:r>
      <w:r>
        <w:tab/>
        <w:t>Removal of health and safety representatives</w:t>
      </w:r>
      <w:bookmarkEnd w:id="47"/>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48" w:name="_Toc200033694"/>
      <w:r>
        <w:rPr>
          <w:rStyle w:val="CharSectno"/>
        </w:rPr>
        <w:t>20A</w:t>
      </w:r>
      <w:r>
        <w:t>.</w:t>
      </w:r>
      <w:r>
        <w:tab/>
        <w:t>Notice of entry for person assisting health and safety representative</w:t>
      </w:r>
      <w:bookmarkEnd w:id="48"/>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49" w:name="_Toc200033695"/>
      <w:r>
        <w:rPr>
          <w:rStyle w:val="CharSectno"/>
        </w:rPr>
        <w:t>21</w:t>
      </w:r>
      <w:r>
        <w:t>.</w:t>
      </w:r>
      <w:r>
        <w:tab/>
        <w:t>Training for health and safety representatives</w:t>
      </w:r>
      <w:bookmarkEnd w:id="49"/>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50" w:name="_Toc200030686"/>
      <w:bookmarkStart w:id="51" w:name="_Toc200031769"/>
      <w:bookmarkStart w:id="52" w:name="_Toc200033696"/>
      <w:r>
        <w:rPr>
          <w:rStyle w:val="CharPartNo"/>
        </w:rPr>
        <w:lastRenderedPageBreak/>
        <w:t>Part 2.2</w:t>
      </w:r>
      <w:r>
        <w:rPr>
          <w:rStyle w:val="CharDivNo"/>
        </w:rPr>
        <w:t> </w:t>
      </w:r>
      <w:r>
        <w:t>—</w:t>
      </w:r>
      <w:r>
        <w:rPr>
          <w:rStyle w:val="CharDivText"/>
        </w:rPr>
        <w:t> </w:t>
      </w:r>
      <w:r>
        <w:rPr>
          <w:rStyle w:val="CharPartText"/>
        </w:rPr>
        <w:t>Issue resolution</w:t>
      </w:r>
      <w:bookmarkEnd w:id="50"/>
      <w:bookmarkEnd w:id="51"/>
      <w:bookmarkEnd w:id="52"/>
    </w:p>
    <w:p>
      <w:pPr>
        <w:pStyle w:val="Heading5"/>
      </w:pPr>
      <w:bookmarkStart w:id="53" w:name="_Toc200033697"/>
      <w:r>
        <w:rPr>
          <w:rStyle w:val="CharSectno"/>
        </w:rPr>
        <w:t>22</w:t>
      </w:r>
      <w:r>
        <w:t>.</w:t>
      </w:r>
      <w:r>
        <w:tab/>
        <w:t>Agreed procedure: minimum requirements</w:t>
      </w:r>
      <w:bookmarkEnd w:id="53"/>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4" w:name="_Toc200033698"/>
      <w:r>
        <w:rPr>
          <w:rStyle w:val="CharSectno"/>
        </w:rPr>
        <w:t>23</w:t>
      </w:r>
      <w:r>
        <w:t>.</w:t>
      </w:r>
      <w:r>
        <w:tab/>
        <w:t>Default procedure</w:t>
      </w:r>
      <w:bookmarkEnd w:id="54"/>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55" w:name="_Toc200030689"/>
      <w:bookmarkStart w:id="56" w:name="_Toc200031772"/>
      <w:bookmarkStart w:id="57" w:name="_Toc200033699"/>
      <w:r>
        <w:rPr>
          <w:rStyle w:val="CharPartNo"/>
        </w:rPr>
        <w:lastRenderedPageBreak/>
        <w:t>Part 2.3</w:t>
      </w:r>
      <w:r>
        <w:rPr>
          <w:rStyle w:val="CharDivNo"/>
        </w:rPr>
        <w:t> </w:t>
      </w:r>
      <w:r>
        <w:t>—</w:t>
      </w:r>
      <w:r>
        <w:rPr>
          <w:rStyle w:val="CharDivText"/>
        </w:rPr>
        <w:t> </w:t>
      </w:r>
      <w:r>
        <w:rPr>
          <w:rStyle w:val="CharPartText"/>
        </w:rPr>
        <w:t>Cessation of unsafe work</w:t>
      </w:r>
      <w:bookmarkEnd w:id="55"/>
      <w:bookmarkEnd w:id="56"/>
      <w:bookmarkEnd w:id="57"/>
    </w:p>
    <w:p>
      <w:pPr>
        <w:pStyle w:val="Heading5"/>
      </w:pPr>
      <w:bookmarkStart w:id="58" w:name="_Toc200033700"/>
      <w:r>
        <w:rPr>
          <w:rStyle w:val="CharSectno"/>
        </w:rPr>
        <w:t>24</w:t>
      </w:r>
      <w:r>
        <w:t>.</w:t>
      </w:r>
      <w:r>
        <w:tab/>
        <w:t>Continuity of engagement of worker</w:t>
      </w:r>
      <w:bookmarkEnd w:id="58"/>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59" w:name="_Toc200030691"/>
      <w:bookmarkStart w:id="60" w:name="_Toc200031774"/>
      <w:bookmarkStart w:id="61" w:name="_Toc200033701"/>
      <w:r>
        <w:t>Part 2.4</w:t>
      </w:r>
      <w:r>
        <w:rPr>
          <w:rStyle w:val="CharDivNo"/>
        </w:rPr>
        <w:t> </w:t>
      </w:r>
      <w:r>
        <w:t>—</w:t>
      </w:r>
      <w:r>
        <w:rPr>
          <w:rStyle w:val="CharDivText"/>
        </w:rPr>
        <w:t> </w:t>
      </w:r>
      <w:r>
        <w:t>Not used</w:t>
      </w:r>
      <w:bookmarkEnd w:id="59"/>
      <w:bookmarkEnd w:id="60"/>
      <w:bookmarkEnd w:id="61"/>
    </w:p>
    <w:p>
      <w:pPr>
        <w:pStyle w:val="Heading5"/>
      </w:pPr>
      <w:bookmarkStart w:id="62" w:name="_Toc200033702"/>
      <w:r>
        <w:rPr>
          <w:rStyle w:val="CharSectno"/>
        </w:rPr>
        <w:t>25</w:t>
      </w:r>
      <w:r>
        <w:t>.</w:t>
      </w:r>
      <w:r>
        <w:tab/>
        <w:t>Not used</w:t>
      </w:r>
      <w:bookmarkEnd w:id="62"/>
    </w:p>
    <w:p>
      <w:pPr>
        <w:pStyle w:val="Heading5"/>
        <w:keepNext w:val="0"/>
      </w:pPr>
      <w:bookmarkStart w:id="63" w:name="_Toc200033703"/>
      <w:r>
        <w:rPr>
          <w:rStyle w:val="CharSectno"/>
        </w:rPr>
        <w:t>26</w:t>
      </w:r>
      <w:r>
        <w:t>.</w:t>
      </w:r>
      <w:r>
        <w:tab/>
        <w:t>Not used</w:t>
      </w:r>
      <w:bookmarkEnd w:id="63"/>
    </w:p>
    <w:p>
      <w:pPr>
        <w:pStyle w:val="Heading5"/>
        <w:keepNext w:val="0"/>
      </w:pPr>
      <w:bookmarkStart w:id="64" w:name="_Toc200033704"/>
      <w:r>
        <w:rPr>
          <w:rStyle w:val="CharSectno"/>
        </w:rPr>
        <w:t>27</w:t>
      </w:r>
      <w:r>
        <w:t>.</w:t>
      </w:r>
      <w:r>
        <w:tab/>
        <w:t>Not used</w:t>
      </w:r>
      <w:bookmarkEnd w:id="64"/>
    </w:p>
    <w:p>
      <w:pPr>
        <w:pStyle w:val="Heading5"/>
        <w:keepNext w:val="0"/>
      </w:pPr>
      <w:bookmarkStart w:id="65" w:name="_Toc200033705"/>
      <w:r>
        <w:rPr>
          <w:rStyle w:val="CharSectno"/>
        </w:rPr>
        <w:t>28</w:t>
      </w:r>
      <w:r>
        <w:t>.</w:t>
      </w:r>
      <w:r>
        <w:tab/>
        <w:t>Not used</w:t>
      </w:r>
      <w:bookmarkEnd w:id="65"/>
    </w:p>
    <w:p>
      <w:pPr>
        <w:pStyle w:val="Heading5"/>
        <w:keepNext w:val="0"/>
      </w:pPr>
      <w:bookmarkStart w:id="66" w:name="_Toc200033706"/>
      <w:r>
        <w:rPr>
          <w:rStyle w:val="CharSectno"/>
        </w:rPr>
        <w:t>29</w:t>
      </w:r>
      <w:r>
        <w:t>.</w:t>
      </w:r>
      <w:r>
        <w:tab/>
        <w:t>Not used</w:t>
      </w:r>
      <w:bookmarkEnd w:id="66"/>
    </w:p>
    <w:p>
      <w:pPr>
        <w:pStyle w:val="Heading5"/>
        <w:keepNext w:val="0"/>
      </w:pPr>
      <w:bookmarkStart w:id="67" w:name="_Toc200033707"/>
      <w:r>
        <w:rPr>
          <w:rStyle w:val="CharSectno"/>
        </w:rPr>
        <w:t>30</w:t>
      </w:r>
      <w:r>
        <w:t>.</w:t>
      </w:r>
      <w:r>
        <w:tab/>
        <w:t>Not used</w:t>
      </w:r>
      <w:bookmarkEnd w:id="67"/>
    </w:p>
    <w:p>
      <w:pPr>
        <w:pStyle w:val="Heading5"/>
        <w:keepNext w:val="0"/>
      </w:pPr>
      <w:bookmarkStart w:id="68" w:name="_Toc200033708"/>
      <w:r>
        <w:rPr>
          <w:rStyle w:val="CharSectno"/>
        </w:rPr>
        <w:t>31</w:t>
      </w:r>
      <w:r>
        <w:t>.</w:t>
      </w:r>
      <w:r>
        <w:tab/>
        <w:t>Not used</w:t>
      </w:r>
      <w:bookmarkEnd w:id="68"/>
    </w:p>
    <w:p>
      <w:pPr>
        <w:pStyle w:val="Heading2"/>
      </w:pPr>
      <w:bookmarkStart w:id="69" w:name="_Toc200030699"/>
      <w:bookmarkStart w:id="70" w:name="_Toc200031782"/>
      <w:bookmarkStart w:id="71" w:name="_Toc200033709"/>
      <w:r>
        <w:lastRenderedPageBreak/>
        <w:t>Chapter 3 — General risk and workplace management</w:t>
      </w:r>
      <w:bookmarkEnd w:id="69"/>
      <w:bookmarkEnd w:id="70"/>
      <w:bookmarkEnd w:id="71"/>
    </w:p>
    <w:p>
      <w:pPr>
        <w:pStyle w:val="Heading3"/>
      </w:pPr>
      <w:bookmarkStart w:id="72" w:name="_Toc200030700"/>
      <w:bookmarkStart w:id="73" w:name="_Toc200031783"/>
      <w:bookmarkStart w:id="74" w:name="_Toc200033710"/>
      <w:r>
        <w:rPr>
          <w:rStyle w:val="CharPartNo"/>
        </w:rPr>
        <w:t>Part 3.1</w:t>
      </w:r>
      <w:r>
        <w:rPr>
          <w:rStyle w:val="CharDivNo"/>
        </w:rPr>
        <w:t> </w:t>
      </w:r>
      <w:r>
        <w:t>—</w:t>
      </w:r>
      <w:r>
        <w:rPr>
          <w:rStyle w:val="CharDivText"/>
        </w:rPr>
        <w:t> </w:t>
      </w:r>
      <w:r>
        <w:rPr>
          <w:rStyle w:val="CharPartText"/>
        </w:rPr>
        <w:t>Managing risks to health and safety</w:t>
      </w:r>
      <w:bookmarkEnd w:id="72"/>
      <w:bookmarkEnd w:id="73"/>
      <w:bookmarkEnd w:id="74"/>
    </w:p>
    <w:p>
      <w:pPr>
        <w:pStyle w:val="Heading5"/>
      </w:pPr>
      <w:bookmarkStart w:id="75" w:name="_Toc200033711"/>
      <w:r>
        <w:rPr>
          <w:rStyle w:val="CharSectno"/>
        </w:rPr>
        <w:t>32</w:t>
      </w:r>
      <w:r>
        <w:t>.</w:t>
      </w:r>
      <w:r>
        <w:tab/>
        <w:t>Application of Part</w:t>
      </w:r>
      <w:bookmarkEnd w:id="75"/>
    </w:p>
    <w:p>
      <w:pPr>
        <w:pStyle w:val="Subsection"/>
      </w:pPr>
      <w:r>
        <w:tab/>
      </w:r>
      <w:r>
        <w:tab/>
        <w:t>This Part applies to a person conducting a business or undertaking who has a duty under these regulations to manage risks to health and safety.</w:t>
      </w:r>
    </w:p>
    <w:p>
      <w:pPr>
        <w:pStyle w:val="Heading5"/>
      </w:pPr>
      <w:bookmarkStart w:id="76" w:name="_Toc200033712"/>
      <w:r>
        <w:rPr>
          <w:rStyle w:val="CharSectno"/>
        </w:rPr>
        <w:t>33</w:t>
      </w:r>
      <w:r>
        <w:t>.</w:t>
      </w:r>
      <w:r>
        <w:tab/>
        <w:t>Specific requirements must be complied with</w:t>
      </w:r>
      <w:bookmarkEnd w:id="76"/>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77" w:name="_Toc200033713"/>
      <w:r>
        <w:rPr>
          <w:rStyle w:val="CharSectno"/>
        </w:rPr>
        <w:t>34</w:t>
      </w:r>
      <w:r>
        <w:t>.</w:t>
      </w:r>
      <w:r>
        <w:tab/>
        <w:t>Duty to identify hazards</w:t>
      </w:r>
      <w:bookmarkEnd w:id="77"/>
    </w:p>
    <w:p>
      <w:pPr>
        <w:pStyle w:val="Subsection"/>
      </w:pPr>
      <w:r>
        <w:tab/>
      </w:r>
      <w:r>
        <w:tab/>
        <w:t>A duty holder, in managing risks to health and safety, must identify reasonably foreseeable hazards that could give rise to risks to health and safety.</w:t>
      </w:r>
    </w:p>
    <w:p>
      <w:pPr>
        <w:pStyle w:val="Heading5"/>
      </w:pPr>
      <w:bookmarkStart w:id="78" w:name="_Toc200033714"/>
      <w:r>
        <w:rPr>
          <w:rStyle w:val="CharSectno"/>
        </w:rPr>
        <w:t>35</w:t>
      </w:r>
      <w:r>
        <w:t>.</w:t>
      </w:r>
      <w:r>
        <w:tab/>
        <w:t>Managing risks to health and safety</w:t>
      </w:r>
      <w:bookmarkEnd w:id="78"/>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79" w:name="_Toc200033715"/>
      <w:r>
        <w:rPr>
          <w:rStyle w:val="CharSectno"/>
        </w:rPr>
        <w:lastRenderedPageBreak/>
        <w:t>36</w:t>
      </w:r>
      <w:r>
        <w:t>.</w:t>
      </w:r>
      <w:r>
        <w:tab/>
        <w:t>Hierarchy of control measures</w:t>
      </w:r>
      <w:bookmarkEnd w:id="79"/>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80" w:name="_Toc200033716"/>
      <w:r>
        <w:rPr>
          <w:rStyle w:val="CharSectno"/>
        </w:rPr>
        <w:t>37</w:t>
      </w:r>
      <w:r>
        <w:t>.</w:t>
      </w:r>
      <w:r>
        <w:tab/>
        <w:t>Maintenance of control measures</w:t>
      </w:r>
      <w:bookmarkEnd w:id="80"/>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81" w:name="_Toc200033717"/>
      <w:r>
        <w:rPr>
          <w:rStyle w:val="CharSectno"/>
        </w:rPr>
        <w:lastRenderedPageBreak/>
        <w:t>38</w:t>
      </w:r>
      <w:r>
        <w:t>.</w:t>
      </w:r>
      <w:r>
        <w:tab/>
        <w:t>Review of control measures</w:t>
      </w:r>
      <w:bookmarkEnd w:id="81"/>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82" w:name="_Toc200030708"/>
      <w:bookmarkStart w:id="83" w:name="_Toc200031791"/>
      <w:bookmarkStart w:id="84" w:name="_Toc200033718"/>
      <w:r>
        <w:rPr>
          <w:rStyle w:val="CharPartNo"/>
        </w:rPr>
        <w:t>Part 3.2</w:t>
      </w:r>
      <w:r>
        <w:t> — </w:t>
      </w:r>
      <w:r>
        <w:rPr>
          <w:rStyle w:val="CharPartText"/>
        </w:rPr>
        <w:t>General workplace management</w:t>
      </w:r>
      <w:bookmarkEnd w:id="82"/>
      <w:bookmarkEnd w:id="83"/>
      <w:bookmarkEnd w:id="84"/>
    </w:p>
    <w:p>
      <w:pPr>
        <w:pStyle w:val="Heading4"/>
      </w:pPr>
      <w:bookmarkStart w:id="85" w:name="_Toc200030709"/>
      <w:bookmarkStart w:id="86" w:name="_Toc200031792"/>
      <w:bookmarkStart w:id="87" w:name="_Toc200033719"/>
      <w:r>
        <w:rPr>
          <w:rStyle w:val="CharDivNo"/>
        </w:rPr>
        <w:t>Division 1</w:t>
      </w:r>
      <w:r>
        <w:t> — </w:t>
      </w:r>
      <w:r>
        <w:rPr>
          <w:rStyle w:val="CharDivText"/>
        </w:rPr>
        <w:t>Information, training and instruction</w:t>
      </w:r>
      <w:bookmarkEnd w:id="85"/>
      <w:bookmarkEnd w:id="86"/>
      <w:bookmarkEnd w:id="87"/>
    </w:p>
    <w:p>
      <w:pPr>
        <w:pStyle w:val="Heading5"/>
      </w:pPr>
      <w:bookmarkStart w:id="88" w:name="_Toc200033720"/>
      <w:r>
        <w:rPr>
          <w:rStyle w:val="CharSectno"/>
        </w:rPr>
        <w:t>39</w:t>
      </w:r>
      <w:r>
        <w:t>.</w:t>
      </w:r>
      <w:r>
        <w:tab/>
        <w:t>Provision of information, training and instruction</w:t>
      </w:r>
      <w:bookmarkEnd w:id="88"/>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89" w:name="_Toc200030711"/>
      <w:bookmarkStart w:id="90" w:name="_Toc200031794"/>
      <w:bookmarkStart w:id="91" w:name="_Toc200033721"/>
      <w:r>
        <w:rPr>
          <w:rStyle w:val="CharDivNo"/>
        </w:rPr>
        <w:t>Division 2</w:t>
      </w:r>
      <w:r>
        <w:t> — </w:t>
      </w:r>
      <w:r>
        <w:rPr>
          <w:rStyle w:val="CharDivText"/>
        </w:rPr>
        <w:t>General working environment</w:t>
      </w:r>
      <w:bookmarkEnd w:id="89"/>
      <w:bookmarkEnd w:id="90"/>
      <w:bookmarkEnd w:id="91"/>
    </w:p>
    <w:p>
      <w:pPr>
        <w:pStyle w:val="Heading5"/>
      </w:pPr>
      <w:bookmarkStart w:id="92" w:name="_Toc200033722"/>
      <w:r>
        <w:rPr>
          <w:rStyle w:val="CharSectno"/>
        </w:rPr>
        <w:t>40</w:t>
      </w:r>
      <w:r>
        <w:t>.</w:t>
      </w:r>
      <w:r>
        <w:tab/>
        <w:t>Duty in relation to general workplace facilities</w:t>
      </w:r>
      <w:bookmarkEnd w:id="92"/>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lastRenderedPageBreak/>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3" w:name="_Toc200033723"/>
      <w:r>
        <w:rPr>
          <w:rStyle w:val="CharSectno"/>
        </w:rPr>
        <w:t>41</w:t>
      </w:r>
      <w:r>
        <w:t>.</w:t>
      </w:r>
      <w:r>
        <w:tab/>
        <w:t>Duty to provide and maintain adequate and accessible facilities</w:t>
      </w:r>
      <w:bookmarkEnd w:id="93"/>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94" w:name="_Toc200033724"/>
      <w:r>
        <w:rPr>
          <w:rStyle w:val="CharSectno"/>
        </w:rPr>
        <w:t>41A</w:t>
      </w:r>
      <w:r>
        <w:t>.</w:t>
      </w:r>
      <w:r>
        <w:tab/>
        <w:t>Duty to protect from extremes of heat and cold</w:t>
      </w:r>
      <w:bookmarkEnd w:id="94"/>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95" w:name="_Toc200033725"/>
      <w:r>
        <w:rPr>
          <w:rStyle w:val="CharSectno"/>
        </w:rPr>
        <w:t>41B.</w:t>
      </w:r>
      <w:r>
        <w:rPr>
          <w:rStyle w:val="CharSectno"/>
        </w:rPr>
        <w:tab/>
        <w:t>Duty to provide adequate seating</w:t>
      </w:r>
      <w:bookmarkEnd w:id="95"/>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lastRenderedPageBreak/>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6" w:name="_Toc200030716"/>
      <w:bookmarkStart w:id="97" w:name="_Toc200031799"/>
      <w:bookmarkStart w:id="98" w:name="_Toc200033726"/>
      <w:r>
        <w:rPr>
          <w:rStyle w:val="CharDivNo"/>
        </w:rPr>
        <w:t>Division 3</w:t>
      </w:r>
      <w:r>
        <w:t> — </w:t>
      </w:r>
      <w:r>
        <w:rPr>
          <w:rStyle w:val="CharDivText"/>
        </w:rPr>
        <w:t>First aid</w:t>
      </w:r>
      <w:bookmarkEnd w:id="96"/>
      <w:bookmarkEnd w:id="97"/>
      <w:bookmarkEnd w:id="98"/>
    </w:p>
    <w:p>
      <w:pPr>
        <w:pStyle w:val="Heading5"/>
      </w:pPr>
      <w:bookmarkStart w:id="99" w:name="_Toc200033727"/>
      <w:r>
        <w:rPr>
          <w:rStyle w:val="CharSectno"/>
        </w:rPr>
        <w:t>42</w:t>
      </w:r>
      <w:r>
        <w:t>.</w:t>
      </w:r>
      <w:r>
        <w:tab/>
        <w:t>Duty to provide first aid</w:t>
      </w:r>
      <w:bookmarkEnd w:id="99"/>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00" w:name="_Toc200030718"/>
      <w:bookmarkStart w:id="101" w:name="_Toc200031801"/>
      <w:bookmarkStart w:id="102" w:name="_Toc200033728"/>
      <w:r>
        <w:rPr>
          <w:rStyle w:val="CharDivNo"/>
        </w:rPr>
        <w:t>Division 4</w:t>
      </w:r>
      <w:r>
        <w:t> — </w:t>
      </w:r>
      <w:r>
        <w:rPr>
          <w:rStyle w:val="CharDivText"/>
        </w:rPr>
        <w:t>Emergency plans</w:t>
      </w:r>
      <w:bookmarkEnd w:id="100"/>
      <w:bookmarkEnd w:id="101"/>
      <w:bookmarkEnd w:id="102"/>
    </w:p>
    <w:p>
      <w:pPr>
        <w:pStyle w:val="Heading5"/>
      </w:pPr>
      <w:bookmarkStart w:id="103" w:name="_Toc200033729"/>
      <w:r>
        <w:rPr>
          <w:rStyle w:val="CharSectno"/>
        </w:rPr>
        <w:t>43</w:t>
      </w:r>
      <w:r>
        <w:t>.</w:t>
      </w:r>
      <w:r>
        <w:tab/>
        <w:t>Duty to prepare, maintain and implement emergency plan</w:t>
      </w:r>
      <w:bookmarkEnd w:id="103"/>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lastRenderedPageBreak/>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4"/>
      </w:pPr>
      <w:bookmarkStart w:id="104" w:name="_Toc200030720"/>
      <w:bookmarkStart w:id="105" w:name="_Toc200031803"/>
      <w:bookmarkStart w:id="106" w:name="_Toc200033730"/>
      <w:r>
        <w:rPr>
          <w:rStyle w:val="CharDivNo"/>
        </w:rPr>
        <w:t>Division 5</w:t>
      </w:r>
      <w:r>
        <w:t> — </w:t>
      </w:r>
      <w:r>
        <w:rPr>
          <w:rStyle w:val="CharDivText"/>
        </w:rPr>
        <w:t>Personal protective equipment</w:t>
      </w:r>
      <w:bookmarkEnd w:id="104"/>
      <w:bookmarkEnd w:id="105"/>
      <w:bookmarkEnd w:id="106"/>
    </w:p>
    <w:p>
      <w:pPr>
        <w:pStyle w:val="Heading5"/>
      </w:pPr>
      <w:bookmarkStart w:id="107" w:name="_Toc200033731"/>
      <w:r>
        <w:rPr>
          <w:rStyle w:val="CharSectno"/>
        </w:rPr>
        <w:t>44</w:t>
      </w:r>
      <w:r>
        <w:t>.</w:t>
      </w:r>
      <w:r>
        <w:tab/>
        <w:t>Provision to workers and use of personal protective equipment</w:t>
      </w:r>
      <w:bookmarkEnd w:id="107"/>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lastRenderedPageBreak/>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108" w:name="_Toc200033732"/>
      <w:r>
        <w:rPr>
          <w:rStyle w:val="CharSectno"/>
        </w:rPr>
        <w:t>45</w:t>
      </w:r>
      <w:r>
        <w:t>.</w:t>
      </w:r>
      <w:r>
        <w:tab/>
        <w:t>Personal protective equipment used by other persons</w:t>
      </w:r>
      <w:bookmarkEnd w:id="108"/>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lastRenderedPageBreak/>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9" w:name="_Toc200033733"/>
      <w:r>
        <w:rPr>
          <w:rStyle w:val="CharSectno"/>
        </w:rPr>
        <w:t>46</w:t>
      </w:r>
      <w:r>
        <w:t>.</w:t>
      </w:r>
      <w:r>
        <w:tab/>
        <w:t>Duties of worker</w:t>
      </w:r>
      <w:bookmarkEnd w:id="109"/>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0" w:name="_Toc200033734"/>
      <w:r>
        <w:rPr>
          <w:rStyle w:val="CharSectno"/>
        </w:rPr>
        <w:lastRenderedPageBreak/>
        <w:t>47</w:t>
      </w:r>
      <w:r>
        <w:t>.</w:t>
      </w:r>
      <w:r>
        <w:tab/>
        <w:t>Duty of person other than worker</w:t>
      </w:r>
      <w:bookmarkEnd w:id="110"/>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11" w:name="_Toc200030725"/>
      <w:bookmarkStart w:id="112" w:name="_Toc200031808"/>
      <w:bookmarkStart w:id="113" w:name="_Toc200033735"/>
      <w:r>
        <w:rPr>
          <w:rStyle w:val="CharDivNo"/>
        </w:rPr>
        <w:t>Division 6</w:t>
      </w:r>
      <w:r>
        <w:t> — </w:t>
      </w:r>
      <w:r>
        <w:rPr>
          <w:rStyle w:val="CharDivText"/>
        </w:rPr>
        <w:t>Remote or isolated work</w:t>
      </w:r>
      <w:bookmarkEnd w:id="111"/>
      <w:bookmarkEnd w:id="112"/>
      <w:bookmarkEnd w:id="113"/>
    </w:p>
    <w:p>
      <w:pPr>
        <w:pStyle w:val="Heading5"/>
      </w:pPr>
      <w:bookmarkStart w:id="114" w:name="_Toc200033736"/>
      <w:r>
        <w:rPr>
          <w:rStyle w:val="CharSectno"/>
        </w:rPr>
        <w:t>48</w:t>
      </w:r>
      <w:r>
        <w:t>.</w:t>
      </w:r>
      <w:r>
        <w:tab/>
        <w:t>Remote or isolated work</w:t>
      </w:r>
      <w:bookmarkEnd w:id="114"/>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115" w:name="_Toc200030727"/>
      <w:bookmarkStart w:id="116" w:name="_Toc200031810"/>
      <w:bookmarkStart w:id="117" w:name="_Toc200033737"/>
      <w:r>
        <w:rPr>
          <w:rStyle w:val="CharDivNo"/>
        </w:rPr>
        <w:lastRenderedPageBreak/>
        <w:t>Division 7</w:t>
      </w:r>
      <w:r>
        <w:t> — </w:t>
      </w:r>
      <w:r>
        <w:rPr>
          <w:rStyle w:val="CharDivText"/>
        </w:rPr>
        <w:t>Managing risks from airborne contaminants</w:t>
      </w:r>
      <w:bookmarkEnd w:id="115"/>
      <w:bookmarkEnd w:id="116"/>
      <w:bookmarkEnd w:id="117"/>
    </w:p>
    <w:p>
      <w:pPr>
        <w:pStyle w:val="Heading5"/>
      </w:pPr>
      <w:bookmarkStart w:id="118" w:name="_Toc200033738"/>
      <w:r>
        <w:rPr>
          <w:rStyle w:val="CharSectno"/>
        </w:rPr>
        <w:t>49</w:t>
      </w:r>
      <w:r>
        <w:t>.</w:t>
      </w:r>
      <w:r>
        <w:tab/>
        <w:t>Ensuring exposure standards for substances and mixtures not exceeded</w:t>
      </w:r>
      <w:bookmarkEnd w:id="118"/>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lastRenderedPageBreak/>
        <w:tab/>
      </w:r>
      <w:r>
        <w:rPr>
          <w:rStyle w:val="CharDefText"/>
        </w:rPr>
        <w:t>respirable</w:t>
      </w:r>
      <w:r>
        <w:t xml:space="preserve"> has the same meaning as in the Workplace Exposure Standards for Airborne Contaminants.</w:t>
      </w:r>
    </w:p>
    <w:p>
      <w:pPr>
        <w:pStyle w:val="Heading5"/>
      </w:pPr>
      <w:bookmarkStart w:id="119" w:name="_Toc200033739"/>
      <w:r>
        <w:rPr>
          <w:rStyle w:val="CharSectno"/>
        </w:rPr>
        <w:t>50</w:t>
      </w:r>
      <w:r>
        <w:t>.</w:t>
      </w:r>
      <w:r>
        <w:tab/>
        <w:t>Monitoring airborne contaminant levels</w:t>
      </w:r>
      <w:bookmarkEnd w:id="119"/>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20" w:name="_Toc200030730"/>
      <w:bookmarkStart w:id="121" w:name="_Toc200031813"/>
      <w:bookmarkStart w:id="122" w:name="_Toc200033740"/>
      <w:r>
        <w:rPr>
          <w:rStyle w:val="CharDivNo"/>
        </w:rPr>
        <w:lastRenderedPageBreak/>
        <w:t>Division 7A</w:t>
      </w:r>
      <w:r>
        <w:t> —</w:t>
      </w:r>
      <w:r>
        <w:rPr>
          <w:rStyle w:val="CharDivText"/>
        </w:rPr>
        <w:t> Tobacco products and e</w:t>
      </w:r>
      <w:r>
        <w:rPr>
          <w:rStyle w:val="CharDivText"/>
        </w:rPr>
        <w:noBreakHyphen/>
        <w:t>cigarettes</w:t>
      </w:r>
      <w:bookmarkEnd w:id="120"/>
      <w:bookmarkEnd w:id="121"/>
      <w:bookmarkEnd w:id="122"/>
    </w:p>
    <w:p>
      <w:pPr>
        <w:pStyle w:val="Footnoteheading"/>
        <w:keepNext/>
      </w:pPr>
      <w:r>
        <w:tab/>
        <w:t>[Heading inserted: SL 2025/61 r. 4.]</w:t>
      </w:r>
    </w:p>
    <w:p>
      <w:pPr>
        <w:pStyle w:val="Heading5"/>
      </w:pPr>
      <w:bookmarkStart w:id="123" w:name="_Toc200033741"/>
      <w:r>
        <w:rPr>
          <w:rStyle w:val="CharSectno"/>
        </w:rPr>
        <w:t>50A</w:t>
      </w:r>
      <w:r>
        <w:t>.</w:t>
      </w:r>
      <w:r>
        <w:tab/>
        <w:t>Terms used</w:t>
      </w:r>
      <w:bookmarkEnd w:id="123"/>
    </w:p>
    <w:p>
      <w:pPr>
        <w:pStyle w:val="Subsection"/>
      </w:pPr>
      <w:r>
        <w:tab/>
      </w:r>
      <w:r>
        <w:tab/>
        <w:t xml:space="preserve">In this Division — </w:t>
      </w:r>
    </w:p>
    <w:p>
      <w:pPr>
        <w:pStyle w:val="Defstart"/>
      </w:pPr>
      <w:r>
        <w:tab/>
      </w:r>
      <w:r>
        <w:rPr>
          <w:rStyle w:val="CharDefText"/>
        </w:rPr>
        <w:t>e</w:t>
      </w:r>
      <w:r>
        <w:rPr>
          <w:rStyle w:val="CharDefText"/>
        </w:rPr>
        <w:noBreakHyphen/>
        <w:t>cigarette</w:t>
      </w:r>
      <w:r>
        <w:t xml:space="preserve"> means a device that is designed to generate or release smoke, vapour or other aerosol (whether or not containing nicotine) by electronic means for inhalation by its user in a manner that replicates, or produces an experience similar to, the inhalation of smoke from an ignited tobacco product;</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means to consume, hold or otherwise have control over — </w:t>
      </w:r>
    </w:p>
    <w:p>
      <w:pPr>
        <w:pStyle w:val="Defpara"/>
      </w:pPr>
      <w:r>
        <w:tab/>
        <w:t>(a)</w:t>
      </w:r>
      <w:r>
        <w:tab/>
        <w:t>an ignited or heated tobacco product; or</w:t>
      </w:r>
    </w:p>
    <w:p>
      <w:pPr>
        <w:pStyle w:val="Defpara"/>
        <w:rPr>
          <w:rStyle w:val="DraftersNotes"/>
          <w:b w:val="0"/>
          <w:i w:val="0"/>
          <w:sz w:val="24"/>
        </w:rPr>
      </w:pPr>
      <w:r>
        <w:tab/>
        <w:t>(b)</w:t>
      </w:r>
      <w:r>
        <w:tab/>
        <w:t>an e</w:t>
      </w:r>
      <w:r>
        <w:noBreakHyphen/>
        <w:t>cigarette that is generating or releasing (whether or not by burning) smoke, vapour or other aerosol;</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Footnotesection"/>
      </w:pPr>
      <w:r>
        <w:tab/>
        <w:t>[Regulation 50A amended: SL 2025/61 r. 5.]</w:t>
      </w:r>
    </w:p>
    <w:p>
      <w:pPr>
        <w:pStyle w:val="Heading5"/>
      </w:pPr>
      <w:bookmarkStart w:id="124" w:name="_Toc200033742"/>
      <w:r>
        <w:rPr>
          <w:rStyle w:val="CharSectno"/>
        </w:rPr>
        <w:lastRenderedPageBreak/>
        <w:t>50B</w:t>
      </w:r>
      <w:r>
        <w:t>.</w:t>
      </w:r>
      <w:r>
        <w:tab/>
        <w:t>Meaning of enclosed workplace</w:t>
      </w:r>
      <w:bookmarkEnd w:id="124"/>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lastRenderedPageBreak/>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125" w:name="_Toc200033743"/>
      <w:r>
        <w:rPr>
          <w:rStyle w:val="CharSectno"/>
        </w:rPr>
        <w:t>50C</w:t>
      </w:r>
      <w:r>
        <w:t>.</w:t>
      </w:r>
      <w:r>
        <w:tab/>
        <w:t>Assessment of notional vertical surface area</w:t>
      </w:r>
      <w:bookmarkEnd w:id="125"/>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126" w:name="_Toc200033744"/>
      <w:r>
        <w:rPr>
          <w:rStyle w:val="CharSectno"/>
        </w:rPr>
        <w:t>50D</w:t>
      </w:r>
      <w:r>
        <w:t>.</w:t>
      </w:r>
      <w:r>
        <w:tab/>
        <w:t>Persons not to smoke in enclosed workplace</w:t>
      </w:r>
      <w:bookmarkEnd w:id="126"/>
    </w:p>
    <w:p>
      <w:pPr>
        <w:pStyle w:val="Subsection"/>
      </w:pPr>
      <w:r>
        <w:tab/>
        <w:t>(1)</w:t>
      </w:r>
      <w:r>
        <w:tab/>
        <w:t>An individual must not smoke in an enclosed workplace.</w:t>
      </w:r>
    </w:p>
    <w:p>
      <w:pPr>
        <w:pStyle w:val="Penstart"/>
      </w:pPr>
      <w:r>
        <w:tab/>
        <w:t>Penalty for this subregulation: a fine of $7 000.</w:t>
      </w:r>
    </w:p>
    <w:p>
      <w:pPr>
        <w:pStyle w:val="Subsection"/>
      </w:pPr>
      <w:r>
        <w:lastRenderedPageBreak/>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7" w:name="_Toc200033745"/>
      <w:r>
        <w:rPr>
          <w:rStyle w:val="CharSectno"/>
        </w:rPr>
        <w:t>50E</w:t>
      </w:r>
      <w:r>
        <w:t>.</w:t>
      </w:r>
      <w:r>
        <w:tab/>
        <w:t xml:space="preserve">Defence to r. </w:t>
      </w:r>
      <w:r>
        <w:rPr>
          <w:rStyle w:val="CharSectno"/>
        </w:rPr>
        <w:t>50D</w:t>
      </w:r>
      <w:r>
        <w:t>: smoking in private vehicle or residence</w:t>
      </w:r>
      <w:bookmarkEnd w:id="127"/>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128" w:name="_Toc200033746"/>
      <w:r>
        <w:rPr>
          <w:rStyle w:val="CharSectno"/>
        </w:rPr>
        <w:t>50F</w:t>
      </w:r>
      <w:r>
        <w:t>.</w:t>
      </w:r>
      <w:r>
        <w:tab/>
        <w:t xml:space="preserve">Defence to r. </w:t>
      </w:r>
      <w:r>
        <w:rPr>
          <w:rStyle w:val="CharSectno"/>
        </w:rPr>
        <w:t>50D</w:t>
      </w:r>
      <w:r>
        <w:t>: smoking by actor in a performance</w:t>
      </w:r>
      <w:bookmarkEnd w:id="128"/>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129" w:name="_Toc200033747"/>
      <w:r>
        <w:rPr>
          <w:rStyle w:val="CharSectno"/>
        </w:rPr>
        <w:t>50G</w:t>
      </w:r>
      <w:r>
        <w:t>.</w:t>
      </w:r>
      <w:r>
        <w:tab/>
        <w:t>Certain persons to give notice of smoking restrictions</w:t>
      </w:r>
      <w:bookmarkEnd w:id="129"/>
    </w:p>
    <w:p>
      <w:pPr>
        <w:pStyle w:val="Subsection"/>
      </w:pPr>
      <w:r>
        <w:tab/>
      </w:r>
      <w:r>
        <w:tab/>
        <w:t xml:space="preserve">A person conducting a business or undertaking at, or a person with management or control of, an enclosed workplace, must </w:t>
      </w:r>
      <w:r>
        <w:lastRenderedPageBreak/>
        <w:t>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0" w:name="_Toc200033748"/>
      <w:r>
        <w:rPr>
          <w:rStyle w:val="CharSectno"/>
        </w:rPr>
        <w:t>50H</w:t>
      </w:r>
      <w:r>
        <w:t>.</w:t>
      </w:r>
      <w:r>
        <w:tab/>
        <w:t>Inspectors may require individuals to stop smoking</w:t>
      </w:r>
      <w:bookmarkEnd w:id="130"/>
    </w:p>
    <w:p>
      <w:pPr>
        <w:pStyle w:val="Subsection"/>
      </w:pPr>
      <w:r>
        <w:tab/>
        <w:t>(1)</w:t>
      </w:r>
      <w:r>
        <w:tab/>
        <w:t xml:space="preserve">If an inspector has reasonable cause to believe that an individual is smoking in contravention of regulation 50D(1), the inspector may require the individual to — </w:t>
      </w:r>
    </w:p>
    <w:p>
      <w:pPr>
        <w:pStyle w:val="Indenta"/>
      </w:pPr>
      <w:r>
        <w:tab/>
        <w:t>(a)</w:t>
      </w:r>
      <w:r>
        <w:tab/>
        <w:t xml:space="preserve">in the case of an individual smoking an ignited or heated tobacco product — </w:t>
      </w:r>
    </w:p>
    <w:p>
      <w:pPr>
        <w:pStyle w:val="Indenti"/>
      </w:pPr>
      <w:r>
        <w:tab/>
        <w:t>(i)</w:t>
      </w:r>
      <w:r>
        <w:tab/>
        <w:t>extinguish the tobacco product; or</w:t>
      </w:r>
    </w:p>
    <w:p>
      <w:pPr>
        <w:pStyle w:val="Indenti"/>
      </w:pPr>
      <w:r>
        <w:tab/>
        <w:t>(ii)</w:t>
      </w:r>
      <w:r>
        <w:tab/>
        <w:t>extinguish or turn off the heat source that is heating the tobacco product;</w:t>
      </w:r>
    </w:p>
    <w:p>
      <w:pPr>
        <w:pStyle w:val="Indenta"/>
      </w:pPr>
      <w:r>
        <w:tab/>
      </w:r>
      <w:r>
        <w:tab/>
        <w:t>or</w:t>
      </w:r>
    </w:p>
    <w:p>
      <w:pPr>
        <w:pStyle w:val="Indenta"/>
      </w:pPr>
      <w:r>
        <w:tab/>
        <w:t>(b)</w:t>
      </w:r>
      <w:r>
        <w:tab/>
        <w:t>in the case of an individual smoking an e</w:t>
      </w:r>
      <w:r>
        <w:noBreakHyphen/>
        <w:t>cigarette — stop smoking the e</w:t>
      </w:r>
      <w:r>
        <w:noBreakHyphen/>
        <w:t>cigarette.</w:t>
      </w:r>
    </w:p>
    <w:p>
      <w:pPr>
        <w:pStyle w:val="Subsection"/>
        <w:keepNext/>
      </w:pPr>
      <w:r>
        <w:tab/>
        <w:t>(2)</w:t>
      </w:r>
      <w:r>
        <w:tab/>
        <w:t>A person must comply with an inspector’s requirement under subregulation (1).</w:t>
      </w:r>
    </w:p>
    <w:p>
      <w:pPr>
        <w:pStyle w:val="Penstart"/>
      </w:pPr>
      <w:r>
        <w:tab/>
        <w:t>Penalty for this subregulation: a fine of $7 000.</w:t>
      </w:r>
    </w:p>
    <w:p>
      <w:pPr>
        <w:pStyle w:val="Footnotesection"/>
      </w:pPr>
      <w:r>
        <w:tab/>
        <w:t>[Regulation 50H amended: SL 2025/61 r. 6.]</w:t>
      </w:r>
    </w:p>
    <w:p>
      <w:pPr>
        <w:pStyle w:val="Heading5"/>
      </w:pPr>
      <w:bookmarkStart w:id="131" w:name="_Toc200033749"/>
      <w:r>
        <w:rPr>
          <w:rStyle w:val="CharSectno"/>
        </w:rPr>
        <w:t>50I</w:t>
      </w:r>
      <w:r>
        <w:t>.</w:t>
      </w:r>
      <w:r>
        <w:tab/>
        <w:t>Exposure to second</w:t>
      </w:r>
      <w:r>
        <w:noBreakHyphen/>
        <w:t>hand smoke</w:t>
      </w:r>
      <w:bookmarkEnd w:id="131"/>
    </w:p>
    <w:p>
      <w:pPr>
        <w:pStyle w:val="Subsection"/>
      </w:pPr>
      <w:r>
        <w:tab/>
        <w:t>(1)</w:t>
      </w:r>
      <w:r>
        <w:tab/>
        <w:t xml:space="preserve">In this regulation — </w:t>
      </w:r>
    </w:p>
    <w:p>
      <w:pPr>
        <w:pStyle w:val="Defstart"/>
      </w:pPr>
      <w:r>
        <w:tab/>
      </w:r>
      <w:r>
        <w:rPr>
          <w:rStyle w:val="CharDefText"/>
        </w:rPr>
        <w:t>second</w:t>
      </w:r>
      <w:r>
        <w:rPr>
          <w:rStyle w:val="CharDefText"/>
        </w:rPr>
        <w:noBreakHyphen/>
        <w:t>hand smoke</w:t>
      </w:r>
      <w:r>
        <w:t xml:space="preserve"> means smoke, vapour or other aerosol that is —</w:t>
      </w:r>
    </w:p>
    <w:p>
      <w:pPr>
        <w:pStyle w:val="Defpara"/>
      </w:pPr>
      <w:r>
        <w:tab/>
        <w:t>(a)</w:t>
      </w:r>
      <w:r>
        <w:tab/>
        <w:t>exhaled by an individual smoking a tobacco product or e</w:t>
      </w:r>
      <w:r>
        <w:noBreakHyphen/>
        <w:t>cigarette; or</w:t>
      </w:r>
    </w:p>
    <w:p>
      <w:pPr>
        <w:pStyle w:val="Defpara"/>
      </w:pPr>
      <w:r>
        <w:tab/>
        <w:t>(b)</w:t>
      </w:r>
      <w:r>
        <w:tab/>
        <w:t>created by a tobacco product or e</w:t>
      </w:r>
      <w:r>
        <w:noBreakHyphen/>
        <w:t>cigarette.</w:t>
      </w:r>
    </w:p>
    <w:p>
      <w:pPr>
        <w:pStyle w:val="Subsection"/>
      </w:pPr>
      <w:r>
        <w:lastRenderedPageBreak/>
        <w:tab/>
        <w:t>(2)</w:t>
      </w:r>
      <w:r>
        <w:tab/>
        <w:t>A person conducting a business or undertaking at, or a person with management or control of, an enclosed workplace must ensure, so far as is reasonably practicable, that persons at the workplace are not exposed to either or both of the following —</w:t>
      </w:r>
    </w:p>
    <w:p>
      <w:pPr>
        <w:pStyle w:val="Indenta"/>
      </w:pPr>
      <w:r>
        <w:tab/>
        <w:t>(a)</w:t>
      </w:r>
      <w:r>
        <w:tab/>
        <w:t>second</w:t>
      </w:r>
      <w:r>
        <w:noBreakHyphen/>
        <w:t>hand smoke;</w:t>
      </w:r>
    </w:p>
    <w:p>
      <w:pPr>
        <w:pStyle w:val="Indenta"/>
      </w:pPr>
      <w:r>
        <w:tab/>
        <w:t>(b)</w:t>
      </w:r>
      <w:r>
        <w:tab/>
        <w:t>a tobacco or nicotine by</w:t>
      </w:r>
      <w:r>
        <w:noBreakHyphen/>
        <w:t>product.</w:t>
      </w:r>
    </w:p>
    <w:p>
      <w:pPr>
        <w:pStyle w:val="Penstart"/>
      </w:pPr>
      <w:r>
        <w:tab/>
        <w:t xml:space="preserve">Penalty for this subregulation: </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50I inserted: SL 2025/61 r. 7.]</w:t>
      </w:r>
    </w:p>
    <w:p>
      <w:pPr>
        <w:pStyle w:val="Heading4"/>
      </w:pPr>
      <w:bookmarkStart w:id="132" w:name="_Toc200030740"/>
      <w:bookmarkStart w:id="133" w:name="_Toc200031823"/>
      <w:bookmarkStart w:id="134" w:name="_Toc200033750"/>
      <w:r>
        <w:rPr>
          <w:rStyle w:val="CharDivNo"/>
        </w:rPr>
        <w:t>Division 8</w:t>
      </w:r>
      <w:r>
        <w:t> — </w:t>
      </w:r>
      <w:r>
        <w:rPr>
          <w:rStyle w:val="CharDivText"/>
        </w:rPr>
        <w:t>Hazardous atmospheres</w:t>
      </w:r>
      <w:bookmarkEnd w:id="132"/>
      <w:bookmarkEnd w:id="133"/>
      <w:bookmarkEnd w:id="134"/>
    </w:p>
    <w:p>
      <w:pPr>
        <w:pStyle w:val="Heading5"/>
      </w:pPr>
      <w:bookmarkStart w:id="135" w:name="_Toc200033751"/>
      <w:r>
        <w:rPr>
          <w:rStyle w:val="CharSectno"/>
        </w:rPr>
        <w:t>51</w:t>
      </w:r>
      <w:r>
        <w:t>.</w:t>
      </w:r>
      <w:r>
        <w:tab/>
        <w:t>Managing risks to health and safety</w:t>
      </w:r>
      <w:bookmarkEnd w:id="135"/>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136" w:name="_Toc200033752"/>
      <w:r>
        <w:rPr>
          <w:rStyle w:val="CharSectno"/>
        </w:rPr>
        <w:lastRenderedPageBreak/>
        <w:t>52</w:t>
      </w:r>
      <w:r>
        <w:t>.</w:t>
      </w:r>
      <w:r>
        <w:tab/>
        <w:t>Ignition sources</w:t>
      </w:r>
      <w:bookmarkEnd w:id="136"/>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137" w:name="_Toc200030743"/>
      <w:bookmarkStart w:id="138" w:name="_Toc200031826"/>
      <w:bookmarkStart w:id="139" w:name="_Toc200033753"/>
      <w:r>
        <w:rPr>
          <w:rStyle w:val="CharDivNo"/>
        </w:rPr>
        <w:t>Division 9</w:t>
      </w:r>
      <w:r>
        <w:t> — </w:t>
      </w:r>
      <w:r>
        <w:rPr>
          <w:rStyle w:val="CharDivText"/>
        </w:rPr>
        <w:t>Storage of flammable or combustible substances</w:t>
      </w:r>
      <w:bookmarkEnd w:id="137"/>
      <w:bookmarkEnd w:id="138"/>
      <w:bookmarkEnd w:id="139"/>
    </w:p>
    <w:p>
      <w:pPr>
        <w:pStyle w:val="Heading5"/>
      </w:pPr>
      <w:bookmarkStart w:id="140" w:name="_Toc200033754"/>
      <w:r>
        <w:rPr>
          <w:rStyle w:val="CharSectno"/>
        </w:rPr>
        <w:t>53</w:t>
      </w:r>
      <w:r>
        <w:t>.</w:t>
      </w:r>
      <w:r>
        <w:tab/>
        <w:t>Flammable and combustible material not to be accumulated</w:t>
      </w:r>
      <w:bookmarkEnd w:id="140"/>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141" w:name="_Toc200030745"/>
      <w:bookmarkStart w:id="142" w:name="_Toc200031828"/>
      <w:bookmarkStart w:id="143" w:name="_Toc200033755"/>
      <w:r>
        <w:rPr>
          <w:rStyle w:val="CharDivNo"/>
        </w:rPr>
        <w:lastRenderedPageBreak/>
        <w:t>Division 10</w:t>
      </w:r>
      <w:r>
        <w:t> — </w:t>
      </w:r>
      <w:r>
        <w:rPr>
          <w:rStyle w:val="CharDivText"/>
        </w:rPr>
        <w:t>Falling objects</w:t>
      </w:r>
      <w:bookmarkEnd w:id="141"/>
      <w:bookmarkEnd w:id="142"/>
      <w:bookmarkEnd w:id="143"/>
    </w:p>
    <w:p>
      <w:pPr>
        <w:pStyle w:val="Heading5"/>
      </w:pPr>
      <w:bookmarkStart w:id="144" w:name="_Toc200033756"/>
      <w:r>
        <w:rPr>
          <w:rStyle w:val="CharSectno"/>
        </w:rPr>
        <w:t>54</w:t>
      </w:r>
      <w:r>
        <w:t>.</w:t>
      </w:r>
      <w:r>
        <w:tab/>
        <w:t>Management of risk of falling objects</w:t>
      </w:r>
      <w:bookmarkEnd w:id="144"/>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145" w:name="_Toc200033757"/>
      <w:r>
        <w:rPr>
          <w:rStyle w:val="CharSectno"/>
        </w:rPr>
        <w:t>55</w:t>
      </w:r>
      <w:r>
        <w:t>.</w:t>
      </w:r>
      <w:r>
        <w:tab/>
        <w:t>Minimising risk associated with falling objects</w:t>
      </w:r>
      <w:bookmarkEnd w:id="145"/>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146" w:name="_Toc200030748"/>
      <w:bookmarkStart w:id="147" w:name="_Toc200031831"/>
      <w:bookmarkStart w:id="148" w:name="_Toc200033758"/>
      <w:r>
        <w:rPr>
          <w:rStyle w:val="CharDivNo"/>
        </w:rPr>
        <w:lastRenderedPageBreak/>
        <w:t>Division 11</w:t>
      </w:r>
      <w:r>
        <w:t> — </w:t>
      </w:r>
      <w:r>
        <w:rPr>
          <w:rStyle w:val="CharDivText"/>
        </w:rPr>
        <w:t>Psychosocial risks</w:t>
      </w:r>
      <w:bookmarkEnd w:id="146"/>
      <w:bookmarkEnd w:id="147"/>
      <w:bookmarkEnd w:id="148"/>
    </w:p>
    <w:p>
      <w:pPr>
        <w:pStyle w:val="Footnoteheading"/>
        <w:keepNext/>
      </w:pPr>
      <w:r>
        <w:tab/>
        <w:t>[Heading inserted: SL 2022/214 r. 5.]</w:t>
      </w:r>
    </w:p>
    <w:p>
      <w:pPr>
        <w:pStyle w:val="Heading5"/>
      </w:pPr>
      <w:bookmarkStart w:id="149" w:name="_Toc200033759"/>
      <w:r>
        <w:rPr>
          <w:rStyle w:val="CharSectno"/>
        </w:rPr>
        <w:t>55A</w:t>
      </w:r>
      <w:r>
        <w:t>.</w:t>
      </w:r>
      <w:r>
        <w:tab/>
        <w:t>Meaning of psychosocial hazard</w:t>
      </w:r>
      <w:bookmarkEnd w:id="149"/>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150" w:name="_Toc200033760"/>
      <w:r>
        <w:rPr>
          <w:rStyle w:val="CharSectno"/>
        </w:rPr>
        <w:t>55B</w:t>
      </w:r>
      <w:r>
        <w:t>.</w:t>
      </w:r>
      <w:r>
        <w:tab/>
        <w:t>Meaning of psychosocial risk</w:t>
      </w:r>
      <w:bookmarkEnd w:id="150"/>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151" w:name="_Toc200033761"/>
      <w:r>
        <w:rPr>
          <w:rStyle w:val="CharSectno"/>
        </w:rPr>
        <w:t>55C</w:t>
      </w:r>
      <w:r>
        <w:t>.</w:t>
      </w:r>
      <w:r>
        <w:tab/>
        <w:t>Managing psychosocial risks</w:t>
      </w:r>
      <w:bookmarkEnd w:id="151"/>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152" w:name="_Toc200033762"/>
      <w:r>
        <w:rPr>
          <w:rStyle w:val="CharSectno"/>
        </w:rPr>
        <w:t>55D</w:t>
      </w:r>
      <w:r>
        <w:t>.</w:t>
      </w:r>
      <w:r>
        <w:tab/>
        <w:t>Control measures</w:t>
      </w:r>
      <w:bookmarkEnd w:id="152"/>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lastRenderedPageBreak/>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lastRenderedPageBreak/>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153" w:name="_Toc200030753"/>
      <w:bookmarkStart w:id="154" w:name="_Toc200031836"/>
      <w:bookmarkStart w:id="155" w:name="_Toc200033763"/>
      <w:r>
        <w:rPr>
          <w:rStyle w:val="CharDivNo"/>
        </w:rPr>
        <w:t>Division 12</w:t>
      </w:r>
      <w:r>
        <w:t> — </w:t>
      </w:r>
      <w:r>
        <w:rPr>
          <w:rStyle w:val="CharDivText"/>
        </w:rPr>
        <w:t>Directed medical examinations</w:t>
      </w:r>
      <w:bookmarkEnd w:id="153"/>
      <w:bookmarkEnd w:id="154"/>
      <w:bookmarkEnd w:id="155"/>
    </w:p>
    <w:p>
      <w:pPr>
        <w:pStyle w:val="Footnoteheading"/>
        <w:keepNext/>
      </w:pPr>
      <w:r>
        <w:tab/>
        <w:t>[Heading inserted: SL 2022/214 r. 5.]</w:t>
      </w:r>
    </w:p>
    <w:p>
      <w:pPr>
        <w:pStyle w:val="Heading5"/>
      </w:pPr>
      <w:bookmarkStart w:id="156" w:name="_Toc200033764"/>
      <w:r>
        <w:rPr>
          <w:rStyle w:val="CharSectno"/>
        </w:rPr>
        <w:t>55E</w:t>
      </w:r>
      <w:r>
        <w:t>.</w:t>
      </w:r>
      <w:r>
        <w:tab/>
        <w:t>Meaning of medical examination notice</w:t>
      </w:r>
      <w:bookmarkEnd w:id="156"/>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157" w:name="_Toc200033765"/>
      <w:r>
        <w:rPr>
          <w:rStyle w:val="CharSectno"/>
        </w:rPr>
        <w:t>55F</w:t>
      </w:r>
      <w:r>
        <w:t>.</w:t>
      </w:r>
      <w:r>
        <w:tab/>
        <w:t>Regulator may direct medical examination of workers</w:t>
      </w:r>
      <w:bookmarkEnd w:id="157"/>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158" w:name="_Toc200033766"/>
      <w:r>
        <w:rPr>
          <w:rStyle w:val="CharSectno"/>
        </w:rPr>
        <w:t>55G</w:t>
      </w:r>
      <w:r>
        <w:t>.</w:t>
      </w:r>
      <w:r>
        <w:tab/>
        <w:t>Worker to choose registered medical practitioner</w:t>
      </w:r>
      <w:bookmarkEnd w:id="158"/>
      <w:r>
        <w:t xml:space="preserve"> </w:t>
      </w:r>
    </w:p>
    <w:p>
      <w:pPr>
        <w:pStyle w:val="Subsection"/>
      </w:pPr>
      <w:r>
        <w:tab/>
        <w:t>(1)</w:t>
      </w:r>
      <w:r>
        <w:tab/>
        <w:t xml:space="preserve">The regulator must ensure that, before the medical examination is conducted, the worker is advised of the nature of, and the reasons for, the medical examination so that the worker is </w:t>
      </w:r>
      <w:r>
        <w:lastRenderedPageBreak/>
        <w:t>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159" w:name="_Toc200033767"/>
      <w:r>
        <w:rPr>
          <w:rStyle w:val="CharSectno"/>
        </w:rPr>
        <w:t>55H</w:t>
      </w:r>
      <w:r>
        <w:t>.</w:t>
      </w:r>
      <w:r>
        <w:tab/>
        <w:t>Person conducting business or undertaking must comply with medical examination notice</w:t>
      </w:r>
      <w:bookmarkEnd w:id="159"/>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160" w:name="_Toc200033768"/>
      <w:r>
        <w:rPr>
          <w:rStyle w:val="CharSectno"/>
        </w:rPr>
        <w:t>55I</w:t>
      </w:r>
      <w:r>
        <w:t>.</w:t>
      </w:r>
      <w:r>
        <w:tab/>
        <w:t>Duties of registered medical practitioner conducting examination</w:t>
      </w:r>
      <w:bookmarkEnd w:id="160"/>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161" w:name="_Toc200033769"/>
      <w:r>
        <w:rPr>
          <w:rStyle w:val="CharSectno"/>
        </w:rPr>
        <w:t>55J</w:t>
      </w:r>
      <w:r>
        <w:t>.</w:t>
      </w:r>
      <w:r>
        <w:tab/>
        <w:t>Regulator must inform person conducting business or undertaking</w:t>
      </w:r>
      <w:bookmarkEnd w:id="161"/>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lastRenderedPageBreak/>
        <w:tab/>
        <w:t>(b)</w:t>
      </w:r>
      <w:r>
        <w:tab/>
        <w:t>any need for remedial action.</w:t>
      </w:r>
    </w:p>
    <w:p>
      <w:pPr>
        <w:pStyle w:val="Footnotesection"/>
      </w:pPr>
      <w:r>
        <w:tab/>
        <w:t>[Regulation 55J inserted: SL 2022/214 r. 5.]</w:t>
      </w:r>
    </w:p>
    <w:p>
      <w:pPr>
        <w:pStyle w:val="Heading5"/>
      </w:pPr>
      <w:bookmarkStart w:id="162" w:name="_Toc200033770"/>
      <w:r>
        <w:rPr>
          <w:rStyle w:val="CharSectno"/>
        </w:rPr>
        <w:t>55K</w:t>
      </w:r>
      <w:r>
        <w:t>.</w:t>
      </w:r>
      <w:r>
        <w:tab/>
        <w:t>Person conducting business or undertaking must ensure confidentiality of medical examination results</w:t>
      </w:r>
      <w:bookmarkEnd w:id="162"/>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163" w:name="_Toc200030761"/>
      <w:bookmarkStart w:id="164" w:name="_Toc200031844"/>
      <w:bookmarkStart w:id="165" w:name="_Toc200033771"/>
      <w:r>
        <w:lastRenderedPageBreak/>
        <w:t>Chapter 4 —</w:t>
      </w:r>
      <w:r>
        <w:rPr>
          <w:rStyle w:val="CharDivText"/>
        </w:rPr>
        <w:t> </w:t>
      </w:r>
      <w:r>
        <w:t>Hazardous work</w:t>
      </w:r>
      <w:bookmarkEnd w:id="163"/>
      <w:bookmarkEnd w:id="164"/>
      <w:bookmarkEnd w:id="165"/>
    </w:p>
    <w:p>
      <w:pPr>
        <w:pStyle w:val="Heading3"/>
      </w:pPr>
      <w:bookmarkStart w:id="166" w:name="_Toc200030762"/>
      <w:bookmarkStart w:id="167" w:name="_Toc200031845"/>
      <w:bookmarkStart w:id="168" w:name="_Toc200033772"/>
      <w:r>
        <w:rPr>
          <w:rStyle w:val="CharPartNo"/>
        </w:rPr>
        <w:t>Part 4.1</w:t>
      </w:r>
      <w:r>
        <w:rPr>
          <w:rStyle w:val="CharDivNo"/>
        </w:rPr>
        <w:t> </w:t>
      </w:r>
      <w:r>
        <w:t>—</w:t>
      </w:r>
      <w:r>
        <w:rPr>
          <w:rStyle w:val="CharDivText"/>
        </w:rPr>
        <w:t> </w:t>
      </w:r>
      <w:r>
        <w:rPr>
          <w:rStyle w:val="CharPartText"/>
        </w:rPr>
        <w:t>Noise</w:t>
      </w:r>
      <w:bookmarkEnd w:id="166"/>
      <w:bookmarkEnd w:id="167"/>
      <w:bookmarkEnd w:id="168"/>
    </w:p>
    <w:p>
      <w:pPr>
        <w:pStyle w:val="Heading5"/>
      </w:pPr>
      <w:bookmarkStart w:id="169" w:name="_Toc200033773"/>
      <w:r>
        <w:rPr>
          <w:rStyle w:val="CharSectno"/>
        </w:rPr>
        <w:t>56</w:t>
      </w:r>
      <w:r>
        <w:t>.</w:t>
      </w:r>
      <w:r>
        <w:tab/>
        <w:t>Meaning of exposure standard for noise</w:t>
      </w:r>
      <w:bookmarkEnd w:id="169"/>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170" w:name="_Toc200033774"/>
      <w:r>
        <w:rPr>
          <w:rStyle w:val="CharSectno"/>
        </w:rPr>
        <w:t>57</w:t>
      </w:r>
      <w:r>
        <w:t>.</w:t>
      </w:r>
      <w:r>
        <w:tab/>
        <w:t>Managing risk of hearing loss from noise</w:t>
      </w:r>
      <w:bookmarkEnd w:id="170"/>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1" w:name="_Toc200033775"/>
      <w:r>
        <w:rPr>
          <w:rStyle w:val="CharSectno"/>
        </w:rPr>
        <w:t>58</w:t>
      </w:r>
      <w:r>
        <w:t>.</w:t>
      </w:r>
      <w:r>
        <w:tab/>
        <w:t>Audiometric testing</w:t>
      </w:r>
      <w:bookmarkEnd w:id="171"/>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172" w:name="_Toc200033776"/>
      <w:r>
        <w:rPr>
          <w:rStyle w:val="CharSectno"/>
        </w:rPr>
        <w:lastRenderedPageBreak/>
        <w:t>59</w:t>
      </w:r>
      <w:r>
        <w:t>.</w:t>
      </w:r>
      <w:r>
        <w:tab/>
        <w:t>Duties of designers, manufacturers, importers and suppliers of plant</w:t>
      </w:r>
      <w:bookmarkEnd w:id="172"/>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lastRenderedPageBreak/>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73" w:name="_Toc200030767"/>
      <w:bookmarkStart w:id="174" w:name="_Toc200031850"/>
      <w:bookmarkStart w:id="175" w:name="_Toc200033777"/>
      <w:r>
        <w:rPr>
          <w:rStyle w:val="CharPartNo"/>
        </w:rPr>
        <w:lastRenderedPageBreak/>
        <w:t>Part 4.2</w:t>
      </w:r>
      <w:r>
        <w:rPr>
          <w:rStyle w:val="CharDivNo"/>
        </w:rPr>
        <w:t> </w:t>
      </w:r>
      <w:r>
        <w:t>—</w:t>
      </w:r>
      <w:r>
        <w:rPr>
          <w:rStyle w:val="CharDivText"/>
        </w:rPr>
        <w:t> </w:t>
      </w:r>
      <w:r>
        <w:rPr>
          <w:rStyle w:val="CharPartText"/>
        </w:rPr>
        <w:t>Hazardous manual tasks</w:t>
      </w:r>
      <w:bookmarkEnd w:id="173"/>
      <w:bookmarkEnd w:id="174"/>
      <w:bookmarkEnd w:id="175"/>
    </w:p>
    <w:p>
      <w:pPr>
        <w:pStyle w:val="Heading5"/>
      </w:pPr>
      <w:bookmarkStart w:id="176" w:name="_Toc200033778"/>
      <w:r>
        <w:rPr>
          <w:rStyle w:val="CharSectno"/>
        </w:rPr>
        <w:t>60</w:t>
      </w:r>
      <w:r>
        <w:t>.</w:t>
      </w:r>
      <w:r>
        <w:tab/>
        <w:t>Managing risks to health and safety</w:t>
      </w:r>
      <w:bookmarkEnd w:id="176"/>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177" w:name="_Toc200033779"/>
      <w:r>
        <w:rPr>
          <w:rStyle w:val="CharSectno"/>
        </w:rPr>
        <w:t>61</w:t>
      </w:r>
      <w:r>
        <w:t>.</w:t>
      </w:r>
      <w:r>
        <w:tab/>
        <w:t>Duties of designers, manufacturers, importers and suppliers of plant or structures</w:t>
      </w:r>
      <w:bookmarkEnd w:id="177"/>
    </w:p>
    <w:p>
      <w:pPr>
        <w:pStyle w:val="Subsection"/>
        <w:keepNext/>
      </w:pPr>
      <w:r>
        <w:tab/>
        <w:t>(1)</w:t>
      </w:r>
      <w:r>
        <w:tab/>
        <w:t xml:space="preserve">A designer of plant or a structure must ensure that the plant or structure is designed so as to eliminate the need for any </w:t>
      </w:r>
      <w:r>
        <w:lastRenderedPageBreak/>
        <w:t>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lastRenderedPageBreak/>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lastRenderedPageBreak/>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78" w:name="_Toc200030770"/>
      <w:bookmarkStart w:id="179" w:name="_Toc200031853"/>
      <w:bookmarkStart w:id="180" w:name="_Toc200033780"/>
      <w:r>
        <w:rPr>
          <w:rStyle w:val="CharPartNo"/>
        </w:rPr>
        <w:t>Part 4.3</w:t>
      </w:r>
      <w:r>
        <w:t> — </w:t>
      </w:r>
      <w:r>
        <w:rPr>
          <w:rStyle w:val="CharPartText"/>
        </w:rPr>
        <w:t>Confined spaces</w:t>
      </w:r>
      <w:bookmarkEnd w:id="178"/>
      <w:bookmarkEnd w:id="179"/>
      <w:bookmarkEnd w:id="180"/>
    </w:p>
    <w:p>
      <w:pPr>
        <w:pStyle w:val="Heading4"/>
      </w:pPr>
      <w:bookmarkStart w:id="181" w:name="_Toc200030771"/>
      <w:bookmarkStart w:id="182" w:name="_Toc200031854"/>
      <w:bookmarkStart w:id="183" w:name="_Toc200033781"/>
      <w:r>
        <w:rPr>
          <w:rStyle w:val="CharDivNo"/>
        </w:rPr>
        <w:t>Division 1</w:t>
      </w:r>
      <w:r>
        <w:t> — </w:t>
      </w:r>
      <w:r>
        <w:rPr>
          <w:rStyle w:val="CharDivText"/>
        </w:rPr>
        <w:t>Preliminary</w:t>
      </w:r>
      <w:bookmarkEnd w:id="181"/>
      <w:bookmarkEnd w:id="182"/>
      <w:bookmarkEnd w:id="183"/>
    </w:p>
    <w:p>
      <w:pPr>
        <w:pStyle w:val="Heading5"/>
      </w:pPr>
      <w:bookmarkStart w:id="184" w:name="_Toc200033782"/>
      <w:r>
        <w:rPr>
          <w:rStyle w:val="CharSectno"/>
        </w:rPr>
        <w:t>62</w:t>
      </w:r>
      <w:r>
        <w:t>.</w:t>
      </w:r>
      <w:r>
        <w:tab/>
        <w:t>Confined spaces to which Part applies</w:t>
      </w:r>
      <w:bookmarkEnd w:id="184"/>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185" w:name="_Toc200033783"/>
      <w:r>
        <w:rPr>
          <w:rStyle w:val="CharSectno"/>
        </w:rPr>
        <w:t>63</w:t>
      </w:r>
      <w:r>
        <w:t>.</w:t>
      </w:r>
      <w:r>
        <w:tab/>
        <w:t>Application to emergency service workers</w:t>
      </w:r>
      <w:bookmarkEnd w:id="185"/>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186" w:name="_Toc200030774"/>
      <w:bookmarkStart w:id="187" w:name="_Toc200031857"/>
      <w:bookmarkStart w:id="188" w:name="_Toc200033784"/>
      <w:r>
        <w:rPr>
          <w:rStyle w:val="CharDivNo"/>
        </w:rPr>
        <w:t>Division 2</w:t>
      </w:r>
      <w:r>
        <w:t> — </w:t>
      </w:r>
      <w:r>
        <w:rPr>
          <w:rStyle w:val="CharDivText"/>
        </w:rPr>
        <w:t>Duties of designer, manufacturer, importer, supplier, installer and constructor of plant or structure</w:t>
      </w:r>
      <w:bookmarkEnd w:id="186"/>
      <w:bookmarkEnd w:id="187"/>
      <w:bookmarkEnd w:id="188"/>
    </w:p>
    <w:p>
      <w:pPr>
        <w:pStyle w:val="Heading5"/>
      </w:pPr>
      <w:bookmarkStart w:id="189" w:name="_Toc200033785"/>
      <w:r>
        <w:rPr>
          <w:rStyle w:val="CharSectno"/>
        </w:rPr>
        <w:t>64</w:t>
      </w:r>
      <w:r>
        <w:t>.</w:t>
      </w:r>
      <w:r>
        <w:tab/>
        <w:t>Duty to eliminate or minimise risk</w:t>
      </w:r>
      <w:bookmarkEnd w:id="189"/>
    </w:p>
    <w:p>
      <w:pPr>
        <w:pStyle w:val="Subsection"/>
      </w:pPr>
      <w:r>
        <w:tab/>
        <w:t>(1)</w:t>
      </w:r>
      <w:r>
        <w:tab/>
        <w:t>This regulation applies in relation to plant or a structure that includes a space that is, or is intended to be, a confined space.</w:t>
      </w:r>
    </w:p>
    <w:p>
      <w:pPr>
        <w:pStyle w:val="Subsection"/>
        <w:keepNext/>
      </w:pPr>
      <w:r>
        <w:lastRenderedPageBreak/>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90" w:name="_Toc200030776"/>
      <w:bookmarkStart w:id="191" w:name="_Toc200031859"/>
      <w:bookmarkStart w:id="192" w:name="_Toc200033786"/>
      <w:r>
        <w:rPr>
          <w:rStyle w:val="CharDivNo"/>
        </w:rPr>
        <w:t>Division 3</w:t>
      </w:r>
      <w:r>
        <w:t> — </w:t>
      </w:r>
      <w:r>
        <w:rPr>
          <w:rStyle w:val="CharDivText"/>
        </w:rPr>
        <w:t>Duties of person conducting business or undertaking</w:t>
      </w:r>
      <w:bookmarkEnd w:id="190"/>
      <w:bookmarkEnd w:id="191"/>
      <w:bookmarkEnd w:id="192"/>
    </w:p>
    <w:p>
      <w:pPr>
        <w:pStyle w:val="Heading5"/>
      </w:pPr>
      <w:bookmarkStart w:id="193" w:name="_Toc200033787"/>
      <w:r>
        <w:rPr>
          <w:rStyle w:val="CharSectno"/>
        </w:rPr>
        <w:t>65</w:t>
      </w:r>
      <w:r>
        <w:t>.</w:t>
      </w:r>
      <w:r>
        <w:tab/>
        <w:t>Entry into confined space must comply with Division</w:t>
      </w:r>
      <w:bookmarkEnd w:id="193"/>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4" w:name="_Toc200033788"/>
      <w:r>
        <w:rPr>
          <w:rStyle w:val="CharSectno"/>
        </w:rPr>
        <w:lastRenderedPageBreak/>
        <w:t>66</w:t>
      </w:r>
      <w:r>
        <w:t>.</w:t>
      </w:r>
      <w:r>
        <w:tab/>
        <w:t>Managing risks to health and safety</w:t>
      </w:r>
      <w:bookmarkEnd w:id="194"/>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lastRenderedPageBreak/>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5" w:name="_Toc200033789"/>
      <w:r>
        <w:rPr>
          <w:rStyle w:val="CharSectno"/>
        </w:rPr>
        <w:t>67</w:t>
      </w:r>
      <w:r>
        <w:t>.</w:t>
      </w:r>
      <w:r>
        <w:tab/>
        <w:t>Confined space entry permit</w:t>
      </w:r>
      <w:bookmarkEnd w:id="195"/>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lastRenderedPageBreak/>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6" w:name="_Toc200033790"/>
      <w:r>
        <w:rPr>
          <w:rStyle w:val="CharSectno"/>
        </w:rPr>
        <w:t>68</w:t>
      </w:r>
      <w:r>
        <w:t>.</w:t>
      </w:r>
      <w:r>
        <w:tab/>
        <w:t>Signage</w:t>
      </w:r>
      <w:bookmarkEnd w:id="196"/>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lastRenderedPageBreak/>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197" w:name="_Toc200033791"/>
      <w:r>
        <w:rPr>
          <w:rStyle w:val="CharSectno"/>
        </w:rPr>
        <w:t>69</w:t>
      </w:r>
      <w:r>
        <w:t>.</w:t>
      </w:r>
      <w:r>
        <w:tab/>
        <w:t>Communication and safety monitoring</w:t>
      </w:r>
      <w:bookmarkEnd w:id="197"/>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8" w:name="_Toc200033792"/>
      <w:r>
        <w:rPr>
          <w:rStyle w:val="CharSectno"/>
        </w:rPr>
        <w:t>70</w:t>
      </w:r>
      <w:r>
        <w:t>.</w:t>
      </w:r>
      <w:r>
        <w:tab/>
        <w:t>Specific control: connected plant and services</w:t>
      </w:r>
      <w:bookmarkEnd w:id="198"/>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lastRenderedPageBreak/>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9" w:name="_Toc200033793"/>
      <w:r>
        <w:rPr>
          <w:rStyle w:val="CharSectno"/>
        </w:rPr>
        <w:t>71</w:t>
      </w:r>
      <w:r>
        <w:t>.</w:t>
      </w:r>
      <w:r>
        <w:tab/>
        <w:t>Specific control: atmosphere</w:t>
      </w:r>
      <w:bookmarkEnd w:id="199"/>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lastRenderedPageBreak/>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200" w:name="_Toc200033794"/>
      <w:r>
        <w:rPr>
          <w:rStyle w:val="CharSectno"/>
        </w:rPr>
        <w:t>72</w:t>
      </w:r>
      <w:r>
        <w:t>.</w:t>
      </w:r>
      <w:r>
        <w:tab/>
        <w:t>Specific control: flammable gases and vapours</w:t>
      </w:r>
      <w:bookmarkEnd w:id="200"/>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lastRenderedPageBreak/>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1" w:name="_Toc200033795"/>
      <w:r>
        <w:rPr>
          <w:rStyle w:val="CharSectno"/>
        </w:rPr>
        <w:t>73</w:t>
      </w:r>
      <w:r>
        <w:t>.</w:t>
      </w:r>
      <w:r>
        <w:tab/>
        <w:t>Specific control: fire and explosion</w:t>
      </w:r>
      <w:bookmarkEnd w:id="201"/>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2" w:name="_Toc200033796"/>
      <w:r>
        <w:rPr>
          <w:rStyle w:val="CharSectno"/>
        </w:rPr>
        <w:t>74</w:t>
      </w:r>
      <w:r>
        <w:t>.</w:t>
      </w:r>
      <w:r>
        <w:tab/>
        <w:t>Emergency procedures</w:t>
      </w:r>
      <w:bookmarkEnd w:id="202"/>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203" w:name="_Toc200033797"/>
      <w:r>
        <w:rPr>
          <w:rStyle w:val="CharSectno"/>
        </w:rPr>
        <w:t>75</w:t>
      </w:r>
      <w:r>
        <w:t>.</w:t>
      </w:r>
      <w:r>
        <w:tab/>
        <w:t>Personal protective equipment in emergencies</w:t>
      </w:r>
      <w:bookmarkEnd w:id="203"/>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lastRenderedPageBreak/>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204" w:name="_Toc200033798"/>
      <w:r>
        <w:rPr>
          <w:rStyle w:val="CharSectno"/>
        </w:rPr>
        <w:t>76</w:t>
      </w:r>
      <w:r>
        <w:t>.</w:t>
      </w:r>
      <w:r>
        <w:tab/>
        <w:t>Information, training and instruction for workers</w:t>
      </w:r>
      <w:bookmarkEnd w:id="204"/>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lastRenderedPageBreak/>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205" w:name="_Toc200033799"/>
      <w:r>
        <w:rPr>
          <w:rStyle w:val="CharSectno"/>
        </w:rPr>
        <w:t>77</w:t>
      </w:r>
      <w:r>
        <w:t>.</w:t>
      </w:r>
      <w:r>
        <w:tab/>
        <w:t>Confined space entry permit and risk assessment must be kept</w:t>
      </w:r>
      <w:bookmarkEnd w:id="205"/>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lastRenderedPageBreak/>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06" w:name="_Toc200030790"/>
      <w:bookmarkStart w:id="207" w:name="_Toc200031873"/>
      <w:bookmarkStart w:id="208" w:name="_Toc200033800"/>
      <w:r>
        <w:rPr>
          <w:rStyle w:val="CharPartNo"/>
        </w:rPr>
        <w:lastRenderedPageBreak/>
        <w:t>Part 4.4</w:t>
      </w:r>
      <w:r>
        <w:rPr>
          <w:rStyle w:val="CharDivNo"/>
        </w:rPr>
        <w:t> </w:t>
      </w:r>
      <w:r>
        <w:t>—</w:t>
      </w:r>
      <w:r>
        <w:rPr>
          <w:rStyle w:val="CharDivText"/>
        </w:rPr>
        <w:t> </w:t>
      </w:r>
      <w:r>
        <w:rPr>
          <w:rStyle w:val="CharPartText"/>
        </w:rPr>
        <w:t>Falls</w:t>
      </w:r>
      <w:bookmarkEnd w:id="206"/>
      <w:bookmarkEnd w:id="207"/>
      <w:bookmarkEnd w:id="208"/>
    </w:p>
    <w:p>
      <w:pPr>
        <w:pStyle w:val="Heading5"/>
      </w:pPr>
      <w:bookmarkStart w:id="209" w:name="_Toc200033801"/>
      <w:r>
        <w:rPr>
          <w:rStyle w:val="CharSectno"/>
        </w:rPr>
        <w:t>78</w:t>
      </w:r>
      <w:r>
        <w:t>.</w:t>
      </w:r>
      <w:r>
        <w:tab/>
        <w:t>Management of risk of fall</w:t>
      </w:r>
      <w:bookmarkEnd w:id="209"/>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lastRenderedPageBreak/>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210" w:name="_Toc200033802"/>
      <w:r>
        <w:rPr>
          <w:rStyle w:val="CharSectno"/>
        </w:rPr>
        <w:t>79</w:t>
      </w:r>
      <w:r>
        <w:t>.</w:t>
      </w:r>
      <w:r>
        <w:tab/>
        <w:t>Specific requirements to minimise risk of fall</w:t>
      </w:r>
      <w:bookmarkEnd w:id="210"/>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lastRenderedPageBreak/>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lastRenderedPageBreak/>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211" w:name="_Toc200033803"/>
      <w:r>
        <w:rPr>
          <w:rStyle w:val="CharSectno"/>
        </w:rPr>
        <w:t>79A</w:t>
      </w:r>
      <w:r>
        <w:t>.</w:t>
      </w:r>
      <w:r>
        <w:tab/>
        <w:t>Duties of certain persons as to holes or openings in floors</w:t>
      </w:r>
      <w:bookmarkEnd w:id="211"/>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lastRenderedPageBreak/>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2" w:name="_Toc200033804"/>
      <w:r>
        <w:rPr>
          <w:rStyle w:val="CharSectno"/>
        </w:rPr>
        <w:lastRenderedPageBreak/>
        <w:t>80</w:t>
      </w:r>
      <w:r>
        <w:t>.</w:t>
      </w:r>
      <w:r>
        <w:tab/>
        <w:t>Emergency and rescue procedures</w:t>
      </w:r>
      <w:bookmarkEnd w:id="212"/>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213" w:name="_Toc200030795"/>
      <w:bookmarkStart w:id="214" w:name="_Toc200031878"/>
      <w:bookmarkStart w:id="215" w:name="_Toc200033805"/>
      <w:r>
        <w:rPr>
          <w:rStyle w:val="CharPartNo"/>
        </w:rPr>
        <w:lastRenderedPageBreak/>
        <w:t>Part 4.5</w:t>
      </w:r>
      <w:r>
        <w:t> — </w:t>
      </w:r>
      <w:r>
        <w:rPr>
          <w:rStyle w:val="CharPartText"/>
        </w:rPr>
        <w:t>High risk work</w:t>
      </w:r>
      <w:bookmarkEnd w:id="213"/>
      <w:bookmarkEnd w:id="214"/>
      <w:bookmarkEnd w:id="215"/>
    </w:p>
    <w:p>
      <w:pPr>
        <w:pStyle w:val="Heading4"/>
      </w:pPr>
      <w:bookmarkStart w:id="216" w:name="_Toc200030796"/>
      <w:bookmarkStart w:id="217" w:name="_Toc200031879"/>
      <w:bookmarkStart w:id="218" w:name="_Toc200033806"/>
      <w:r>
        <w:rPr>
          <w:rStyle w:val="CharDivNo"/>
        </w:rPr>
        <w:t>Division 1</w:t>
      </w:r>
      <w:r>
        <w:t> — </w:t>
      </w:r>
      <w:r>
        <w:rPr>
          <w:rStyle w:val="CharDivText"/>
        </w:rPr>
        <w:t>Licensing of high risk work</w:t>
      </w:r>
      <w:bookmarkEnd w:id="216"/>
      <w:bookmarkEnd w:id="217"/>
      <w:bookmarkEnd w:id="218"/>
    </w:p>
    <w:p>
      <w:pPr>
        <w:pStyle w:val="Heading4"/>
      </w:pPr>
      <w:bookmarkStart w:id="219" w:name="_Toc200030797"/>
      <w:bookmarkStart w:id="220" w:name="_Toc200031880"/>
      <w:bookmarkStart w:id="221" w:name="_Toc200033807"/>
      <w:r>
        <w:t>Subdivision 1 — Requirement to be licensed</w:t>
      </w:r>
      <w:bookmarkEnd w:id="219"/>
      <w:bookmarkEnd w:id="220"/>
      <w:bookmarkEnd w:id="221"/>
    </w:p>
    <w:p>
      <w:pPr>
        <w:pStyle w:val="Heading5"/>
      </w:pPr>
      <w:bookmarkStart w:id="222" w:name="_Toc200033808"/>
      <w:r>
        <w:rPr>
          <w:rStyle w:val="CharSectno"/>
        </w:rPr>
        <w:t>81</w:t>
      </w:r>
      <w:r>
        <w:t>.</w:t>
      </w:r>
      <w:r>
        <w:tab/>
        <w:t>Licence required to carry out high risk work</w:t>
      </w:r>
      <w:bookmarkEnd w:id="222"/>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223" w:name="_Toc200033809"/>
      <w:r>
        <w:rPr>
          <w:rStyle w:val="CharSectno"/>
        </w:rPr>
        <w:t>82</w:t>
      </w:r>
      <w:r>
        <w:t>.</w:t>
      </w:r>
      <w:r>
        <w:tab/>
        <w:t>Exceptions</w:t>
      </w:r>
      <w:bookmarkEnd w:id="223"/>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lastRenderedPageBreak/>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224" w:name="_Toc200033810"/>
      <w:r>
        <w:rPr>
          <w:rStyle w:val="CharSectno"/>
        </w:rPr>
        <w:lastRenderedPageBreak/>
        <w:t>83</w:t>
      </w:r>
      <w:r>
        <w:t>.</w:t>
      </w:r>
      <w:r>
        <w:tab/>
        <w:t>Recognition of high risk work licences in other jurisdictions</w:t>
      </w:r>
      <w:bookmarkEnd w:id="224"/>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225" w:name="_Toc200033811"/>
      <w:r>
        <w:rPr>
          <w:rStyle w:val="CharSectno"/>
        </w:rPr>
        <w:t>84</w:t>
      </w:r>
      <w:r>
        <w:t>.</w:t>
      </w:r>
      <w:r>
        <w:tab/>
        <w:t>Duty of person conducting business or undertaking to ensure direct supervision</w:t>
      </w:r>
      <w:bookmarkEnd w:id="225"/>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lastRenderedPageBreak/>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226" w:name="_Toc200033812"/>
      <w:r>
        <w:rPr>
          <w:rStyle w:val="CharSectno"/>
        </w:rPr>
        <w:t>85</w:t>
      </w:r>
      <w:r>
        <w:t>.</w:t>
      </w:r>
      <w:r>
        <w:tab/>
        <w:t>Evidence of licence: duty of person conducting business or undertaking</w:t>
      </w:r>
      <w:bookmarkEnd w:id="226"/>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lastRenderedPageBreak/>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27" w:name="_Toc200030803"/>
      <w:bookmarkStart w:id="228" w:name="_Toc200031886"/>
      <w:bookmarkStart w:id="229" w:name="_Toc200033813"/>
      <w:r>
        <w:lastRenderedPageBreak/>
        <w:t>Subdivision 2 — Licensing process</w:t>
      </w:r>
      <w:bookmarkEnd w:id="227"/>
      <w:bookmarkEnd w:id="228"/>
      <w:bookmarkEnd w:id="229"/>
    </w:p>
    <w:p>
      <w:pPr>
        <w:pStyle w:val="Heading5"/>
      </w:pPr>
      <w:bookmarkStart w:id="230" w:name="_Toc200033814"/>
      <w:r>
        <w:rPr>
          <w:rStyle w:val="CharSectno"/>
        </w:rPr>
        <w:t>86</w:t>
      </w:r>
      <w:r>
        <w:t>.</w:t>
      </w:r>
      <w:r>
        <w:tab/>
        <w:t>Who may apply for a licence</w:t>
      </w:r>
      <w:bookmarkEnd w:id="230"/>
    </w:p>
    <w:p>
      <w:pPr>
        <w:pStyle w:val="Subsection"/>
      </w:pPr>
      <w:r>
        <w:tab/>
      </w:r>
      <w:r>
        <w:tab/>
        <w:t>Only a person who holds a qualification set out in Schedule 4 may apply for a high risk work licence.</w:t>
      </w:r>
    </w:p>
    <w:p>
      <w:pPr>
        <w:pStyle w:val="Heading5"/>
      </w:pPr>
      <w:bookmarkStart w:id="231" w:name="_Toc200033815"/>
      <w:r>
        <w:rPr>
          <w:rStyle w:val="CharSectno"/>
        </w:rPr>
        <w:t>87</w:t>
      </w:r>
      <w:r>
        <w:t>.</w:t>
      </w:r>
      <w:r>
        <w:tab/>
        <w:t>Application for high risk work licence</w:t>
      </w:r>
      <w:bookmarkEnd w:id="231"/>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lastRenderedPageBreak/>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32" w:name="_Toc200033816"/>
      <w:r>
        <w:rPr>
          <w:rStyle w:val="CharSectno"/>
        </w:rPr>
        <w:t>88</w:t>
      </w:r>
      <w:r>
        <w:t>.</w:t>
      </w:r>
      <w:r>
        <w:tab/>
        <w:t>Additional information</w:t>
      </w:r>
      <w:bookmarkEnd w:id="232"/>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233" w:name="_Toc200033817"/>
      <w:r>
        <w:rPr>
          <w:rStyle w:val="CharSectno"/>
        </w:rPr>
        <w:t>89</w:t>
      </w:r>
      <w:r>
        <w:t>.</w:t>
      </w:r>
      <w:r>
        <w:tab/>
        <w:t>Decision on application</w:t>
      </w:r>
      <w:bookmarkEnd w:id="233"/>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lastRenderedPageBreak/>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234" w:name="_Toc200033818"/>
      <w:r>
        <w:rPr>
          <w:rStyle w:val="CharSectno"/>
        </w:rPr>
        <w:t>90</w:t>
      </w:r>
      <w:r>
        <w:t>.</w:t>
      </w:r>
      <w:r>
        <w:tab/>
        <w:t>Matters to be taken into account</w:t>
      </w:r>
      <w:bookmarkEnd w:id="234"/>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lastRenderedPageBreak/>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235" w:name="_Toc200033819"/>
      <w:r>
        <w:rPr>
          <w:rStyle w:val="CharSectno"/>
        </w:rPr>
        <w:t>91</w:t>
      </w:r>
      <w:r>
        <w:t>.</w:t>
      </w:r>
      <w:r>
        <w:tab/>
        <w:t>Refusal to grant high risk work licence: process</w:t>
      </w:r>
      <w:bookmarkEnd w:id="235"/>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236" w:name="_Toc200033820"/>
      <w:r>
        <w:rPr>
          <w:rStyle w:val="CharSectno"/>
        </w:rPr>
        <w:lastRenderedPageBreak/>
        <w:t>91A</w:t>
      </w:r>
      <w:r>
        <w:t>.</w:t>
      </w:r>
      <w:r>
        <w:tab/>
        <w:t>Conditions of licence</w:t>
      </w:r>
      <w:bookmarkEnd w:id="236"/>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37" w:name="_Toc200033821"/>
      <w:r>
        <w:rPr>
          <w:rStyle w:val="CharSectno"/>
        </w:rPr>
        <w:t>92</w:t>
      </w:r>
      <w:r>
        <w:t>.</w:t>
      </w:r>
      <w:r>
        <w:tab/>
        <w:t>Duration of licence</w:t>
      </w:r>
      <w:bookmarkEnd w:id="237"/>
    </w:p>
    <w:p>
      <w:pPr>
        <w:pStyle w:val="Subsection"/>
      </w:pPr>
      <w:r>
        <w:tab/>
      </w:r>
      <w:r>
        <w:tab/>
        <w:t>Subject to this Division, a high risk work licence takes effect on the day it is granted and, unless cancelled earlier, expires 5 years after that day.</w:t>
      </w:r>
    </w:p>
    <w:p>
      <w:pPr>
        <w:pStyle w:val="Heading5"/>
      </w:pPr>
      <w:bookmarkStart w:id="238" w:name="_Toc200033822"/>
      <w:r>
        <w:rPr>
          <w:rStyle w:val="CharSectno"/>
        </w:rPr>
        <w:t>93</w:t>
      </w:r>
      <w:r>
        <w:t>.</w:t>
      </w:r>
      <w:r>
        <w:tab/>
        <w:t>Licence document</w:t>
      </w:r>
      <w:bookmarkEnd w:id="238"/>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lastRenderedPageBreak/>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239" w:name="_Toc200033823"/>
      <w:r>
        <w:rPr>
          <w:rStyle w:val="CharSectno"/>
        </w:rPr>
        <w:t>94</w:t>
      </w:r>
      <w:r>
        <w:t>.</w:t>
      </w:r>
      <w:r>
        <w:tab/>
        <w:t>Licence document to be available</w:t>
      </w:r>
      <w:bookmarkEnd w:id="239"/>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240" w:name="_Toc200033824"/>
      <w:r>
        <w:rPr>
          <w:rStyle w:val="CharSectno"/>
        </w:rPr>
        <w:lastRenderedPageBreak/>
        <w:t>95</w:t>
      </w:r>
      <w:r>
        <w:t>.</w:t>
      </w:r>
      <w:r>
        <w:tab/>
        <w:t>Reassessment of competency of licence holder</w:t>
      </w:r>
      <w:bookmarkEnd w:id="240"/>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241" w:name="_Toc200030815"/>
      <w:bookmarkStart w:id="242" w:name="_Toc200031898"/>
      <w:bookmarkStart w:id="243" w:name="_Toc200033825"/>
      <w:r>
        <w:t>Subdivision 3 — Amendment of licence document</w:t>
      </w:r>
      <w:bookmarkEnd w:id="241"/>
      <w:bookmarkEnd w:id="242"/>
      <w:bookmarkEnd w:id="243"/>
    </w:p>
    <w:p>
      <w:pPr>
        <w:pStyle w:val="Heading5"/>
      </w:pPr>
      <w:bookmarkStart w:id="244" w:name="_Toc200033826"/>
      <w:r>
        <w:rPr>
          <w:rStyle w:val="CharSectno"/>
        </w:rPr>
        <w:t>96</w:t>
      </w:r>
      <w:r>
        <w:t>.</w:t>
      </w:r>
      <w:r>
        <w:tab/>
        <w:t>Notice of change of address</w:t>
      </w:r>
      <w:bookmarkEnd w:id="244"/>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45" w:name="_Toc200033827"/>
      <w:r>
        <w:rPr>
          <w:rStyle w:val="CharSectno"/>
        </w:rPr>
        <w:t>97</w:t>
      </w:r>
      <w:r>
        <w:t>.</w:t>
      </w:r>
      <w:r>
        <w:tab/>
        <w:t>Licence holder to return licence</w:t>
      </w:r>
      <w:bookmarkEnd w:id="245"/>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46" w:name="_Toc200033828"/>
      <w:r>
        <w:rPr>
          <w:rStyle w:val="CharSectno"/>
        </w:rPr>
        <w:lastRenderedPageBreak/>
        <w:t>98</w:t>
      </w:r>
      <w:r>
        <w:t>.</w:t>
      </w:r>
      <w:r>
        <w:tab/>
        <w:t>Replacement licence document</w:t>
      </w:r>
      <w:bookmarkEnd w:id="246"/>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247" w:name="_Toc200033829"/>
      <w:r>
        <w:rPr>
          <w:rStyle w:val="CharSectno"/>
        </w:rPr>
        <w:lastRenderedPageBreak/>
        <w:t>99</w:t>
      </w:r>
      <w:r>
        <w:t>.</w:t>
      </w:r>
      <w:r>
        <w:tab/>
        <w:t>Voluntary surrender of licence</w:t>
      </w:r>
      <w:bookmarkEnd w:id="247"/>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48" w:name="_Toc200030820"/>
      <w:bookmarkStart w:id="249" w:name="_Toc200031903"/>
      <w:bookmarkStart w:id="250" w:name="_Toc200033830"/>
      <w:r>
        <w:t>Subdivision 4 — Renewal of high risk work licence</w:t>
      </w:r>
      <w:bookmarkEnd w:id="248"/>
      <w:bookmarkEnd w:id="249"/>
      <w:bookmarkEnd w:id="250"/>
    </w:p>
    <w:p>
      <w:pPr>
        <w:pStyle w:val="Heading5"/>
      </w:pPr>
      <w:bookmarkStart w:id="251" w:name="_Toc200033831"/>
      <w:r>
        <w:rPr>
          <w:rStyle w:val="CharSectno"/>
        </w:rPr>
        <w:t>100</w:t>
      </w:r>
      <w:r>
        <w:t>.</w:t>
      </w:r>
      <w:r>
        <w:tab/>
        <w:t>Regulator may renew licence</w:t>
      </w:r>
      <w:bookmarkEnd w:id="251"/>
    </w:p>
    <w:p>
      <w:pPr>
        <w:pStyle w:val="Subsection"/>
      </w:pPr>
      <w:r>
        <w:tab/>
      </w:r>
      <w:r>
        <w:tab/>
        <w:t>The regulator may renew a high risk work licence on application by the licence holder.</w:t>
      </w:r>
    </w:p>
    <w:p>
      <w:pPr>
        <w:pStyle w:val="Heading5"/>
      </w:pPr>
      <w:bookmarkStart w:id="252" w:name="_Toc200033832"/>
      <w:r>
        <w:rPr>
          <w:rStyle w:val="CharSectno"/>
        </w:rPr>
        <w:t>101</w:t>
      </w:r>
      <w:r>
        <w:t>.</w:t>
      </w:r>
      <w:r>
        <w:tab/>
        <w:t>Application for renewal</w:t>
      </w:r>
      <w:bookmarkEnd w:id="252"/>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53" w:name="_Toc200033833"/>
      <w:r>
        <w:rPr>
          <w:rStyle w:val="CharSectno"/>
        </w:rPr>
        <w:lastRenderedPageBreak/>
        <w:t>102</w:t>
      </w:r>
      <w:r>
        <w:t>.</w:t>
      </w:r>
      <w:r>
        <w:tab/>
        <w:t>Licence continues in force until application is decided</w:t>
      </w:r>
      <w:bookmarkEnd w:id="253"/>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254" w:name="_Toc200033834"/>
      <w:r>
        <w:rPr>
          <w:rStyle w:val="CharSectno"/>
        </w:rPr>
        <w:t>103</w:t>
      </w:r>
      <w:r>
        <w:t>.</w:t>
      </w:r>
      <w:r>
        <w:tab/>
        <w:t>Renewal of expired licence</w:t>
      </w:r>
      <w:bookmarkEnd w:id="254"/>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255" w:name="_Toc200033835"/>
      <w:r>
        <w:rPr>
          <w:rStyle w:val="CharSectno"/>
        </w:rPr>
        <w:t>104</w:t>
      </w:r>
      <w:r>
        <w:t>.</w:t>
      </w:r>
      <w:r>
        <w:tab/>
        <w:t>Provisions relating to renewal of licence</w:t>
      </w:r>
      <w:bookmarkEnd w:id="255"/>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lastRenderedPageBreak/>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256" w:name="_Toc200033836"/>
      <w:r>
        <w:rPr>
          <w:rStyle w:val="CharSectno"/>
        </w:rPr>
        <w:t>105</w:t>
      </w:r>
      <w:r>
        <w:t>.</w:t>
      </w:r>
      <w:r>
        <w:tab/>
        <w:t>Status of licence during review</w:t>
      </w:r>
      <w:bookmarkEnd w:id="256"/>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57" w:name="_Toc200030827"/>
      <w:bookmarkStart w:id="258" w:name="_Toc200031910"/>
      <w:bookmarkStart w:id="259" w:name="_Toc200033837"/>
      <w:r>
        <w:lastRenderedPageBreak/>
        <w:t>Subdivision 5 — Suspension and cancellation of high risk work licence</w:t>
      </w:r>
      <w:bookmarkEnd w:id="257"/>
      <w:bookmarkEnd w:id="258"/>
      <w:bookmarkEnd w:id="259"/>
    </w:p>
    <w:p>
      <w:pPr>
        <w:pStyle w:val="Heading5"/>
      </w:pPr>
      <w:bookmarkStart w:id="260" w:name="_Toc200033838"/>
      <w:r>
        <w:rPr>
          <w:rStyle w:val="CharSectno"/>
        </w:rPr>
        <w:t>106</w:t>
      </w:r>
      <w:r>
        <w:t>.</w:t>
      </w:r>
      <w:r>
        <w:tab/>
        <w:t>Suspension or cancellation of licence</w:t>
      </w:r>
      <w:bookmarkEnd w:id="260"/>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lastRenderedPageBreak/>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261" w:name="_Toc200033839"/>
      <w:r>
        <w:rPr>
          <w:rStyle w:val="CharSectno"/>
        </w:rPr>
        <w:t>107</w:t>
      </w:r>
      <w:r>
        <w:t>.</w:t>
      </w:r>
      <w:r>
        <w:tab/>
        <w:t>Matters taken into account</w:t>
      </w:r>
      <w:bookmarkEnd w:id="261"/>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lastRenderedPageBreak/>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262" w:name="_Toc200033840"/>
      <w:r>
        <w:rPr>
          <w:rStyle w:val="CharSectno"/>
        </w:rPr>
        <w:t>108</w:t>
      </w:r>
      <w:r>
        <w:t>.</w:t>
      </w:r>
      <w:r>
        <w:tab/>
        <w:t>Notice to and submissions by licence holder</w:t>
      </w:r>
      <w:bookmarkEnd w:id="262"/>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263" w:name="_Toc200033841"/>
      <w:r>
        <w:rPr>
          <w:rStyle w:val="CharSectno"/>
        </w:rPr>
        <w:t>109</w:t>
      </w:r>
      <w:r>
        <w:t>.</w:t>
      </w:r>
      <w:r>
        <w:tab/>
        <w:t>Notice of decision</w:t>
      </w:r>
      <w:bookmarkEnd w:id="263"/>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lastRenderedPageBreak/>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lastRenderedPageBreak/>
        <w:tab/>
        <w:t>(e)</w:t>
      </w:r>
      <w:r>
        <w:tab/>
        <w:t>state when the licence document must be returned to the regulator.</w:t>
      </w:r>
    </w:p>
    <w:p>
      <w:pPr>
        <w:pStyle w:val="Heading5"/>
      </w:pPr>
      <w:bookmarkStart w:id="264" w:name="_Toc200033842"/>
      <w:r>
        <w:rPr>
          <w:rStyle w:val="CharSectno"/>
        </w:rPr>
        <w:t>110</w:t>
      </w:r>
      <w:r>
        <w:t>.</w:t>
      </w:r>
      <w:r>
        <w:tab/>
        <w:t>Immediate suspension</w:t>
      </w:r>
      <w:bookmarkEnd w:id="264"/>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265" w:name="_Toc200033843"/>
      <w:r>
        <w:rPr>
          <w:rStyle w:val="CharSectno"/>
        </w:rPr>
        <w:lastRenderedPageBreak/>
        <w:t>111</w:t>
      </w:r>
      <w:r>
        <w:t>.</w:t>
      </w:r>
      <w:r>
        <w:tab/>
        <w:t>Licence holder to return licence document</w:t>
      </w:r>
      <w:bookmarkEnd w:id="265"/>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66" w:name="_Toc200033844"/>
      <w:r>
        <w:rPr>
          <w:rStyle w:val="CharSectno"/>
        </w:rPr>
        <w:t>112</w:t>
      </w:r>
      <w:r>
        <w:t>.</w:t>
      </w:r>
      <w:r>
        <w:tab/>
        <w:t>Regulator to return licence document after suspension</w:t>
      </w:r>
      <w:bookmarkEnd w:id="266"/>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267" w:name="_Toc200030835"/>
      <w:bookmarkStart w:id="268" w:name="_Toc200031918"/>
      <w:bookmarkStart w:id="269" w:name="_Toc200033845"/>
      <w:r>
        <w:rPr>
          <w:rStyle w:val="CharDivNo"/>
        </w:rPr>
        <w:t>Division 2</w:t>
      </w:r>
      <w:r>
        <w:t> — </w:t>
      </w:r>
      <w:r>
        <w:rPr>
          <w:rStyle w:val="CharDivText"/>
        </w:rPr>
        <w:t>Accreditation of assessors</w:t>
      </w:r>
      <w:bookmarkEnd w:id="267"/>
      <w:bookmarkEnd w:id="268"/>
      <w:bookmarkEnd w:id="269"/>
    </w:p>
    <w:p>
      <w:pPr>
        <w:pStyle w:val="Heading4"/>
      </w:pPr>
      <w:bookmarkStart w:id="270" w:name="_Toc200030836"/>
      <w:bookmarkStart w:id="271" w:name="_Toc200031919"/>
      <w:bookmarkStart w:id="272" w:name="_Toc200033846"/>
      <w:r>
        <w:t>Subdivision 1 — Requirement to be accredited</w:t>
      </w:r>
      <w:bookmarkEnd w:id="270"/>
      <w:bookmarkEnd w:id="271"/>
      <w:bookmarkEnd w:id="272"/>
    </w:p>
    <w:p>
      <w:pPr>
        <w:pStyle w:val="Heading5"/>
      </w:pPr>
      <w:bookmarkStart w:id="273" w:name="_Toc200033847"/>
      <w:r>
        <w:rPr>
          <w:rStyle w:val="CharSectno"/>
        </w:rPr>
        <w:t>113</w:t>
      </w:r>
      <w:r>
        <w:t>.</w:t>
      </w:r>
      <w:r>
        <w:tab/>
        <w:t>Accreditation required to assess competency for high risk work licence</w:t>
      </w:r>
      <w:bookmarkEnd w:id="273"/>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274" w:name="_Toc200033848"/>
      <w:r>
        <w:rPr>
          <w:rStyle w:val="CharSectno"/>
        </w:rPr>
        <w:t>114</w:t>
      </w:r>
      <w:r>
        <w:t>.</w:t>
      </w:r>
      <w:r>
        <w:tab/>
        <w:t>Accredited assessor must act in accordance with accreditation</w:t>
      </w:r>
      <w:bookmarkEnd w:id="274"/>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lastRenderedPageBreak/>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275" w:name="_Toc200030839"/>
      <w:bookmarkStart w:id="276" w:name="_Toc200031922"/>
      <w:bookmarkStart w:id="277" w:name="_Toc200033849"/>
      <w:r>
        <w:t>Subdivision 2 — Accreditation process</w:t>
      </w:r>
      <w:bookmarkEnd w:id="275"/>
      <w:bookmarkEnd w:id="276"/>
      <w:bookmarkEnd w:id="277"/>
    </w:p>
    <w:p>
      <w:pPr>
        <w:pStyle w:val="Heading5"/>
      </w:pPr>
      <w:bookmarkStart w:id="278" w:name="_Toc200033850"/>
      <w:r>
        <w:rPr>
          <w:rStyle w:val="CharSectno"/>
        </w:rPr>
        <w:t>115</w:t>
      </w:r>
      <w:r>
        <w:t>.</w:t>
      </w:r>
      <w:r>
        <w:tab/>
        <w:t>Regulator may accredit assessors</w:t>
      </w:r>
      <w:bookmarkEnd w:id="278"/>
    </w:p>
    <w:p>
      <w:pPr>
        <w:pStyle w:val="Subsection"/>
      </w:pPr>
      <w:r>
        <w:tab/>
      </w:r>
      <w:r>
        <w:tab/>
        <w:t>The regulator may, under this Division, accredit persons to conduct assessments.</w:t>
      </w:r>
    </w:p>
    <w:p>
      <w:pPr>
        <w:pStyle w:val="Heading5"/>
      </w:pPr>
      <w:bookmarkStart w:id="279" w:name="_Toc200033851"/>
      <w:r>
        <w:rPr>
          <w:rStyle w:val="CharSectno"/>
        </w:rPr>
        <w:t>116</w:t>
      </w:r>
      <w:r>
        <w:t>.</w:t>
      </w:r>
      <w:r>
        <w:tab/>
        <w:t>Application for accreditation</w:t>
      </w:r>
      <w:bookmarkEnd w:id="279"/>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lastRenderedPageBreak/>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lastRenderedPageBreak/>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80" w:name="_Toc200033852"/>
      <w:r>
        <w:rPr>
          <w:rStyle w:val="CharSectno"/>
        </w:rPr>
        <w:t>117</w:t>
      </w:r>
      <w:r>
        <w:t>.</w:t>
      </w:r>
      <w:r>
        <w:tab/>
        <w:t>Additional information</w:t>
      </w:r>
      <w:bookmarkEnd w:id="280"/>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281" w:name="_Toc200033853"/>
      <w:r>
        <w:rPr>
          <w:rStyle w:val="CharSectno"/>
        </w:rPr>
        <w:t>118</w:t>
      </w:r>
      <w:r>
        <w:t>.</w:t>
      </w:r>
      <w:r>
        <w:tab/>
        <w:t>Decision on application</w:t>
      </w:r>
      <w:bookmarkEnd w:id="281"/>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lastRenderedPageBreak/>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lastRenderedPageBreak/>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282" w:name="_Toc200033854"/>
      <w:r>
        <w:rPr>
          <w:rStyle w:val="CharSectno"/>
        </w:rPr>
        <w:t>119</w:t>
      </w:r>
      <w:r>
        <w:t>.</w:t>
      </w:r>
      <w:r>
        <w:tab/>
        <w:t>Matters to be taken into account</w:t>
      </w:r>
      <w:bookmarkEnd w:id="282"/>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283" w:name="_Toc200033855"/>
      <w:r>
        <w:rPr>
          <w:rStyle w:val="CharSectno"/>
        </w:rPr>
        <w:lastRenderedPageBreak/>
        <w:t>120</w:t>
      </w:r>
      <w:r>
        <w:t>.</w:t>
      </w:r>
      <w:r>
        <w:tab/>
        <w:t>Refusal to grant accreditation: process</w:t>
      </w:r>
      <w:bookmarkEnd w:id="283"/>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284" w:name="_Toc200033856"/>
      <w:r>
        <w:rPr>
          <w:rStyle w:val="CharSectno"/>
        </w:rPr>
        <w:t>121</w:t>
      </w:r>
      <w:r>
        <w:t>.</w:t>
      </w:r>
      <w:r>
        <w:tab/>
        <w:t>Conditions of accreditation</w:t>
      </w:r>
      <w:bookmarkEnd w:id="284"/>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lastRenderedPageBreak/>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285" w:name="_Toc200033857"/>
      <w:r>
        <w:rPr>
          <w:rStyle w:val="CharSectno"/>
        </w:rPr>
        <w:t>122</w:t>
      </w:r>
      <w:r>
        <w:t>.</w:t>
      </w:r>
      <w:r>
        <w:tab/>
        <w:t>Duration of accreditation</w:t>
      </w:r>
      <w:bookmarkEnd w:id="285"/>
    </w:p>
    <w:p>
      <w:pPr>
        <w:pStyle w:val="Subsection"/>
      </w:pPr>
      <w:r>
        <w:tab/>
      </w:r>
      <w:r>
        <w:tab/>
        <w:t>An accreditation takes effect on the day it is granted and, unless cancelled earlier, expires 3 years after that day.</w:t>
      </w:r>
    </w:p>
    <w:p>
      <w:pPr>
        <w:pStyle w:val="Heading5"/>
      </w:pPr>
      <w:bookmarkStart w:id="286" w:name="_Toc200033858"/>
      <w:r>
        <w:rPr>
          <w:rStyle w:val="CharSectno"/>
        </w:rPr>
        <w:t>123</w:t>
      </w:r>
      <w:r>
        <w:t>.</w:t>
      </w:r>
      <w:r>
        <w:tab/>
        <w:t>Accreditation document</w:t>
      </w:r>
      <w:bookmarkEnd w:id="286"/>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lastRenderedPageBreak/>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287" w:name="_Toc200033859"/>
      <w:r>
        <w:rPr>
          <w:rStyle w:val="CharSectno"/>
        </w:rPr>
        <w:t>124</w:t>
      </w:r>
      <w:r>
        <w:t>.</w:t>
      </w:r>
      <w:r>
        <w:tab/>
        <w:t>Accreditation document to be available</w:t>
      </w:r>
      <w:bookmarkEnd w:id="287"/>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288" w:name="_Toc200030850"/>
      <w:bookmarkStart w:id="289" w:name="_Toc200031933"/>
      <w:bookmarkStart w:id="290" w:name="_Toc200033860"/>
      <w:r>
        <w:t>Subdivision 3 — Amendment of accreditation document</w:t>
      </w:r>
      <w:bookmarkEnd w:id="288"/>
      <w:bookmarkEnd w:id="289"/>
      <w:bookmarkEnd w:id="290"/>
    </w:p>
    <w:p>
      <w:pPr>
        <w:pStyle w:val="Heading5"/>
      </w:pPr>
      <w:bookmarkStart w:id="291" w:name="_Toc200033861"/>
      <w:r>
        <w:rPr>
          <w:rStyle w:val="CharSectno"/>
        </w:rPr>
        <w:t>125</w:t>
      </w:r>
      <w:r>
        <w:t>.</w:t>
      </w:r>
      <w:r>
        <w:tab/>
        <w:t>Changes to information</w:t>
      </w:r>
      <w:bookmarkEnd w:id="291"/>
    </w:p>
    <w:p>
      <w:pPr>
        <w:pStyle w:val="Subsection"/>
      </w:pPr>
      <w:r>
        <w:tab/>
        <w:t>(1)</w:t>
      </w:r>
      <w:r>
        <w:tab/>
        <w:t xml:space="preserve">An accredited assessor must give the regulator written notice of any change to any material particular in any information given at any time by the assessor to the regulator in relation to the </w:t>
      </w:r>
      <w:r>
        <w:lastRenderedPageBreak/>
        <w:t>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292" w:name="_Toc200033862"/>
      <w:r>
        <w:rPr>
          <w:rStyle w:val="CharSectno"/>
        </w:rPr>
        <w:t>126</w:t>
      </w:r>
      <w:r>
        <w:t>.</w:t>
      </w:r>
      <w:r>
        <w:tab/>
        <w:t>Accredited assessor to return accreditation document</w:t>
      </w:r>
      <w:bookmarkEnd w:id="292"/>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93" w:name="_Toc200033863"/>
      <w:r>
        <w:rPr>
          <w:rStyle w:val="CharSectno"/>
        </w:rPr>
        <w:t>127</w:t>
      </w:r>
      <w:r>
        <w:t>.</w:t>
      </w:r>
      <w:r>
        <w:tab/>
        <w:t>Replacement accreditation document</w:t>
      </w:r>
      <w:bookmarkEnd w:id="293"/>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lastRenderedPageBreak/>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294" w:name="_Toc200033864"/>
      <w:r>
        <w:rPr>
          <w:rStyle w:val="CharSectno"/>
        </w:rPr>
        <w:t>128</w:t>
      </w:r>
      <w:r>
        <w:t>.</w:t>
      </w:r>
      <w:r>
        <w:tab/>
        <w:t>Voluntary surrender of accreditation</w:t>
      </w:r>
      <w:bookmarkEnd w:id="294"/>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295" w:name="_Toc200030855"/>
      <w:bookmarkStart w:id="296" w:name="_Toc200031938"/>
      <w:bookmarkStart w:id="297" w:name="_Toc200033865"/>
      <w:r>
        <w:t>Subdivision 4 — Renewal of accreditation</w:t>
      </w:r>
      <w:bookmarkEnd w:id="295"/>
      <w:bookmarkEnd w:id="296"/>
      <w:bookmarkEnd w:id="297"/>
    </w:p>
    <w:p>
      <w:pPr>
        <w:pStyle w:val="Heading5"/>
      </w:pPr>
      <w:bookmarkStart w:id="298" w:name="_Toc200033866"/>
      <w:r>
        <w:rPr>
          <w:rStyle w:val="CharSectno"/>
        </w:rPr>
        <w:t>129</w:t>
      </w:r>
      <w:r>
        <w:t>.</w:t>
      </w:r>
      <w:r>
        <w:tab/>
        <w:t>Regulator may renew accreditation</w:t>
      </w:r>
      <w:bookmarkEnd w:id="298"/>
    </w:p>
    <w:p>
      <w:pPr>
        <w:pStyle w:val="Subsection"/>
      </w:pPr>
      <w:r>
        <w:tab/>
      </w:r>
      <w:r>
        <w:tab/>
        <w:t>The regulator may renew an accreditation on the application of the accredited assessor.</w:t>
      </w:r>
    </w:p>
    <w:p>
      <w:pPr>
        <w:pStyle w:val="Heading5"/>
      </w:pPr>
      <w:bookmarkStart w:id="299" w:name="_Toc200033867"/>
      <w:r>
        <w:rPr>
          <w:rStyle w:val="CharSectno"/>
        </w:rPr>
        <w:lastRenderedPageBreak/>
        <w:t>130</w:t>
      </w:r>
      <w:r>
        <w:t>.</w:t>
      </w:r>
      <w:r>
        <w:tab/>
        <w:t>Application for renewal</w:t>
      </w:r>
      <w:bookmarkEnd w:id="299"/>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300" w:name="_Toc200033868"/>
      <w:r>
        <w:rPr>
          <w:rStyle w:val="CharSectno"/>
        </w:rPr>
        <w:t>131</w:t>
      </w:r>
      <w:r>
        <w:t>.</w:t>
      </w:r>
      <w:r>
        <w:tab/>
        <w:t>Accreditation continues in force until application is decided</w:t>
      </w:r>
      <w:bookmarkEnd w:id="300"/>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301" w:name="_Toc200033869"/>
      <w:r>
        <w:rPr>
          <w:rStyle w:val="CharSectno"/>
        </w:rPr>
        <w:t>132</w:t>
      </w:r>
      <w:r>
        <w:t>.</w:t>
      </w:r>
      <w:r>
        <w:tab/>
        <w:t>Provisions relating to application</w:t>
      </w:r>
      <w:bookmarkEnd w:id="301"/>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lastRenderedPageBreak/>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302" w:name="_Toc200030860"/>
      <w:bookmarkStart w:id="303" w:name="_Toc200031943"/>
      <w:bookmarkStart w:id="304" w:name="_Toc200033870"/>
      <w:r>
        <w:t>Subdivision 5 — Suspension and cancellation</w:t>
      </w:r>
      <w:bookmarkEnd w:id="302"/>
      <w:bookmarkEnd w:id="303"/>
      <w:bookmarkEnd w:id="304"/>
    </w:p>
    <w:p>
      <w:pPr>
        <w:pStyle w:val="Heading5"/>
      </w:pPr>
      <w:bookmarkStart w:id="305" w:name="_Toc200033871"/>
      <w:r>
        <w:rPr>
          <w:rStyle w:val="CharSectno"/>
        </w:rPr>
        <w:t>133</w:t>
      </w:r>
      <w:r>
        <w:t>.</w:t>
      </w:r>
      <w:r>
        <w:tab/>
        <w:t>Regulator may suspend or cancel accreditation</w:t>
      </w:r>
      <w:bookmarkEnd w:id="305"/>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306" w:name="_Toc200033872"/>
      <w:r>
        <w:rPr>
          <w:rStyle w:val="CharSectno"/>
        </w:rPr>
        <w:t>134</w:t>
      </w:r>
      <w:r>
        <w:t>.</w:t>
      </w:r>
      <w:r>
        <w:tab/>
        <w:t>Suspension or cancellation of accreditation</w:t>
      </w:r>
      <w:bookmarkEnd w:id="306"/>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lastRenderedPageBreak/>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307" w:name="_Toc200033873"/>
      <w:r>
        <w:rPr>
          <w:rStyle w:val="CharSectno"/>
        </w:rPr>
        <w:t>135</w:t>
      </w:r>
      <w:r>
        <w:t>.</w:t>
      </w:r>
      <w:r>
        <w:tab/>
        <w:t>Matters to be taken into account</w:t>
      </w:r>
      <w:bookmarkEnd w:id="307"/>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lastRenderedPageBreak/>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308" w:name="_Toc200033874"/>
      <w:r>
        <w:rPr>
          <w:rStyle w:val="CharSectno"/>
        </w:rPr>
        <w:t>136</w:t>
      </w:r>
      <w:r>
        <w:t>.</w:t>
      </w:r>
      <w:r>
        <w:tab/>
        <w:t>Notice to and submissions by accredited assessor</w:t>
      </w:r>
      <w:bookmarkEnd w:id="308"/>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309" w:name="_Toc200033875"/>
      <w:r>
        <w:rPr>
          <w:rStyle w:val="CharSectno"/>
        </w:rPr>
        <w:t>137</w:t>
      </w:r>
      <w:r>
        <w:t>.</w:t>
      </w:r>
      <w:r>
        <w:tab/>
        <w:t>Notice of decision</w:t>
      </w:r>
      <w:bookmarkEnd w:id="309"/>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lastRenderedPageBreak/>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lastRenderedPageBreak/>
        <w:tab/>
        <w:t>(e)</w:t>
      </w:r>
      <w:r>
        <w:tab/>
        <w:t>state when the accreditation document must be returned to the regulator.</w:t>
      </w:r>
    </w:p>
    <w:p>
      <w:pPr>
        <w:pStyle w:val="Heading5"/>
      </w:pPr>
      <w:bookmarkStart w:id="310" w:name="_Toc200033876"/>
      <w:r>
        <w:rPr>
          <w:rStyle w:val="CharSectno"/>
        </w:rPr>
        <w:t>138</w:t>
      </w:r>
      <w:r>
        <w:t>.</w:t>
      </w:r>
      <w:r>
        <w:tab/>
        <w:t>Immediate suspension</w:t>
      </w:r>
      <w:bookmarkEnd w:id="310"/>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311" w:name="_Toc200033877"/>
      <w:r>
        <w:rPr>
          <w:rStyle w:val="CharSectno"/>
        </w:rPr>
        <w:t>139</w:t>
      </w:r>
      <w:r>
        <w:t>.</w:t>
      </w:r>
      <w:r>
        <w:tab/>
        <w:t>Accredited assessor to return accreditation document</w:t>
      </w:r>
      <w:bookmarkEnd w:id="311"/>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12" w:name="_Toc200033878"/>
      <w:r>
        <w:rPr>
          <w:rStyle w:val="CharSectno"/>
        </w:rPr>
        <w:lastRenderedPageBreak/>
        <w:t>140</w:t>
      </w:r>
      <w:r>
        <w:t>.</w:t>
      </w:r>
      <w:r>
        <w:tab/>
        <w:t>Regulator to return accreditation document after suspension</w:t>
      </w:r>
      <w:bookmarkEnd w:id="312"/>
    </w:p>
    <w:p>
      <w:pPr>
        <w:pStyle w:val="Subsection"/>
      </w:pPr>
      <w:r>
        <w:tab/>
      </w:r>
      <w:r>
        <w:tab/>
        <w:t>The regulator must return the accreditation document to the accredited assessor within 14 days after the suspension ends.</w:t>
      </w:r>
    </w:p>
    <w:p>
      <w:pPr>
        <w:pStyle w:val="Heading4"/>
      </w:pPr>
      <w:bookmarkStart w:id="313" w:name="_Toc200030869"/>
      <w:bookmarkStart w:id="314" w:name="_Toc200031952"/>
      <w:bookmarkStart w:id="315" w:name="_Toc200033879"/>
      <w:r>
        <w:t>Subdivision 6 — Agreements with RTOs</w:t>
      </w:r>
      <w:bookmarkEnd w:id="313"/>
      <w:bookmarkEnd w:id="314"/>
      <w:bookmarkEnd w:id="315"/>
    </w:p>
    <w:p>
      <w:pPr>
        <w:pStyle w:val="Heading5"/>
      </w:pPr>
      <w:bookmarkStart w:id="316" w:name="_Toc200033880"/>
      <w:r>
        <w:rPr>
          <w:rStyle w:val="CharSectno"/>
        </w:rPr>
        <w:t>141</w:t>
      </w:r>
      <w:r>
        <w:t>.</w:t>
      </w:r>
      <w:r>
        <w:tab/>
        <w:t>Regulator may enter into agreement with RTO</w:t>
      </w:r>
      <w:bookmarkEnd w:id="316"/>
    </w:p>
    <w:p>
      <w:pPr>
        <w:pStyle w:val="Subsection"/>
      </w:pPr>
      <w:r>
        <w:tab/>
      </w:r>
      <w:r>
        <w:tab/>
        <w:t>The regulator may enter into an agreement with an RTO to share information to assist the regulator in relation to the accreditation of assessors.</w:t>
      </w:r>
    </w:p>
    <w:p>
      <w:pPr>
        <w:pStyle w:val="Heading5"/>
      </w:pPr>
      <w:bookmarkStart w:id="317" w:name="_Toc200033881"/>
      <w:r>
        <w:rPr>
          <w:rStyle w:val="CharSectno"/>
        </w:rPr>
        <w:t>141A</w:t>
      </w:r>
      <w:r>
        <w:t>.</w:t>
      </w:r>
      <w:r>
        <w:tab/>
        <w:t>RTO to retain records</w:t>
      </w:r>
      <w:bookmarkEnd w:id="317"/>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318" w:name="_Toc200030872"/>
      <w:bookmarkStart w:id="319" w:name="_Toc200031955"/>
      <w:bookmarkStart w:id="320" w:name="_Toc200033882"/>
      <w:r>
        <w:rPr>
          <w:rStyle w:val="CharPartNo"/>
        </w:rPr>
        <w:t>Part 4.6</w:t>
      </w:r>
      <w:r>
        <w:rPr>
          <w:rStyle w:val="CharDivNo"/>
        </w:rPr>
        <w:t> </w:t>
      </w:r>
      <w:r>
        <w:t>—</w:t>
      </w:r>
      <w:r>
        <w:rPr>
          <w:rStyle w:val="CharDivText"/>
        </w:rPr>
        <w:t> </w:t>
      </w:r>
      <w:r>
        <w:rPr>
          <w:rStyle w:val="CharPartText"/>
        </w:rPr>
        <w:t>Demolition work</w:t>
      </w:r>
      <w:bookmarkEnd w:id="318"/>
      <w:bookmarkEnd w:id="319"/>
      <w:bookmarkEnd w:id="320"/>
    </w:p>
    <w:p>
      <w:pPr>
        <w:pStyle w:val="Heading4"/>
      </w:pPr>
      <w:bookmarkStart w:id="321" w:name="_Toc200030873"/>
      <w:bookmarkStart w:id="322" w:name="_Toc200031956"/>
      <w:bookmarkStart w:id="323" w:name="_Toc200033883"/>
      <w:r>
        <w:rPr>
          <w:rStyle w:val="CharDivNo"/>
        </w:rPr>
        <w:t>Division 1</w:t>
      </w:r>
      <w:r>
        <w:t> — </w:t>
      </w:r>
      <w:r>
        <w:rPr>
          <w:rStyle w:val="CharDivText"/>
        </w:rPr>
        <w:t>Not used</w:t>
      </w:r>
      <w:bookmarkEnd w:id="321"/>
      <w:bookmarkEnd w:id="322"/>
      <w:bookmarkEnd w:id="323"/>
    </w:p>
    <w:p>
      <w:pPr>
        <w:pStyle w:val="Heading5"/>
        <w:keepNext w:val="0"/>
      </w:pPr>
      <w:bookmarkStart w:id="324" w:name="_Toc200033884"/>
      <w:r>
        <w:rPr>
          <w:rStyle w:val="CharSectno"/>
        </w:rPr>
        <w:t>142</w:t>
      </w:r>
      <w:r>
        <w:t>.</w:t>
      </w:r>
      <w:r>
        <w:tab/>
        <w:t>Not used</w:t>
      </w:r>
      <w:bookmarkEnd w:id="324"/>
    </w:p>
    <w:p>
      <w:pPr>
        <w:pStyle w:val="Heading4"/>
      </w:pPr>
      <w:bookmarkStart w:id="325" w:name="_Toc200030875"/>
      <w:bookmarkStart w:id="326" w:name="_Toc200031958"/>
      <w:bookmarkStart w:id="327" w:name="_Toc200033885"/>
      <w:r>
        <w:rPr>
          <w:rStyle w:val="CharDivNo"/>
        </w:rPr>
        <w:lastRenderedPageBreak/>
        <w:t>Division 2</w:t>
      </w:r>
      <w:r>
        <w:t> — </w:t>
      </w:r>
      <w:r>
        <w:rPr>
          <w:rStyle w:val="CharDivText"/>
        </w:rPr>
        <w:t>Conduct of demolition work</w:t>
      </w:r>
      <w:bookmarkEnd w:id="325"/>
      <w:bookmarkEnd w:id="326"/>
      <w:bookmarkEnd w:id="327"/>
    </w:p>
    <w:p>
      <w:pPr>
        <w:pStyle w:val="Heading5"/>
      </w:pPr>
      <w:bookmarkStart w:id="328" w:name="_Toc200033886"/>
      <w:r>
        <w:rPr>
          <w:rStyle w:val="CharSectno"/>
        </w:rPr>
        <w:t>142A</w:t>
      </w:r>
      <w:r>
        <w:t>.</w:t>
      </w:r>
      <w:r>
        <w:tab/>
        <w:t>Application of Division</w:t>
      </w:r>
      <w:bookmarkEnd w:id="328"/>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329" w:name="_Toc200033887"/>
      <w:r>
        <w:rPr>
          <w:rStyle w:val="CharSectno"/>
        </w:rPr>
        <w:t>142B</w:t>
      </w:r>
      <w:r>
        <w:t>.</w:t>
      </w:r>
      <w:r>
        <w:tab/>
        <w:t>Requirement to hold Class 1 demolition licence</w:t>
      </w:r>
      <w:bookmarkEnd w:id="329"/>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lastRenderedPageBreak/>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330" w:name="_Toc200033888"/>
      <w:r>
        <w:rPr>
          <w:rStyle w:val="CharSectno"/>
        </w:rPr>
        <w:t>142C</w:t>
      </w:r>
      <w:r>
        <w:t>.</w:t>
      </w:r>
      <w:r>
        <w:tab/>
        <w:t>Requirement to hold demolition licence to carry out Class 2 demolition work</w:t>
      </w:r>
      <w:bookmarkEnd w:id="330"/>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w:t>
      </w:r>
      <w:r>
        <w:lastRenderedPageBreak/>
        <w:t xml:space="preserve">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5.]</w:t>
      </w:r>
    </w:p>
    <w:p>
      <w:pPr>
        <w:pStyle w:val="Heading5"/>
      </w:pPr>
      <w:bookmarkStart w:id="331" w:name="_Toc200033889"/>
      <w:r>
        <w:rPr>
          <w:rStyle w:val="CharSectno"/>
        </w:rPr>
        <w:t>142D</w:t>
      </w:r>
      <w:r>
        <w:t>.</w:t>
      </w:r>
      <w:r>
        <w:tab/>
        <w:t>Demolition work must be conducted by competent persons</w:t>
      </w:r>
      <w:bookmarkEnd w:id="331"/>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32" w:name="_Toc200033890"/>
      <w:r>
        <w:rPr>
          <w:rStyle w:val="CharSectno"/>
        </w:rPr>
        <w:t>142E</w:t>
      </w:r>
      <w:r>
        <w:t>.</w:t>
      </w:r>
      <w:r>
        <w:tab/>
        <w:t>Demolition work must be supervised by nominated supervisor</w:t>
      </w:r>
      <w:bookmarkEnd w:id="332"/>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lastRenderedPageBreak/>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333" w:name="_Toc200033891"/>
      <w:r>
        <w:rPr>
          <w:rStyle w:val="CharSectno"/>
        </w:rPr>
        <w:t>142F</w:t>
      </w:r>
      <w:r>
        <w:t>.</w:t>
      </w:r>
      <w:r>
        <w:tab/>
        <w:t>Regulator to be notified of proposed Class 1 or 2 demolition work in accordance with standard</w:t>
      </w:r>
      <w:bookmarkEnd w:id="333"/>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lastRenderedPageBreak/>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tab/>
        <w:t>(4)</w:t>
      </w:r>
      <w:r>
        <w:tab/>
        <w:t>An emergency service organisation must give notice under subregulation (1) as soon as practicable (whether before or after the work is carried out).</w:t>
      </w:r>
    </w:p>
    <w:p>
      <w:pPr>
        <w:pStyle w:val="Heading5"/>
      </w:pPr>
      <w:bookmarkStart w:id="334" w:name="_Toc200033892"/>
      <w:r>
        <w:rPr>
          <w:rStyle w:val="CharSectno"/>
        </w:rPr>
        <w:t>142G</w:t>
      </w:r>
      <w:r>
        <w:t>.</w:t>
      </w:r>
      <w:r>
        <w:tab/>
        <w:t>Application for approval of regulator for proposed Class 1 or 2 demolition work not in accordance with standard</w:t>
      </w:r>
      <w:bookmarkEnd w:id="334"/>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335" w:name="_Toc200033893"/>
      <w:r>
        <w:rPr>
          <w:rStyle w:val="CharSectno"/>
        </w:rPr>
        <w:t>142H</w:t>
      </w:r>
      <w:r>
        <w:t>.</w:t>
      </w:r>
      <w:r>
        <w:tab/>
        <w:t>Regulator’s functions as to application under r. 142G</w:t>
      </w:r>
      <w:bookmarkEnd w:id="335"/>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lastRenderedPageBreak/>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336" w:name="_Toc200033894"/>
      <w:r>
        <w:rPr>
          <w:rStyle w:val="CharSectno"/>
        </w:rPr>
        <w:t>142I</w:t>
      </w:r>
      <w:r>
        <w:t>.</w:t>
      </w:r>
      <w:r>
        <w:tab/>
        <w:t>Class 1 or 2 demolition work not to be done without notification or approval or until conditions set</w:t>
      </w:r>
      <w:bookmarkEnd w:id="336"/>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keepNext/>
      </w:pPr>
      <w:r>
        <w:tab/>
        <w:t>(b)</w:t>
      </w:r>
      <w:r>
        <w:tab/>
        <w:t xml:space="preserve">in the case of work that is not to be carried out in accordance with AS 2601, the regulator has approved the work under regulation 142H and conditions imposed or to be imposed by the regulator have been </w:t>
      </w:r>
      <w:r>
        <w:lastRenderedPageBreak/>
        <w:t>communicated to the person who applied for the approval.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37" w:name="_Toc200033895"/>
      <w:r>
        <w:rPr>
          <w:rStyle w:val="CharSectno"/>
        </w:rPr>
        <w:t>142J</w:t>
      </w:r>
      <w:r>
        <w:t>.</w:t>
      </w:r>
      <w:r>
        <w:tab/>
        <w:t>Demolition work other than Class 1 or 2 demolition work to be in accordance with standard</w:t>
      </w:r>
      <w:bookmarkEnd w:id="337"/>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338" w:name="_Toc200033896"/>
      <w:r>
        <w:rPr>
          <w:rStyle w:val="CharSectno"/>
        </w:rPr>
        <w:t>142K</w:t>
      </w:r>
      <w:r>
        <w:t>.</w:t>
      </w:r>
      <w:r>
        <w:tab/>
        <w:t>Class 1 or 2 demolition work to be in accordance with standard or approval</w:t>
      </w:r>
      <w:bookmarkEnd w:id="338"/>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39" w:name="_Toc200033897"/>
      <w:r>
        <w:rPr>
          <w:rStyle w:val="CharSectno"/>
        </w:rPr>
        <w:t>142L</w:t>
      </w:r>
      <w:r>
        <w:t>.</w:t>
      </w:r>
      <w:r>
        <w:tab/>
        <w:t>Documents to be kept at demolition workplace</w:t>
      </w:r>
      <w:bookmarkEnd w:id="339"/>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40" w:name="_Toc200033898"/>
      <w:r>
        <w:rPr>
          <w:rStyle w:val="CharSectno"/>
        </w:rPr>
        <w:t>142M</w:t>
      </w:r>
      <w:r>
        <w:t>.</w:t>
      </w:r>
      <w:r>
        <w:tab/>
        <w:t>Requirements for scaffold used in demolition work</w:t>
      </w:r>
      <w:bookmarkEnd w:id="340"/>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 xml:space="preserve">is maintained in position and in an effective state up to the working level of the scaffold for the whole of the </w:t>
      </w:r>
      <w:r>
        <w:lastRenderedPageBreak/>
        <w:t>period during which the demolition work is being carried out; and</w:t>
      </w:r>
    </w:p>
    <w:p>
      <w:pPr>
        <w:pStyle w:val="Indenta"/>
        <w:keepNext/>
      </w:pPr>
      <w:r>
        <w:tab/>
        <w:t>(g)</w:t>
      </w:r>
      <w:r>
        <w:tab/>
        <w:t>is progressively dismantled so that the unsupported part of the scaffold does not exceed by more than 4 metres 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341" w:name="_Toc200030889"/>
      <w:bookmarkStart w:id="342" w:name="_Toc200031972"/>
      <w:bookmarkStart w:id="343" w:name="_Toc200033899"/>
      <w:r>
        <w:rPr>
          <w:rStyle w:val="CharPartNo"/>
        </w:rPr>
        <w:t>Part 4.6A</w:t>
      </w:r>
      <w:r>
        <w:t> — </w:t>
      </w:r>
      <w:r>
        <w:rPr>
          <w:rStyle w:val="CharPartText"/>
        </w:rPr>
        <w:t>Licensing of demolition work</w:t>
      </w:r>
      <w:bookmarkEnd w:id="341"/>
      <w:bookmarkEnd w:id="342"/>
      <w:bookmarkEnd w:id="343"/>
    </w:p>
    <w:p>
      <w:pPr>
        <w:pStyle w:val="Heading4"/>
      </w:pPr>
      <w:bookmarkStart w:id="344" w:name="_Toc200030890"/>
      <w:bookmarkStart w:id="345" w:name="_Toc200031973"/>
      <w:bookmarkStart w:id="346" w:name="_Toc200033900"/>
      <w:r>
        <w:rPr>
          <w:rStyle w:val="CharDivNo"/>
        </w:rPr>
        <w:t>Division 1</w:t>
      </w:r>
      <w:r>
        <w:t> — </w:t>
      </w:r>
      <w:r>
        <w:rPr>
          <w:rStyle w:val="CharDivText"/>
        </w:rPr>
        <w:t>Licensing process</w:t>
      </w:r>
      <w:bookmarkEnd w:id="344"/>
      <w:bookmarkEnd w:id="345"/>
      <w:bookmarkEnd w:id="346"/>
    </w:p>
    <w:p>
      <w:pPr>
        <w:pStyle w:val="Heading5"/>
      </w:pPr>
      <w:bookmarkStart w:id="347" w:name="_Toc200033901"/>
      <w:r>
        <w:rPr>
          <w:rStyle w:val="CharSectno"/>
        </w:rPr>
        <w:t>142N</w:t>
      </w:r>
      <w:r>
        <w:t>.</w:t>
      </w:r>
      <w:r>
        <w:tab/>
        <w:t>Application for demolition licence</w:t>
      </w:r>
      <w:bookmarkEnd w:id="347"/>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lastRenderedPageBreak/>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lastRenderedPageBreak/>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348" w:name="_Toc200033902"/>
      <w:r>
        <w:rPr>
          <w:rStyle w:val="CharSectno"/>
        </w:rPr>
        <w:t>142O</w:t>
      </w:r>
      <w:r>
        <w:t>.</w:t>
      </w:r>
      <w:r>
        <w:tab/>
        <w:t>Nomination of supervisor</w:t>
      </w:r>
      <w:bookmarkEnd w:id="348"/>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349" w:name="_Toc200033903"/>
      <w:r>
        <w:rPr>
          <w:rStyle w:val="CharSectno"/>
        </w:rPr>
        <w:lastRenderedPageBreak/>
        <w:t>142P</w:t>
      </w:r>
      <w:r>
        <w:t>.</w:t>
      </w:r>
      <w:r>
        <w:tab/>
        <w:t>Regulator may request examination</w:t>
      </w:r>
      <w:bookmarkEnd w:id="349"/>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tab/>
        <w:t>(2)</w:t>
      </w:r>
      <w:r>
        <w:tab/>
        <w:t>The examination must be conducted in a manner and form approved by the regulator.</w:t>
      </w:r>
    </w:p>
    <w:p>
      <w:pPr>
        <w:pStyle w:val="Heading5"/>
      </w:pPr>
      <w:bookmarkStart w:id="350" w:name="_Toc200033904"/>
      <w:r>
        <w:rPr>
          <w:rStyle w:val="CharSectno"/>
        </w:rPr>
        <w:t>142Q</w:t>
      </w:r>
      <w:r>
        <w:t>.</w:t>
      </w:r>
      <w:r>
        <w:tab/>
        <w:t>Additional information</w:t>
      </w:r>
      <w:bookmarkEnd w:id="350"/>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351" w:name="_Toc200033905"/>
      <w:r>
        <w:rPr>
          <w:rStyle w:val="CharSectno"/>
        </w:rPr>
        <w:t>142R</w:t>
      </w:r>
      <w:r>
        <w:t>.</w:t>
      </w:r>
      <w:r>
        <w:tab/>
        <w:t>Decision on application</w:t>
      </w:r>
      <w:bookmarkEnd w:id="351"/>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lastRenderedPageBreak/>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352" w:name="_Toc200033906"/>
      <w:r>
        <w:rPr>
          <w:rStyle w:val="CharSectno"/>
        </w:rPr>
        <w:lastRenderedPageBreak/>
        <w:t>142S</w:t>
      </w:r>
      <w:r>
        <w:t>.</w:t>
      </w:r>
      <w:r>
        <w:tab/>
        <w:t>Matters to be taken into account</w:t>
      </w:r>
      <w:bookmarkEnd w:id="352"/>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353" w:name="_Toc200033907"/>
      <w:r>
        <w:rPr>
          <w:rStyle w:val="CharSectno"/>
        </w:rPr>
        <w:t>142T</w:t>
      </w:r>
      <w:r>
        <w:t>.</w:t>
      </w:r>
      <w:r>
        <w:tab/>
        <w:t>Refusal to grant licence: process</w:t>
      </w:r>
      <w:bookmarkEnd w:id="353"/>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keepNext/>
      </w:pPr>
      <w:r>
        <w:lastRenderedPageBreak/>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354" w:name="_Toc200033908"/>
      <w:r>
        <w:rPr>
          <w:rStyle w:val="CharSectno"/>
        </w:rPr>
        <w:t>142U</w:t>
      </w:r>
      <w:r>
        <w:t>.</w:t>
      </w:r>
      <w:r>
        <w:tab/>
        <w:t>Conditions of licence</w:t>
      </w:r>
      <w:bookmarkEnd w:id="354"/>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lastRenderedPageBreak/>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355" w:name="_Toc200033909"/>
      <w:r>
        <w:rPr>
          <w:rStyle w:val="CharSectno"/>
        </w:rPr>
        <w:t>142V</w:t>
      </w:r>
      <w:r>
        <w:t>.</w:t>
      </w:r>
      <w:r>
        <w:tab/>
        <w:t>Duration of licence</w:t>
      </w:r>
      <w:bookmarkEnd w:id="355"/>
    </w:p>
    <w:p>
      <w:pPr>
        <w:pStyle w:val="Subsection"/>
      </w:pPr>
      <w:r>
        <w:tab/>
      </w:r>
      <w:r>
        <w:tab/>
        <w:t>Subject to this Part, a demolition licence takes effect on the day it is granted and, unless cancelled earlier, expires 3 years after that day.</w:t>
      </w:r>
    </w:p>
    <w:p>
      <w:pPr>
        <w:pStyle w:val="Heading5"/>
      </w:pPr>
      <w:bookmarkStart w:id="356" w:name="_Toc200033910"/>
      <w:r>
        <w:rPr>
          <w:rStyle w:val="CharSectno"/>
        </w:rPr>
        <w:t>142W</w:t>
      </w:r>
      <w:r>
        <w:t>.</w:t>
      </w:r>
      <w:r>
        <w:tab/>
        <w:t>Licence document</w:t>
      </w:r>
      <w:bookmarkEnd w:id="356"/>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357" w:name="_Toc200033911"/>
      <w:r>
        <w:rPr>
          <w:rStyle w:val="CharSectno"/>
        </w:rPr>
        <w:t>142X</w:t>
      </w:r>
      <w:r>
        <w:t>.</w:t>
      </w:r>
      <w:r>
        <w:tab/>
        <w:t>Licence document to be available</w:t>
      </w:r>
      <w:bookmarkEnd w:id="357"/>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358" w:name="_Toc200030902"/>
      <w:bookmarkStart w:id="359" w:name="_Toc200031985"/>
      <w:bookmarkStart w:id="360" w:name="_Toc200033912"/>
      <w:r>
        <w:rPr>
          <w:rStyle w:val="CharDivNo"/>
        </w:rPr>
        <w:t>Division 2</w:t>
      </w:r>
      <w:r>
        <w:t> — </w:t>
      </w:r>
      <w:r>
        <w:rPr>
          <w:rStyle w:val="CharDivText"/>
        </w:rPr>
        <w:t>Amendment of licence and licence document</w:t>
      </w:r>
      <w:bookmarkEnd w:id="358"/>
      <w:bookmarkEnd w:id="359"/>
      <w:bookmarkEnd w:id="360"/>
    </w:p>
    <w:p>
      <w:pPr>
        <w:pStyle w:val="Heading5"/>
      </w:pPr>
      <w:bookmarkStart w:id="361" w:name="_Toc200033913"/>
      <w:r>
        <w:rPr>
          <w:rStyle w:val="CharSectno"/>
        </w:rPr>
        <w:t>143</w:t>
      </w:r>
      <w:r>
        <w:t>.</w:t>
      </w:r>
      <w:r>
        <w:tab/>
        <w:t>Changes to information</w:t>
      </w:r>
      <w:bookmarkEnd w:id="361"/>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362" w:name="_Toc200033914"/>
      <w:r>
        <w:rPr>
          <w:rStyle w:val="CharSectno"/>
        </w:rPr>
        <w:t>143A</w:t>
      </w:r>
      <w:r>
        <w:t>.</w:t>
      </w:r>
      <w:r>
        <w:tab/>
        <w:t>Change to nominated supervisor</w:t>
      </w:r>
      <w:bookmarkEnd w:id="362"/>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363" w:name="_Toc200033915"/>
      <w:r>
        <w:rPr>
          <w:rStyle w:val="CharSectno"/>
        </w:rPr>
        <w:t>143B</w:t>
      </w:r>
      <w:r>
        <w:t>.</w:t>
      </w:r>
      <w:r>
        <w:tab/>
        <w:t>Amendment imposed by regulator</w:t>
      </w:r>
      <w:bookmarkEnd w:id="363"/>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keepNext/>
      </w:pPr>
      <w:r>
        <w:lastRenderedPageBreak/>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keepNext/>
      </w:pPr>
      <w:r>
        <w:lastRenderedPageBreak/>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364" w:name="_Toc200033916"/>
      <w:r>
        <w:rPr>
          <w:rStyle w:val="CharSectno"/>
        </w:rPr>
        <w:t>143C</w:t>
      </w:r>
      <w:r>
        <w:t>.</w:t>
      </w:r>
      <w:r>
        <w:tab/>
        <w:t>Amendment on application by licence holder</w:t>
      </w:r>
      <w:bookmarkEnd w:id="364"/>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lastRenderedPageBreak/>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365" w:name="_Toc200033917"/>
      <w:r>
        <w:rPr>
          <w:rStyle w:val="CharSectno"/>
        </w:rPr>
        <w:t>143D</w:t>
      </w:r>
      <w:r>
        <w:t>.</w:t>
      </w:r>
      <w:r>
        <w:tab/>
        <w:t>Minor amendments to licence</w:t>
      </w:r>
      <w:bookmarkEnd w:id="365"/>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366" w:name="_Toc200033918"/>
      <w:r>
        <w:rPr>
          <w:rStyle w:val="CharSectno"/>
        </w:rPr>
        <w:t>143E</w:t>
      </w:r>
      <w:r>
        <w:t>.</w:t>
      </w:r>
      <w:r>
        <w:tab/>
        <w:t>Regulator to give amended licence to the holder</w:t>
      </w:r>
      <w:bookmarkEnd w:id="366"/>
    </w:p>
    <w:p>
      <w:pPr>
        <w:pStyle w:val="Subsection"/>
      </w:pPr>
      <w:r>
        <w:tab/>
      </w:r>
      <w:r>
        <w:tab/>
        <w:t xml:space="preserve">If the regulator amends a demolition licence and considers that the licence document requires amendment, the regulator must </w:t>
      </w:r>
      <w:r>
        <w:lastRenderedPageBreak/>
        <w:t>give the licence holder an amended licence document within 14 days after making the decision to amend the licence.</w:t>
      </w:r>
    </w:p>
    <w:p>
      <w:pPr>
        <w:pStyle w:val="Heading5"/>
      </w:pPr>
      <w:bookmarkStart w:id="367" w:name="_Toc200033919"/>
      <w:r>
        <w:rPr>
          <w:rStyle w:val="CharSectno"/>
        </w:rPr>
        <w:t>143F</w:t>
      </w:r>
      <w:r>
        <w:t>.</w:t>
      </w:r>
      <w:r>
        <w:tab/>
        <w:t>Licence holder to return licence</w:t>
      </w:r>
      <w:bookmarkEnd w:id="367"/>
    </w:p>
    <w:p>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68" w:name="_Toc200033920"/>
      <w:r>
        <w:rPr>
          <w:rStyle w:val="CharSectno"/>
        </w:rPr>
        <w:t>143G</w:t>
      </w:r>
      <w:r>
        <w:t>.</w:t>
      </w:r>
      <w:r>
        <w:tab/>
        <w:t>Replacement licence document</w:t>
      </w:r>
      <w:bookmarkEnd w:id="368"/>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spacing w:before="80"/>
      </w:pPr>
      <w:r>
        <w:lastRenderedPageBreak/>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369" w:name="_Toc200033921"/>
      <w:r>
        <w:rPr>
          <w:rStyle w:val="CharSectno"/>
        </w:rPr>
        <w:t>143H</w:t>
      </w:r>
      <w:r>
        <w:t>.</w:t>
      </w:r>
      <w:r>
        <w:tab/>
        <w:t>Voluntary surrender of licence</w:t>
      </w:r>
      <w:bookmarkEnd w:id="369"/>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370" w:name="_Toc200030912"/>
      <w:bookmarkStart w:id="371" w:name="_Toc200031995"/>
      <w:bookmarkStart w:id="372" w:name="_Toc200033922"/>
      <w:r>
        <w:rPr>
          <w:rStyle w:val="CharDivNo"/>
        </w:rPr>
        <w:t>Division 3</w:t>
      </w:r>
      <w:r>
        <w:t> — </w:t>
      </w:r>
      <w:r>
        <w:rPr>
          <w:rStyle w:val="CharDivText"/>
        </w:rPr>
        <w:t>Renewal of licence</w:t>
      </w:r>
      <w:bookmarkEnd w:id="370"/>
      <w:bookmarkEnd w:id="371"/>
      <w:bookmarkEnd w:id="372"/>
    </w:p>
    <w:p>
      <w:pPr>
        <w:pStyle w:val="Heading5"/>
      </w:pPr>
      <w:bookmarkStart w:id="373" w:name="_Toc200033923"/>
      <w:r>
        <w:rPr>
          <w:rStyle w:val="CharSectno"/>
        </w:rPr>
        <w:t>143I</w:t>
      </w:r>
      <w:r>
        <w:t>.</w:t>
      </w:r>
      <w:r>
        <w:tab/>
        <w:t>Regulator may renew licence</w:t>
      </w:r>
      <w:bookmarkEnd w:id="373"/>
    </w:p>
    <w:p>
      <w:pPr>
        <w:pStyle w:val="Subsection"/>
      </w:pPr>
      <w:r>
        <w:tab/>
      </w:r>
      <w:r>
        <w:tab/>
        <w:t>The regulator may renew a demolition licence on application by the licence holder.</w:t>
      </w:r>
    </w:p>
    <w:p>
      <w:pPr>
        <w:pStyle w:val="Heading5"/>
      </w:pPr>
      <w:bookmarkStart w:id="374" w:name="_Toc200033924"/>
      <w:r>
        <w:rPr>
          <w:rStyle w:val="CharSectno"/>
        </w:rPr>
        <w:t>143J</w:t>
      </w:r>
      <w:r>
        <w:t>.</w:t>
      </w:r>
      <w:r>
        <w:tab/>
        <w:t>Application for renewal</w:t>
      </w:r>
      <w:bookmarkEnd w:id="374"/>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lastRenderedPageBreak/>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375" w:name="_Toc200033925"/>
      <w:r>
        <w:rPr>
          <w:rStyle w:val="CharSectno"/>
        </w:rPr>
        <w:t>143K</w:t>
      </w:r>
      <w:r>
        <w:t>.</w:t>
      </w:r>
      <w:r>
        <w:tab/>
        <w:t>Provisions relating to renewal of licence</w:t>
      </w:r>
      <w:bookmarkEnd w:id="375"/>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lastRenderedPageBreak/>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376" w:name="_Toc200033926"/>
      <w:r>
        <w:rPr>
          <w:rStyle w:val="CharSectno"/>
        </w:rPr>
        <w:t>143L</w:t>
      </w:r>
      <w:r>
        <w:t>.</w:t>
      </w:r>
      <w:r>
        <w:tab/>
        <w:t>Renewal of demolition licence: regulator to be satisfied about certain matters</w:t>
      </w:r>
      <w:bookmarkEnd w:id="376"/>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377" w:name="_Toc200033927"/>
      <w:r>
        <w:rPr>
          <w:rStyle w:val="CharSectno"/>
        </w:rPr>
        <w:t>143M</w:t>
      </w:r>
      <w:r>
        <w:t>.</w:t>
      </w:r>
      <w:r>
        <w:tab/>
        <w:t>Status of licence during review</w:t>
      </w:r>
      <w:bookmarkEnd w:id="377"/>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keepNext/>
      </w:pPr>
      <w:r>
        <w:lastRenderedPageBreak/>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378" w:name="_Toc200030918"/>
      <w:bookmarkStart w:id="379" w:name="_Toc200032001"/>
      <w:bookmarkStart w:id="380" w:name="_Toc200033928"/>
      <w:r>
        <w:rPr>
          <w:rStyle w:val="CharDivNo"/>
        </w:rPr>
        <w:t>Division 4</w:t>
      </w:r>
      <w:r>
        <w:t> — </w:t>
      </w:r>
      <w:r>
        <w:rPr>
          <w:rStyle w:val="CharDivText"/>
        </w:rPr>
        <w:t>Suspension and cancellation of licence</w:t>
      </w:r>
      <w:bookmarkEnd w:id="378"/>
      <w:bookmarkEnd w:id="379"/>
      <w:bookmarkEnd w:id="380"/>
    </w:p>
    <w:p>
      <w:pPr>
        <w:pStyle w:val="Heading5"/>
      </w:pPr>
      <w:bookmarkStart w:id="381" w:name="_Toc200033929"/>
      <w:r>
        <w:rPr>
          <w:rStyle w:val="CharSectno"/>
        </w:rPr>
        <w:t>143N</w:t>
      </w:r>
      <w:r>
        <w:t>.</w:t>
      </w:r>
      <w:r>
        <w:tab/>
        <w:t>Suspension or cancellation of licence</w:t>
      </w:r>
      <w:bookmarkEnd w:id="381"/>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lastRenderedPageBreak/>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lastRenderedPageBreak/>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382" w:name="_Toc200033930"/>
      <w:r>
        <w:rPr>
          <w:rStyle w:val="CharSectno"/>
        </w:rPr>
        <w:t>143O</w:t>
      </w:r>
      <w:r>
        <w:t>.</w:t>
      </w:r>
      <w:r>
        <w:tab/>
        <w:t>Matters taken into account</w:t>
      </w:r>
      <w:bookmarkEnd w:id="382"/>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w:t>
      </w:r>
      <w:r>
        <w:lastRenderedPageBreak/>
        <w:t xml:space="preserve">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383" w:name="_Toc200033931"/>
      <w:r>
        <w:rPr>
          <w:rStyle w:val="CharSectno"/>
        </w:rPr>
        <w:t>143P</w:t>
      </w:r>
      <w:r>
        <w:t>.</w:t>
      </w:r>
      <w:r>
        <w:tab/>
        <w:t>Notice to and submissions by licence holder</w:t>
      </w:r>
      <w:bookmarkEnd w:id="383"/>
    </w:p>
    <w:p>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384" w:name="_Toc200033932"/>
      <w:r>
        <w:rPr>
          <w:rStyle w:val="CharSectno"/>
        </w:rPr>
        <w:t>143Q</w:t>
      </w:r>
      <w:r>
        <w:t>.</w:t>
      </w:r>
      <w:r>
        <w:tab/>
        <w:t>Notice of decision</w:t>
      </w:r>
      <w:bookmarkEnd w:id="384"/>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lastRenderedPageBreak/>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385" w:name="_Toc200033933"/>
      <w:r>
        <w:rPr>
          <w:rStyle w:val="CharSectno"/>
        </w:rPr>
        <w:t>143R</w:t>
      </w:r>
      <w:r>
        <w:t>.</w:t>
      </w:r>
      <w:r>
        <w:tab/>
        <w:t>Immediate suspension</w:t>
      </w:r>
      <w:bookmarkEnd w:id="385"/>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keepNext/>
      </w:pPr>
      <w:r>
        <w:lastRenderedPageBreak/>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386" w:name="_Toc200033934"/>
      <w:r>
        <w:rPr>
          <w:rStyle w:val="CharSectno"/>
        </w:rPr>
        <w:t>143S</w:t>
      </w:r>
      <w:r>
        <w:t>.</w:t>
      </w:r>
      <w:r>
        <w:tab/>
        <w:t>Licence holder to return licence document</w:t>
      </w:r>
      <w:bookmarkEnd w:id="386"/>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87" w:name="_Toc200033935"/>
      <w:r>
        <w:rPr>
          <w:rStyle w:val="CharSectno"/>
        </w:rPr>
        <w:t>143T</w:t>
      </w:r>
      <w:r>
        <w:t>.</w:t>
      </w:r>
      <w:r>
        <w:tab/>
        <w:t>Regulator to return licence document after suspension</w:t>
      </w:r>
      <w:bookmarkEnd w:id="387"/>
    </w:p>
    <w:p>
      <w:pPr>
        <w:pStyle w:val="Subsection"/>
      </w:pPr>
      <w:r>
        <w:tab/>
      </w:r>
      <w:r>
        <w:tab/>
        <w:t>The regulator must return the licence document for a demolition licence to the licence holder within 14 days after the licence suspension ends.</w:t>
      </w:r>
    </w:p>
    <w:p>
      <w:pPr>
        <w:pStyle w:val="Heading3"/>
      </w:pPr>
      <w:bookmarkStart w:id="388" w:name="_Toc200030926"/>
      <w:bookmarkStart w:id="389" w:name="_Toc200032009"/>
      <w:bookmarkStart w:id="390" w:name="_Toc200033936"/>
      <w:r>
        <w:rPr>
          <w:rStyle w:val="CharPartNo"/>
        </w:rPr>
        <w:lastRenderedPageBreak/>
        <w:t>Part 4.7</w:t>
      </w:r>
      <w:r>
        <w:t> — </w:t>
      </w:r>
      <w:r>
        <w:rPr>
          <w:rStyle w:val="CharPartText"/>
        </w:rPr>
        <w:t>General electrical safety in workplaces and energised electrical work</w:t>
      </w:r>
      <w:bookmarkEnd w:id="388"/>
      <w:bookmarkEnd w:id="389"/>
      <w:bookmarkEnd w:id="390"/>
    </w:p>
    <w:p>
      <w:pPr>
        <w:pStyle w:val="Heading4"/>
      </w:pPr>
      <w:bookmarkStart w:id="391" w:name="_Toc200030927"/>
      <w:bookmarkStart w:id="392" w:name="_Toc200032010"/>
      <w:bookmarkStart w:id="393" w:name="_Toc200033937"/>
      <w:r>
        <w:rPr>
          <w:rStyle w:val="CharDivNo"/>
        </w:rPr>
        <w:t>Division 1</w:t>
      </w:r>
      <w:r>
        <w:t> — </w:t>
      </w:r>
      <w:r>
        <w:rPr>
          <w:rStyle w:val="CharDivText"/>
        </w:rPr>
        <w:t>Preliminary</w:t>
      </w:r>
      <w:bookmarkEnd w:id="391"/>
      <w:bookmarkEnd w:id="392"/>
      <w:bookmarkEnd w:id="393"/>
    </w:p>
    <w:p>
      <w:pPr>
        <w:pStyle w:val="Heading5"/>
      </w:pPr>
      <w:bookmarkStart w:id="394" w:name="_Toc200033938"/>
      <w:r>
        <w:rPr>
          <w:rStyle w:val="CharSectno"/>
        </w:rPr>
        <w:t>144</w:t>
      </w:r>
      <w:r>
        <w:t>.</w:t>
      </w:r>
      <w:r>
        <w:tab/>
        <w:t>Meaning of electrical equipment</w:t>
      </w:r>
      <w:bookmarkEnd w:id="394"/>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395" w:name="_Toc200033939"/>
      <w:r>
        <w:rPr>
          <w:rStyle w:val="CharSectno"/>
        </w:rPr>
        <w:t>145</w:t>
      </w:r>
      <w:r>
        <w:t>.</w:t>
      </w:r>
      <w:r>
        <w:tab/>
        <w:t>Meaning of electrical installation</w:t>
      </w:r>
      <w:bookmarkEnd w:id="395"/>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396" w:name="_Toc200033940"/>
      <w:r>
        <w:rPr>
          <w:rStyle w:val="CharSectno"/>
        </w:rPr>
        <w:t>146</w:t>
      </w:r>
      <w:r>
        <w:t>.</w:t>
      </w:r>
      <w:r>
        <w:tab/>
        <w:t>Meaning of electrical work</w:t>
      </w:r>
      <w:bookmarkEnd w:id="396"/>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397" w:name="_Toc200033941"/>
      <w:r>
        <w:rPr>
          <w:rStyle w:val="CharSectno"/>
        </w:rPr>
        <w:t>146A</w:t>
      </w:r>
      <w:r>
        <w:t>.</w:t>
      </w:r>
      <w:r>
        <w:tab/>
        <w:t>References to electricity distributor in AS/NZS 3012:2010</w:t>
      </w:r>
      <w:bookmarkEnd w:id="397"/>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398" w:name="_Toc200030932"/>
      <w:bookmarkStart w:id="399" w:name="_Toc200032015"/>
      <w:bookmarkStart w:id="400" w:name="_Toc200033942"/>
      <w:r>
        <w:rPr>
          <w:rStyle w:val="CharDivNo"/>
        </w:rPr>
        <w:t>Division 2</w:t>
      </w:r>
      <w:r>
        <w:t> — </w:t>
      </w:r>
      <w:r>
        <w:rPr>
          <w:rStyle w:val="CharDivText"/>
        </w:rPr>
        <w:t>General risk management</w:t>
      </w:r>
      <w:bookmarkEnd w:id="398"/>
      <w:bookmarkEnd w:id="399"/>
      <w:bookmarkEnd w:id="400"/>
    </w:p>
    <w:p>
      <w:pPr>
        <w:pStyle w:val="Heading5"/>
      </w:pPr>
      <w:bookmarkStart w:id="401" w:name="_Toc200033943"/>
      <w:r>
        <w:rPr>
          <w:rStyle w:val="CharSectno"/>
        </w:rPr>
        <w:t>147</w:t>
      </w:r>
      <w:r>
        <w:t>.</w:t>
      </w:r>
      <w:r>
        <w:tab/>
        <w:t>Risk management</w:t>
      </w:r>
      <w:bookmarkEnd w:id="401"/>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lastRenderedPageBreak/>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402" w:name="_Toc200030934"/>
      <w:bookmarkStart w:id="403" w:name="_Toc200032017"/>
      <w:bookmarkStart w:id="404" w:name="_Toc200033944"/>
      <w:r>
        <w:rPr>
          <w:rStyle w:val="CharDivNo"/>
        </w:rPr>
        <w:t>Division 3</w:t>
      </w:r>
      <w:r>
        <w:t> — </w:t>
      </w:r>
      <w:r>
        <w:rPr>
          <w:rStyle w:val="CharDivText"/>
        </w:rPr>
        <w:t>Electrical equipment and electrical installations</w:t>
      </w:r>
      <w:bookmarkEnd w:id="402"/>
      <w:bookmarkEnd w:id="403"/>
      <w:bookmarkEnd w:id="404"/>
    </w:p>
    <w:p>
      <w:pPr>
        <w:pStyle w:val="Heading5"/>
      </w:pPr>
      <w:bookmarkStart w:id="405" w:name="_Toc200033945"/>
      <w:r>
        <w:rPr>
          <w:rStyle w:val="CharSectno"/>
        </w:rPr>
        <w:t>148</w:t>
      </w:r>
      <w:r>
        <w:t>.</w:t>
      </w:r>
      <w:r>
        <w:tab/>
        <w:t>Electrical equipment and electrical installations to which Division applies</w:t>
      </w:r>
      <w:bookmarkEnd w:id="405"/>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406" w:name="_Toc200033946"/>
      <w:r>
        <w:rPr>
          <w:rStyle w:val="CharSectno"/>
        </w:rPr>
        <w:t>149</w:t>
      </w:r>
      <w:r>
        <w:t>.</w:t>
      </w:r>
      <w:r>
        <w:tab/>
        <w:t>Unsafe electrical equipment</w:t>
      </w:r>
      <w:bookmarkEnd w:id="406"/>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r>
      <w:r>
        <w:rPr>
          <w:i/>
        </w:rPr>
        <w:t>[not used]</w:t>
      </w:r>
    </w:p>
    <w:p>
      <w:pPr>
        <w:pStyle w:val="Heading5"/>
      </w:pPr>
      <w:bookmarkStart w:id="407" w:name="_Toc200033947"/>
      <w:r>
        <w:rPr>
          <w:rStyle w:val="CharSectno"/>
        </w:rPr>
        <w:t>150</w:t>
      </w:r>
      <w:r>
        <w:t>.</w:t>
      </w:r>
      <w:r>
        <w:tab/>
        <w:t>Inspection and testing of electrical equipment</w:t>
      </w:r>
      <w:bookmarkEnd w:id="407"/>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lastRenderedPageBreak/>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408" w:name="_Toc200033948"/>
      <w:r>
        <w:rPr>
          <w:rStyle w:val="CharSectno"/>
        </w:rPr>
        <w:t>151</w:t>
      </w:r>
      <w:r>
        <w:t>.</w:t>
      </w:r>
      <w:r>
        <w:tab/>
        <w:t>Untested electrical equipment not to be used</w:t>
      </w:r>
      <w:bookmarkEnd w:id="408"/>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409" w:name="_Toc200030939"/>
      <w:bookmarkStart w:id="410" w:name="_Toc200032022"/>
      <w:bookmarkStart w:id="411" w:name="_Toc200033949"/>
      <w:r>
        <w:rPr>
          <w:rStyle w:val="CharDivNo"/>
        </w:rPr>
        <w:lastRenderedPageBreak/>
        <w:t>Division 4</w:t>
      </w:r>
      <w:r>
        <w:t> — </w:t>
      </w:r>
      <w:r>
        <w:rPr>
          <w:rStyle w:val="CharDivText"/>
        </w:rPr>
        <w:t>Electrical work on energised electrical equipment</w:t>
      </w:r>
      <w:bookmarkEnd w:id="409"/>
      <w:bookmarkEnd w:id="410"/>
      <w:bookmarkEnd w:id="411"/>
    </w:p>
    <w:p>
      <w:pPr>
        <w:pStyle w:val="Heading5"/>
      </w:pPr>
      <w:bookmarkStart w:id="412" w:name="_Toc200033950"/>
      <w:r>
        <w:rPr>
          <w:rStyle w:val="CharSectno"/>
        </w:rPr>
        <w:t>152</w:t>
      </w:r>
      <w:r>
        <w:t>.</w:t>
      </w:r>
      <w:r>
        <w:tab/>
        <w:t>Electrical work</w:t>
      </w:r>
      <w:bookmarkEnd w:id="412"/>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413" w:name="_Toc200033951"/>
      <w:r>
        <w:rPr>
          <w:rStyle w:val="CharSectno"/>
        </w:rPr>
        <w:t>153</w:t>
      </w:r>
      <w:r>
        <w:t>.</w:t>
      </w:r>
      <w:r>
        <w:tab/>
        <w:t>Work in roof spaces</w:t>
      </w:r>
      <w:bookmarkEnd w:id="413"/>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lastRenderedPageBreak/>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lastRenderedPageBreak/>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414" w:name="_Toc200033952"/>
      <w:r>
        <w:lastRenderedPageBreak/>
        <w:t>154.</w:t>
      </w:r>
      <w:r>
        <w:tab/>
        <w:t>Not used</w:t>
      </w:r>
      <w:bookmarkEnd w:id="414"/>
    </w:p>
    <w:p>
      <w:pPr>
        <w:pStyle w:val="Heading5"/>
        <w:keepNext w:val="0"/>
      </w:pPr>
      <w:bookmarkStart w:id="415" w:name="_Toc200033953"/>
      <w:r>
        <w:t>155.</w:t>
      </w:r>
      <w:r>
        <w:tab/>
        <w:t>Not used</w:t>
      </w:r>
      <w:bookmarkEnd w:id="415"/>
    </w:p>
    <w:p>
      <w:pPr>
        <w:pStyle w:val="Heading5"/>
        <w:keepNext w:val="0"/>
      </w:pPr>
      <w:bookmarkStart w:id="416" w:name="_Toc200033954"/>
      <w:r>
        <w:t>156.</w:t>
      </w:r>
      <w:r>
        <w:tab/>
        <w:t>Not used</w:t>
      </w:r>
      <w:bookmarkEnd w:id="416"/>
    </w:p>
    <w:p>
      <w:pPr>
        <w:pStyle w:val="Heading5"/>
        <w:keepNext w:val="0"/>
      </w:pPr>
      <w:bookmarkStart w:id="417" w:name="_Toc200033955"/>
      <w:r>
        <w:t>157.</w:t>
      </w:r>
      <w:r>
        <w:tab/>
        <w:t>Not used</w:t>
      </w:r>
      <w:bookmarkEnd w:id="417"/>
    </w:p>
    <w:p>
      <w:pPr>
        <w:pStyle w:val="Heading5"/>
        <w:keepNext w:val="0"/>
      </w:pPr>
      <w:bookmarkStart w:id="418" w:name="_Toc200033956"/>
      <w:r>
        <w:t>158.</w:t>
      </w:r>
      <w:r>
        <w:tab/>
        <w:t>Not used</w:t>
      </w:r>
      <w:bookmarkEnd w:id="418"/>
    </w:p>
    <w:p>
      <w:pPr>
        <w:pStyle w:val="Heading5"/>
        <w:keepNext w:val="0"/>
      </w:pPr>
      <w:bookmarkStart w:id="419" w:name="_Toc200033957"/>
      <w:r>
        <w:t>159.</w:t>
      </w:r>
      <w:r>
        <w:tab/>
        <w:t>Not used</w:t>
      </w:r>
      <w:bookmarkEnd w:id="419"/>
    </w:p>
    <w:p>
      <w:pPr>
        <w:pStyle w:val="Heading5"/>
        <w:keepNext w:val="0"/>
      </w:pPr>
      <w:bookmarkStart w:id="420" w:name="_Toc200033958"/>
      <w:r>
        <w:t>160.</w:t>
      </w:r>
      <w:r>
        <w:tab/>
        <w:t>Not used</w:t>
      </w:r>
      <w:bookmarkEnd w:id="420"/>
    </w:p>
    <w:p>
      <w:pPr>
        <w:pStyle w:val="Heading5"/>
        <w:keepNext w:val="0"/>
      </w:pPr>
      <w:bookmarkStart w:id="421" w:name="_Toc200033959"/>
      <w:r>
        <w:t>161.</w:t>
      </w:r>
      <w:r>
        <w:tab/>
        <w:t>Not used</w:t>
      </w:r>
      <w:bookmarkEnd w:id="421"/>
    </w:p>
    <w:p>
      <w:pPr>
        <w:pStyle w:val="Heading5"/>
        <w:keepNext w:val="0"/>
      </w:pPr>
      <w:bookmarkStart w:id="422" w:name="_Toc200033960"/>
      <w:r>
        <w:t>162.</w:t>
      </w:r>
      <w:r>
        <w:tab/>
        <w:t>Not used</w:t>
      </w:r>
      <w:bookmarkEnd w:id="422"/>
    </w:p>
    <w:p>
      <w:pPr>
        <w:pStyle w:val="Heading4"/>
      </w:pPr>
      <w:bookmarkStart w:id="423" w:name="_Toc200030951"/>
      <w:bookmarkStart w:id="424" w:name="_Toc200032034"/>
      <w:bookmarkStart w:id="425" w:name="_Toc200033961"/>
      <w:r>
        <w:rPr>
          <w:rStyle w:val="CharDivNo"/>
        </w:rPr>
        <w:t>Division 5</w:t>
      </w:r>
      <w:r>
        <w:t> — </w:t>
      </w:r>
      <w:r>
        <w:rPr>
          <w:rStyle w:val="CharDivText"/>
        </w:rPr>
        <w:t>Electrical equipment and installations and construction work: additional duties</w:t>
      </w:r>
      <w:bookmarkEnd w:id="423"/>
      <w:bookmarkEnd w:id="424"/>
      <w:bookmarkEnd w:id="425"/>
    </w:p>
    <w:p>
      <w:pPr>
        <w:pStyle w:val="Heading5"/>
      </w:pPr>
      <w:bookmarkStart w:id="426" w:name="_Toc200033962"/>
      <w:r>
        <w:rPr>
          <w:rStyle w:val="CharSectno"/>
        </w:rPr>
        <w:t>163</w:t>
      </w:r>
      <w:r>
        <w:t>.</w:t>
      </w:r>
      <w:r>
        <w:tab/>
        <w:t>Duty of person conducting business or undertaking</w:t>
      </w:r>
      <w:bookmarkEnd w:id="426"/>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 xml:space="preserve">If any requirement in AS/NZS 3012:2010 (Electrical installations — Construction and demolition sites) deals with </w:t>
      </w:r>
      <w:r>
        <w:lastRenderedPageBreak/>
        <w:t>the same matter as a requirement under this Part, it is sufficient that the person conducting the business or undertaking complies with the requirement in AS/NZS 3012:2010 as modified by subregulation (2).</w:t>
      </w:r>
    </w:p>
    <w:p>
      <w:pPr>
        <w:pStyle w:val="Heading4"/>
      </w:pPr>
      <w:bookmarkStart w:id="427" w:name="_Toc200030953"/>
      <w:bookmarkStart w:id="428" w:name="_Toc200032036"/>
      <w:bookmarkStart w:id="429" w:name="_Toc200033963"/>
      <w:r>
        <w:rPr>
          <w:rStyle w:val="CharDivNo"/>
        </w:rPr>
        <w:t>Division 6</w:t>
      </w:r>
      <w:r>
        <w:t> — </w:t>
      </w:r>
      <w:r>
        <w:rPr>
          <w:rStyle w:val="CharDivText"/>
        </w:rPr>
        <w:t>Residual current devices</w:t>
      </w:r>
      <w:bookmarkEnd w:id="427"/>
      <w:bookmarkEnd w:id="428"/>
      <w:bookmarkEnd w:id="429"/>
    </w:p>
    <w:p>
      <w:pPr>
        <w:pStyle w:val="Heading5"/>
      </w:pPr>
      <w:bookmarkStart w:id="430" w:name="_Toc200033964"/>
      <w:r>
        <w:rPr>
          <w:rStyle w:val="CharSectno"/>
        </w:rPr>
        <w:t>164</w:t>
      </w:r>
      <w:r>
        <w:t>.</w:t>
      </w:r>
      <w:r>
        <w:tab/>
        <w:t>Use of socket outlets in hostile operating environment</w:t>
      </w:r>
      <w:bookmarkEnd w:id="430"/>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431" w:name="_Toc200033965"/>
      <w:r>
        <w:rPr>
          <w:rStyle w:val="CharSectno"/>
        </w:rPr>
        <w:t>165</w:t>
      </w:r>
      <w:r>
        <w:t>.</w:t>
      </w:r>
      <w:r>
        <w:tab/>
        <w:t>Testing of residual current devices</w:t>
      </w:r>
      <w:bookmarkEnd w:id="431"/>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32" w:name="_Toc200030956"/>
      <w:bookmarkStart w:id="433" w:name="_Toc200032039"/>
      <w:bookmarkStart w:id="434" w:name="_Toc200033966"/>
      <w:r>
        <w:rPr>
          <w:rStyle w:val="CharDivNo"/>
        </w:rPr>
        <w:lastRenderedPageBreak/>
        <w:t>Division 7</w:t>
      </w:r>
      <w:r>
        <w:t> — </w:t>
      </w:r>
      <w:r>
        <w:rPr>
          <w:rStyle w:val="CharDivText"/>
        </w:rPr>
        <w:t>Overhead and underground electric lines</w:t>
      </w:r>
      <w:bookmarkEnd w:id="432"/>
      <w:bookmarkEnd w:id="433"/>
      <w:bookmarkEnd w:id="434"/>
    </w:p>
    <w:p>
      <w:pPr>
        <w:pStyle w:val="Heading5"/>
      </w:pPr>
      <w:bookmarkStart w:id="435" w:name="_Toc200033967"/>
      <w:r>
        <w:rPr>
          <w:rStyle w:val="CharSectno"/>
        </w:rPr>
        <w:t>166</w:t>
      </w:r>
      <w:r>
        <w:t>.</w:t>
      </w:r>
      <w:r>
        <w:tab/>
        <w:t>Duty of person conducting a business or undertaking: underground electric lines</w:t>
      </w:r>
      <w:bookmarkEnd w:id="435"/>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436" w:name="_Toc200033968"/>
      <w:r>
        <w:rPr>
          <w:rStyle w:val="CharSectno"/>
        </w:rPr>
        <w:lastRenderedPageBreak/>
        <w:t>166A</w:t>
      </w:r>
      <w:r>
        <w:t>.</w:t>
      </w:r>
      <w:r>
        <w:tab/>
        <w:t>Duty of person conducting a business or undertaking: overhead electric lines</w:t>
      </w:r>
      <w:bookmarkEnd w:id="436"/>
    </w:p>
    <w:p>
      <w:pPr>
        <w:pStyle w:val="Subsection"/>
        <w:keepNext/>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437" w:name="_Toc200030959"/>
      <w:bookmarkStart w:id="438" w:name="_Toc200032042"/>
      <w:bookmarkStart w:id="439" w:name="_Toc200033969"/>
      <w:r>
        <w:rPr>
          <w:rStyle w:val="CharPartNo"/>
        </w:rPr>
        <w:lastRenderedPageBreak/>
        <w:t>Part 4.8</w:t>
      </w:r>
      <w:r>
        <w:t> — </w:t>
      </w:r>
      <w:r>
        <w:rPr>
          <w:rStyle w:val="CharPartText"/>
        </w:rPr>
        <w:t>Diving work</w:t>
      </w:r>
      <w:bookmarkEnd w:id="437"/>
      <w:bookmarkEnd w:id="438"/>
      <w:bookmarkEnd w:id="439"/>
    </w:p>
    <w:p>
      <w:pPr>
        <w:pStyle w:val="Heading4"/>
      </w:pPr>
      <w:bookmarkStart w:id="440" w:name="_Toc200030960"/>
      <w:bookmarkStart w:id="441" w:name="_Toc200032043"/>
      <w:bookmarkStart w:id="442" w:name="_Toc200033970"/>
      <w:r>
        <w:rPr>
          <w:rStyle w:val="CharDivNo"/>
        </w:rPr>
        <w:t>Division 1</w:t>
      </w:r>
      <w:r>
        <w:t> — </w:t>
      </w:r>
      <w:r>
        <w:rPr>
          <w:rStyle w:val="CharDivText"/>
        </w:rPr>
        <w:t>Preliminary</w:t>
      </w:r>
      <w:bookmarkEnd w:id="440"/>
      <w:bookmarkEnd w:id="441"/>
      <w:bookmarkEnd w:id="442"/>
    </w:p>
    <w:p>
      <w:pPr>
        <w:pStyle w:val="Heading5"/>
      </w:pPr>
      <w:bookmarkStart w:id="443" w:name="_Toc200033971"/>
      <w:r>
        <w:rPr>
          <w:rStyle w:val="CharSectno"/>
        </w:rPr>
        <w:t>167</w:t>
      </w:r>
      <w:r>
        <w:t>.</w:t>
      </w:r>
      <w:r>
        <w:tab/>
        <w:t>Purpose of Part</w:t>
      </w:r>
      <w:bookmarkEnd w:id="443"/>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444" w:name="_Toc200030962"/>
      <w:bookmarkStart w:id="445" w:name="_Toc200032045"/>
      <w:bookmarkStart w:id="446" w:name="_Toc200033972"/>
      <w:r>
        <w:rPr>
          <w:rStyle w:val="CharDivNo"/>
        </w:rPr>
        <w:t>Division 2</w:t>
      </w:r>
      <w:r>
        <w:t> — </w:t>
      </w:r>
      <w:r>
        <w:rPr>
          <w:rStyle w:val="CharDivText"/>
        </w:rPr>
        <w:t>General diving work: fitness and competence of worker</w:t>
      </w:r>
      <w:bookmarkEnd w:id="444"/>
      <w:bookmarkEnd w:id="445"/>
      <w:bookmarkEnd w:id="446"/>
    </w:p>
    <w:p>
      <w:pPr>
        <w:pStyle w:val="Heading5"/>
      </w:pPr>
      <w:bookmarkStart w:id="447" w:name="_Toc200033973"/>
      <w:r>
        <w:rPr>
          <w:rStyle w:val="CharSectno"/>
        </w:rPr>
        <w:t>168</w:t>
      </w:r>
      <w:r>
        <w:t>.</w:t>
      </w:r>
      <w:r>
        <w:tab/>
        <w:t>Person conducting business or undertaking must ensure fitness of workers</w:t>
      </w:r>
      <w:bookmarkEnd w:id="447"/>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448" w:name="_Toc200033974"/>
      <w:r>
        <w:rPr>
          <w:rStyle w:val="CharSectno"/>
        </w:rPr>
        <w:t>169</w:t>
      </w:r>
      <w:r>
        <w:t>.</w:t>
      </w:r>
      <w:r>
        <w:tab/>
        <w:t>Certificate of medical fitness</w:t>
      </w:r>
      <w:bookmarkEnd w:id="448"/>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449" w:name="_Toc200033975"/>
      <w:r>
        <w:rPr>
          <w:rStyle w:val="CharSectno"/>
        </w:rPr>
        <w:t>170</w:t>
      </w:r>
      <w:r>
        <w:t>.</w:t>
      </w:r>
      <w:r>
        <w:tab/>
        <w:t>Duty to keep certificate of medical fitness</w:t>
      </w:r>
      <w:bookmarkEnd w:id="449"/>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50" w:name="_Toc200033976"/>
      <w:r>
        <w:rPr>
          <w:rStyle w:val="CharSectno"/>
        </w:rPr>
        <w:lastRenderedPageBreak/>
        <w:t>171</w:t>
      </w:r>
      <w:r>
        <w:t>.</w:t>
      </w:r>
      <w:r>
        <w:tab/>
        <w:t>Competence of worker: general diving work: qualifications</w:t>
      </w:r>
      <w:bookmarkEnd w:id="450"/>
    </w:p>
    <w:p>
      <w:pPr>
        <w:pStyle w:val="Subsection"/>
        <w:keepNext/>
      </w:pPr>
      <w:r>
        <w:tab/>
        <w:t>(1A)</w:t>
      </w:r>
      <w:r>
        <w:tab/>
        <w:t xml:space="preserve">In this regulation — </w:t>
      </w:r>
    </w:p>
    <w:p>
      <w:pPr>
        <w:pStyle w:val="Defstart"/>
        <w:keepNex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51" w:name="_Toc200033977"/>
      <w:r>
        <w:rPr>
          <w:rStyle w:val="CharSectno"/>
        </w:rPr>
        <w:lastRenderedPageBreak/>
        <w:t>171A</w:t>
      </w:r>
      <w:r>
        <w:t>.</w:t>
      </w:r>
      <w:r>
        <w:tab/>
        <w:t>Competence of worker: general diving work: knowledge and skill</w:t>
      </w:r>
      <w:bookmarkEnd w:id="451"/>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52" w:name="_Toc200033978"/>
      <w:r>
        <w:rPr>
          <w:rStyle w:val="CharSectno"/>
        </w:rPr>
        <w:t>172</w:t>
      </w:r>
      <w:r>
        <w:t>.</w:t>
      </w:r>
      <w:r>
        <w:tab/>
        <w:t>Competence of worker: incidental diving work</w:t>
      </w:r>
      <w:bookmarkEnd w:id="452"/>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lastRenderedPageBreak/>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453" w:name="_Toc200033979"/>
      <w:r>
        <w:rPr>
          <w:rStyle w:val="CharSectno"/>
        </w:rPr>
        <w:t>173</w:t>
      </w:r>
      <w:r>
        <w:t>.</w:t>
      </w:r>
      <w:r>
        <w:tab/>
        <w:t>Competence of worker: limited scientific diving work</w:t>
      </w:r>
      <w:bookmarkEnd w:id="453"/>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454" w:name="_Toc200033980"/>
      <w:r>
        <w:rPr>
          <w:rStyle w:val="CharSectno"/>
        </w:rPr>
        <w:t>174</w:t>
      </w:r>
      <w:r>
        <w:t>.</w:t>
      </w:r>
      <w:r>
        <w:tab/>
        <w:t>Competence of competent person supervising general diving work</w:t>
      </w:r>
      <w:bookmarkEnd w:id="454"/>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455" w:name="_Toc200033981"/>
      <w:r>
        <w:rPr>
          <w:rStyle w:val="CharSectno"/>
        </w:rPr>
        <w:lastRenderedPageBreak/>
        <w:t>175</w:t>
      </w:r>
      <w:r>
        <w:t>.</w:t>
      </w:r>
      <w:r>
        <w:tab/>
        <w:t>Evidence of competence: duty of person conducting business or undertaking</w:t>
      </w:r>
      <w:bookmarkEnd w:id="455"/>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56" w:name="_Toc200030972"/>
      <w:bookmarkStart w:id="457" w:name="_Toc200032055"/>
      <w:bookmarkStart w:id="458" w:name="_Toc200033982"/>
      <w:r>
        <w:rPr>
          <w:rStyle w:val="CharDivNo"/>
        </w:rPr>
        <w:lastRenderedPageBreak/>
        <w:t>Division 3</w:t>
      </w:r>
      <w:r>
        <w:t> — </w:t>
      </w:r>
      <w:r>
        <w:rPr>
          <w:rStyle w:val="CharDivText"/>
        </w:rPr>
        <w:t>Managing risks: general diving work</w:t>
      </w:r>
      <w:bookmarkEnd w:id="456"/>
      <w:bookmarkEnd w:id="457"/>
      <w:bookmarkEnd w:id="458"/>
    </w:p>
    <w:p>
      <w:pPr>
        <w:pStyle w:val="Heading5"/>
      </w:pPr>
      <w:bookmarkStart w:id="459" w:name="_Toc200033983"/>
      <w:r>
        <w:rPr>
          <w:rStyle w:val="CharSectno"/>
        </w:rPr>
        <w:t>176</w:t>
      </w:r>
      <w:r>
        <w:t>.</w:t>
      </w:r>
      <w:r>
        <w:tab/>
        <w:t>Management of risks to health and safety</w:t>
      </w:r>
      <w:bookmarkEnd w:id="459"/>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460" w:name="_Toc200033984"/>
      <w:r>
        <w:rPr>
          <w:rStyle w:val="CharSectno"/>
        </w:rPr>
        <w:t>177</w:t>
      </w:r>
      <w:r>
        <w:t>.</w:t>
      </w:r>
      <w:r>
        <w:tab/>
        <w:t>Appointment of competent person to supervise diving work</w:t>
      </w:r>
      <w:bookmarkEnd w:id="460"/>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461" w:name="_Toc200033985"/>
      <w:r>
        <w:rPr>
          <w:rStyle w:val="CharSectno"/>
        </w:rPr>
        <w:lastRenderedPageBreak/>
        <w:t>178</w:t>
      </w:r>
      <w:r>
        <w:t>.</w:t>
      </w:r>
      <w:r>
        <w:tab/>
        <w:t>Additional control: dive plan</w:t>
      </w:r>
      <w:bookmarkEnd w:id="461"/>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462" w:name="_Toc200033986"/>
      <w:r>
        <w:rPr>
          <w:rStyle w:val="CharSectno"/>
        </w:rPr>
        <w:t>179</w:t>
      </w:r>
      <w:r>
        <w:t>.</w:t>
      </w:r>
      <w:r>
        <w:tab/>
        <w:t>Dive plan must be complied with</w:t>
      </w:r>
      <w:bookmarkEnd w:id="462"/>
    </w:p>
    <w:p>
      <w:pPr>
        <w:pStyle w:val="Subsection"/>
        <w:keepNext/>
      </w:pPr>
      <w:r>
        <w:tab/>
        <w:t>(1)</w:t>
      </w:r>
      <w:r>
        <w:tab/>
        <w:t xml:space="preserve">A person conducting a business or undertaking at a workplace must ensure, so far as is reasonably practicable, that general </w:t>
      </w:r>
      <w:r>
        <w:lastRenderedPageBreak/>
        <w:t>diving work is carried out in accordance with the dive plan prepared for it.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63" w:name="_Toc200033987"/>
      <w:r>
        <w:rPr>
          <w:rStyle w:val="CharSectno"/>
        </w:rPr>
        <w:t>180</w:t>
      </w:r>
      <w:r>
        <w:t>.</w:t>
      </w:r>
      <w:r>
        <w:tab/>
        <w:t>Additional control: dive safety log to be kept</w:t>
      </w:r>
      <w:bookmarkEnd w:id="463"/>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lastRenderedPageBreak/>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64" w:name="_Toc200033988"/>
      <w:r>
        <w:rPr>
          <w:rStyle w:val="CharSectno"/>
        </w:rPr>
        <w:t>181</w:t>
      </w:r>
      <w:r>
        <w:t>.</w:t>
      </w:r>
      <w:r>
        <w:tab/>
        <w:t>Use of dive safety log</w:t>
      </w:r>
      <w:bookmarkEnd w:id="464"/>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keepNext/>
      </w:pPr>
      <w:r>
        <w:tab/>
        <w:t>(2)</w:t>
      </w:r>
      <w:r>
        <w:tab/>
        <w:t xml:space="preserve">The person conducting the business or undertaking must ensure that, after each dive carried out in connection with the general </w:t>
      </w:r>
      <w:r>
        <w:lastRenderedPageBreak/>
        <w:t xml:space="preserve">diving work is completed, the return of each diver is verified in the dive safety log, as soon as practicable after the return, by — </w:t>
      </w:r>
    </w:p>
    <w:p>
      <w:pPr>
        <w:pStyle w:val="Indenta"/>
      </w:pPr>
      <w:r>
        <w:tab/>
        <w:t>(a)</w:t>
      </w:r>
      <w:r>
        <w:tab/>
        <w:t>the diver; and</w:t>
      </w:r>
    </w:p>
    <w:p>
      <w:pPr>
        <w:pStyle w:val="Indenta"/>
        <w:keepNext/>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465" w:name="_Toc200033989"/>
      <w:r>
        <w:rPr>
          <w:rStyle w:val="CharSectno"/>
        </w:rPr>
        <w:lastRenderedPageBreak/>
        <w:t>182</w:t>
      </w:r>
      <w:r>
        <w:t>.</w:t>
      </w:r>
      <w:r>
        <w:tab/>
        <w:t>Record keeping</w:t>
      </w:r>
      <w:bookmarkEnd w:id="465"/>
    </w:p>
    <w:p>
      <w:pPr>
        <w:pStyle w:val="Subsection"/>
        <w:keepNext/>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66" w:name="_Toc200030980"/>
      <w:bookmarkStart w:id="467" w:name="_Toc200032063"/>
      <w:bookmarkStart w:id="468" w:name="_Toc200033990"/>
      <w:r>
        <w:rPr>
          <w:rStyle w:val="CharDivNo"/>
        </w:rPr>
        <w:t>Division 4</w:t>
      </w:r>
      <w:r>
        <w:t> — </w:t>
      </w:r>
      <w:r>
        <w:rPr>
          <w:rStyle w:val="CharDivText"/>
        </w:rPr>
        <w:t>High risk diving work</w:t>
      </w:r>
      <w:bookmarkEnd w:id="466"/>
      <w:bookmarkEnd w:id="467"/>
      <w:bookmarkEnd w:id="468"/>
    </w:p>
    <w:p>
      <w:pPr>
        <w:pStyle w:val="Heading5"/>
      </w:pPr>
      <w:bookmarkStart w:id="469" w:name="_Toc200033991"/>
      <w:r>
        <w:rPr>
          <w:rStyle w:val="CharSectno"/>
        </w:rPr>
        <w:t>183</w:t>
      </w:r>
      <w:r>
        <w:t>.</w:t>
      </w:r>
      <w:r>
        <w:tab/>
        <w:t>Duties of person conducting business or undertaking</w:t>
      </w:r>
      <w:bookmarkEnd w:id="469"/>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70" w:name="_Toc200033992"/>
      <w:r>
        <w:rPr>
          <w:rStyle w:val="CharSectno"/>
        </w:rPr>
        <w:t>184</w:t>
      </w:r>
      <w:r>
        <w:t>.</w:t>
      </w:r>
      <w:r>
        <w:tab/>
        <w:t>Duty of worker: competence</w:t>
      </w:r>
      <w:bookmarkEnd w:id="470"/>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Ednotepart"/>
      </w:pPr>
      <w:r>
        <w:lastRenderedPageBreak/>
        <w:t>[Part 4.9 (r. 184A) deleted: SL 2024/139 r. 5.]</w:t>
      </w:r>
    </w:p>
    <w:p>
      <w:pPr>
        <w:pStyle w:val="Heading3"/>
      </w:pPr>
      <w:bookmarkStart w:id="471" w:name="_Toc200030983"/>
      <w:bookmarkStart w:id="472" w:name="_Toc200032066"/>
      <w:bookmarkStart w:id="473" w:name="_Toc200033993"/>
      <w:r>
        <w:rPr>
          <w:rStyle w:val="CharPartNo"/>
        </w:rPr>
        <w:t>Part 4.10</w:t>
      </w:r>
      <w:r>
        <w:t> — </w:t>
      </w:r>
      <w:r>
        <w:rPr>
          <w:rStyle w:val="CharPartText"/>
        </w:rPr>
        <w:t>Driving commercial vehicles</w:t>
      </w:r>
      <w:bookmarkEnd w:id="471"/>
      <w:bookmarkEnd w:id="472"/>
      <w:bookmarkEnd w:id="473"/>
    </w:p>
    <w:p>
      <w:pPr>
        <w:pStyle w:val="Heading5"/>
      </w:pPr>
      <w:bookmarkStart w:id="474" w:name="_Toc200033994"/>
      <w:r>
        <w:rPr>
          <w:rStyle w:val="CharSectno"/>
        </w:rPr>
        <w:t>184B</w:t>
      </w:r>
      <w:r>
        <w:t>.</w:t>
      </w:r>
      <w:r>
        <w:tab/>
        <w:t>Application of Part</w:t>
      </w:r>
      <w:bookmarkEnd w:id="474"/>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475" w:name="_Toc200033995"/>
      <w:r>
        <w:rPr>
          <w:rStyle w:val="CharSectno"/>
        </w:rPr>
        <w:t>184C</w:t>
      </w:r>
      <w:r>
        <w:t>.</w:t>
      </w:r>
      <w:r>
        <w:tab/>
        <w:t>Terms used</w:t>
      </w:r>
      <w:bookmarkEnd w:id="475"/>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lastRenderedPageBreak/>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keepNex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476" w:name="_Toc200033996"/>
      <w:r>
        <w:rPr>
          <w:rStyle w:val="CharSectno"/>
        </w:rPr>
        <w:t>184D</w:t>
      </w:r>
      <w:r>
        <w:t>.</w:t>
      </w:r>
      <w:r>
        <w:tab/>
        <w:t>Commercial vehicle driver: duties</w:t>
      </w:r>
      <w:bookmarkEnd w:id="476"/>
    </w:p>
    <w:p>
      <w:pPr>
        <w:pStyle w:val="Subsection"/>
      </w:pPr>
      <w:r>
        <w:tab/>
        <w:t>(1)</w:t>
      </w:r>
      <w:r>
        <w:tab/>
        <w:t xml:space="preserve">A responsible person at a workplace must ensure that a commercial vehicle driver who is required to drive a </w:t>
      </w:r>
      <w:r>
        <w:lastRenderedPageBreak/>
        <w:t>commercial vehicle that forms the whole or part of the workplace —</w:t>
      </w:r>
    </w:p>
    <w:p>
      <w:pPr>
        <w:pStyle w:val="Indenta"/>
      </w:pPr>
      <w:r>
        <w:tab/>
        <w:t>(a)</w:t>
      </w:r>
      <w:r>
        <w:tab/>
        <w:t>drives the vehicle in accordance with regulation 184E; and</w:t>
      </w:r>
    </w:p>
    <w:p>
      <w:pPr>
        <w:pStyle w:val="Indenta"/>
        <w:keepNext/>
      </w:pPr>
      <w:r>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477" w:name="_Toc200033997"/>
      <w:r>
        <w:rPr>
          <w:rStyle w:val="CharSectno"/>
        </w:rPr>
        <w:lastRenderedPageBreak/>
        <w:t>184E</w:t>
      </w:r>
      <w:r>
        <w:t>.</w:t>
      </w:r>
      <w:r>
        <w:tab/>
        <w:t>Commercial vehicle driver: hours of work</w:t>
      </w:r>
      <w:bookmarkEnd w:id="477"/>
    </w:p>
    <w:p>
      <w:pPr>
        <w:pStyle w:val="Subsection"/>
      </w:pPr>
      <w:r>
        <w:tab/>
        <w:t>(1)</w:t>
      </w:r>
      <w:r>
        <w:tab/>
        <w:t>A commercial vehicle driver must, so far as is reasonably practicable, have —</w:t>
      </w:r>
    </w:p>
    <w:p>
      <w:pPr>
        <w:pStyle w:val="Indenta"/>
      </w:pPr>
      <w:r>
        <w:tab/>
        <w:t>(a)</w:t>
      </w:r>
      <w:r>
        <w:tab/>
        <w:t>for every 5 hours work time — breaks from driving totalling at least 20 minutes including a break from 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lastRenderedPageBreak/>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478" w:name="_Toc200033998"/>
      <w:r>
        <w:rPr>
          <w:rStyle w:val="CharSectno"/>
        </w:rPr>
        <w:t>184F</w:t>
      </w:r>
      <w:r>
        <w:t>.</w:t>
      </w:r>
      <w:r>
        <w:tab/>
        <w:t>Requirement for driver fatigue management plan</w:t>
      </w:r>
      <w:bookmarkEnd w:id="478"/>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79" w:name="_Toc200033999"/>
      <w:r>
        <w:rPr>
          <w:rStyle w:val="CharSectno"/>
        </w:rPr>
        <w:t>184G</w:t>
      </w:r>
      <w:r>
        <w:t>.</w:t>
      </w:r>
      <w:r>
        <w:tab/>
        <w:t>Record of commercial vehicle drivers’ time</w:t>
      </w:r>
      <w:bookmarkEnd w:id="479"/>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480" w:name="_Toc200030990"/>
      <w:bookmarkStart w:id="481" w:name="_Toc200032073"/>
      <w:bookmarkStart w:id="482" w:name="_Toc200034000"/>
      <w:r>
        <w:lastRenderedPageBreak/>
        <w:t>Chapter 5 — Plant and structures</w:t>
      </w:r>
      <w:bookmarkEnd w:id="480"/>
      <w:bookmarkEnd w:id="481"/>
      <w:bookmarkEnd w:id="482"/>
    </w:p>
    <w:p>
      <w:pPr>
        <w:pStyle w:val="Heading3"/>
      </w:pPr>
      <w:bookmarkStart w:id="483" w:name="_Toc200030991"/>
      <w:bookmarkStart w:id="484" w:name="_Toc200032074"/>
      <w:bookmarkStart w:id="485" w:name="_Toc200034001"/>
      <w:r>
        <w:rPr>
          <w:rStyle w:val="CharPartNo"/>
        </w:rPr>
        <w:t>Part 5.1</w:t>
      </w:r>
      <w:r>
        <w:t> — </w:t>
      </w:r>
      <w:r>
        <w:rPr>
          <w:rStyle w:val="CharPartText"/>
        </w:rPr>
        <w:t>General duties for plant and structures</w:t>
      </w:r>
      <w:bookmarkEnd w:id="483"/>
      <w:bookmarkEnd w:id="484"/>
      <w:bookmarkEnd w:id="485"/>
    </w:p>
    <w:p>
      <w:pPr>
        <w:pStyle w:val="Heading4"/>
      </w:pPr>
      <w:bookmarkStart w:id="486" w:name="_Toc200030992"/>
      <w:bookmarkStart w:id="487" w:name="_Toc200032075"/>
      <w:bookmarkStart w:id="488" w:name="_Toc200034002"/>
      <w:r>
        <w:rPr>
          <w:rStyle w:val="CharDivNo"/>
        </w:rPr>
        <w:t>Division 1</w:t>
      </w:r>
      <w:r>
        <w:t> — </w:t>
      </w:r>
      <w:r>
        <w:rPr>
          <w:rStyle w:val="CharDivText"/>
        </w:rPr>
        <w:t>Preliminary</w:t>
      </w:r>
      <w:bookmarkEnd w:id="486"/>
      <w:bookmarkEnd w:id="487"/>
      <w:bookmarkEnd w:id="488"/>
    </w:p>
    <w:p>
      <w:pPr>
        <w:pStyle w:val="Heading5"/>
      </w:pPr>
      <w:bookmarkStart w:id="489" w:name="_Toc200034003"/>
      <w:r>
        <w:rPr>
          <w:rStyle w:val="CharSectno"/>
        </w:rPr>
        <w:t>185</w:t>
      </w:r>
      <w:r>
        <w:t>.</w:t>
      </w:r>
      <w:r>
        <w:tab/>
        <w:t>Application of Part to plant</w:t>
      </w:r>
      <w:bookmarkEnd w:id="489"/>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490" w:name="_Toc200034004"/>
      <w:r>
        <w:rPr>
          <w:rStyle w:val="CharSectno"/>
        </w:rPr>
        <w:t>186</w:t>
      </w:r>
      <w:r>
        <w:t>.</w:t>
      </w:r>
      <w:r>
        <w:tab/>
        <w:t>Application of Part to structures</w:t>
      </w:r>
      <w:bookmarkEnd w:id="490"/>
    </w:p>
    <w:p>
      <w:pPr>
        <w:pStyle w:val="Subsection"/>
      </w:pPr>
      <w:r>
        <w:tab/>
      </w:r>
      <w:r>
        <w:tab/>
        <w:t>This Part applies to structures as provided in this Part.</w:t>
      </w:r>
    </w:p>
    <w:p>
      <w:pPr>
        <w:pStyle w:val="Heading4"/>
      </w:pPr>
      <w:bookmarkStart w:id="491" w:name="_Toc200030995"/>
      <w:bookmarkStart w:id="492" w:name="_Toc200032078"/>
      <w:bookmarkStart w:id="493" w:name="_Toc200034005"/>
      <w:r>
        <w:rPr>
          <w:rStyle w:val="CharDivNo"/>
        </w:rPr>
        <w:t>Division 2</w:t>
      </w:r>
      <w:r>
        <w:t> — </w:t>
      </w:r>
      <w:r>
        <w:rPr>
          <w:rStyle w:val="CharDivText"/>
        </w:rPr>
        <w:t>Duties of persons conducting businesses or undertakings that design plant</w:t>
      </w:r>
      <w:bookmarkEnd w:id="491"/>
      <w:bookmarkEnd w:id="492"/>
      <w:bookmarkEnd w:id="493"/>
    </w:p>
    <w:p>
      <w:pPr>
        <w:pStyle w:val="Heading5"/>
      </w:pPr>
      <w:bookmarkStart w:id="494" w:name="_Toc200034006"/>
      <w:r>
        <w:rPr>
          <w:rStyle w:val="CharSectno"/>
        </w:rPr>
        <w:t>187</w:t>
      </w:r>
      <w:r>
        <w:t>.</w:t>
      </w:r>
      <w:r>
        <w:tab/>
        <w:t>Provision of information to manufacturer</w:t>
      </w:r>
      <w:bookmarkEnd w:id="494"/>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495" w:name="_Toc200034007"/>
      <w:r>
        <w:rPr>
          <w:rStyle w:val="CharSectno"/>
        </w:rPr>
        <w:t>188</w:t>
      </w:r>
      <w:r>
        <w:t>.</w:t>
      </w:r>
      <w:r>
        <w:tab/>
        <w:t>Hazard identified in design during manufacture</w:t>
      </w:r>
      <w:bookmarkEnd w:id="495"/>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496" w:name="_Toc200034008"/>
      <w:r>
        <w:rPr>
          <w:rStyle w:val="CharSectno"/>
        </w:rPr>
        <w:t>189</w:t>
      </w:r>
      <w:r>
        <w:t>.</w:t>
      </w:r>
      <w:r>
        <w:tab/>
        <w:t>Guarding</w:t>
      </w:r>
      <w:bookmarkEnd w:id="496"/>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7" w:name="_Toc200034009"/>
      <w:r>
        <w:rPr>
          <w:rStyle w:val="CharSectno"/>
        </w:rPr>
        <w:t>190</w:t>
      </w:r>
      <w:r>
        <w:t>.</w:t>
      </w:r>
      <w:r>
        <w:tab/>
        <w:t>Operational controls</w:t>
      </w:r>
      <w:bookmarkEnd w:id="497"/>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8" w:name="_Toc200034010"/>
      <w:r>
        <w:rPr>
          <w:rStyle w:val="CharSectno"/>
        </w:rPr>
        <w:t>191</w:t>
      </w:r>
      <w:r>
        <w:t>.</w:t>
      </w:r>
      <w:r>
        <w:tab/>
        <w:t>Emergency stop controls</w:t>
      </w:r>
      <w:bookmarkEnd w:id="498"/>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9" w:name="_Toc200034011"/>
      <w:r>
        <w:rPr>
          <w:rStyle w:val="CharSectno"/>
        </w:rPr>
        <w:t>192</w:t>
      </w:r>
      <w:r>
        <w:t>.</w:t>
      </w:r>
      <w:r>
        <w:tab/>
        <w:t>Warning devices</w:t>
      </w:r>
      <w:bookmarkEnd w:id="499"/>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00" w:name="_Toc200031002"/>
      <w:bookmarkStart w:id="501" w:name="_Toc200032085"/>
      <w:bookmarkStart w:id="502" w:name="_Toc200034012"/>
      <w:r>
        <w:rPr>
          <w:rStyle w:val="CharDivNo"/>
        </w:rPr>
        <w:t>Division 3</w:t>
      </w:r>
      <w:r>
        <w:t> — </w:t>
      </w:r>
      <w:r>
        <w:rPr>
          <w:rStyle w:val="CharDivText"/>
        </w:rPr>
        <w:t>Duties of persons conducting businesses or undertakings that manufacture plant</w:t>
      </w:r>
      <w:bookmarkEnd w:id="500"/>
      <w:bookmarkEnd w:id="501"/>
      <w:bookmarkEnd w:id="502"/>
    </w:p>
    <w:p>
      <w:pPr>
        <w:pStyle w:val="Heading5"/>
      </w:pPr>
      <w:bookmarkStart w:id="503" w:name="_Toc200034013"/>
      <w:r>
        <w:rPr>
          <w:rStyle w:val="CharSectno"/>
        </w:rPr>
        <w:t>193</w:t>
      </w:r>
      <w:r>
        <w:t>.</w:t>
      </w:r>
      <w:r>
        <w:tab/>
        <w:t>Control of risk</w:t>
      </w:r>
      <w:bookmarkEnd w:id="503"/>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504" w:name="_Toc200034014"/>
      <w:r>
        <w:rPr>
          <w:rStyle w:val="CharSectno"/>
        </w:rPr>
        <w:t>194</w:t>
      </w:r>
      <w:r>
        <w:t>.</w:t>
      </w:r>
      <w:r>
        <w:tab/>
        <w:t>Guarding</w:t>
      </w:r>
      <w:bookmarkEnd w:id="504"/>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5" w:name="_Toc200034015"/>
      <w:r>
        <w:rPr>
          <w:rStyle w:val="CharSectno"/>
        </w:rPr>
        <w:lastRenderedPageBreak/>
        <w:t>195</w:t>
      </w:r>
      <w:r>
        <w:t>.</w:t>
      </w:r>
      <w:r>
        <w:tab/>
        <w:t>Information must be obtained and provided</w:t>
      </w:r>
      <w:bookmarkEnd w:id="505"/>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06" w:name="_Toc200031006"/>
      <w:bookmarkStart w:id="507" w:name="_Toc200032089"/>
      <w:bookmarkStart w:id="508" w:name="_Toc200034016"/>
      <w:r>
        <w:rPr>
          <w:rStyle w:val="CharDivNo"/>
        </w:rPr>
        <w:t>Division 4</w:t>
      </w:r>
      <w:r>
        <w:t> — </w:t>
      </w:r>
      <w:r>
        <w:rPr>
          <w:rStyle w:val="CharDivText"/>
        </w:rPr>
        <w:t>Duties of persons conducting businesses or undertakings that import plant</w:t>
      </w:r>
      <w:bookmarkEnd w:id="506"/>
      <w:bookmarkEnd w:id="507"/>
      <w:bookmarkEnd w:id="508"/>
    </w:p>
    <w:p>
      <w:pPr>
        <w:pStyle w:val="Heading5"/>
      </w:pPr>
      <w:bookmarkStart w:id="509" w:name="_Toc200034017"/>
      <w:r>
        <w:rPr>
          <w:rStyle w:val="CharSectno"/>
        </w:rPr>
        <w:t>196</w:t>
      </w:r>
      <w:r>
        <w:t>.</w:t>
      </w:r>
      <w:r>
        <w:tab/>
        <w:t>Information to be obtained and provided by importer</w:t>
      </w:r>
      <w:bookmarkEnd w:id="509"/>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10" w:name="_Toc200034018"/>
      <w:r>
        <w:rPr>
          <w:rStyle w:val="CharSectno"/>
        </w:rPr>
        <w:t>197</w:t>
      </w:r>
      <w:r>
        <w:t>.</w:t>
      </w:r>
      <w:r>
        <w:tab/>
        <w:t>Control of risk</w:t>
      </w:r>
      <w:bookmarkEnd w:id="510"/>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511" w:name="_Toc200031009"/>
      <w:bookmarkStart w:id="512" w:name="_Toc200032092"/>
      <w:bookmarkStart w:id="513" w:name="_Toc200034019"/>
      <w:r>
        <w:rPr>
          <w:rStyle w:val="CharDivNo"/>
        </w:rPr>
        <w:lastRenderedPageBreak/>
        <w:t>Division 5</w:t>
      </w:r>
      <w:r>
        <w:t> — </w:t>
      </w:r>
      <w:r>
        <w:rPr>
          <w:rStyle w:val="CharDivText"/>
        </w:rPr>
        <w:t>Duties of persons conducting businesses or undertakings that supply plant</w:t>
      </w:r>
      <w:bookmarkEnd w:id="511"/>
      <w:bookmarkEnd w:id="512"/>
      <w:bookmarkEnd w:id="513"/>
    </w:p>
    <w:p>
      <w:pPr>
        <w:pStyle w:val="Heading5"/>
      </w:pPr>
      <w:bookmarkStart w:id="514" w:name="_Toc200034020"/>
      <w:r>
        <w:rPr>
          <w:rStyle w:val="CharSectno"/>
        </w:rPr>
        <w:t>198</w:t>
      </w:r>
      <w:r>
        <w:t>.</w:t>
      </w:r>
      <w:r>
        <w:tab/>
        <w:t>Information to be obtained and provided by supplier</w:t>
      </w:r>
      <w:bookmarkEnd w:id="514"/>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15" w:name="_Toc200034021"/>
      <w:r>
        <w:rPr>
          <w:rStyle w:val="CharSectno"/>
        </w:rPr>
        <w:t>199</w:t>
      </w:r>
      <w:r>
        <w:t>.</w:t>
      </w:r>
      <w:r>
        <w:tab/>
        <w:t>Supply of second</w:t>
      </w:r>
      <w:r>
        <w:noBreakHyphen/>
        <w:t>hand plant: duties of supplier</w:t>
      </w:r>
      <w:bookmarkEnd w:id="515"/>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lastRenderedPageBreak/>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516" w:name="_Toc200034022"/>
      <w:r>
        <w:rPr>
          <w:rStyle w:val="CharSectno"/>
        </w:rPr>
        <w:t>200</w:t>
      </w:r>
      <w:r>
        <w:t>.</w:t>
      </w:r>
      <w:r>
        <w:tab/>
        <w:t>Second</w:t>
      </w:r>
      <w:r>
        <w:noBreakHyphen/>
        <w:t>hand plant to be used for scrap or spare parts</w:t>
      </w:r>
      <w:bookmarkEnd w:id="516"/>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17" w:name="_Toc200031013"/>
      <w:bookmarkStart w:id="518" w:name="_Toc200032096"/>
      <w:bookmarkStart w:id="519" w:name="_Toc200034023"/>
      <w:r>
        <w:rPr>
          <w:rStyle w:val="CharDivNo"/>
        </w:rPr>
        <w:t>Division 6</w:t>
      </w:r>
      <w:r>
        <w:t> — </w:t>
      </w:r>
      <w:r>
        <w:rPr>
          <w:rStyle w:val="CharDivText"/>
        </w:rPr>
        <w:t>Duties of persons conducting businesses or undertakings that install, construct or commission plant or structures</w:t>
      </w:r>
      <w:bookmarkEnd w:id="517"/>
      <w:bookmarkEnd w:id="518"/>
      <w:bookmarkEnd w:id="519"/>
    </w:p>
    <w:p>
      <w:pPr>
        <w:pStyle w:val="Heading5"/>
      </w:pPr>
      <w:bookmarkStart w:id="520" w:name="_Toc200034024"/>
      <w:r>
        <w:rPr>
          <w:rStyle w:val="CharSectno"/>
        </w:rPr>
        <w:t>201</w:t>
      </w:r>
      <w:r>
        <w:t>.</w:t>
      </w:r>
      <w:r>
        <w:tab/>
        <w:t>Duties of persons conducting businesses or undertakings that install, construct or commission plant</w:t>
      </w:r>
      <w:bookmarkEnd w:id="520"/>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lastRenderedPageBreak/>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21" w:name="_Toc200034025"/>
      <w:r>
        <w:rPr>
          <w:rStyle w:val="CharSectno"/>
        </w:rPr>
        <w:t>202</w:t>
      </w:r>
      <w:r>
        <w:t>.</w:t>
      </w:r>
      <w:r>
        <w:tab/>
        <w:t>Duties of persons conducting businesses or undertakings that install, construct or commission structures</w:t>
      </w:r>
      <w:bookmarkEnd w:id="521"/>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22" w:name="_Toc200031016"/>
      <w:bookmarkStart w:id="523" w:name="_Toc200032099"/>
      <w:bookmarkStart w:id="524" w:name="_Toc200034026"/>
      <w:r>
        <w:rPr>
          <w:rStyle w:val="CharDivNo"/>
        </w:rPr>
        <w:t>Division 7</w:t>
      </w:r>
      <w:r>
        <w:t> — </w:t>
      </w:r>
      <w:r>
        <w:rPr>
          <w:rStyle w:val="CharDivText"/>
        </w:rPr>
        <w:t>General duties of a person conducting a business or undertaking involving the management or control of plant</w:t>
      </w:r>
      <w:bookmarkEnd w:id="522"/>
      <w:bookmarkEnd w:id="523"/>
      <w:bookmarkEnd w:id="524"/>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525" w:name="_Toc200031017"/>
      <w:bookmarkStart w:id="526" w:name="_Toc200032100"/>
      <w:bookmarkStart w:id="527" w:name="_Toc200034027"/>
      <w:r>
        <w:lastRenderedPageBreak/>
        <w:t>Subdivision 1 — Management of risks</w:t>
      </w:r>
      <w:bookmarkEnd w:id="525"/>
      <w:bookmarkEnd w:id="526"/>
      <w:bookmarkEnd w:id="527"/>
    </w:p>
    <w:p>
      <w:pPr>
        <w:pStyle w:val="Heading5"/>
      </w:pPr>
      <w:bookmarkStart w:id="528" w:name="_Toc200034028"/>
      <w:r>
        <w:rPr>
          <w:rStyle w:val="CharSectno"/>
        </w:rPr>
        <w:t>203</w:t>
      </w:r>
      <w:r>
        <w:t>.</w:t>
      </w:r>
      <w:r>
        <w:tab/>
        <w:t>Management of risks to health and safety</w:t>
      </w:r>
      <w:bookmarkEnd w:id="528"/>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529" w:name="_Toc200031019"/>
      <w:bookmarkStart w:id="530" w:name="_Toc200032102"/>
      <w:bookmarkStart w:id="531" w:name="_Toc200034029"/>
      <w:r>
        <w:t>Subdivision 2 — Additional control measures for general plant</w:t>
      </w:r>
      <w:bookmarkEnd w:id="529"/>
      <w:bookmarkEnd w:id="530"/>
      <w:bookmarkEnd w:id="531"/>
    </w:p>
    <w:p>
      <w:pPr>
        <w:pStyle w:val="Heading5"/>
      </w:pPr>
      <w:bookmarkStart w:id="532" w:name="_Toc200034030"/>
      <w:r>
        <w:rPr>
          <w:rStyle w:val="CharSectno"/>
        </w:rPr>
        <w:t>204</w:t>
      </w:r>
      <w:r>
        <w:t>.</w:t>
      </w:r>
      <w:r>
        <w:tab/>
        <w:t>Control of risks arising from installation or commissioning</w:t>
      </w:r>
      <w:bookmarkEnd w:id="532"/>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3" w:name="_Toc200034031"/>
      <w:r>
        <w:rPr>
          <w:rStyle w:val="CharSectno"/>
        </w:rPr>
        <w:t>205</w:t>
      </w:r>
      <w:r>
        <w:t>.</w:t>
      </w:r>
      <w:r>
        <w:tab/>
        <w:t>Preventing unauthorised alterations to or interference with plant</w:t>
      </w:r>
      <w:bookmarkEnd w:id="533"/>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34" w:name="_Toc200034032"/>
      <w:r>
        <w:rPr>
          <w:rStyle w:val="CharSectno"/>
        </w:rPr>
        <w:lastRenderedPageBreak/>
        <w:t>206</w:t>
      </w:r>
      <w:r>
        <w:t>.</w:t>
      </w:r>
      <w:r>
        <w:tab/>
        <w:t>Proper use of plant and controls</w:t>
      </w:r>
      <w:bookmarkEnd w:id="534"/>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5" w:name="_Toc200034033"/>
      <w:r>
        <w:rPr>
          <w:rStyle w:val="CharSectno"/>
        </w:rPr>
        <w:t>207</w:t>
      </w:r>
      <w:r>
        <w:t>.</w:t>
      </w:r>
      <w:r>
        <w:tab/>
        <w:t>Plant not in use</w:t>
      </w:r>
      <w:bookmarkEnd w:id="535"/>
    </w:p>
    <w:p>
      <w:pPr>
        <w:pStyle w:val="Subsection"/>
        <w:keepNext/>
      </w:pPr>
      <w:r>
        <w:tab/>
      </w:r>
      <w:r>
        <w:tab/>
        <w:t xml:space="preserve">The person with management or control of plant at a workplace must ensure, so far as is reasonably practicable, that plant that is </w:t>
      </w:r>
      <w:r>
        <w:lastRenderedPageBreak/>
        <w:t>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36" w:name="_Toc200034034"/>
      <w:r>
        <w:rPr>
          <w:rStyle w:val="CharSectno"/>
        </w:rPr>
        <w:t>208</w:t>
      </w:r>
      <w:r>
        <w:t>.</w:t>
      </w:r>
      <w:r>
        <w:tab/>
        <w:t>Guarding</w:t>
      </w:r>
      <w:bookmarkEnd w:id="536"/>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537" w:name="_Toc200034035"/>
      <w:r>
        <w:rPr>
          <w:rStyle w:val="CharSectno"/>
        </w:rPr>
        <w:t>209</w:t>
      </w:r>
      <w:r>
        <w:t>.</w:t>
      </w:r>
      <w:r>
        <w:tab/>
        <w:t>Guarding and insulation from heat and cold</w:t>
      </w:r>
      <w:bookmarkEnd w:id="537"/>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38" w:name="_Toc200034036"/>
      <w:r>
        <w:rPr>
          <w:rStyle w:val="CharSectno"/>
        </w:rPr>
        <w:t>210</w:t>
      </w:r>
      <w:r>
        <w:t>.</w:t>
      </w:r>
      <w:r>
        <w:tab/>
        <w:t>Operational controls</w:t>
      </w:r>
      <w:bookmarkEnd w:id="538"/>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w:t>
      </w:r>
      <w:r>
        <w:lastRenderedPageBreak/>
        <w:t xml:space="preserve">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9" w:name="_Toc200034037"/>
      <w:r>
        <w:rPr>
          <w:rStyle w:val="CharSectno"/>
        </w:rPr>
        <w:t>211</w:t>
      </w:r>
      <w:r>
        <w:t>.</w:t>
      </w:r>
      <w:r>
        <w:tab/>
        <w:t>Emergency stops</w:t>
      </w:r>
      <w:bookmarkEnd w:id="539"/>
    </w:p>
    <w:p>
      <w:pPr>
        <w:pStyle w:val="Subsection"/>
      </w:pPr>
      <w:r>
        <w:tab/>
        <w:t>(1)</w:t>
      </w:r>
      <w:r>
        <w:tab/>
        <w:t xml:space="preserve">If plant at a workplace is designed to be operated or attended by more than 1 person and more than 1 emergency stop control is </w:t>
      </w:r>
      <w:r>
        <w:lastRenderedPageBreak/>
        <w:t>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0" w:name="_Toc200034038"/>
      <w:r>
        <w:rPr>
          <w:rStyle w:val="CharSectno"/>
        </w:rPr>
        <w:t>212</w:t>
      </w:r>
      <w:r>
        <w:t>.</w:t>
      </w:r>
      <w:r>
        <w:tab/>
        <w:t>Warning devices</w:t>
      </w:r>
      <w:bookmarkEnd w:id="540"/>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1" w:name="_Toc200034039"/>
      <w:r>
        <w:rPr>
          <w:rStyle w:val="CharSectno"/>
        </w:rPr>
        <w:lastRenderedPageBreak/>
        <w:t>213</w:t>
      </w:r>
      <w:r>
        <w:t>.</w:t>
      </w:r>
      <w:r>
        <w:tab/>
        <w:t>Maintenance and inspection of plant</w:t>
      </w:r>
      <w:bookmarkEnd w:id="541"/>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542" w:name="_Toc200031030"/>
      <w:bookmarkStart w:id="543" w:name="_Toc200032113"/>
      <w:bookmarkStart w:id="544" w:name="_Toc200034040"/>
      <w:r>
        <w:t>Subdivision 3 — Additional control measures for certain plant</w:t>
      </w:r>
      <w:bookmarkEnd w:id="542"/>
      <w:bookmarkEnd w:id="543"/>
      <w:bookmarkEnd w:id="544"/>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545" w:name="_Toc200034041"/>
      <w:r>
        <w:rPr>
          <w:rStyle w:val="CharSectno"/>
        </w:rPr>
        <w:t>214</w:t>
      </w:r>
      <w:r>
        <w:t>.</w:t>
      </w:r>
      <w:r>
        <w:tab/>
        <w:t>Powered mobile plant: general control of risk</w:t>
      </w:r>
      <w:bookmarkEnd w:id="545"/>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lastRenderedPageBreak/>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546" w:name="_Toc200034042"/>
      <w:r>
        <w:rPr>
          <w:rStyle w:val="CharSectno"/>
        </w:rPr>
        <w:t>215</w:t>
      </w:r>
      <w:r>
        <w:t>.</w:t>
      </w:r>
      <w:r>
        <w:tab/>
        <w:t>Powered mobile plant: specific control measures</w:t>
      </w:r>
      <w:bookmarkEnd w:id="546"/>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Without limiting subregulation (4), if there is a possibility of the plant colliding with pedestrians or other powered mobile plant, the person must ensure that the plant has a warning device that </w:t>
      </w:r>
      <w:r>
        <w:lastRenderedPageBreak/>
        <w:t>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7" w:name="_Toc200034043"/>
      <w:r>
        <w:rPr>
          <w:rStyle w:val="CharSectno"/>
        </w:rPr>
        <w:t>216</w:t>
      </w:r>
      <w:r>
        <w:t>.</w:t>
      </w:r>
      <w:r>
        <w:tab/>
        <w:t>Roll</w:t>
      </w:r>
      <w:r>
        <w:noBreakHyphen/>
        <w:t>over protection on tractors</w:t>
      </w:r>
      <w:bookmarkEnd w:id="547"/>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lastRenderedPageBreak/>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548" w:name="_Toc200034044"/>
      <w:r>
        <w:t>217.</w:t>
      </w:r>
      <w:r>
        <w:tab/>
        <w:t>Not used</w:t>
      </w:r>
      <w:bookmarkEnd w:id="548"/>
    </w:p>
    <w:p>
      <w:pPr>
        <w:pStyle w:val="Heading5"/>
      </w:pPr>
      <w:bookmarkStart w:id="549" w:name="_Toc200034045"/>
      <w:r>
        <w:rPr>
          <w:rStyle w:val="CharSectno"/>
        </w:rPr>
        <w:t>218</w:t>
      </w:r>
      <w:r>
        <w:t>.</w:t>
      </w:r>
      <w:r>
        <w:tab/>
        <w:t>Industrial lift trucks</w:t>
      </w:r>
      <w:bookmarkEnd w:id="549"/>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550" w:name="_Toc200034046"/>
      <w:r>
        <w:rPr>
          <w:rStyle w:val="CharSectno"/>
        </w:rPr>
        <w:t>219</w:t>
      </w:r>
      <w:r>
        <w:t>.</w:t>
      </w:r>
      <w:r>
        <w:tab/>
        <w:t>Plant that lifts or suspends loads</w:t>
      </w:r>
      <w:bookmarkEnd w:id="550"/>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1" w:name="_Toc200034047"/>
      <w:r>
        <w:rPr>
          <w:rStyle w:val="CharSectno"/>
        </w:rPr>
        <w:t>220</w:t>
      </w:r>
      <w:r>
        <w:t>.</w:t>
      </w:r>
      <w:r>
        <w:tab/>
        <w:t>Exception: plant not specifically designed to lift or suspend a person</w:t>
      </w:r>
      <w:bookmarkEnd w:id="551"/>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552" w:name="_Toc200034048"/>
      <w:r>
        <w:rPr>
          <w:rStyle w:val="CharSectno"/>
        </w:rPr>
        <w:lastRenderedPageBreak/>
        <w:t>221</w:t>
      </w:r>
      <w:r>
        <w:t>.</w:t>
      </w:r>
      <w:r>
        <w:tab/>
        <w:t>Plant used in connection with tree lopping</w:t>
      </w:r>
      <w:bookmarkEnd w:id="552"/>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553" w:name="_Toc200034049"/>
      <w:r>
        <w:rPr>
          <w:rStyle w:val="CharSectno"/>
        </w:rPr>
        <w:t>222</w:t>
      </w:r>
      <w:r>
        <w:t>.</w:t>
      </w:r>
      <w:r>
        <w:tab/>
        <w:t>Industrial robots</w:t>
      </w:r>
      <w:bookmarkEnd w:id="553"/>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 xml:space="preserve">The person must not direct or allow a worker to work in the immediate vicinity of the plant if it could start without warning </w:t>
      </w:r>
      <w:r>
        <w:lastRenderedPageBreak/>
        <w:t>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4" w:name="_Toc200034050"/>
      <w:r>
        <w:rPr>
          <w:rStyle w:val="CharSectno"/>
        </w:rPr>
        <w:t>223</w:t>
      </w:r>
      <w:r>
        <w:t>.</w:t>
      </w:r>
      <w:r>
        <w:tab/>
        <w:t>Lasers</w:t>
      </w:r>
      <w:bookmarkEnd w:id="554"/>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5" w:name="_Toc200034051"/>
      <w:r>
        <w:rPr>
          <w:rStyle w:val="CharSectno"/>
        </w:rPr>
        <w:t>224</w:t>
      </w:r>
      <w:r>
        <w:t>.</w:t>
      </w:r>
      <w:r>
        <w:tab/>
        <w:t>Pressure equipment</w:t>
      </w:r>
      <w:bookmarkEnd w:id="555"/>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lastRenderedPageBreak/>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56" w:name="_Toc200034052"/>
      <w:r>
        <w:rPr>
          <w:rStyle w:val="CharSectno"/>
        </w:rPr>
        <w:t>225</w:t>
      </w:r>
      <w:r>
        <w:t>.</w:t>
      </w:r>
      <w:r>
        <w:tab/>
        <w:t>Scaffolds</w:t>
      </w:r>
      <w:bookmarkEnd w:id="556"/>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lastRenderedPageBreak/>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lastRenderedPageBreak/>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6.]</w:t>
      </w:r>
    </w:p>
    <w:p>
      <w:pPr>
        <w:pStyle w:val="Heading5"/>
      </w:pPr>
      <w:bookmarkStart w:id="557" w:name="_Toc200034053"/>
      <w:r>
        <w:rPr>
          <w:rStyle w:val="CharSectno"/>
        </w:rPr>
        <w:t>226</w:t>
      </w:r>
      <w:r>
        <w:t>.</w:t>
      </w:r>
      <w:r>
        <w:tab/>
        <w:t>Plant with presence</w:t>
      </w:r>
      <w:r>
        <w:noBreakHyphen/>
        <w:t>sensing safeguarding system: records</w:t>
      </w:r>
      <w:bookmarkEnd w:id="557"/>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558" w:name="_Toc200031044"/>
      <w:bookmarkStart w:id="559" w:name="_Toc200032127"/>
      <w:bookmarkStart w:id="560" w:name="_Toc200034054"/>
      <w:r>
        <w:rPr>
          <w:rStyle w:val="CharPartNo"/>
        </w:rPr>
        <w:lastRenderedPageBreak/>
        <w:t>Part 5.2</w:t>
      </w:r>
      <w:r>
        <w:t> — </w:t>
      </w:r>
      <w:r>
        <w:rPr>
          <w:rStyle w:val="CharPartText"/>
        </w:rPr>
        <w:t>Additional duties relating to registered plant and plant designs</w:t>
      </w:r>
      <w:bookmarkEnd w:id="558"/>
      <w:bookmarkEnd w:id="559"/>
      <w:bookmarkEnd w:id="560"/>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561" w:name="_Toc200031045"/>
      <w:bookmarkStart w:id="562" w:name="_Toc200032128"/>
      <w:bookmarkStart w:id="563" w:name="_Toc200034055"/>
      <w:r>
        <w:rPr>
          <w:rStyle w:val="CharDivNo"/>
        </w:rPr>
        <w:t>Division 1</w:t>
      </w:r>
      <w:r>
        <w:t> — </w:t>
      </w:r>
      <w:r>
        <w:rPr>
          <w:rStyle w:val="CharDivText"/>
        </w:rPr>
        <w:t>Application of Part</w:t>
      </w:r>
      <w:bookmarkEnd w:id="561"/>
      <w:bookmarkEnd w:id="562"/>
      <w:bookmarkEnd w:id="563"/>
    </w:p>
    <w:p>
      <w:pPr>
        <w:pStyle w:val="Heading5"/>
      </w:pPr>
      <w:bookmarkStart w:id="564" w:name="_Toc200034056"/>
      <w:r>
        <w:rPr>
          <w:rStyle w:val="CharSectno"/>
        </w:rPr>
        <w:t>227</w:t>
      </w:r>
      <w:r>
        <w:t>.</w:t>
      </w:r>
      <w:r>
        <w:tab/>
        <w:t>Application of Part</w:t>
      </w:r>
      <w:bookmarkEnd w:id="564"/>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565" w:name="_Toc200031047"/>
      <w:bookmarkStart w:id="566" w:name="_Toc200032130"/>
      <w:bookmarkStart w:id="567" w:name="_Toc200034057"/>
      <w:r>
        <w:rPr>
          <w:rStyle w:val="CharDivNo"/>
        </w:rPr>
        <w:t>Division 2</w:t>
      </w:r>
      <w:r>
        <w:t> — </w:t>
      </w:r>
      <w:r>
        <w:rPr>
          <w:rStyle w:val="CharDivText"/>
        </w:rPr>
        <w:t>Duty of person conducting a business or undertaking who designs plant to record plant design</w:t>
      </w:r>
      <w:bookmarkEnd w:id="565"/>
      <w:bookmarkEnd w:id="566"/>
      <w:bookmarkEnd w:id="567"/>
    </w:p>
    <w:p>
      <w:pPr>
        <w:pStyle w:val="Heading5"/>
      </w:pPr>
      <w:bookmarkStart w:id="568" w:name="_Toc200034058"/>
      <w:r>
        <w:rPr>
          <w:rStyle w:val="CharSectno"/>
        </w:rPr>
        <w:t>228</w:t>
      </w:r>
      <w:r>
        <w:t>.</w:t>
      </w:r>
      <w:r>
        <w:tab/>
        <w:t>Records and information</w:t>
      </w:r>
      <w:bookmarkEnd w:id="568"/>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lastRenderedPageBreak/>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69" w:name="_Toc200034059"/>
      <w:r>
        <w:rPr>
          <w:rStyle w:val="CharSectno"/>
        </w:rPr>
        <w:t>229</w:t>
      </w:r>
      <w:r>
        <w:t>.</w:t>
      </w:r>
      <w:r>
        <w:tab/>
        <w:t>Record of standards or engineering principles used</w:t>
      </w:r>
      <w:bookmarkEnd w:id="569"/>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70" w:name="_Toc200034060"/>
      <w:r>
        <w:rPr>
          <w:rStyle w:val="CharSectno"/>
        </w:rPr>
        <w:t>230</w:t>
      </w:r>
      <w:r>
        <w:t>.</w:t>
      </w:r>
      <w:r>
        <w:tab/>
        <w:t>Records to be available for inspection</w:t>
      </w:r>
      <w:bookmarkEnd w:id="570"/>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lastRenderedPageBreak/>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71" w:name="_Toc200031051"/>
      <w:bookmarkStart w:id="572" w:name="_Toc200032134"/>
      <w:bookmarkStart w:id="573" w:name="_Toc200034061"/>
      <w:r>
        <w:rPr>
          <w:rStyle w:val="CharDivNo"/>
        </w:rPr>
        <w:t>Division 3</w:t>
      </w:r>
      <w:r>
        <w:t> — </w:t>
      </w:r>
      <w:r>
        <w:rPr>
          <w:rStyle w:val="CharDivText"/>
        </w:rPr>
        <w:t>Duties of a person conducting a business or undertaking</w:t>
      </w:r>
      <w:bookmarkEnd w:id="571"/>
      <w:bookmarkEnd w:id="572"/>
      <w:bookmarkEnd w:id="573"/>
    </w:p>
    <w:p>
      <w:pPr>
        <w:pStyle w:val="Heading5"/>
      </w:pPr>
      <w:bookmarkStart w:id="574" w:name="_Toc200034062"/>
      <w:r>
        <w:rPr>
          <w:rStyle w:val="CharSectno"/>
        </w:rPr>
        <w:t>231</w:t>
      </w:r>
      <w:r>
        <w:t>.</w:t>
      </w:r>
      <w:r>
        <w:tab/>
        <w:t>Duty of persons conducting businesses or undertakings that manufacture plant</w:t>
      </w:r>
      <w:bookmarkEnd w:id="574"/>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75" w:name="_Toc200034063"/>
      <w:r>
        <w:rPr>
          <w:rStyle w:val="CharSectno"/>
        </w:rPr>
        <w:t>232</w:t>
      </w:r>
      <w:r>
        <w:t>.</w:t>
      </w:r>
      <w:r>
        <w:tab/>
        <w:t>Duty of persons conducting businesses or undertakings that import plant</w:t>
      </w:r>
      <w:bookmarkEnd w:id="575"/>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576" w:name="_Toc200034064"/>
      <w:r>
        <w:rPr>
          <w:rStyle w:val="CharSectno"/>
        </w:rPr>
        <w:t>233</w:t>
      </w:r>
      <w:r>
        <w:t>.</w:t>
      </w:r>
      <w:r>
        <w:tab/>
        <w:t>Duty of persons conducting businesses or undertakings that supply plant</w:t>
      </w:r>
      <w:bookmarkEnd w:id="576"/>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77" w:name="_Toc200034065"/>
      <w:r>
        <w:rPr>
          <w:rStyle w:val="CharSectno"/>
        </w:rPr>
        <w:t>234</w:t>
      </w:r>
      <w:r>
        <w:t>.</w:t>
      </w:r>
      <w:r>
        <w:tab/>
        <w:t>Duty of persons conducting businesses or undertakings that commission plant</w:t>
      </w:r>
      <w:bookmarkEnd w:id="577"/>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578" w:name="_Toc200031056"/>
      <w:bookmarkStart w:id="579" w:name="_Toc200032139"/>
      <w:bookmarkStart w:id="580" w:name="_Toc200034066"/>
      <w:r>
        <w:rPr>
          <w:rStyle w:val="CharDivNo"/>
        </w:rPr>
        <w:lastRenderedPageBreak/>
        <w:t>Division 4</w:t>
      </w:r>
      <w:r>
        <w:t> — </w:t>
      </w:r>
      <w:r>
        <w:rPr>
          <w:rStyle w:val="CharDivText"/>
        </w:rPr>
        <w:t>Duties of a person conducting a business or undertaking involving the management or control of plant</w:t>
      </w:r>
      <w:bookmarkEnd w:id="578"/>
      <w:bookmarkEnd w:id="579"/>
      <w:bookmarkEnd w:id="580"/>
    </w:p>
    <w:p>
      <w:pPr>
        <w:pStyle w:val="Heading4"/>
      </w:pPr>
      <w:bookmarkStart w:id="581" w:name="_Toc200031057"/>
      <w:bookmarkStart w:id="582" w:name="_Toc200032140"/>
      <w:bookmarkStart w:id="583" w:name="_Toc200034067"/>
      <w:r>
        <w:t>Subdivision 1 — Control measures for registered plant</w:t>
      </w:r>
      <w:bookmarkEnd w:id="581"/>
      <w:bookmarkEnd w:id="582"/>
      <w:bookmarkEnd w:id="583"/>
    </w:p>
    <w:p>
      <w:pPr>
        <w:pStyle w:val="Heading5"/>
      </w:pPr>
      <w:bookmarkStart w:id="584" w:name="_Toc200034068"/>
      <w:r>
        <w:rPr>
          <w:rStyle w:val="CharSectno"/>
        </w:rPr>
        <w:t>235</w:t>
      </w:r>
      <w:r>
        <w:t>.</w:t>
      </w:r>
      <w:r>
        <w:tab/>
        <w:t>Major inspection of registered mobile cranes and tower cranes</w:t>
      </w:r>
      <w:bookmarkEnd w:id="584"/>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lastRenderedPageBreak/>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585" w:name="_Toc200034069"/>
      <w:r>
        <w:rPr>
          <w:rStyle w:val="CharSectno"/>
        </w:rPr>
        <w:t>236</w:t>
      </w:r>
      <w:r>
        <w:t>.</w:t>
      </w:r>
      <w:r>
        <w:tab/>
        <w:t>Lifts</w:t>
      </w:r>
      <w:bookmarkEnd w:id="585"/>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lastRenderedPageBreak/>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86" w:name="_Toc200034070"/>
      <w:r>
        <w:rPr>
          <w:rStyle w:val="CharSectno"/>
        </w:rPr>
        <w:t>237</w:t>
      </w:r>
      <w:r>
        <w:t>.</w:t>
      </w:r>
      <w:r>
        <w:tab/>
        <w:t>Records of plant</w:t>
      </w:r>
      <w:bookmarkEnd w:id="586"/>
    </w:p>
    <w:p>
      <w:pPr>
        <w:pStyle w:val="Subsection"/>
      </w:pPr>
      <w:r>
        <w:tab/>
        <w:t>(1)</w:t>
      </w:r>
      <w:r>
        <w:tab/>
        <w:t>This regulation applies in relation to plant that is required to be registered under Part 5.3.</w:t>
      </w:r>
    </w:p>
    <w:p>
      <w:pPr>
        <w:pStyle w:val="Subsection"/>
      </w:pPr>
      <w:r>
        <w:tab/>
        <w:t>(2)</w:t>
      </w:r>
      <w:r>
        <w:tab/>
        <w:t xml:space="preserve">The person with management or control of the plant at a workplace must keep a record of all tests, inspections, maintenance, commissioning, decommissioning, dismantling </w:t>
      </w:r>
      <w:r>
        <w:lastRenderedPageBreak/>
        <w:t>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87" w:name="_Toc200031061"/>
      <w:bookmarkStart w:id="588" w:name="_Toc200032144"/>
      <w:bookmarkStart w:id="589" w:name="_Toc200034071"/>
      <w:r>
        <w:t>Subdivision 2 — Control measures for amusement devices and passenger ropeways</w:t>
      </w:r>
      <w:bookmarkEnd w:id="587"/>
      <w:bookmarkEnd w:id="588"/>
      <w:bookmarkEnd w:id="589"/>
    </w:p>
    <w:p>
      <w:pPr>
        <w:pStyle w:val="Heading5"/>
      </w:pPr>
      <w:bookmarkStart w:id="590" w:name="_Toc200034072"/>
      <w:r>
        <w:rPr>
          <w:rStyle w:val="CharSectno"/>
        </w:rPr>
        <w:t>238</w:t>
      </w:r>
      <w:r>
        <w:t>.</w:t>
      </w:r>
      <w:r>
        <w:tab/>
        <w:t>Operation of amusement devices and passenger ropeways</w:t>
      </w:r>
      <w:bookmarkEnd w:id="590"/>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91" w:name="_Toc200034073"/>
      <w:r>
        <w:rPr>
          <w:rStyle w:val="CharSectno"/>
        </w:rPr>
        <w:t>239</w:t>
      </w:r>
      <w:r>
        <w:t>.</w:t>
      </w:r>
      <w:r>
        <w:tab/>
        <w:t>Storage of amusement devices and passenger ropeways</w:t>
      </w:r>
      <w:bookmarkEnd w:id="591"/>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92" w:name="_Toc200034074"/>
      <w:r>
        <w:rPr>
          <w:rStyle w:val="CharSectno"/>
        </w:rPr>
        <w:lastRenderedPageBreak/>
        <w:t>240</w:t>
      </w:r>
      <w:r>
        <w:t>.</w:t>
      </w:r>
      <w:r>
        <w:tab/>
        <w:t>Maintenance, inspection and testing of amusement devices and passenger ropeways</w:t>
      </w:r>
      <w:bookmarkEnd w:id="592"/>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593" w:name="_Toc200034075"/>
      <w:r>
        <w:rPr>
          <w:rStyle w:val="CharSectno"/>
        </w:rPr>
        <w:t>241</w:t>
      </w:r>
      <w:r>
        <w:t>.</w:t>
      </w:r>
      <w:r>
        <w:tab/>
        <w:t>Annual inspection of amusement devices and passenger ropeways</w:t>
      </w:r>
      <w:bookmarkEnd w:id="593"/>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lastRenderedPageBreak/>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lastRenderedPageBreak/>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594" w:name="_Toc200034076"/>
      <w:r>
        <w:rPr>
          <w:rStyle w:val="CharSectno"/>
        </w:rPr>
        <w:t>242</w:t>
      </w:r>
      <w:r>
        <w:t>.</w:t>
      </w:r>
      <w:r>
        <w:tab/>
        <w:t>Log book and manuals for amusement devices</w:t>
      </w:r>
      <w:bookmarkEnd w:id="594"/>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595" w:name="_Toc200031067"/>
      <w:bookmarkStart w:id="596" w:name="_Toc200032150"/>
      <w:bookmarkStart w:id="597" w:name="_Toc200034077"/>
      <w:r>
        <w:rPr>
          <w:rStyle w:val="CharPartNo"/>
        </w:rPr>
        <w:t>Part 5.3</w:t>
      </w:r>
      <w:r>
        <w:t> — </w:t>
      </w:r>
      <w:r>
        <w:rPr>
          <w:rStyle w:val="CharPartText"/>
        </w:rPr>
        <w:t>Registration of plant designs and items of plant</w:t>
      </w:r>
      <w:bookmarkEnd w:id="595"/>
      <w:bookmarkEnd w:id="596"/>
      <w:bookmarkEnd w:id="597"/>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598" w:name="_Toc200031068"/>
      <w:bookmarkStart w:id="599" w:name="_Toc200032151"/>
      <w:bookmarkStart w:id="600" w:name="_Toc200034078"/>
      <w:r>
        <w:rPr>
          <w:rStyle w:val="CharDivNo"/>
        </w:rPr>
        <w:t>Division 1</w:t>
      </w:r>
      <w:r>
        <w:t> — </w:t>
      </w:r>
      <w:r>
        <w:rPr>
          <w:rStyle w:val="CharDivText"/>
        </w:rPr>
        <w:t>Plant designs to be registered</w:t>
      </w:r>
      <w:bookmarkEnd w:id="598"/>
      <w:bookmarkEnd w:id="599"/>
      <w:bookmarkEnd w:id="600"/>
    </w:p>
    <w:p>
      <w:pPr>
        <w:pStyle w:val="Heading5"/>
      </w:pPr>
      <w:bookmarkStart w:id="601" w:name="_Toc200034079"/>
      <w:r>
        <w:rPr>
          <w:rStyle w:val="CharSectno"/>
        </w:rPr>
        <w:t>243</w:t>
      </w:r>
      <w:r>
        <w:t>.</w:t>
      </w:r>
      <w:r>
        <w:tab/>
        <w:t>Plant design to be registered</w:t>
      </w:r>
      <w:bookmarkEnd w:id="601"/>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602" w:name="_Toc200034080"/>
      <w:r>
        <w:rPr>
          <w:rStyle w:val="CharSectno"/>
        </w:rPr>
        <w:lastRenderedPageBreak/>
        <w:t>244</w:t>
      </w:r>
      <w:r>
        <w:t>.</w:t>
      </w:r>
      <w:r>
        <w:tab/>
        <w:t>Altered plant designs to be registered</w:t>
      </w:r>
      <w:bookmarkEnd w:id="602"/>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603" w:name="_Toc200034081"/>
      <w:r>
        <w:rPr>
          <w:rStyle w:val="CharSectno"/>
        </w:rPr>
        <w:t>245</w:t>
      </w:r>
      <w:r>
        <w:t>.</w:t>
      </w:r>
      <w:r>
        <w:tab/>
        <w:t>Recognition of designs registered by corresponding regulator</w:t>
      </w:r>
      <w:bookmarkEnd w:id="603"/>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604" w:name="_Toc200031072"/>
      <w:bookmarkStart w:id="605" w:name="_Toc200032155"/>
      <w:bookmarkStart w:id="606" w:name="_Toc200034082"/>
      <w:r>
        <w:rPr>
          <w:rStyle w:val="CharDivNo"/>
        </w:rPr>
        <w:lastRenderedPageBreak/>
        <w:t>Division 2</w:t>
      </w:r>
      <w:r>
        <w:t> — </w:t>
      </w:r>
      <w:r>
        <w:rPr>
          <w:rStyle w:val="CharDivText"/>
        </w:rPr>
        <w:t>Items of plant to be registered</w:t>
      </w:r>
      <w:bookmarkEnd w:id="604"/>
      <w:bookmarkEnd w:id="605"/>
      <w:bookmarkEnd w:id="606"/>
    </w:p>
    <w:p>
      <w:pPr>
        <w:pStyle w:val="Heading5"/>
      </w:pPr>
      <w:bookmarkStart w:id="607" w:name="_Toc200034083"/>
      <w:r>
        <w:rPr>
          <w:rStyle w:val="CharSectno"/>
        </w:rPr>
        <w:t>246</w:t>
      </w:r>
      <w:r>
        <w:t>.</w:t>
      </w:r>
      <w:r>
        <w:tab/>
        <w:t>Items of plant to be registered</w:t>
      </w:r>
      <w:bookmarkEnd w:id="607"/>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608" w:name="_Toc200034084"/>
      <w:r>
        <w:rPr>
          <w:rStyle w:val="CharSectno"/>
        </w:rPr>
        <w:t>247</w:t>
      </w:r>
      <w:r>
        <w:t>.</w:t>
      </w:r>
      <w:r>
        <w:tab/>
        <w:t>Recognition of plant registered by corresponding regulator</w:t>
      </w:r>
      <w:bookmarkEnd w:id="608"/>
    </w:p>
    <w:p>
      <w:pPr>
        <w:pStyle w:val="Subsection"/>
      </w:pPr>
      <w:r>
        <w:tab/>
      </w:r>
      <w:r>
        <w:tab/>
        <w:t>An item of plant is not required to be registered under this Part if the plant is registered under a corresponding WHS law.</w:t>
      </w:r>
    </w:p>
    <w:p>
      <w:pPr>
        <w:pStyle w:val="Heading4"/>
      </w:pPr>
      <w:bookmarkStart w:id="609" w:name="_Toc200031075"/>
      <w:bookmarkStart w:id="610" w:name="_Toc200032158"/>
      <w:bookmarkStart w:id="611" w:name="_Toc200034085"/>
      <w:r>
        <w:rPr>
          <w:rStyle w:val="CharDivNo"/>
        </w:rPr>
        <w:t>Division 3</w:t>
      </w:r>
      <w:r>
        <w:t> — </w:t>
      </w:r>
      <w:r>
        <w:rPr>
          <w:rStyle w:val="CharDivText"/>
        </w:rPr>
        <w:t>Registration process for plant designs</w:t>
      </w:r>
      <w:bookmarkEnd w:id="609"/>
      <w:bookmarkEnd w:id="610"/>
      <w:bookmarkEnd w:id="611"/>
    </w:p>
    <w:p>
      <w:pPr>
        <w:pStyle w:val="Heading5"/>
      </w:pPr>
      <w:bookmarkStart w:id="612" w:name="_Toc200034086"/>
      <w:r>
        <w:rPr>
          <w:rStyle w:val="CharSectno"/>
        </w:rPr>
        <w:t>248</w:t>
      </w:r>
      <w:r>
        <w:t>.</w:t>
      </w:r>
      <w:r>
        <w:tab/>
        <w:t>Application of Division</w:t>
      </w:r>
      <w:bookmarkEnd w:id="612"/>
    </w:p>
    <w:p>
      <w:pPr>
        <w:pStyle w:val="Subsection"/>
      </w:pPr>
      <w:r>
        <w:tab/>
      </w:r>
      <w:r>
        <w:tab/>
        <w:t>This Division applies to the registration of a design of an item of plant specified in Schedule 5 Division 1.</w:t>
      </w:r>
    </w:p>
    <w:p>
      <w:pPr>
        <w:pStyle w:val="Heading5"/>
      </w:pPr>
      <w:bookmarkStart w:id="613" w:name="_Toc200034087"/>
      <w:r>
        <w:rPr>
          <w:rStyle w:val="CharSectno"/>
        </w:rPr>
        <w:t>249</w:t>
      </w:r>
      <w:r>
        <w:t>.</w:t>
      </w:r>
      <w:r>
        <w:tab/>
        <w:t>Who can apply to register a plant design</w:t>
      </w:r>
      <w:bookmarkEnd w:id="613"/>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614" w:name="_Toc200034088"/>
      <w:r>
        <w:rPr>
          <w:rStyle w:val="CharSectno"/>
        </w:rPr>
        <w:t>250</w:t>
      </w:r>
      <w:r>
        <w:t>.</w:t>
      </w:r>
      <w:r>
        <w:tab/>
        <w:t>Application for registration</w:t>
      </w:r>
      <w:bookmarkEnd w:id="614"/>
    </w:p>
    <w:p>
      <w:pPr>
        <w:pStyle w:val="Subsection"/>
      </w:pPr>
      <w:r>
        <w:tab/>
        <w:t>(1)</w:t>
      </w:r>
      <w:r>
        <w:tab/>
        <w:t>An application for registration of the design of an item of plant must be made in the manner and form required by the regulator.</w:t>
      </w:r>
    </w:p>
    <w:p>
      <w:pPr>
        <w:pStyle w:val="Subsection"/>
        <w:keepNext/>
      </w:pPr>
      <w:r>
        <w:lastRenderedPageBreak/>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615" w:name="_Toc200034089"/>
      <w:r>
        <w:rPr>
          <w:rStyle w:val="CharSectno"/>
        </w:rPr>
        <w:lastRenderedPageBreak/>
        <w:t>251</w:t>
      </w:r>
      <w:r>
        <w:t>.</w:t>
      </w:r>
      <w:r>
        <w:tab/>
        <w:t>Design verification statement</w:t>
      </w:r>
      <w:bookmarkEnd w:id="615"/>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616" w:name="_Toc200034090"/>
      <w:r>
        <w:rPr>
          <w:rStyle w:val="CharSectno"/>
        </w:rPr>
        <w:t>252</w:t>
      </w:r>
      <w:r>
        <w:t>.</w:t>
      </w:r>
      <w:r>
        <w:tab/>
        <w:t>Who can be the design verifier</w:t>
      </w:r>
      <w:bookmarkEnd w:id="616"/>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design the plant or verify the design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Footnotesection"/>
      </w:pPr>
      <w:r>
        <w:tab/>
        <w:t>[Regulation 252 amended: SL 2023/134 r. 7.]</w:t>
      </w:r>
    </w:p>
    <w:p>
      <w:pPr>
        <w:pStyle w:val="Heading5"/>
      </w:pPr>
      <w:bookmarkStart w:id="617" w:name="_Toc200034091"/>
      <w:r>
        <w:rPr>
          <w:rStyle w:val="CharSectno"/>
        </w:rPr>
        <w:lastRenderedPageBreak/>
        <w:t>253</w:t>
      </w:r>
      <w:r>
        <w:t>.</w:t>
      </w:r>
      <w:r>
        <w:tab/>
        <w:t>Duty of design verifier</w:t>
      </w:r>
      <w:bookmarkEnd w:id="617"/>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18" w:name="_Toc200034092"/>
      <w:r>
        <w:rPr>
          <w:rStyle w:val="CharSectno"/>
        </w:rPr>
        <w:t>254</w:t>
      </w:r>
      <w:r>
        <w:t>.</w:t>
      </w:r>
      <w:r>
        <w:tab/>
        <w:t>Design verification statements not to be made in certain circumstances</w:t>
      </w:r>
      <w:bookmarkEnd w:id="618"/>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19" w:name="_Toc200034093"/>
      <w:r>
        <w:rPr>
          <w:rStyle w:val="CharSectno"/>
        </w:rPr>
        <w:t>255</w:t>
      </w:r>
      <w:r>
        <w:t>.</w:t>
      </w:r>
      <w:r>
        <w:tab/>
        <w:t>Additional information</w:t>
      </w:r>
      <w:bookmarkEnd w:id="619"/>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lastRenderedPageBreak/>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620" w:name="_Toc200034094"/>
      <w:r>
        <w:rPr>
          <w:rStyle w:val="CharSectno"/>
        </w:rPr>
        <w:t>256</w:t>
      </w:r>
      <w:r>
        <w:t>.</w:t>
      </w:r>
      <w:r>
        <w:tab/>
        <w:t>Decision on application</w:t>
      </w:r>
      <w:bookmarkEnd w:id="620"/>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lastRenderedPageBreak/>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621" w:name="_Toc200034095"/>
      <w:r>
        <w:rPr>
          <w:rStyle w:val="CharSectno"/>
        </w:rPr>
        <w:t>257</w:t>
      </w:r>
      <w:r>
        <w:t>.</w:t>
      </w:r>
      <w:r>
        <w:tab/>
        <w:t>Refusal of registration: process</w:t>
      </w:r>
      <w:bookmarkEnd w:id="621"/>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lastRenderedPageBreak/>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622" w:name="_Toc200034096"/>
      <w:r>
        <w:rPr>
          <w:rStyle w:val="CharSectno"/>
        </w:rPr>
        <w:t>258</w:t>
      </w:r>
      <w:r>
        <w:t>.</w:t>
      </w:r>
      <w:r>
        <w:tab/>
        <w:t>Conditions of registration</w:t>
      </w:r>
      <w:bookmarkEnd w:id="622"/>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623" w:name="_Toc200034097"/>
      <w:r>
        <w:rPr>
          <w:rStyle w:val="CharSectno"/>
        </w:rPr>
        <w:t>259</w:t>
      </w:r>
      <w:r>
        <w:t>.</w:t>
      </w:r>
      <w:r>
        <w:tab/>
        <w:t>Duration of registration of plant design</w:t>
      </w:r>
      <w:bookmarkEnd w:id="623"/>
    </w:p>
    <w:p>
      <w:pPr>
        <w:pStyle w:val="Subsection"/>
      </w:pPr>
      <w:r>
        <w:tab/>
      </w:r>
      <w:r>
        <w:tab/>
        <w:t>A registration of a plant design takes effect on the day it is granted and is granted for an unlimited duration.</w:t>
      </w:r>
    </w:p>
    <w:p>
      <w:pPr>
        <w:pStyle w:val="Heading5"/>
      </w:pPr>
      <w:bookmarkStart w:id="624" w:name="_Toc200034098"/>
      <w:r>
        <w:rPr>
          <w:rStyle w:val="CharSectno"/>
        </w:rPr>
        <w:t>260</w:t>
      </w:r>
      <w:r>
        <w:t>.</w:t>
      </w:r>
      <w:r>
        <w:tab/>
        <w:t>Plant design registration number</w:t>
      </w:r>
      <w:bookmarkEnd w:id="624"/>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lastRenderedPageBreak/>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25" w:name="_Toc200034099"/>
      <w:r>
        <w:rPr>
          <w:rStyle w:val="CharSectno"/>
        </w:rPr>
        <w:t>261</w:t>
      </w:r>
      <w:r>
        <w:t>.</w:t>
      </w:r>
      <w:r>
        <w:tab/>
        <w:t>Registration document</w:t>
      </w:r>
      <w:bookmarkEnd w:id="625"/>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lastRenderedPageBreak/>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626" w:name="_Toc200034100"/>
      <w:r>
        <w:rPr>
          <w:rStyle w:val="CharSectno"/>
        </w:rPr>
        <w:t>262</w:t>
      </w:r>
      <w:r>
        <w:t>.</w:t>
      </w:r>
      <w:r>
        <w:tab/>
        <w:t>Registration document to be available</w:t>
      </w:r>
      <w:bookmarkEnd w:id="626"/>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627" w:name="_Toc200034101"/>
      <w:r>
        <w:rPr>
          <w:rStyle w:val="CharSectno"/>
        </w:rPr>
        <w:t>263</w:t>
      </w:r>
      <w:r>
        <w:t>.</w:t>
      </w:r>
      <w:r>
        <w:tab/>
        <w:t>Disclosure of design information</w:t>
      </w:r>
      <w:bookmarkEnd w:id="627"/>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lastRenderedPageBreak/>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628" w:name="_Toc200031092"/>
      <w:bookmarkStart w:id="629" w:name="_Toc200032175"/>
      <w:bookmarkStart w:id="630" w:name="_Toc200034102"/>
      <w:r>
        <w:rPr>
          <w:rStyle w:val="CharDivNo"/>
        </w:rPr>
        <w:t>Division 4</w:t>
      </w:r>
      <w:r>
        <w:t> — </w:t>
      </w:r>
      <w:r>
        <w:rPr>
          <w:rStyle w:val="CharDivText"/>
        </w:rPr>
        <w:t>Registration process for an item of plant</w:t>
      </w:r>
      <w:bookmarkEnd w:id="628"/>
      <w:bookmarkEnd w:id="629"/>
      <w:bookmarkEnd w:id="630"/>
    </w:p>
    <w:p>
      <w:pPr>
        <w:pStyle w:val="Heading5"/>
      </w:pPr>
      <w:bookmarkStart w:id="631" w:name="_Toc200034103"/>
      <w:r>
        <w:rPr>
          <w:rStyle w:val="CharSectno"/>
        </w:rPr>
        <w:t>264</w:t>
      </w:r>
      <w:r>
        <w:t>.</w:t>
      </w:r>
      <w:r>
        <w:tab/>
        <w:t>Application of Division</w:t>
      </w:r>
      <w:bookmarkEnd w:id="631"/>
    </w:p>
    <w:p>
      <w:pPr>
        <w:pStyle w:val="Subsection"/>
      </w:pPr>
      <w:r>
        <w:tab/>
      </w:r>
      <w:r>
        <w:tab/>
        <w:t>This Division applies in relation to the registration of an item of plant specified in Schedule 5 Division 2 as requiring registration.</w:t>
      </w:r>
    </w:p>
    <w:p>
      <w:pPr>
        <w:pStyle w:val="Heading5"/>
      </w:pPr>
      <w:bookmarkStart w:id="632" w:name="_Toc200034104"/>
      <w:r>
        <w:rPr>
          <w:rStyle w:val="CharSectno"/>
        </w:rPr>
        <w:t>265</w:t>
      </w:r>
      <w:r>
        <w:t>.</w:t>
      </w:r>
      <w:r>
        <w:tab/>
        <w:t>Who can apply to register an item of plant</w:t>
      </w:r>
      <w:bookmarkEnd w:id="632"/>
    </w:p>
    <w:p>
      <w:pPr>
        <w:pStyle w:val="Subsection"/>
      </w:pPr>
      <w:r>
        <w:tab/>
      </w:r>
      <w:r>
        <w:tab/>
        <w:t>A person with management or control of an item of plant may apply to the regulator for the registration of that item of plant.</w:t>
      </w:r>
    </w:p>
    <w:p>
      <w:pPr>
        <w:pStyle w:val="Heading5"/>
      </w:pPr>
      <w:bookmarkStart w:id="633" w:name="_Toc200034105"/>
      <w:r>
        <w:rPr>
          <w:rStyle w:val="CharSectno"/>
        </w:rPr>
        <w:t>266</w:t>
      </w:r>
      <w:r>
        <w:t>.</w:t>
      </w:r>
      <w:r>
        <w:tab/>
        <w:t>Application for registration</w:t>
      </w:r>
      <w:bookmarkEnd w:id="633"/>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lastRenderedPageBreak/>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634" w:name="_Toc200034106"/>
      <w:r>
        <w:rPr>
          <w:rStyle w:val="CharSectno"/>
        </w:rPr>
        <w:t>267</w:t>
      </w:r>
      <w:r>
        <w:t>.</w:t>
      </w:r>
      <w:r>
        <w:tab/>
        <w:t>When is a person competent to inspect plant</w:t>
      </w:r>
      <w:bookmarkEnd w:id="634"/>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635" w:name="_Toc200034107"/>
      <w:r>
        <w:rPr>
          <w:rStyle w:val="CharSectno"/>
        </w:rPr>
        <w:lastRenderedPageBreak/>
        <w:t>268</w:t>
      </w:r>
      <w:r>
        <w:t>.</w:t>
      </w:r>
      <w:r>
        <w:tab/>
        <w:t>Additional information</w:t>
      </w:r>
      <w:bookmarkEnd w:id="635"/>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636" w:name="_Toc200034108"/>
      <w:r>
        <w:rPr>
          <w:rStyle w:val="CharSectno"/>
        </w:rPr>
        <w:t>269</w:t>
      </w:r>
      <w:r>
        <w:t>.</w:t>
      </w:r>
      <w:r>
        <w:tab/>
        <w:t>Decision on application</w:t>
      </w:r>
      <w:bookmarkEnd w:id="636"/>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lastRenderedPageBreak/>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637" w:name="_Toc200034109"/>
      <w:r>
        <w:rPr>
          <w:rStyle w:val="CharSectno"/>
        </w:rPr>
        <w:t>270</w:t>
      </w:r>
      <w:r>
        <w:t>.</w:t>
      </w:r>
      <w:r>
        <w:tab/>
        <w:t>Refusal of registration: process</w:t>
      </w:r>
      <w:bookmarkEnd w:id="637"/>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638" w:name="_Toc200034110"/>
      <w:r>
        <w:rPr>
          <w:rStyle w:val="CharSectno"/>
        </w:rPr>
        <w:t>271</w:t>
      </w:r>
      <w:r>
        <w:t>.</w:t>
      </w:r>
      <w:r>
        <w:tab/>
        <w:t>Conditions of registration</w:t>
      </w:r>
      <w:bookmarkEnd w:id="638"/>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639" w:name="_Toc200034111"/>
      <w:r>
        <w:rPr>
          <w:rStyle w:val="CharSectno"/>
        </w:rPr>
        <w:lastRenderedPageBreak/>
        <w:t>272</w:t>
      </w:r>
      <w:r>
        <w:t>.</w:t>
      </w:r>
      <w:r>
        <w:tab/>
        <w:t>Day when registration takes effect</w:t>
      </w:r>
      <w:bookmarkEnd w:id="639"/>
    </w:p>
    <w:p>
      <w:pPr>
        <w:pStyle w:val="Subsection"/>
      </w:pPr>
      <w:r>
        <w:tab/>
      </w:r>
      <w:r>
        <w:tab/>
        <w:t>A registration of an item of plant takes effect on the day it is granted.</w:t>
      </w:r>
    </w:p>
    <w:p>
      <w:pPr>
        <w:pStyle w:val="Heading5"/>
      </w:pPr>
      <w:bookmarkStart w:id="640" w:name="_Toc200034112"/>
      <w:r>
        <w:rPr>
          <w:rStyle w:val="CharSectno"/>
        </w:rPr>
        <w:t>273</w:t>
      </w:r>
      <w:r>
        <w:t>.</w:t>
      </w:r>
      <w:r>
        <w:tab/>
        <w:t>Plant registration number</w:t>
      </w:r>
      <w:bookmarkEnd w:id="640"/>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41" w:name="_Toc200034113"/>
      <w:r>
        <w:rPr>
          <w:rStyle w:val="CharSectno"/>
        </w:rPr>
        <w:t>274</w:t>
      </w:r>
      <w:r>
        <w:t>.</w:t>
      </w:r>
      <w:r>
        <w:tab/>
        <w:t>Registration document</w:t>
      </w:r>
      <w:bookmarkEnd w:id="641"/>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lastRenderedPageBreak/>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642" w:name="_Toc200034114"/>
      <w:r>
        <w:rPr>
          <w:rStyle w:val="CharSectno"/>
        </w:rPr>
        <w:t>275</w:t>
      </w:r>
      <w:r>
        <w:t>.</w:t>
      </w:r>
      <w:r>
        <w:tab/>
        <w:t>Registration document to be available</w:t>
      </w:r>
      <w:bookmarkEnd w:id="642"/>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643" w:name="_Toc200034115"/>
      <w:r>
        <w:t>276.</w:t>
      </w:r>
      <w:r>
        <w:tab/>
        <w:t>Not used</w:t>
      </w:r>
      <w:bookmarkEnd w:id="643"/>
    </w:p>
    <w:p>
      <w:pPr>
        <w:pStyle w:val="Heading5"/>
        <w:keepNext w:val="0"/>
      </w:pPr>
      <w:bookmarkStart w:id="644" w:name="_Toc200034116"/>
      <w:r>
        <w:t>277.</w:t>
      </w:r>
      <w:r>
        <w:tab/>
        <w:t>Not used</w:t>
      </w:r>
      <w:bookmarkEnd w:id="644"/>
    </w:p>
    <w:p>
      <w:pPr>
        <w:pStyle w:val="Heading5"/>
        <w:keepNext w:val="0"/>
      </w:pPr>
      <w:bookmarkStart w:id="645" w:name="_Toc200034117"/>
      <w:r>
        <w:t>278.</w:t>
      </w:r>
      <w:r>
        <w:tab/>
        <w:t>Not used</w:t>
      </w:r>
      <w:bookmarkEnd w:id="645"/>
    </w:p>
    <w:p>
      <w:pPr>
        <w:pStyle w:val="Heading5"/>
        <w:keepNext w:val="0"/>
      </w:pPr>
      <w:bookmarkStart w:id="646" w:name="_Toc200034118"/>
      <w:r>
        <w:t>279.</w:t>
      </w:r>
      <w:r>
        <w:tab/>
        <w:t>Not used</w:t>
      </w:r>
      <w:bookmarkEnd w:id="646"/>
    </w:p>
    <w:p>
      <w:pPr>
        <w:pStyle w:val="Heading5"/>
        <w:keepNext w:val="0"/>
      </w:pPr>
      <w:bookmarkStart w:id="647" w:name="_Toc200034119"/>
      <w:r>
        <w:t>280.</w:t>
      </w:r>
      <w:r>
        <w:tab/>
        <w:t>Not used</w:t>
      </w:r>
      <w:bookmarkEnd w:id="647"/>
    </w:p>
    <w:p>
      <w:pPr>
        <w:pStyle w:val="Heading4"/>
      </w:pPr>
      <w:bookmarkStart w:id="648" w:name="_Toc200031110"/>
      <w:bookmarkStart w:id="649" w:name="_Toc200032193"/>
      <w:bookmarkStart w:id="650" w:name="_Toc200034120"/>
      <w:r>
        <w:rPr>
          <w:rStyle w:val="CharDivNo"/>
        </w:rPr>
        <w:lastRenderedPageBreak/>
        <w:t>Division 5</w:t>
      </w:r>
      <w:r>
        <w:t> — </w:t>
      </w:r>
      <w:r>
        <w:rPr>
          <w:rStyle w:val="CharDivText"/>
        </w:rPr>
        <w:t>Changes to registration and registration documents</w:t>
      </w:r>
      <w:bookmarkEnd w:id="648"/>
      <w:bookmarkEnd w:id="649"/>
      <w:bookmarkEnd w:id="650"/>
    </w:p>
    <w:p>
      <w:pPr>
        <w:pStyle w:val="Heading5"/>
      </w:pPr>
      <w:bookmarkStart w:id="651" w:name="_Toc200034121"/>
      <w:r>
        <w:rPr>
          <w:rStyle w:val="CharSectno"/>
        </w:rPr>
        <w:t>281</w:t>
      </w:r>
      <w:r>
        <w:t>.</w:t>
      </w:r>
      <w:r>
        <w:tab/>
        <w:t>Application of Division</w:t>
      </w:r>
      <w:bookmarkEnd w:id="651"/>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652" w:name="_Toc200034122"/>
      <w:r>
        <w:rPr>
          <w:rStyle w:val="CharSectno"/>
        </w:rPr>
        <w:t>282</w:t>
      </w:r>
      <w:r>
        <w:t>.</w:t>
      </w:r>
      <w:r>
        <w:tab/>
        <w:t>Changes to information</w:t>
      </w:r>
      <w:bookmarkEnd w:id="652"/>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653" w:name="_Toc200034123"/>
      <w:r>
        <w:rPr>
          <w:rStyle w:val="CharSectno"/>
        </w:rPr>
        <w:lastRenderedPageBreak/>
        <w:t>283</w:t>
      </w:r>
      <w:r>
        <w:t>.</w:t>
      </w:r>
      <w:r>
        <w:tab/>
        <w:t>Amendment of registration imposed by regulator</w:t>
      </w:r>
      <w:bookmarkEnd w:id="653"/>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lastRenderedPageBreak/>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654" w:name="_Toc200034124"/>
      <w:r>
        <w:rPr>
          <w:rStyle w:val="CharSectno"/>
        </w:rPr>
        <w:t>284</w:t>
      </w:r>
      <w:r>
        <w:t>.</w:t>
      </w:r>
      <w:r>
        <w:tab/>
        <w:t>Amendment on application by registration holder</w:t>
      </w:r>
      <w:bookmarkEnd w:id="654"/>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lastRenderedPageBreak/>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655" w:name="_Toc200034125"/>
      <w:r>
        <w:rPr>
          <w:rStyle w:val="CharSectno"/>
        </w:rPr>
        <w:t>285</w:t>
      </w:r>
      <w:r>
        <w:t>.</w:t>
      </w:r>
      <w:r>
        <w:tab/>
        <w:t>Minor corrections to registration</w:t>
      </w:r>
      <w:bookmarkEnd w:id="655"/>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lastRenderedPageBreak/>
        <w:tab/>
        <w:t>(c)</w:t>
      </w:r>
      <w:r>
        <w:tab/>
        <w:t>that does not impose a significant burden on the registration holder.</w:t>
      </w:r>
    </w:p>
    <w:p>
      <w:pPr>
        <w:pStyle w:val="Heading5"/>
      </w:pPr>
      <w:bookmarkStart w:id="656" w:name="_Toc200034126"/>
      <w:r>
        <w:rPr>
          <w:rStyle w:val="CharSectno"/>
        </w:rPr>
        <w:t>286</w:t>
      </w:r>
      <w:r>
        <w:t>.</w:t>
      </w:r>
      <w:r>
        <w:tab/>
        <w:t>Regulator to give amended registration document</w:t>
      </w:r>
      <w:bookmarkEnd w:id="656"/>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657" w:name="_Toc200034127"/>
      <w:r>
        <w:rPr>
          <w:rStyle w:val="CharSectno"/>
        </w:rPr>
        <w:t>287</w:t>
      </w:r>
      <w:r>
        <w:t>.</w:t>
      </w:r>
      <w:r>
        <w:tab/>
        <w:t>Registration holder to return registration document</w:t>
      </w:r>
      <w:bookmarkEnd w:id="657"/>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58" w:name="_Toc200034128"/>
      <w:r>
        <w:rPr>
          <w:rStyle w:val="CharSectno"/>
        </w:rPr>
        <w:t>288</w:t>
      </w:r>
      <w:r>
        <w:t>.</w:t>
      </w:r>
      <w:r>
        <w:tab/>
        <w:t>Replacement registration document</w:t>
      </w:r>
      <w:bookmarkEnd w:id="658"/>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lastRenderedPageBreak/>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659" w:name="_Toc200031119"/>
      <w:bookmarkStart w:id="660" w:name="_Toc200032202"/>
      <w:bookmarkStart w:id="661" w:name="_Toc200034129"/>
      <w:r>
        <w:rPr>
          <w:rStyle w:val="CharDivNo"/>
        </w:rPr>
        <w:t>Division 6</w:t>
      </w:r>
      <w:r>
        <w:t> — </w:t>
      </w:r>
      <w:r>
        <w:rPr>
          <w:rStyle w:val="CharDivText"/>
        </w:rPr>
        <w:t>Cancellation of registration</w:t>
      </w:r>
      <w:bookmarkEnd w:id="659"/>
      <w:bookmarkEnd w:id="660"/>
      <w:bookmarkEnd w:id="661"/>
    </w:p>
    <w:p>
      <w:pPr>
        <w:pStyle w:val="Heading5"/>
      </w:pPr>
      <w:bookmarkStart w:id="662" w:name="_Toc200034130"/>
      <w:r>
        <w:rPr>
          <w:rStyle w:val="CharSectno"/>
        </w:rPr>
        <w:t>288A</w:t>
      </w:r>
      <w:r>
        <w:t>.</w:t>
      </w:r>
      <w:r>
        <w:tab/>
        <w:t>Application of Division</w:t>
      </w:r>
      <w:bookmarkEnd w:id="662"/>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663" w:name="_Toc200034131"/>
      <w:r>
        <w:rPr>
          <w:rStyle w:val="CharSectno"/>
        </w:rPr>
        <w:lastRenderedPageBreak/>
        <w:t>288B</w:t>
      </w:r>
      <w:r>
        <w:t>.</w:t>
      </w:r>
      <w:r>
        <w:tab/>
        <w:t>Regulator may cancel registration</w:t>
      </w:r>
      <w:bookmarkEnd w:id="663"/>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664" w:name="_Toc200034132"/>
      <w:r>
        <w:rPr>
          <w:rStyle w:val="CharSectno"/>
        </w:rPr>
        <w:t>288C</w:t>
      </w:r>
      <w:r>
        <w:t>.</w:t>
      </w:r>
      <w:r>
        <w:tab/>
        <w:t>Cancellation process</w:t>
      </w:r>
      <w:bookmarkEnd w:id="664"/>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lastRenderedPageBreak/>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665" w:name="_Toc200034133"/>
      <w:r>
        <w:rPr>
          <w:rStyle w:val="CharSectno"/>
        </w:rPr>
        <w:t>288D</w:t>
      </w:r>
      <w:r>
        <w:t>.</w:t>
      </w:r>
      <w:r>
        <w:tab/>
        <w:t>Registration holder to return registration document</w:t>
      </w:r>
      <w:bookmarkEnd w:id="665"/>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666" w:name="_Toc200031124"/>
      <w:bookmarkStart w:id="667" w:name="_Toc200032207"/>
      <w:bookmarkStart w:id="668" w:name="_Toc200034134"/>
      <w:r>
        <w:lastRenderedPageBreak/>
        <w:t>Chapter 6</w:t>
      </w:r>
      <w:r>
        <w:rPr>
          <w:rStyle w:val="CharDivNo"/>
        </w:rPr>
        <w:t> </w:t>
      </w:r>
      <w:r>
        <w:t>—</w:t>
      </w:r>
      <w:r>
        <w:rPr>
          <w:rStyle w:val="CharDivText"/>
        </w:rPr>
        <w:t> </w:t>
      </w:r>
      <w:r>
        <w:t>Construction work</w:t>
      </w:r>
      <w:bookmarkEnd w:id="666"/>
      <w:bookmarkEnd w:id="667"/>
      <w:bookmarkEnd w:id="668"/>
    </w:p>
    <w:p>
      <w:pPr>
        <w:pStyle w:val="Heading3"/>
      </w:pPr>
      <w:bookmarkStart w:id="669" w:name="_Toc200031125"/>
      <w:bookmarkStart w:id="670" w:name="_Toc200032208"/>
      <w:bookmarkStart w:id="671" w:name="_Toc200034135"/>
      <w:r>
        <w:rPr>
          <w:rStyle w:val="CharPartNo"/>
        </w:rPr>
        <w:t>Part 6.1</w:t>
      </w:r>
      <w:r>
        <w:rPr>
          <w:rStyle w:val="CharDivNo"/>
        </w:rPr>
        <w:t> </w:t>
      </w:r>
      <w:r>
        <w:t>—</w:t>
      </w:r>
      <w:r>
        <w:rPr>
          <w:rStyle w:val="CharDivText"/>
        </w:rPr>
        <w:t> </w:t>
      </w:r>
      <w:r>
        <w:rPr>
          <w:rStyle w:val="CharPartText"/>
        </w:rPr>
        <w:t>Preliminary</w:t>
      </w:r>
      <w:bookmarkEnd w:id="669"/>
      <w:bookmarkEnd w:id="670"/>
      <w:bookmarkEnd w:id="671"/>
    </w:p>
    <w:p>
      <w:pPr>
        <w:pStyle w:val="Heading5"/>
      </w:pPr>
      <w:bookmarkStart w:id="672" w:name="_Toc200034136"/>
      <w:r>
        <w:rPr>
          <w:rStyle w:val="CharSectno"/>
        </w:rPr>
        <w:t>289</w:t>
      </w:r>
      <w:r>
        <w:t>.</w:t>
      </w:r>
      <w:r>
        <w:tab/>
        <w:t>Meaning of construction work</w:t>
      </w:r>
      <w:bookmarkEnd w:id="672"/>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673" w:name="_Toc200034137"/>
      <w:r>
        <w:rPr>
          <w:rStyle w:val="CharSectno"/>
        </w:rPr>
        <w:t>290</w:t>
      </w:r>
      <w:r>
        <w:t>.</w:t>
      </w:r>
      <w:r>
        <w:tab/>
        <w:t>Meaning of structure</w:t>
      </w:r>
      <w:bookmarkEnd w:id="673"/>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674" w:name="_Toc200034138"/>
      <w:r>
        <w:rPr>
          <w:rStyle w:val="CharSectno"/>
        </w:rPr>
        <w:t>291</w:t>
      </w:r>
      <w:r>
        <w:t>.</w:t>
      </w:r>
      <w:r>
        <w:tab/>
        <w:t>Meaning of high risk construction work</w:t>
      </w:r>
      <w:bookmarkEnd w:id="674"/>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675" w:name="_Toc200034139"/>
      <w:r>
        <w:rPr>
          <w:rStyle w:val="CharSectno"/>
        </w:rPr>
        <w:t>292</w:t>
      </w:r>
      <w:r>
        <w:t>.</w:t>
      </w:r>
      <w:r>
        <w:tab/>
        <w:t>Meaning of construction project</w:t>
      </w:r>
      <w:bookmarkEnd w:id="675"/>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676" w:name="_Toc200034140"/>
      <w:r>
        <w:rPr>
          <w:rStyle w:val="CharSectno"/>
        </w:rPr>
        <w:t>293</w:t>
      </w:r>
      <w:r>
        <w:t>.</w:t>
      </w:r>
      <w:r>
        <w:tab/>
        <w:t>Meaning of principal contractor</w:t>
      </w:r>
      <w:bookmarkEnd w:id="676"/>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677" w:name="_Toc200031131"/>
      <w:bookmarkStart w:id="678" w:name="_Toc200032214"/>
      <w:bookmarkStart w:id="679" w:name="_Toc200034141"/>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677"/>
      <w:bookmarkEnd w:id="678"/>
      <w:bookmarkEnd w:id="679"/>
    </w:p>
    <w:p>
      <w:pPr>
        <w:pStyle w:val="Heading5"/>
      </w:pPr>
      <w:bookmarkStart w:id="680" w:name="_Toc200034142"/>
      <w:r>
        <w:rPr>
          <w:rStyle w:val="CharSectno"/>
        </w:rPr>
        <w:t>294</w:t>
      </w:r>
      <w:r>
        <w:t>.</w:t>
      </w:r>
      <w:r>
        <w:tab/>
        <w:t>Person who commissions work must consult with designer</w:t>
      </w:r>
      <w:bookmarkEnd w:id="680"/>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681" w:name="_Toc200034143"/>
      <w:r>
        <w:rPr>
          <w:rStyle w:val="CharSectno"/>
        </w:rPr>
        <w:t>295</w:t>
      </w:r>
      <w:r>
        <w:t>.</w:t>
      </w:r>
      <w:r>
        <w:tab/>
        <w:t>Designer must give safety report to person who commissions design</w:t>
      </w:r>
      <w:bookmarkEnd w:id="681"/>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82" w:name="_Toc200034144"/>
      <w:r>
        <w:rPr>
          <w:rStyle w:val="CharSectno"/>
        </w:rPr>
        <w:t>296</w:t>
      </w:r>
      <w:r>
        <w:t>.</w:t>
      </w:r>
      <w:r>
        <w:tab/>
        <w:t>Person who commissions project must give information to principal contractor</w:t>
      </w:r>
      <w:bookmarkEnd w:id="682"/>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683" w:name="_Toc200031135"/>
      <w:bookmarkStart w:id="684" w:name="_Toc200032218"/>
      <w:bookmarkStart w:id="685" w:name="_Toc200034145"/>
      <w:r>
        <w:rPr>
          <w:rStyle w:val="CharPartNo"/>
        </w:rPr>
        <w:t>Part 6.3</w:t>
      </w:r>
      <w:r>
        <w:t> — </w:t>
      </w:r>
      <w:r>
        <w:rPr>
          <w:rStyle w:val="CharPartText"/>
        </w:rPr>
        <w:t>Duties of person conducting business or undertaking</w:t>
      </w:r>
      <w:bookmarkEnd w:id="683"/>
      <w:bookmarkEnd w:id="684"/>
      <w:bookmarkEnd w:id="685"/>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686" w:name="_Toc200031136"/>
      <w:bookmarkStart w:id="687" w:name="_Toc200032219"/>
      <w:bookmarkStart w:id="688" w:name="_Toc200034146"/>
      <w:r>
        <w:rPr>
          <w:rStyle w:val="CharDivNo"/>
        </w:rPr>
        <w:t>Division 1</w:t>
      </w:r>
      <w:r>
        <w:t> — </w:t>
      </w:r>
      <w:r>
        <w:rPr>
          <w:rStyle w:val="CharDivText"/>
        </w:rPr>
        <w:t>General</w:t>
      </w:r>
      <w:bookmarkEnd w:id="686"/>
      <w:bookmarkEnd w:id="687"/>
      <w:bookmarkEnd w:id="688"/>
    </w:p>
    <w:p>
      <w:pPr>
        <w:pStyle w:val="Heading5"/>
      </w:pPr>
      <w:bookmarkStart w:id="689" w:name="_Toc200034147"/>
      <w:r>
        <w:rPr>
          <w:rStyle w:val="CharSectno"/>
        </w:rPr>
        <w:t>297</w:t>
      </w:r>
      <w:r>
        <w:t>.</w:t>
      </w:r>
      <w:r>
        <w:tab/>
        <w:t>Management of risks to health and safety</w:t>
      </w:r>
      <w:bookmarkEnd w:id="689"/>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690" w:name="_Toc200034148"/>
      <w:r>
        <w:rPr>
          <w:rStyle w:val="CharSectno"/>
        </w:rPr>
        <w:t>298</w:t>
      </w:r>
      <w:r>
        <w:t>.</w:t>
      </w:r>
      <w:r>
        <w:tab/>
        <w:t>Security of workplace</w:t>
      </w:r>
      <w:bookmarkEnd w:id="690"/>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691" w:name="_Toc200031139"/>
      <w:bookmarkStart w:id="692" w:name="_Toc200032222"/>
      <w:bookmarkStart w:id="693" w:name="_Toc200034149"/>
      <w:r>
        <w:rPr>
          <w:rStyle w:val="CharDivNo"/>
        </w:rPr>
        <w:t>Division 2</w:t>
      </w:r>
      <w:r>
        <w:t> — </w:t>
      </w:r>
      <w:r>
        <w:rPr>
          <w:rStyle w:val="CharDivText"/>
        </w:rPr>
        <w:t>High risk construction work: safe work method statements</w:t>
      </w:r>
      <w:bookmarkEnd w:id="691"/>
      <w:bookmarkEnd w:id="692"/>
      <w:bookmarkEnd w:id="693"/>
    </w:p>
    <w:p>
      <w:pPr>
        <w:pStyle w:val="Heading5"/>
      </w:pPr>
      <w:bookmarkStart w:id="694" w:name="_Toc200034150"/>
      <w:r>
        <w:rPr>
          <w:rStyle w:val="CharSectno"/>
        </w:rPr>
        <w:t>299</w:t>
      </w:r>
      <w:r>
        <w:t>.</w:t>
      </w:r>
      <w:r>
        <w:tab/>
        <w:t>Safe work method statement required for high risk construction work</w:t>
      </w:r>
      <w:bookmarkEnd w:id="694"/>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695" w:name="_Toc200034151"/>
      <w:r>
        <w:rPr>
          <w:rStyle w:val="CharSectno"/>
        </w:rPr>
        <w:t>300</w:t>
      </w:r>
      <w:r>
        <w:t>.</w:t>
      </w:r>
      <w:r>
        <w:tab/>
        <w:t>Compliance with safe work method statement</w:t>
      </w:r>
      <w:bookmarkEnd w:id="695"/>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lastRenderedPageBreak/>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96" w:name="_Toc200034152"/>
      <w:r>
        <w:rPr>
          <w:rStyle w:val="CharSectno"/>
        </w:rPr>
        <w:t>301</w:t>
      </w:r>
      <w:r>
        <w:t>.</w:t>
      </w:r>
      <w:r>
        <w:tab/>
        <w:t>Safe work method statement: copy to be given to principal contractor</w:t>
      </w:r>
      <w:bookmarkEnd w:id="696"/>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97" w:name="_Toc200034153"/>
      <w:r>
        <w:rPr>
          <w:rStyle w:val="CharSectno"/>
        </w:rPr>
        <w:t>302</w:t>
      </w:r>
      <w:r>
        <w:t>.</w:t>
      </w:r>
      <w:r>
        <w:tab/>
        <w:t>Review of safe work method statement</w:t>
      </w:r>
      <w:bookmarkEnd w:id="697"/>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98" w:name="_Toc200034154"/>
      <w:r>
        <w:rPr>
          <w:rStyle w:val="CharSectno"/>
        </w:rPr>
        <w:t>303</w:t>
      </w:r>
      <w:r>
        <w:t>.</w:t>
      </w:r>
      <w:r>
        <w:tab/>
        <w:t>Safe work method statement must be kept</w:t>
      </w:r>
      <w:bookmarkEnd w:id="698"/>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99" w:name="_Toc200031145"/>
      <w:bookmarkStart w:id="700" w:name="_Toc200032228"/>
      <w:bookmarkStart w:id="701" w:name="_Toc200034155"/>
      <w:r>
        <w:rPr>
          <w:rStyle w:val="CharDivNo"/>
        </w:rPr>
        <w:t>Division 3</w:t>
      </w:r>
      <w:r>
        <w:t> — </w:t>
      </w:r>
      <w:r>
        <w:rPr>
          <w:rStyle w:val="CharDivText"/>
        </w:rPr>
        <w:t>Excavation work</w:t>
      </w:r>
      <w:bookmarkEnd w:id="699"/>
      <w:bookmarkEnd w:id="700"/>
      <w:bookmarkEnd w:id="701"/>
    </w:p>
    <w:p>
      <w:pPr>
        <w:pStyle w:val="Heading5"/>
      </w:pPr>
      <w:bookmarkStart w:id="702" w:name="_Toc200034156"/>
      <w:r>
        <w:rPr>
          <w:rStyle w:val="CharSectno"/>
        </w:rPr>
        <w:t>304</w:t>
      </w:r>
      <w:r>
        <w:t>.</w:t>
      </w:r>
      <w:r>
        <w:tab/>
        <w:t>Excavation work: underground essential services information</w:t>
      </w:r>
      <w:bookmarkEnd w:id="702"/>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703" w:name="_Toc200034157"/>
      <w:r>
        <w:rPr>
          <w:rStyle w:val="CharSectno"/>
        </w:rPr>
        <w:t>305</w:t>
      </w:r>
      <w:r>
        <w:t>.</w:t>
      </w:r>
      <w:r>
        <w:tab/>
        <w:t>Management of risks to health and safety associated with excavation work</w:t>
      </w:r>
      <w:bookmarkEnd w:id="703"/>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704" w:name="_Toc200034158"/>
      <w:r>
        <w:rPr>
          <w:rStyle w:val="CharSectno"/>
        </w:rPr>
        <w:t>306</w:t>
      </w:r>
      <w:r>
        <w:t>.</w:t>
      </w:r>
      <w:r>
        <w:tab/>
        <w:t>Additional controls: trenches</w:t>
      </w:r>
      <w:bookmarkEnd w:id="704"/>
    </w:p>
    <w:p>
      <w:pPr>
        <w:pStyle w:val="Subsection"/>
        <w:keepNext/>
      </w:pPr>
      <w:r>
        <w:tab/>
        <w:t>(1)</w:t>
      </w:r>
      <w:r>
        <w:tab/>
        <w:t xml:space="preserve">A person conducting a business or undertaking, who proposes to excavate a trench at least 1.5 metres deep must ensure, so far as </w:t>
      </w:r>
      <w:r>
        <w:lastRenderedPageBreak/>
        <w:t>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705" w:name="_Toc200031149"/>
      <w:bookmarkStart w:id="706" w:name="_Toc200032232"/>
      <w:bookmarkStart w:id="707" w:name="_Toc200034159"/>
      <w:r>
        <w:rPr>
          <w:rStyle w:val="CharDivNo"/>
        </w:rPr>
        <w:lastRenderedPageBreak/>
        <w:t>Division 4</w:t>
      </w:r>
      <w:r>
        <w:t> — </w:t>
      </w:r>
      <w:r>
        <w:rPr>
          <w:rStyle w:val="CharDivText"/>
        </w:rPr>
        <w:t>Tilt</w:t>
      </w:r>
      <w:r>
        <w:rPr>
          <w:rStyle w:val="CharDivText"/>
        </w:rPr>
        <w:noBreakHyphen/>
        <w:t>up concrete and precast concrete elements</w:t>
      </w:r>
      <w:bookmarkEnd w:id="705"/>
      <w:bookmarkEnd w:id="706"/>
      <w:bookmarkEnd w:id="707"/>
    </w:p>
    <w:p>
      <w:pPr>
        <w:pStyle w:val="Heading5"/>
      </w:pPr>
      <w:bookmarkStart w:id="708" w:name="_Toc200034160"/>
      <w:r>
        <w:rPr>
          <w:rStyle w:val="CharSectno"/>
        </w:rPr>
        <w:t>306A</w:t>
      </w:r>
      <w:r>
        <w:t>.</w:t>
      </w:r>
      <w:r>
        <w:tab/>
        <w:t>Terms used</w:t>
      </w:r>
      <w:bookmarkEnd w:id="708"/>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709" w:name="_Toc200034161"/>
      <w:r>
        <w:rPr>
          <w:rStyle w:val="CharSectno"/>
        </w:rPr>
        <w:t>306B</w:t>
      </w:r>
      <w:r>
        <w:t>.</w:t>
      </w:r>
      <w:r>
        <w:tab/>
        <w:t>Regulator to be notified of proposed manufacture of concrete panel</w:t>
      </w:r>
      <w:bookmarkEnd w:id="709"/>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lastRenderedPageBreak/>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10" w:name="_Toc200034162"/>
      <w:r>
        <w:rPr>
          <w:rStyle w:val="CharSectno"/>
        </w:rPr>
        <w:t>306C</w:t>
      </w:r>
      <w:r>
        <w:t>.</w:t>
      </w:r>
      <w:r>
        <w:tab/>
        <w:t>Concrete panels to be designed and made in accordance with standard</w:t>
      </w:r>
      <w:bookmarkEnd w:id="710"/>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11" w:name="_Toc200034163"/>
      <w:r>
        <w:rPr>
          <w:rStyle w:val="CharSectno"/>
        </w:rPr>
        <w:lastRenderedPageBreak/>
        <w:t>306D</w:t>
      </w:r>
      <w:r>
        <w:t>.</w:t>
      </w:r>
      <w:r>
        <w:tab/>
        <w:t>Concrete panel at construction site to be transported, craned, stored and erected in accordance with standard</w:t>
      </w:r>
      <w:bookmarkEnd w:id="711"/>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712" w:name="_Toc200034164"/>
      <w:r>
        <w:rPr>
          <w:rStyle w:val="CharSectno"/>
        </w:rPr>
        <w:t>306E</w:t>
      </w:r>
      <w:r>
        <w:t>.</w:t>
      </w:r>
      <w:r>
        <w:tab/>
        <w:t>Concrete panel at construction site to be temporarily braced in accordance with standard</w:t>
      </w:r>
      <w:bookmarkEnd w:id="712"/>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713" w:name="_Toc200034165"/>
      <w:r>
        <w:rPr>
          <w:rStyle w:val="CharSectno"/>
        </w:rPr>
        <w:t>306F</w:t>
      </w:r>
      <w:r>
        <w:t>.</w:t>
      </w:r>
      <w:r>
        <w:tab/>
        <w:t>Concrete panel to be fixed and temporary bracing to be removed in accordance with standard</w:t>
      </w:r>
      <w:bookmarkEnd w:id="713"/>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4" w:name="_Toc200034166"/>
      <w:r>
        <w:rPr>
          <w:rStyle w:val="CharSectno"/>
        </w:rPr>
        <w:t>306G</w:t>
      </w:r>
      <w:r>
        <w:t>.</w:t>
      </w:r>
      <w:r>
        <w:tab/>
        <w:t>Tilt</w:t>
      </w:r>
      <w:r>
        <w:noBreakHyphen/>
        <w:t>up work at construction site not to be done unless regulator notified under r. 306B</w:t>
      </w:r>
      <w:bookmarkEnd w:id="714"/>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5" w:name="_Toc200034167"/>
      <w:r>
        <w:rPr>
          <w:rStyle w:val="CharSectno"/>
        </w:rPr>
        <w:t>306H</w:t>
      </w:r>
      <w:r>
        <w:t>.</w:t>
      </w:r>
      <w:r>
        <w:tab/>
        <w:t>Documents required at construction site where tilt</w:t>
      </w:r>
      <w:r>
        <w:noBreakHyphen/>
        <w:t>up work done</w:t>
      </w:r>
      <w:bookmarkEnd w:id="715"/>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6" w:name="_Toc200034168"/>
      <w:r>
        <w:rPr>
          <w:rStyle w:val="CharSectno"/>
        </w:rPr>
        <w:t>306I</w:t>
      </w:r>
      <w:r>
        <w:t>.</w:t>
      </w:r>
      <w:r>
        <w:tab/>
        <w:t>Duty of principal contractor etc. to limit entry to construction site area where tilt</w:t>
      </w:r>
      <w:r>
        <w:noBreakHyphen/>
        <w:t>up work being done</w:t>
      </w:r>
      <w:bookmarkEnd w:id="716"/>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717" w:name="_Toc200034169"/>
      <w:r>
        <w:rPr>
          <w:rStyle w:val="CharSectno"/>
        </w:rPr>
        <w:t>306J</w:t>
      </w:r>
      <w:r>
        <w:t>.</w:t>
      </w:r>
      <w:r>
        <w:tab/>
        <w:t>Certain persons to ensure only trained persons manufacture concrete panels</w:t>
      </w:r>
      <w:bookmarkEnd w:id="717"/>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8" w:name="_Toc200034170"/>
      <w:r>
        <w:rPr>
          <w:rStyle w:val="CharSectno"/>
        </w:rPr>
        <w:t>306K</w:t>
      </w:r>
      <w:r>
        <w:t>.</w:t>
      </w:r>
      <w:r>
        <w:tab/>
        <w:t>Certain persons to ensure only trained persons do tilt</w:t>
      </w:r>
      <w:r>
        <w:noBreakHyphen/>
        <w:t>up work other than manufacturing concrete panels</w:t>
      </w:r>
      <w:bookmarkEnd w:id="718"/>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719" w:name="_Toc200031161"/>
      <w:bookmarkStart w:id="720" w:name="_Toc200032244"/>
      <w:bookmarkStart w:id="721" w:name="_Toc200034171"/>
      <w:r>
        <w:rPr>
          <w:rStyle w:val="CharPartNo"/>
        </w:rPr>
        <w:t>Part 6.4</w:t>
      </w:r>
      <w:r>
        <w:rPr>
          <w:rStyle w:val="CharDivNo"/>
        </w:rPr>
        <w:t> </w:t>
      </w:r>
      <w:r>
        <w:t>—</w:t>
      </w:r>
      <w:r>
        <w:rPr>
          <w:rStyle w:val="CharDivText"/>
        </w:rPr>
        <w:t> </w:t>
      </w:r>
      <w:r>
        <w:rPr>
          <w:rStyle w:val="CharPartText"/>
        </w:rPr>
        <w:t>Additional duties of principal contractor</w:t>
      </w:r>
      <w:bookmarkEnd w:id="719"/>
      <w:bookmarkEnd w:id="720"/>
      <w:bookmarkEnd w:id="721"/>
    </w:p>
    <w:p>
      <w:pPr>
        <w:pStyle w:val="Heading5"/>
      </w:pPr>
      <w:bookmarkStart w:id="722" w:name="_Toc200034172"/>
      <w:r>
        <w:rPr>
          <w:rStyle w:val="CharSectno"/>
        </w:rPr>
        <w:t>307</w:t>
      </w:r>
      <w:r>
        <w:t>.</w:t>
      </w:r>
      <w:r>
        <w:tab/>
        <w:t>Application of Part</w:t>
      </w:r>
      <w:bookmarkEnd w:id="722"/>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723" w:name="_Toc200034173"/>
      <w:r>
        <w:rPr>
          <w:rStyle w:val="CharSectno"/>
        </w:rPr>
        <w:t>308</w:t>
      </w:r>
      <w:r>
        <w:t>.</w:t>
      </w:r>
      <w:r>
        <w:tab/>
        <w:t>Not used</w:t>
      </w:r>
      <w:bookmarkEnd w:id="723"/>
    </w:p>
    <w:p>
      <w:pPr>
        <w:pStyle w:val="Heading5"/>
      </w:pPr>
      <w:bookmarkStart w:id="724" w:name="_Toc200034174"/>
      <w:r>
        <w:rPr>
          <w:rStyle w:val="CharSectno"/>
        </w:rPr>
        <w:t>309</w:t>
      </w:r>
      <w:r>
        <w:t>.</w:t>
      </w:r>
      <w:r>
        <w:tab/>
        <w:t>WHS management plan: preparation</w:t>
      </w:r>
      <w:bookmarkEnd w:id="724"/>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725" w:name="_Toc200034175"/>
      <w:r>
        <w:rPr>
          <w:rStyle w:val="CharSectno"/>
        </w:rPr>
        <w:t>310</w:t>
      </w:r>
      <w:r>
        <w:t>.</w:t>
      </w:r>
      <w:r>
        <w:tab/>
        <w:t>WHS management plan: duty to inform</w:t>
      </w:r>
      <w:bookmarkEnd w:id="725"/>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26" w:name="_Toc200034176"/>
      <w:r>
        <w:rPr>
          <w:rStyle w:val="CharSectno"/>
        </w:rPr>
        <w:lastRenderedPageBreak/>
        <w:t>311</w:t>
      </w:r>
      <w:r>
        <w:t>.</w:t>
      </w:r>
      <w:r>
        <w:tab/>
        <w:t>WHS management plan: review</w:t>
      </w:r>
      <w:bookmarkEnd w:id="726"/>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27" w:name="_Toc200034177"/>
      <w:r>
        <w:rPr>
          <w:rStyle w:val="CharSectno"/>
        </w:rPr>
        <w:t>312</w:t>
      </w:r>
      <w:r>
        <w:t>.</w:t>
      </w:r>
      <w:r>
        <w:tab/>
        <w:t>High risk construction work: safe work method statements</w:t>
      </w:r>
      <w:bookmarkEnd w:id="727"/>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728" w:name="_Toc200034178"/>
      <w:r>
        <w:rPr>
          <w:rStyle w:val="CharSectno"/>
        </w:rPr>
        <w:lastRenderedPageBreak/>
        <w:t>313</w:t>
      </w:r>
      <w:r>
        <w:t>.</w:t>
      </w:r>
      <w:r>
        <w:tab/>
        <w:t>Copy of WHS management plan must be kept</w:t>
      </w:r>
      <w:bookmarkEnd w:id="728"/>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rPr>
          <w:i/>
        </w:rPr>
      </w:pPr>
      <w:r>
        <w:tab/>
        <w:t>(5)</w:t>
      </w:r>
      <w:r>
        <w:tab/>
      </w:r>
      <w:r>
        <w:rPr>
          <w:i/>
        </w:rPr>
        <w:t>[not used]</w:t>
      </w:r>
    </w:p>
    <w:p>
      <w:pPr>
        <w:pStyle w:val="Heading5"/>
      </w:pPr>
      <w:bookmarkStart w:id="729" w:name="_Toc200034179"/>
      <w:r>
        <w:rPr>
          <w:rStyle w:val="CharSectno"/>
        </w:rPr>
        <w:t>314</w:t>
      </w:r>
      <w:r>
        <w:t>.</w:t>
      </w:r>
      <w:r>
        <w:tab/>
        <w:t>Further health and safety duties: specific regulations</w:t>
      </w:r>
      <w:bookmarkEnd w:id="729"/>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730" w:name="_Toc200034180"/>
      <w:r>
        <w:rPr>
          <w:rStyle w:val="CharSectno"/>
        </w:rPr>
        <w:t>315</w:t>
      </w:r>
      <w:r>
        <w:t>.</w:t>
      </w:r>
      <w:r>
        <w:tab/>
        <w:t>Further health and safety duties: specific risks</w:t>
      </w:r>
      <w:bookmarkEnd w:id="730"/>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lastRenderedPageBreak/>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731" w:name="_Toc200031171"/>
      <w:bookmarkStart w:id="732" w:name="_Toc200032254"/>
      <w:bookmarkStart w:id="733" w:name="_Toc200034181"/>
      <w:r>
        <w:rPr>
          <w:rStyle w:val="CharPartNo"/>
        </w:rPr>
        <w:t>Part 6.4A</w:t>
      </w:r>
      <w:r>
        <w:rPr>
          <w:rStyle w:val="CharDivNo"/>
        </w:rPr>
        <w:t> </w:t>
      </w:r>
      <w:r>
        <w:t>—</w:t>
      </w:r>
      <w:r>
        <w:rPr>
          <w:rStyle w:val="CharDivText"/>
        </w:rPr>
        <w:t> </w:t>
      </w:r>
      <w:r>
        <w:rPr>
          <w:rStyle w:val="CharPartText"/>
        </w:rPr>
        <w:t>Duties of local government</w:t>
      </w:r>
      <w:bookmarkEnd w:id="731"/>
      <w:bookmarkEnd w:id="732"/>
      <w:bookmarkEnd w:id="733"/>
    </w:p>
    <w:p>
      <w:pPr>
        <w:pStyle w:val="Heading5"/>
      </w:pPr>
      <w:bookmarkStart w:id="734" w:name="_Toc200034182"/>
      <w:r>
        <w:rPr>
          <w:rStyle w:val="CharSectno"/>
        </w:rPr>
        <w:t>315A</w:t>
      </w:r>
      <w:r>
        <w:t>.</w:t>
      </w:r>
      <w:r>
        <w:tab/>
        <w:t>Local government to notify regulator of construction work permits</w:t>
      </w:r>
      <w:bookmarkEnd w:id="734"/>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735" w:name="_Toc200031173"/>
      <w:bookmarkStart w:id="736" w:name="_Toc200032256"/>
      <w:bookmarkStart w:id="737" w:name="_Toc200034183"/>
      <w:r>
        <w:rPr>
          <w:rStyle w:val="CharPartNo"/>
        </w:rPr>
        <w:t>Part 6.5</w:t>
      </w:r>
      <w:r>
        <w:t> — </w:t>
      </w:r>
      <w:r>
        <w:rPr>
          <w:rStyle w:val="CharPartText"/>
        </w:rPr>
        <w:t>General construction induction training</w:t>
      </w:r>
      <w:bookmarkEnd w:id="735"/>
      <w:bookmarkEnd w:id="736"/>
      <w:bookmarkEnd w:id="737"/>
    </w:p>
    <w:p>
      <w:pPr>
        <w:pStyle w:val="Heading4"/>
      </w:pPr>
      <w:bookmarkStart w:id="738" w:name="_Toc200031174"/>
      <w:bookmarkStart w:id="739" w:name="_Toc200032257"/>
      <w:bookmarkStart w:id="740" w:name="_Toc200034184"/>
      <w:r>
        <w:rPr>
          <w:rStyle w:val="CharDivNo"/>
        </w:rPr>
        <w:t>Division 1</w:t>
      </w:r>
      <w:r>
        <w:t> — </w:t>
      </w:r>
      <w:r>
        <w:rPr>
          <w:rStyle w:val="CharDivText"/>
        </w:rPr>
        <w:t>General construction induction training requirements</w:t>
      </w:r>
      <w:bookmarkEnd w:id="738"/>
      <w:bookmarkEnd w:id="739"/>
      <w:bookmarkEnd w:id="740"/>
    </w:p>
    <w:p>
      <w:pPr>
        <w:pStyle w:val="Heading5"/>
      </w:pPr>
      <w:bookmarkStart w:id="741" w:name="_Toc200034185"/>
      <w:r>
        <w:rPr>
          <w:rStyle w:val="CharSectno"/>
        </w:rPr>
        <w:t>316</w:t>
      </w:r>
      <w:r>
        <w:t>.</w:t>
      </w:r>
      <w:r>
        <w:tab/>
        <w:t>Duty to provide general construction induction training</w:t>
      </w:r>
      <w:bookmarkEnd w:id="741"/>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lastRenderedPageBreak/>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42" w:name="_Toc200034186"/>
      <w:r>
        <w:rPr>
          <w:rStyle w:val="CharSectno"/>
        </w:rPr>
        <w:t>317</w:t>
      </w:r>
      <w:r>
        <w:t>.</w:t>
      </w:r>
      <w:r>
        <w:tab/>
        <w:t>Duty to ensure worker has been trained</w:t>
      </w:r>
      <w:bookmarkEnd w:id="742"/>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43" w:name="_Toc200034187"/>
      <w:r>
        <w:rPr>
          <w:rStyle w:val="CharSectno"/>
        </w:rPr>
        <w:lastRenderedPageBreak/>
        <w:t>318</w:t>
      </w:r>
      <w:r>
        <w:t>.</w:t>
      </w:r>
      <w:r>
        <w:tab/>
        <w:t>Recognition of general construction induction training cards issued in other jurisdictions</w:t>
      </w:r>
      <w:bookmarkEnd w:id="743"/>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744" w:name="_Toc200031178"/>
      <w:bookmarkStart w:id="745" w:name="_Toc200032261"/>
      <w:bookmarkStart w:id="746" w:name="_Toc200034188"/>
      <w:r>
        <w:rPr>
          <w:rStyle w:val="CharDivNo"/>
        </w:rPr>
        <w:t>Division 2</w:t>
      </w:r>
      <w:r>
        <w:t> — </w:t>
      </w:r>
      <w:r>
        <w:rPr>
          <w:rStyle w:val="CharDivText"/>
        </w:rPr>
        <w:t>General construction induction training cards</w:t>
      </w:r>
      <w:bookmarkEnd w:id="744"/>
      <w:bookmarkEnd w:id="745"/>
      <w:bookmarkEnd w:id="746"/>
    </w:p>
    <w:p>
      <w:pPr>
        <w:pStyle w:val="Heading5"/>
      </w:pPr>
      <w:bookmarkStart w:id="747" w:name="_Toc200034189"/>
      <w:r>
        <w:rPr>
          <w:rStyle w:val="CharSectno"/>
        </w:rPr>
        <w:t>318A</w:t>
      </w:r>
      <w:r>
        <w:t>.</w:t>
      </w:r>
      <w:r>
        <w:tab/>
        <w:t>Meaning of authorised RTO</w:t>
      </w:r>
      <w:bookmarkEnd w:id="747"/>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748" w:name="_Toc200034190"/>
      <w:r>
        <w:rPr>
          <w:rStyle w:val="CharSectno"/>
        </w:rPr>
        <w:t>319</w:t>
      </w:r>
      <w:r>
        <w:t>.</w:t>
      </w:r>
      <w:r>
        <w:tab/>
        <w:t>Not used</w:t>
      </w:r>
      <w:bookmarkEnd w:id="748"/>
    </w:p>
    <w:p>
      <w:pPr>
        <w:pStyle w:val="Heading5"/>
      </w:pPr>
      <w:bookmarkStart w:id="749" w:name="_Toc200034191"/>
      <w:r>
        <w:rPr>
          <w:rStyle w:val="CharSectno"/>
        </w:rPr>
        <w:t>320</w:t>
      </w:r>
      <w:r>
        <w:t>.</w:t>
      </w:r>
      <w:r>
        <w:tab/>
        <w:t>Content of card</w:t>
      </w:r>
      <w:bookmarkEnd w:id="749"/>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750" w:name="_Toc200034192"/>
      <w:r>
        <w:t>321.</w:t>
      </w:r>
      <w:r>
        <w:tab/>
        <w:t>Not used</w:t>
      </w:r>
      <w:bookmarkEnd w:id="750"/>
    </w:p>
    <w:p>
      <w:pPr>
        <w:pStyle w:val="Heading5"/>
        <w:keepNext w:val="0"/>
      </w:pPr>
      <w:bookmarkStart w:id="751" w:name="_Toc200034193"/>
      <w:r>
        <w:lastRenderedPageBreak/>
        <w:t>322.</w:t>
      </w:r>
      <w:r>
        <w:tab/>
        <w:t>Not used</w:t>
      </w:r>
      <w:bookmarkEnd w:id="751"/>
    </w:p>
    <w:p>
      <w:pPr>
        <w:pStyle w:val="Heading5"/>
      </w:pPr>
      <w:bookmarkStart w:id="752" w:name="_Toc200034194"/>
      <w:r>
        <w:rPr>
          <w:rStyle w:val="CharSectno"/>
        </w:rPr>
        <w:t>323</w:t>
      </w:r>
      <w:r>
        <w:t>.</w:t>
      </w:r>
      <w:r>
        <w:tab/>
        <w:t>Cancellation of card: grounds</w:t>
      </w:r>
      <w:bookmarkEnd w:id="752"/>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753" w:name="_Toc200034195"/>
      <w:r>
        <w:rPr>
          <w:rStyle w:val="CharSectno"/>
        </w:rPr>
        <w:t>324</w:t>
      </w:r>
      <w:r>
        <w:t>.</w:t>
      </w:r>
      <w:r>
        <w:tab/>
        <w:t>Cancellation of card: process</w:t>
      </w:r>
      <w:bookmarkEnd w:id="753"/>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lastRenderedPageBreak/>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754" w:name="_Toc200034196"/>
      <w:r>
        <w:rPr>
          <w:rStyle w:val="CharSectno"/>
        </w:rPr>
        <w:t>325</w:t>
      </w:r>
      <w:r>
        <w:t>.</w:t>
      </w:r>
      <w:r>
        <w:tab/>
        <w:t>RTO may enter agreement to issue cards</w:t>
      </w:r>
      <w:bookmarkEnd w:id="754"/>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755" w:name="_Toc200031187"/>
      <w:bookmarkStart w:id="756" w:name="_Toc200032270"/>
      <w:bookmarkStart w:id="757" w:name="_Toc200034197"/>
      <w:r>
        <w:rPr>
          <w:rStyle w:val="CharDivNo"/>
        </w:rPr>
        <w:t>Division 3</w:t>
      </w:r>
      <w:r>
        <w:t> — </w:t>
      </w:r>
      <w:r>
        <w:rPr>
          <w:rStyle w:val="CharDivText"/>
        </w:rPr>
        <w:t>Duties of workers</w:t>
      </w:r>
      <w:bookmarkEnd w:id="755"/>
      <w:bookmarkEnd w:id="756"/>
      <w:bookmarkEnd w:id="757"/>
    </w:p>
    <w:p>
      <w:pPr>
        <w:pStyle w:val="Heading5"/>
      </w:pPr>
      <w:bookmarkStart w:id="758" w:name="_Toc200034198"/>
      <w:r>
        <w:rPr>
          <w:rStyle w:val="CharSectno"/>
        </w:rPr>
        <w:t>326</w:t>
      </w:r>
      <w:r>
        <w:t>.</w:t>
      </w:r>
      <w:r>
        <w:tab/>
        <w:t>Duties of workers</w:t>
      </w:r>
      <w:bookmarkEnd w:id="758"/>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759" w:name="_Toc200034199"/>
      <w:r>
        <w:rPr>
          <w:rStyle w:val="CharSectno"/>
        </w:rPr>
        <w:t>327</w:t>
      </w:r>
      <w:r>
        <w:t>.</w:t>
      </w:r>
      <w:r>
        <w:tab/>
        <w:t>Alteration of general construction induction training card</w:t>
      </w:r>
      <w:bookmarkEnd w:id="759"/>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760" w:name="_Toc200031190"/>
      <w:bookmarkStart w:id="761" w:name="_Toc200032273"/>
      <w:bookmarkStart w:id="762" w:name="_Toc200034200"/>
      <w:r>
        <w:lastRenderedPageBreak/>
        <w:t>Chapter 7 — Hazardous chemicals</w:t>
      </w:r>
      <w:bookmarkEnd w:id="760"/>
      <w:bookmarkEnd w:id="761"/>
      <w:bookmarkEnd w:id="762"/>
    </w:p>
    <w:p>
      <w:pPr>
        <w:pStyle w:val="Heading3"/>
      </w:pPr>
      <w:bookmarkStart w:id="763" w:name="_Toc200031191"/>
      <w:bookmarkStart w:id="764" w:name="_Toc200032274"/>
      <w:bookmarkStart w:id="765" w:name="_Toc200034201"/>
      <w:r>
        <w:rPr>
          <w:rStyle w:val="CharPartNo"/>
        </w:rPr>
        <w:t>Part 7.1</w:t>
      </w:r>
      <w:r>
        <w:t> — </w:t>
      </w:r>
      <w:r>
        <w:rPr>
          <w:rStyle w:val="CharPartText"/>
        </w:rPr>
        <w:t>Hazardous chemicals</w:t>
      </w:r>
      <w:bookmarkEnd w:id="763"/>
      <w:bookmarkEnd w:id="764"/>
      <w:bookmarkEnd w:id="765"/>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766" w:name="_Toc200031192"/>
      <w:bookmarkStart w:id="767" w:name="_Toc200032275"/>
      <w:bookmarkStart w:id="768" w:name="_Toc200034202"/>
      <w:r>
        <w:rPr>
          <w:rStyle w:val="CharDivNo"/>
        </w:rPr>
        <w:t>Division 1</w:t>
      </w:r>
      <w:r>
        <w:t> — </w:t>
      </w:r>
      <w:r>
        <w:rPr>
          <w:rStyle w:val="CharDivText"/>
        </w:rPr>
        <w:t>Application</w:t>
      </w:r>
      <w:bookmarkEnd w:id="766"/>
      <w:bookmarkEnd w:id="767"/>
      <w:bookmarkEnd w:id="768"/>
    </w:p>
    <w:p>
      <w:pPr>
        <w:pStyle w:val="Heading5"/>
      </w:pPr>
      <w:bookmarkStart w:id="769" w:name="_Toc200034203"/>
      <w:r>
        <w:rPr>
          <w:rStyle w:val="CharSectno"/>
        </w:rPr>
        <w:t>328</w:t>
      </w:r>
      <w:r>
        <w:t>.</w:t>
      </w:r>
      <w:r>
        <w:tab/>
        <w:t>Application</w:t>
      </w:r>
      <w:bookmarkEnd w:id="769"/>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770" w:name="_Toc200031194"/>
      <w:bookmarkStart w:id="771" w:name="_Toc200032277"/>
      <w:bookmarkStart w:id="772" w:name="_Toc200034204"/>
      <w:r>
        <w:rPr>
          <w:rStyle w:val="CharDivNo"/>
        </w:rPr>
        <w:lastRenderedPageBreak/>
        <w:t>Division 2</w:t>
      </w:r>
      <w:r>
        <w:t> — </w:t>
      </w:r>
      <w:r>
        <w:rPr>
          <w:rStyle w:val="CharDivText"/>
        </w:rPr>
        <w:t>Obligations relating to safety data sheets and other matters</w:t>
      </w:r>
      <w:bookmarkEnd w:id="770"/>
      <w:bookmarkEnd w:id="771"/>
      <w:bookmarkEnd w:id="772"/>
    </w:p>
    <w:p>
      <w:pPr>
        <w:pStyle w:val="Heading4"/>
      </w:pPr>
      <w:bookmarkStart w:id="773" w:name="_Toc200031195"/>
      <w:bookmarkStart w:id="774" w:name="_Toc200032278"/>
      <w:bookmarkStart w:id="775" w:name="_Toc200034205"/>
      <w:r>
        <w:t>Subdivision 1 — Obligations of manufacturers and importers</w:t>
      </w:r>
      <w:bookmarkEnd w:id="773"/>
      <w:bookmarkEnd w:id="774"/>
      <w:bookmarkEnd w:id="775"/>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776" w:name="_Toc200034206"/>
      <w:r>
        <w:rPr>
          <w:rStyle w:val="CharSectno"/>
        </w:rPr>
        <w:t>329</w:t>
      </w:r>
      <w:r>
        <w:t>.</w:t>
      </w:r>
      <w:r>
        <w:tab/>
        <w:t>Classification of hazardous chemicals</w:t>
      </w:r>
      <w:bookmarkEnd w:id="776"/>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77" w:name="_Toc200034207"/>
      <w:r>
        <w:rPr>
          <w:rStyle w:val="CharSectno"/>
        </w:rPr>
        <w:t>330</w:t>
      </w:r>
      <w:r>
        <w:t>.</w:t>
      </w:r>
      <w:r>
        <w:tab/>
        <w:t>Manufacturer or importer to prepare and provide safety data sheets</w:t>
      </w:r>
      <w:bookmarkEnd w:id="777"/>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778" w:name="_Toc200034208"/>
      <w:r>
        <w:rPr>
          <w:rStyle w:val="CharSectno"/>
        </w:rPr>
        <w:lastRenderedPageBreak/>
        <w:t>331</w:t>
      </w:r>
      <w:r>
        <w:t>.</w:t>
      </w:r>
      <w:r>
        <w:tab/>
        <w:t>Safety data sheets: research chemical, waste product or sample for analysis</w:t>
      </w:r>
      <w:bookmarkEnd w:id="778"/>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79" w:name="_Toc200034209"/>
      <w:r>
        <w:rPr>
          <w:rStyle w:val="CharSectno"/>
        </w:rPr>
        <w:t>332</w:t>
      </w:r>
      <w:r>
        <w:t>.</w:t>
      </w:r>
      <w:r>
        <w:tab/>
        <w:t>Emergency disclosure of chemical identities to registered medical practitioner</w:t>
      </w:r>
      <w:bookmarkEnd w:id="779"/>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80" w:name="_Toc200034210"/>
      <w:r>
        <w:rPr>
          <w:rStyle w:val="CharSectno"/>
        </w:rPr>
        <w:t>333</w:t>
      </w:r>
      <w:r>
        <w:t>.</w:t>
      </w:r>
      <w:r>
        <w:tab/>
        <w:t>Emergency disclosure of chemical identities to emergency service worker</w:t>
      </w:r>
      <w:bookmarkEnd w:id="780"/>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1" w:name="_Toc200034211"/>
      <w:r>
        <w:rPr>
          <w:rStyle w:val="CharSectno"/>
        </w:rPr>
        <w:t>334</w:t>
      </w:r>
      <w:r>
        <w:t>.</w:t>
      </w:r>
      <w:r>
        <w:tab/>
        <w:t>Packing hazardous chemicals</w:t>
      </w:r>
      <w:bookmarkEnd w:id="781"/>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2" w:name="_Toc200034212"/>
      <w:r>
        <w:rPr>
          <w:rStyle w:val="CharSectno"/>
        </w:rPr>
        <w:t>335</w:t>
      </w:r>
      <w:r>
        <w:t>.</w:t>
      </w:r>
      <w:r>
        <w:tab/>
        <w:t>Labelling hazardous chemicals</w:t>
      </w:r>
      <w:bookmarkEnd w:id="782"/>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783" w:name="_Toc200031203"/>
      <w:bookmarkStart w:id="784" w:name="_Toc200032286"/>
      <w:bookmarkStart w:id="785" w:name="_Toc200034213"/>
      <w:r>
        <w:t>Subdivision 2 — Obligations of suppliers</w:t>
      </w:r>
      <w:bookmarkEnd w:id="783"/>
      <w:bookmarkEnd w:id="784"/>
      <w:bookmarkEnd w:id="785"/>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786" w:name="_Toc200034214"/>
      <w:r>
        <w:rPr>
          <w:rStyle w:val="CharSectno"/>
        </w:rPr>
        <w:t>336</w:t>
      </w:r>
      <w:r>
        <w:t>.</w:t>
      </w:r>
      <w:r>
        <w:tab/>
        <w:t>Restriction on age of person who can supply hazardous chemicals</w:t>
      </w:r>
      <w:bookmarkEnd w:id="786"/>
    </w:p>
    <w:p>
      <w:pPr>
        <w:pStyle w:val="Subsection"/>
        <w:keepNext/>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787" w:name="_Toc200034215"/>
      <w:r>
        <w:rPr>
          <w:rStyle w:val="CharSectno"/>
        </w:rPr>
        <w:t>337</w:t>
      </w:r>
      <w:r>
        <w:t>.</w:t>
      </w:r>
      <w:r>
        <w:tab/>
        <w:t>Retailer or supplier packing hazardous chemicals</w:t>
      </w:r>
      <w:bookmarkEnd w:id="787"/>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88" w:name="_Toc200034216"/>
      <w:r>
        <w:rPr>
          <w:rStyle w:val="CharSectno"/>
        </w:rPr>
        <w:t>338</w:t>
      </w:r>
      <w:r>
        <w:t>.</w:t>
      </w:r>
      <w:r>
        <w:tab/>
        <w:t>Supplier labelling hazardous chemicals</w:t>
      </w:r>
      <w:bookmarkEnd w:id="788"/>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789" w:name="_Toc200034217"/>
      <w:r>
        <w:rPr>
          <w:rStyle w:val="CharSectno"/>
        </w:rPr>
        <w:t>339</w:t>
      </w:r>
      <w:r>
        <w:t>.</w:t>
      </w:r>
      <w:r>
        <w:tab/>
        <w:t>Supplier to provide safety data sheets</w:t>
      </w:r>
      <w:bookmarkEnd w:id="789"/>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790" w:name="_Toc200034218"/>
      <w:r>
        <w:rPr>
          <w:rStyle w:val="CharSectno"/>
        </w:rPr>
        <w:t>340</w:t>
      </w:r>
      <w:r>
        <w:t>.</w:t>
      </w:r>
      <w:r>
        <w:tab/>
        <w:t>Supply of prohibited and restricted carcinogens</w:t>
      </w:r>
      <w:bookmarkEnd w:id="790"/>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791" w:name="_Toc200031209"/>
      <w:bookmarkStart w:id="792" w:name="_Toc200032292"/>
      <w:bookmarkStart w:id="793" w:name="_Toc200034219"/>
      <w:r>
        <w:t>Subdivision 3 — Obligations of persons conducting businesses or undertakings</w:t>
      </w:r>
      <w:bookmarkEnd w:id="791"/>
      <w:bookmarkEnd w:id="792"/>
      <w:bookmarkEnd w:id="793"/>
    </w:p>
    <w:p>
      <w:pPr>
        <w:pStyle w:val="Heading5"/>
      </w:pPr>
      <w:bookmarkStart w:id="794" w:name="_Toc200034220"/>
      <w:r>
        <w:rPr>
          <w:rStyle w:val="CharSectno"/>
        </w:rPr>
        <w:t>341</w:t>
      </w:r>
      <w:r>
        <w:t>.</w:t>
      </w:r>
      <w:r>
        <w:tab/>
        <w:t>Labelling hazardous chemicals: general requirement</w:t>
      </w:r>
      <w:bookmarkEnd w:id="794"/>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795" w:name="_Toc200034221"/>
      <w:r>
        <w:rPr>
          <w:rStyle w:val="CharSectno"/>
        </w:rPr>
        <w:t>342</w:t>
      </w:r>
      <w:r>
        <w:t>.</w:t>
      </w:r>
      <w:r>
        <w:tab/>
        <w:t>Labelling hazardous chemicals: containers</w:t>
      </w:r>
      <w:bookmarkEnd w:id="795"/>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796" w:name="_Toc200034222"/>
      <w:r>
        <w:rPr>
          <w:rStyle w:val="CharSectno"/>
        </w:rPr>
        <w:t>343</w:t>
      </w:r>
      <w:r>
        <w:t>.</w:t>
      </w:r>
      <w:r>
        <w:tab/>
        <w:t>Labelling hazardous chemicals: pipe work</w:t>
      </w:r>
      <w:bookmarkEnd w:id="796"/>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97" w:name="_Toc200034223"/>
      <w:r>
        <w:rPr>
          <w:rStyle w:val="CharSectno"/>
        </w:rPr>
        <w:t>344</w:t>
      </w:r>
      <w:r>
        <w:t>.</w:t>
      </w:r>
      <w:r>
        <w:tab/>
        <w:t>Person conducting business or undertaking to obtain and give access to safety data sheets</w:t>
      </w:r>
      <w:bookmarkEnd w:id="797"/>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lastRenderedPageBreak/>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98" w:name="_Toc200034224"/>
      <w:r>
        <w:rPr>
          <w:rStyle w:val="CharSectno"/>
        </w:rPr>
        <w:t>345</w:t>
      </w:r>
      <w:r>
        <w:t>.</w:t>
      </w:r>
      <w:r>
        <w:tab/>
        <w:t>Changes to safety data sheets</w:t>
      </w:r>
      <w:bookmarkEnd w:id="798"/>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799" w:name="_Toc200031215"/>
      <w:bookmarkStart w:id="800" w:name="_Toc200032298"/>
      <w:bookmarkStart w:id="801" w:name="_Toc200034225"/>
      <w:r>
        <w:rPr>
          <w:rStyle w:val="CharDivNo"/>
        </w:rPr>
        <w:lastRenderedPageBreak/>
        <w:t>Division 3</w:t>
      </w:r>
      <w:r>
        <w:t> — </w:t>
      </w:r>
      <w:r>
        <w:rPr>
          <w:rStyle w:val="CharDivText"/>
        </w:rPr>
        <w:t>Register of hazardous chemicals</w:t>
      </w:r>
      <w:bookmarkEnd w:id="799"/>
      <w:bookmarkEnd w:id="800"/>
      <w:bookmarkEnd w:id="801"/>
    </w:p>
    <w:p>
      <w:pPr>
        <w:pStyle w:val="Heading4"/>
      </w:pPr>
      <w:bookmarkStart w:id="802" w:name="_Toc200031216"/>
      <w:bookmarkStart w:id="803" w:name="_Toc200032299"/>
      <w:bookmarkStart w:id="804" w:name="_Toc200034226"/>
      <w:r>
        <w:t>Subdivision 1 — Hazardous chemicals register</w:t>
      </w:r>
      <w:bookmarkEnd w:id="802"/>
      <w:bookmarkEnd w:id="803"/>
      <w:bookmarkEnd w:id="804"/>
    </w:p>
    <w:p>
      <w:pPr>
        <w:pStyle w:val="Heading5"/>
      </w:pPr>
      <w:bookmarkStart w:id="805" w:name="_Toc200034227"/>
      <w:r>
        <w:rPr>
          <w:rStyle w:val="CharSectno"/>
        </w:rPr>
        <w:t>346</w:t>
      </w:r>
      <w:r>
        <w:t>.</w:t>
      </w:r>
      <w:r>
        <w:tab/>
        <w:t>Hazardous chemicals register</w:t>
      </w:r>
      <w:bookmarkEnd w:id="805"/>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806" w:name="_Toc200031218"/>
      <w:bookmarkStart w:id="807" w:name="_Toc200032301"/>
      <w:bookmarkStart w:id="808" w:name="_Toc200034228"/>
      <w:r>
        <w:t>Subdivision 2 — Not used</w:t>
      </w:r>
      <w:bookmarkEnd w:id="806"/>
      <w:bookmarkEnd w:id="807"/>
      <w:bookmarkEnd w:id="808"/>
    </w:p>
    <w:p>
      <w:pPr>
        <w:pStyle w:val="Heading5"/>
      </w:pPr>
      <w:bookmarkStart w:id="809" w:name="_Toc200034229"/>
      <w:r>
        <w:t>347.</w:t>
      </w:r>
      <w:r>
        <w:tab/>
        <w:t>Not used</w:t>
      </w:r>
      <w:bookmarkEnd w:id="809"/>
    </w:p>
    <w:p>
      <w:pPr>
        <w:pStyle w:val="Heading5"/>
        <w:keepNext w:val="0"/>
      </w:pPr>
      <w:bookmarkStart w:id="810" w:name="_Toc200034230"/>
      <w:r>
        <w:t>348.</w:t>
      </w:r>
      <w:r>
        <w:tab/>
        <w:t>Not used</w:t>
      </w:r>
      <w:bookmarkEnd w:id="810"/>
    </w:p>
    <w:p>
      <w:pPr>
        <w:pStyle w:val="Heading4"/>
      </w:pPr>
      <w:bookmarkStart w:id="811" w:name="_Toc200031221"/>
      <w:bookmarkStart w:id="812" w:name="_Toc200032304"/>
      <w:bookmarkStart w:id="813" w:name="_Toc200034231"/>
      <w:r>
        <w:t>Division 4 — Not used</w:t>
      </w:r>
      <w:bookmarkEnd w:id="811"/>
      <w:bookmarkEnd w:id="812"/>
      <w:bookmarkEnd w:id="813"/>
    </w:p>
    <w:p>
      <w:pPr>
        <w:pStyle w:val="Heading5"/>
      </w:pPr>
      <w:bookmarkStart w:id="814" w:name="_Toc200034232"/>
      <w:r>
        <w:t>349.</w:t>
      </w:r>
      <w:r>
        <w:tab/>
        <w:t>Not used</w:t>
      </w:r>
      <w:bookmarkEnd w:id="814"/>
    </w:p>
    <w:p>
      <w:pPr>
        <w:pStyle w:val="Heading5"/>
        <w:keepNext w:val="0"/>
      </w:pPr>
      <w:bookmarkStart w:id="815" w:name="_Toc200034233"/>
      <w:r>
        <w:t>350.</w:t>
      </w:r>
      <w:r>
        <w:tab/>
        <w:t>Not used</w:t>
      </w:r>
      <w:bookmarkEnd w:id="815"/>
    </w:p>
    <w:p>
      <w:pPr>
        <w:pStyle w:val="Heading4"/>
      </w:pPr>
      <w:bookmarkStart w:id="816" w:name="_Toc200031224"/>
      <w:bookmarkStart w:id="817" w:name="_Toc200032307"/>
      <w:bookmarkStart w:id="818" w:name="_Toc200034234"/>
      <w:r>
        <w:rPr>
          <w:rStyle w:val="CharDivNo"/>
        </w:rPr>
        <w:t>Division 5</w:t>
      </w:r>
      <w:r>
        <w:t> — </w:t>
      </w:r>
      <w:r>
        <w:rPr>
          <w:rStyle w:val="CharDivText"/>
        </w:rPr>
        <w:t>Control of risk: obligations of persons conducting businesses or undertakings</w:t>
      </w:r>
      <w:bookmarkEnd w:id="816"/>
      <w:bookmarkEnd w:id="817"/>
      <w:bookmarkEnd w:id="818"/>
    </w:p>
    <w:p>
      <w:pPr>
        <w:pStyle w:val="Heading4"/>
      </w:pPr>
      <w:bookmarkStart w:id="819" w:name="_Toc200031225"/>
      <w:bookmarkStart w:id="820" w:name="_Toc200032308"/>
      <w:bookmarkStart w:id="821" w:name="_Toc200034235"/>
      <w:r>
        <w:t>Subdivision 1 — General obligations relating to management of risk</w:t>
      </w:r>
      <w:bookmarkEnd w:id="819"/>
      <w:bookmarkEnd w:id="820"/>
      <w:bookmarkEnd w:id="821"/>
    </w:p>
    <w:p>
      <w:pPr>
        <w:pStyle w:val="Heading5"/>
      </w:pPr>
      <w:bookmarkStart w:id="822" w:name="_Toc200034236"/>
      <w:r>
        <w:rPr>
          <w:rStyle w:val="CharSectno"/>
        </w:rPr>
        <w:t>351</w:t>
      </w:r>
      <w:r>
        <w:t>.</w:t>
      </w:r>
      <w:r>
        <w:tab/>
        <w:t>Management of risks to health or safety</w:t>
      </w:r>
      <w:bookmarkEnd w:id="822"/>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823" w:name="_Toc200034237"/>
      <w:r>
        <w:rPr>
          <w:rStyle w:val="CharSectno"/>
        </w:rPr>
        <w:t>352</w:t>
      </w:r>
      <w:r>
        <w:t>.</w:t>
      </w:r>
      <w:r>
        <w:tab/>
        <w:t>Review of control measures</w:t>
      </w:r>
      <w:bookmarkEnd w:id="823"/>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4" w:name="_Toc200034238"/>
      <w:r>
        <w:rPr>
          <w:rStyle w:val="CharSectno"/>
        </w:rPr>
        <w:t>353</w:t>
      </w:r>
      <w:r>
        <w:t>.</w:t>
      </w:r>
      <w:r>
        <w:tab/>
        <w:t>Safety signs</w:t>
      </w:r>
      <w:bookmarkEnd w:id="824"/>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825" w:name="_Toc200034239"/>
      <w:r>
        <w:rPr>
          <w:rStyle w:val="CharSectno"/>
        </w:rPr>
        <w:t>354</w:t>
      </w:r>
      <w:r>
        <w:t>.</w:t>
      </w:r>
      <w:r>
        <w:tab/>
        <w:t>Identification of risk of physical or chemical reaction</w:t>
      </w:r>
      <w:bookmarkEnd w:id="825"/>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826" w:name="_Toc200034240"/>
      <w:r>
        <w:rPr>
          <w:rStyle w:val="CharSectno"/>
        </w:rPr>
        <w:t>355</w:t>
      </w:r>
      <w:r>
        <w:t>.</w:t>
      </w:r>
      <w:r>
        <w:tab/>
        <w:t>Specific control: fire and explosion</w:t>
      </w:r>
      <w:bookmarkEnd w:id="826"/>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7" w:name="_Toc200034241"/>
      <w:r>
        <w:rPr>
          <w:rStyle w:val="CharSectno"/>
        </w:rPr>
        <w:t>356</w:t>
      </w:r>
      <w:r>
        <w:t>.</w:t>
      </w:r>
      <w:r>
        <w:tab/>
        <w:t>Keeping hazardous chemicals stable</w:t>
      </w:r>
      <w:bookmarkEnd w:id="827"/>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828" w:name="_Toc200031232"/>
      <w:bookmarkStart w:id="829" w:name="_Toc200032315"/>
      <w:bookmarkStart w:id="830" w:name="_Toc200034242"/>
      <w:r>
        <w:t>Subdivision 2 — Spills and damage</w:t>
      </w:r>
      <w:bookmarkEnd w:id="828"/>
      <w:bookmarkEnd w:id="829"/>
      <w:bookmarkEnd w:id="830"/>
    </w:p>
    <w:p>
      <w:pPr>
        <w:pStyle w:val="Heading5"/>
      </w:pPr>
      <w:bookmarkStart w:id="831" w:name="_Toc200034243"/>
      <w:r>
        <w:rPr>
          <w:rStyle w:val="CharSectno"/>
        </w:rPr>
        <w:t>357</w:t>
      </w:r>
      <w:r>
        <w:t>.</w:t>
      </w:r>
      <w:r>
        <w:tab/>
        <w:t>Containing and managing spills</w:t>
      </w:r>
      <w:bookmarkEnd w:id="831"/>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832" w:name="_Toc200034244"/>
      <w:r>
        <w:rPr>
          <w:rStyle w:val="CharSectno"/>
        </w:rPr>
        <w:t>358</w:t>
      </w:r>
      <w:r>
        <w:t>.</w:t>
      </w:r>
      <w:r>
        <w:tab/>
        <w:t>Protecting hazardous chemicals from damage</w:t>
      </w:r>
      <w:bookmarkEnd w:id="832"/>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833" w:name="_Toc200031235"/>
      <w:bookmarkStart w:id="834" w:name="_Toc200032318"/>
      <w:bookmarkStart w:id="835" w:name="_Toc200034245"/>
      <w:r>
        <w:t>Subdivision 3 — Emergency plans and safety equipment</w:t>
      </w:r>
      <w:bookmarkEnd w:id="833"/>
      <w:bookmarkEnd w:id="834"/>
      <w:bookmarkEnd w:id="835"/>
    </w:p>
    <w:p>
      <w:pPr>
        <w:pStyle w:val="Heading5"/>
      </w:pPr>
      <w:bookmarkStart w:id="836" w:name="_Toc200034246"/>
      <w:r>
        <w:rPr>
          <w:rStyle w:val="CharSectno"/>
        </w:rPr>
        <w:t>359</w:t>
      </w:r>
      <w:r>
        <w:t>.</w:t>
      </w:r>
      <w:r>
        <w:tab/>
        <w:t>Fire protection and firefighting equipment</w:t>
      </w:r>
      <w:bookmarkEnd w:id="836"/>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37" w:name="_Toc200034247"/>
      <w:r>
        <w:rPr>
          <w:rStyle w:val="CharSectno"/>
        </w:rPr>
        <w:t>360</w:t>
      </w:r>
      <w:r>
        <w:t>.</w:t>
      </w:r>
      <w:r>
        <w:tab/>
        <w:t>Emergency equipment</w:t>
      </w:r>
      <w:bookmarkEnd w:id="837"/>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838" w:name="_Toc200034248"/>
      <w:r>
        <w:t>361.</w:t>
      </w:r>
      <w:r>
        <w:tab/>
        <w:t>Not used</w:t>
      </w:r>
      <w:bookmarkEnd w:id="838"/>
    </w:p>
    <w:p>
      <w:pPr>
        <w:pStyle w:val="Heading5"/>
      </w:pPr>
      <w:bookmarkStart w:id="839" w:name="_Toc200034249"/>
      <w:r>
        <w:rPr>
          <w:rStyle w:val="CharSectno"/>
        </w:rPr>
        <w:lastRenderedPageBreak/>
        <w:t>362</w:t>
      </w:r>
      <w:r>
        <w:t>.</w:t>
      </w:r>
      <w:r>
        <w:tab/>
        <w:t>Safety equipment</w:t>
      </w:r>
      <w:bookmarkEnd w:id="839"/>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840" w:name="_Toc200031240"/>
      <w:bookmarkStart w:id="841" w:name="_Toc200032323"/>
      <w:bookmarkStart w:id="842" w:name="_Toc200034250"/>
      <w:r>
        <w:t>Subdivision 4 — Not used</w:t>
      </w:r>
      <w:bookmarkEnd w:id="840"/>
      <w:bookmarkEnd w:id="841"/>
      <w:bookmarkEnd w:id="842"/>
    </w:p>
    <w:p>
      <w:pPr>
        <w:pStyle w:val="Heading5"/>
      </w:pPr>
      <w:bookmarkStart w:id="843" w:name="_Toc200034251"/>
      <w:r>
        <w:t>363.</w:t>
      </w:r>
      <w:r>
        <w:tab/>
        <w:t>Not used</w:t>
      </w:r>
      <w:bookmarkEnd w:id="843"/>
    </w:p>
    <w:p>
      <w:pPr>
        <w:pStyle w:val="Heading5"/>
        <w:keepNext w:val="0"/>
      </w:pPr>
      <w:bookmarkStart w:id="844" w:name="_Toc200034252"/>
      <w:r>
        <w:t>364.</w:t>
      </w:r>
      <w:r>
        <w:tab/>
        <w:t>Not used</w:t>
      </w:r>
      <w:bookmarkEnd w:id="844"/>
    </w:p>
    <w:p>
      <w:pPr>
        <w:pStyle w:val="Heading5"/>
        <w:keepNext w:val="0"/>
      </w:pPr>
      <w:bookmarkStart w:id="845" w:name="_Toc200034253"/>
      <w:r>
        <w:t>365.</w:t>
      </w:r>
      <w:r>
        <w:tab/>
        <w:t>Not used</w:t>
      </w:r>
      <w:bookmarkEnd w:id="845"/>
    </w:p>
    <w:p>
      <w:pPr>
        <w:pStyle w:val="Heading5"/>
        <w:keepNext w:val="0"/>
      </w:pPr>
      <w:bookmarkStart w:id="846" w:name="_Toc200034254"/>
      <w:r>
        <w:t>366.</w:t>
      </w:r>
      <w:r>
        <w:tab/>
        <w:t>Not used</w:t>
      </w:r>
      <w:bookmarkEnd w:id="846"/>
    </w:p>
    <w:p>
      <w:pPr>
        <w:pStyle w:val="Heading5"/>
        <w:keepNext w:val="0"/>
      </w:pPr>
      <w:bookmarkStart w:id="847" w:name="_Toc200034255"/>
      <w:r>
        <w:t>367.</w:t>
      </w:r>
      <w:r>
        <w:tab/>
        <w:t>Not used</w:t>
      </w:r>
      <w:bookmarkEnd w:id="847"/>
    </w:p>
    <w:p>
      <w:pPr>
        <w:pStyle w:val="Heading4"/>
      </w:pPr>
      <w:bookmarkStart w:id="848" w:name="_Toc200031246"/>
      <w:bookmarkStart w:id="849" w:name="_Toc200032329"/>
      <w:bookmarkStart w:id="850" w:name="_Toc200034256"/>
      <w:r>
        <w:rPr>
          <w:rStyle w:val="CharDivNo"/>
        </w:rPr>
        <w:t>Division 6</w:t>
      </w:r>
      <w:r>
        <w:t> — </w:t>
      </w:r>
      <w:r>
        <w:rPr>
          <w:rStyle w:val="CharDivText"/>
        </w:rPr>
        <w:t>Health monitoring</w:t>
      </w:r>
      <w:bookmarkEnd w:id="848"/>
      <w:bookmarkEnd w:id="849"/>
      <w:bookmarkEnd w:id="850"/>
    </w:p>
    <w:p>
      <w:pPr>
        <w:pStyle w:val="Heading5"/>
      </w:pPr>
      <w:bookmarkStart w:id="851" w:name="_Toc200034257"/>
      <w:r>
        <w:rPr>
          <w:rStyle w:val="CharSectno"/>
        </w:rPr>
        <w:t>368</w:t>
      </w:r>
      <w:r>
        <w:t>.</w:t>
      </w:r>
      <w:r>
        <w:tab/>
        <w:t>Duty to provide health monitoring</w:t>
      </w:r>
      <w:bookmarkEnd w:id="851"/>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852" w:name="_Toc200034258"/>
      <w:r>
        <w:rPr>
          <w:rStyle w:val="CharSectno"/>
        </w:rPr>
        <w:t>369</w:t>
      </w:r>
      <w:r>
        <w:t>.</w:t>
      </w:r>
      <w:r>
        <w:tab/>
        <w:t>Duty to inform of health monitoring</w:t>
      </w:r>
      <w:bookmarkEnd w:id="852"/>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53" w:name="_Toc200034259"/>
      <w:r>
        <w:rPr>
          <w:rStyle w:val="CharSectno"/>
        </w:rPr>
        <w:lastRenderedPageBreak/>
        <w:t>370</w:t>
      </w:r>
      <w:r>
        <w:t>.</w:t>
      </w:r>
      <w:r>
        <w:tab/>
        <w:t>Duty to ensure that appropriate health monitoring is provided</w:t>
      </w:r>
      <w:bookmarkEnd w:id="853"/>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54" w:name="_Toc200034260"/>
      <w:r>
        <w:rPr>
          <w:rStyle w:val="CharSectno"/>
        </w:rPr>
        <w:t>371</w:t>
      </w:r>
      <w:r>
        <w:t>.</w:t>
      </w:r>
      <w:r>
        <w:tab/>
        <w:t>Duty to ensure health monitoring is supervised by registered medical practitioner with experience</w:t>
      </w:r>
      <w:bookmarkEnd w:id="854"/>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55" w:name="_Toc200034261"/>
      <w:r>
        <w:rPr>
          <w:rStyle w:val="CharSectno"/>
        </w:rPr>
        <w:lastRenderedPageBreak/>
        <w:t>372</w:t>
      </w:r>
      <w:r>
        <w:t>.</w:t>
      </w:r>
      <w:r>
        <w:tab/>
        <w:t>Duty to pay costs of health monitoring</w:t>
      </w:r>
      <w:bookmarkEnd w:id="855"/>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856" w:name="_Toc200034262"/>
      <w:r>
        <w:rPr>
          <w:rStyle w:val="CharSectno"/>
        </w:rPr>
        <w:t>373</w:t>
      </w:r>
      <w:r>
        <w:t>.</w:t>
      </w:r>
      <w:r>
        <w:tab/>
        <w:t>Information that must be provided to registered medical practitioner</w:t>
      </w:r>
      <w:bookmarkEnd w:id="856"/>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57" w:name="_Toc200034263"/>
      <w:r>
        <w:rPr>
          <w:rStyle w:val="CharSectno"/>
        </w:rPr>
        <w:lastRenderedPageBreak/>
        <w:t>374</w:t>
      </w:r>
      <w:r>
        <w:t>.</w:t>
      </w:r>
      <w:r>
        <w:tab/>
        <w:t>Duty to obtain health monitoring report</w:t>
      </w:r>
      <w:bookmarkEnd w:id="857"/>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858" w:name="_Toc200034264"/>
      <w:r>
        <w:rPr>
          <w:rStyle w:val="CharSectno"/>
        </w:rPr>
        <w:lastRenderedPageBreak/>
        <w:t>375</w:t>
      </w:r>
      <w:r>
        <w:t>.</w:t>
      </w:r>
      <w:r>
        <w:tab/>
        <w:t>Duty to give health monitoring report to worker</w:t>
      </w:r>
      <w:bookmarkEnd w:id="858"/>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59" w:name="_Toc200034265"/>
      <w:r>
        <w:rPr>
          <w:rStyle w:val="CharSectno"/>
        </w:rPr>
        <w:t>376</w:t>
      </w:r>
      <w:r>
        <w:t>.</w:t>
      </w:r>
      <w:r>
        <w:tab/>
        <w:t>Duty to give health monitoring report to regulator</w:t>
      </w:r>
      <w:bookmarkEnd w:id="859"/>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60" w:name="_Toc200034266"/>
      <w:r>
        <w:rPr>
          <w:rStyle w:val="CharSectno"/>
        </w:rPr>
        <w:t>377</w:t>
      </w:r>
      <w:r>
        <w:t>.</w:t>
      </w:r>
      <w:r>
        <w:tab/>
        <w:t>Duty to give health monitoring report to relevant persons conducting businesses or undertakings</w:t>
      </w:r>
      <w:bookmarkEnd w:id="860"/>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61" w:name="_Toc200034267"/>
      <w:r>
        <w:rPr>
          <w:rStyle w:val="CharSectno"/>
        </w:rPr>
        <w:t>378</w:t>
      </w:r>
      <w:r>
        <w:t>.</w:t>
      </w:r>
      <w:r>
        <w:tab/>
        <w:t>Health monitoring records</w:t>
      </w:r>
      <w:bookmarkEnd w:id="861"/>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862" w:name="_Toc200031258"/>
      <w:bookmarkStart w:id="863" w:name="_Toc200032341"/>
      <w:bookmarkStart w:id="864" w:name="_Toc200034268"/>
      <w:r>
        <w:rPr>
          <w:rStyle w:val="CharDivNo"/>
        </w:rPr>
        <w:t>Division 7</w:t>
      </w:r>
      <w:r>
        <w:t> — </w:t>
      </w:r>
      <w:r>
        <w:rPr>
          <w:rStyle w:val="CharDivText"/>
        </w:rPr>
        <w:t>Induction, information, training and supervision</w:t>
      </w:r>
      <w:bookmarkEnd w:id="862"/>
      <w:bookmarkEnd w:id="863"/>
      <w:bookmarkEnd w:id="864"/>
    </w:p>
    <w:p>
      <w:pPr>
        <w:pStyle w:val="Heading5"/>
      </w:pPr>
      <w:bookmarkStart w:id="865" w:name="_Toc200034269"/>
      <w:r>
        <w:rPr>
          <w:rStyle w:val="CharSectno"/>
        </w:rPr>
        <w:t>379</w:t>
      </w:r>
      <w:r>
        <w:t>.</w:t>
      </w:r>
      <w:r>
        <w:tab/>
        <w:t>Duty to provide supervision</w:t>
      </w:r>
      <w:bookmarkEnd w:id="865"/>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866" w:name="_Toc200031260"/>
      <w:bookmarkStart w:id="867" w:name="_Toc200032343"/>
      <w:bookmarkStart w:id="868" w:name="_Toc200034270"/>
      <w:r>
        <w:rPr>
          <w:rStyle w:val="CharDivNo"/>
        </w:rPr>
        <w:t>Division 8</w:t>
      </w:r>
      <w:r>
        <w:t> — </w:t>
      </w:r>
      <w:r>
        <w:rPr>
          <w:rStyle w:val="CharDivText"/>
        </w:rPr>
        <w:t>Prohibition, authorisation and restricted use</w:t>
      </w:r>
      <w:bookmarkEnd w:id="866"/>
      <w:bookmarkEnd w:id="867"/>
      <w:bookmarkEnd w:id="868"/>
    </w:p>
    <w:p>
      <w:pPr>
        <w:pStyle w:val="Heading5"/>
      </w:pPr>
      <w:bookmarkStart w:id="869" w:name="_Toc200034271"/>
      <w:r>
        <w:rPr>
          <w:rStyle w:val="CharSectno"/>
        </w:rPr>
        <w:t>380</w:t>
      </w:r>
      <w:r>
        <w:t>.</w:t>
      </w:r>
      <w:r>
        <w:tab/>
        <w:t>Using, handling and storing prohibited carcinogens</w:t>
      </w:r>
      <w:bookmarkEnd w:id="869"/>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870" w:name="_Toc200034272"/>
      <w:r>
        <w:rPr>
          <w:rStyle w:val="CharSectno"/>
        </w:rPr>
        <w:t>381</w:t>
      </w:r>
      <w:r>
        <w:t>.</w:t>
      </w:r>
      <w:r>
        <w:tab/>
        <w:t>Using, handling and storing restricted carcinogens</w:t>
      </w:r>
      <w:bookmarkEnd w:id="870"/>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871" w:name="_Toc200034273"/>
      <w:r>
        <w:rPr>
          <w:rStyle w:val="CharSectno"/>
        </w:rPr>
        <w:t>382</w:t>
      </w:r>
      <w:r>
        <w:t>.</w:t>
      </w:r>
      <w:r>
        <w:tab/>
        <w:t>Using, handling and storing restricted hazardous chemicals</w:t>
      </w:r>
      <w:bookmarkEnd w:id="871"/>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872" w:name="_Toc200034274"/>
      <w:r>
        <w:rPr>
          <w:rStyle w:val="CharSectno"/>
        </w:rPr>
        <w:t>383</w:t>
      </w:r>
      <w:r>
        <w:t>.</w:t>
      </w:r>
      <w:r>
        <w:tab/>
        <w:t>Application for authorisation to use, handle or store prohibited and restricted carcinogens</w:t>
      </w:r>
      <w:bookmarkEnd w:id="872"/>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873" w:name="_Toc200034275"/>
      <w:r>
        <w:rPr>
          <w:rStyle w:val="CharSectno"/>
        </w:rPr>
        <w:t>384</w:t>
      </w:r>
      <w:r>
        <w:t>.</w:t>
      </w:r>
      <w:r>
        <w:tab/>
        <w:t>Authorisation to use, handle or store prohibited carcinogens and restricted carcinogens</w:t>
      </w:r>
      <w:bookmarkEnd w:id="873"/>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874" w:name="_Toc200034276"/>
      <w:r>
        <w:rPr>
          <w:rStyle w:val="CharSectno"/>
        </w:rPr>
        <w:t>385</w:t>
      </w:r>
      <w:r>
        <w:t>.</w:t>
      </w:r>
      <w:r>
        <w:tab/>
        <w:t>Changes to information in application to be reported</w:t>
      </w:r>
      <w:bookmarkEnd w:id="874"/>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75" w:name="_Toc200034277"/>
      <w:r>
        <w:rPr>
          <w:rStyle w:val="CharSectno"/>
        </w:rPr>
        <w:lastRenderedPageBreak/>
        <w:t>386</w:t>
      </w:r>
      <w:r>
        <w:t>.</w:t>
      </w:r>
      <w:r>
        <w:tab/>
        <w:t>Regulator may cancel authorisation</w:t>
      </w:r>
      <w:bookmarkEnd w:id="875"/>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876" w:name="_Toc200034278"/>
      <w:r>
        <w:rPr>
          <w:rStyle w:val="CharSectno"/>
        </w:rPr>
        <w:t>387</w:t>
      </w:r>
      <w:r>
        <w:t>.</w:t>
      </w:r>
      <w:r>
        <w:tab/>
        <w:t>Statement of exposure to be given to workers</w:t>
      </w:r>
      <w:bookmarkEnd w:id="876"/>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77" w:name="_Toc200034279"/>
      <w:r>
        <w:rPr>
          <w:rStyle w:val="CharSectno"/>
        </w:rPr>
        <w:t>388</w:t>
      </w:r>
      <w:r>
        <w:t>.</w:t>
      </w:r>
      <w:r>
        <w:tab/>
        <w:t>Records to be kept</w:t>
      </w:r>
      <w:bookmarkEnd w:id="877"/>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878" w:name="_Toc200031270"/>
      <w:bookmarkStart w:id="879" w:name="_Toc200032353"/>
      <w:bookmarkStart w:id="880" w:name="_Toc200034280"/>
      <w:r>
        <w:t>Division 9 — Not used</w:t>
      </w:r>
      <w:bookmarkEnd w:id="878"/>
      <w:bookmarkEnd w:id="879"/>
      <w:bookmarkEnd w:id="880"/>
    </w:p>
    <w:p>
      <w:pPr>
        <w:pStyle w:val="Heading5"/>
      </w:pPr>
      <w:bookmarkStart w:id="881" w:name="_Toc200034281"/>
      <w:r>
        <w:t>389.</w:t>
      </w:r>
      <w:r>
        <w:tab/>
        <w:t>Not used</w:t>
      </w:r>
      <w:bookmarkEnd w:id="881"/>
    </w:p>
    <w:p>
      <w:pPr>
        <w:pStyle w:val="Heading5"/>
        <w:keepNext w:val="0"/>
      </w:pPr>
      <w:bookmarkStart w:id="882" w:name="_Toc200034282"/>
      <w:r>
        <w:t>390.</w:t>
      </w:r>
      <w:r>
        <w:tab/>
        <w:t>Not used</w:t>
      </w:r>
      <w:bookmarkEnd w:id="882"/>
    </w:p>
    <w:p>
      <w:pPr>
        <w:pStyle w:val="Heading5"/>
        <w:keepNext w:val="0"/>
      </w:pPr>
      <w:bookmarkStart w:id="883" w:name="_Toc200034283"/>
      <w:r>
        <w:lastRenderedPageBreak/>
        <w:t>391.</w:t>
      </w:r>
      <w:r>
        <w:tab/>
        <w:t>Not used</w:t>
      </w:r>
      <w:bookmarkEnd w:id="883"/>
    </w:p>
    <w:p>
      <w:pPr>
        <w:pStyle w:val="Heading3"/>
      </w:pPr>
      <w:bookmarkStart w:id="884" w:name="_Toc200031274"/>
      <w:bookmarkStart w:id="885" w:name="_Toc200032357"/>
      <w:bookmarkStart w:id="886" w:name="_Toc200034284"/>
      <w:r>
        <w:rPr>
          <w:rStyle w:val="CharPartNo"/>
        </w:rPr>
        <w:t>Part 7.2</w:t>
      </w:r>
      <w:r>
        <w:t> — </w:t>
      </w:r>
      <w:r>
        <w:rPr>
          <w:rStyle w:val="CharPartText"/>
        </w:rPr>
        <w:t>Lead</w:t>
      </w:r>
      <w:bookmarkEnd w:id="884"/>
      <w:bookmarkEnd w:id="885"/>
      <w:bookmarkEnd w:id="886"/>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887" w:name="_Toc200031275"/>
      <w:bookmarkStart w:id="888" w:name="_Toc200032358"/>
      <w:bookmarkStart w:id="889" w:name="_Toc200034285"/>
      <w:r>
        <w:rPr>
          <w:rStyle w:val="CharDivNo"/>
        </w:rPr>
        <w:t>Division 1</w:t>
      </w:r>
      <w:r>
        <w:t> — </w:t>
      </w:r>
      <w:r>
        <w:rPr>
          <w:rStyle w:val="CharDivText"/>
        </w:rPr>
        <w:t>Lead process</w:t>
      </w:r>
      <w:bookmarkEnd w:id="887"/>
      <w:bookmarkEnd w:id="888"/>
      <w:bookmarkEnd w:id="889"/>
    </w:p>
    <w:p>
      <w:pPr>
        <w:pStyle w:val="Heading5"/>
      </w:pPr>
      <w:bookmarkStart w:id="890" w:name="_Toc200034286"/>
      <w:r>
        <w:rPr>
          <w:rStyle w:val="CharSectno"/>
        </w:rPr>
        <w:t>392</w:t>
      </w:r>
      <w:r>
        <w:t>.</w:t>
      </w:r>
      <w:r>
        <w:tab/>
        <w:t>Meaning of lead process</w:t>
      </w:r>
      <w:bookmarkEnd w:id="890"/>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891" w:name="_Toc200034287"/>
      <w:r>
        <w:rPr>
          <w:rStyle w:val="CharSectno"/>
        </w:rPr>
        <w:t>393</w:t>
      </w:r>
      <w:r>
        <w:t>.</w:t>
      </w:r>
      <w:r>
        <w:tab/>
        <w:t>Regulator may decide lead process</w:t>
      </w:r>
      <w:bookmarkEnd w:id="891"/>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892" w:name="_Toc200034288"/>
      <w:r>
        <w:rPr>
          <w:rStyle w:val="CharSectno"/>
        </w:rPr>
        <w:lastRenderedPageBreak/>
        <w:t>394</w:t>
      </w:r>
      <w:r>
        <w:t>.</w:t>
      </w:r>
      <w:r>
        <w:tab/>
        <w:t>Meaning of lead risk work</w:t>
      </w:r>
      <w:bookmarkEnd w:id="892"/>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893" w:name="_Toc200034289"/>
      <w:r>
        <w:rPr>
          <w:rStyle w:val="CharSectno"/>
        </w:rPr>
        <w:t>395</w:t>
      </w:r>
      <w:r>
        <w:t>.</w:t>
      </w:r>
      <w:r>
        <w:tab/>
        <w:t>Duty to give information about health risks of lead process</w:t>
      </w:r>
      <w:bookmarkEnd w:id="893"/>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894" w:name="_Toc200031280"/>
      <w:bookmarkStart w:id="895" w:name="_Toc200032363"/>
      <w:bookmarkStart w:id="896" w:name="_Toc200034290"/>
      <w:r>
        <w:rPr>
          <w:rStyle w:val="CharDivNo"/>
        </w:rPr>
        <w:t>Division 2</w:t>
      </w:r>
      <w:r>
        <w:t> — </w:t>
      </w:r>
      <w:r>
        <w:rPr>
          <w:rStyle w:val="CharDivText"/>
        </w:rPr>
        <w:t>Control of risk</w:t>
      </w:r>
      <w:bookmarkEnd w:id="894"/>
      <w:bookmarkEnd w:id="895"/>
      <w:bookmarkEnd w:id="896"/>
    </w:p>
    <w:p>
      <w:pPr>
        <w:pStyle w:val="Heading5"/>
      </w:pPr>
      <w:bookmarkStart w:id="897" w:name="_Toc200034291"/>
      <w:r>
        <w:rPr>
          <w:rStyle w:val="CharSectno"/>
        </w:rPr>
        <w:t>396</w:t>
      </w:r>
      <w:r>
        <w:t>.</w:t>
      </w:r>
      <w:r>
        <w:tab/>
        <w:t>Containment of lead contamination</w:t>
      </w:r>
      <w:bookmarkEnd w:id="897"/>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98" w:name="_Toc200034292"/>
      <w:r>
        <w:rPr>
          <w:rStyle w:val="CharSectno"/>
        </w:rPr>
        <w:t>397</w:t>
      </w:r>
      <w:r>
        <w:t>.</w:t>
      </w:r>
      <w:r>
        <w:tab/>
        <w:t>Cleaning methods</w:t>
      </w:r>
      <w:bookmarkEnd w:id="898"/>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9" w:name="_Toc200034293"/>
      <w:r>
        <w:rPr>
          <w:rStyle w:val="CharSectno"/>
        </w:rPr>
        <w:lastRenderedPageBreak/>
        <w:t>398</w:t>
      </w:r>
      <w:r>
        <w:t>.</w:t>
      </w:r>
      <w:r>
        <w:tab/>
        <w:t>Prohibition on eating, drinking and smoking</w:t>
      </w:r>
      <w:bookmarkEnd w:id="899"/>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00" w:name="_Toc200034294"/>
      <w:r>
        <w:rPr>
          <w:rStyle w:val="CharSectno"/>
        </w:rPr>
        <w:t>399</w:t>
      </w:r>
      <w:r>
        <w:t>.</w:t>
      </w:r>
      <w:r>
        <w:tab/>
        <w:t>Provision of changing and washing facilities</w:t>
      </w:r>
      <w:bookmarkEnd w:id="900"/>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1" w:name="_Toc200034295"/>
      <w:r>
        <w:rPr>
          <w:rStyle w:val="CharSectno"/>
        </w:rPr>
        <w:t>400</w:t>
      </w:r>
      <w:r>
        <w:t>.</w:t>
      </w:r>
      <w:r>
        <w:tab/>
        <w:t>Laundering, disposal and removal of personal protective equipment</w:t>
      </w:r>
      <w:bookmarkEnd w:id="901"/>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2" w:name="_Toc200034296"/>
      <w:r>
        <w:rPr>
          <w:rStyle w:val="CharSectno"/>
        </w:rPr>
        <w:t>401</w:t>
      </w:r>
      <w:r>
        <w:t>.</w:t>
      </w:r>
      <w:r>
        <w:tab/>
        <w:t>Review of control measures</w:t>
      </w:r>
      <w:bookmarkEnd w:id="902"/>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903" w:name="_Toc200031287"/>
      <w:bookmarkStart w:id="904" w:name="_Toc200032370"/>
      <w:bookmarkStart w:id="905" w:name="_Toc200034297"/>
      <w:r>
        <w:rPr>
          <w:rStyle w:val="CharDivNo"/>
        </w:rPr>
        <w:t>Division 3</w:t>
      </w:r>
      <w:r>
        <w:t> — </w:t>
      </w:r>
      <w:r>
        <w:rPr>
          <w:rStyle w:val="CharDivText"/>
        </w:rPr>
        <w:t>Lead risk work</w:t>
      </w:r>
      <w:bookmarkEnd w:id="903"/>
      <w:bookmarkEnd w:id="904"/>
      <w:bookmarkEnd w:id="905"/>
    </w:p>
    <w:p>
      <w:pPr>
        <w:pStyle w:val="Heading5"/>
      </w:pPr>
      <w:bookmarkStart w:id="906" w:name="_Toc200034298"/>
      <w:r>
        <w:rPr>
          <w:rStyle w:val="CharSectno"/>
        </w:rPr>
        <w:t>402</w:t>
      </w:r>
      <w:r>
        <w:t>.</w:t>
      </w:r>
      <w:r>
        <w:tab/>
        <w:t>Identifying lead risk work</w:t>
      </w:r>
      <w:bookmarkEnd w:id="906"/>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907" w:name="_Toc200034299"/>
      <w:r>
        <w:rPr>
          <w:rStyle w:val="CharSectno"/>
        </w:rPr>
        <w:t>403</w:t>
      </w:r>
      <w:r>
        <w:t>.</w:t>
      </w:r>
      <w:r>
        <w:tab/>
        <w:t>Notification of lead risk work</w:t>
      </w:r>
      <w:bookmarkEnd w:id="907"/>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908" w:name="_Toc200034300"/>
      <w:r>
        <w:rPr>
          <w:rStyle w:val="CharSectno"/>
        </w:rPr>
        <w:t>404</w:t>
      </w:r>
      <w:r>
        <w:t>.</w:t>
      </w:r>
      <w:r>
        <w:tab/>
        <w:t>Changes to information in notification of lead risk work</w:t>
      </w:r>
      <w:bookmarkEnd w:id="908"/>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lastRenderedPageBreak/>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09" w:name="_Toc200031291"/>
      <w:bookmarkStart w:id="910" w:name="_Toc200032374"/>
      <w:bookmarkStart w:id="911" w:name="_Toc200034301"/>
      <w:r>
        <w:rPr>
          <w:rStyle w:val="CharDivNo"/>
        </w:rPr>
        <w:t>Division 4</w:t>
      </w:r>
      <w:r>
        <w:t> — </w:t>
      </w:r>
      <w:r>
        <w:rPr>
          <w:rStyle w:val="CharDivText"/>
        </w:rPr>
        <w:t>Health monitoring</w:t>
      </w:r>
      <w:bookmarkEnd w:id="909"/>
      <w:bookmarkEnd w:id="910"/>
      <w:bookmarkEnd w:id="911"/>
    </w:p>
    <w:p>
      <w:pPr>
        <w:pStyle w:val="Heading5"/>
      </w:pPr>
      <w:bookmarkStart w:id="912" w:name="_Toc200034302"/>
      <w:r>
        <w:rPr>
          <w:rStyle w:val="CharSectno"/>
        </w:rPr>
        <w:t>405</w:t>
      </w:r>
      <w:r>
        <w:t>.</w:t>
      </w:r>
      <w:r>
        <w:tab/>
        <w:t>Duty to provide health monitoring before first commencing lead risk work</w:t>
      </w:r>
      <w:bookmarkEnd w:id="912"/>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3" w:name="_Toc200034303"/>
      <w:r>
        <w:rPr>
          <w:rStyle w:val="CharSectno"/>
        </w:rPr>
        <w:lastRenderedPageBreak/>
        <w:t>406</w:t>
      </w:r>
      <w:r>
        <w:t>.</w:t>
      </w:r>
      <w:r>
        <w:tab/>
        <w:t>Duty to ensure that appropriate health monitoring is provided</w:t>
      </w:r>
      <w:bookmarkEnd w:id="913"/>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4" w:name="_Toc200034304"/>
      <w:r>
        <w:rPr>
          <w:rStyle w:val="CharSectno"/>
        </w:rPr>
        <w:t>407</w:t>
      </w:r>
      <w:r>
        <w:t>.</w:t>
      </w:r>
      <w:r>
        <w:tab/>
        <w:t>Frequency of biological monitoring</w:t>
      </w:r>
      <w:bookmarkEnd w:id="914"/>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lastRenderedPageBreak/>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lastRenderedPageBreak/>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5" w:name="_Toc200034305"/>
      <w:r>
        <w:rPr>
          <w:rStyle w:val="CharSectno"/>
        </w:rPr>
        <w:t>408</w:t>
      </w:r>
      <w:r>
        <w:t>.</w:t>
      </w:r>
      <w:r>
        <w:tab/>
        <w:t>Duty to ensure health monitoring is supervised by registered medical practitioner with relevant experience</w:t>
      </w:r>
      <w:bookmarkEnd w:id="915"/>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6" w:name="_Toc200034306"/>
      <w:r>
        <w:rPr>
          <w:rStyle w:val="CharSectno"/>
        </w:rPr>
        <w:t>409</w:t>
      </w:r>
      <w:r>
        <w:t>.</w:t>
      </w:r>
      <w:r>
        <w:tab/>
        <w:t>Duty to pay costs of health monitoring</w:t>
      </w:r>
      <w:bookmarkEnd w:id="916"/>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917" w:name="_Toc200034307"/>
      <w:r>
        <w:rPr>
          <w:rStyle w:val="CharSectno"/>
        </w:rPr>
        <w:t>410</w:t>
      </w:r>
      <w:r>
        <w:t>.</w:t>
      </w:r>
      <w:r>
        <w:tab/>
        <w:t>Information that must be provided to registered medical practitioner</w:t>
      </w:r>
      <w:bookmarkEnd w:id="917"/>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18" w:name="_Toc200034308"/>
      <w:r>
        <w:rPr>
          <w:rStyle w:val="CharSectno"/>
        </w:rPr>
        <w:t>411</w:t>
      </w:r>
      <w:r>
        <w:t>.</w:t>
      </w:r>
      <w:r>
        <w:tab/>
        <w:t>Duty to obtain health monitoring report</w:t>
      </w:r>
      <w:bookmarkEnd w:id="918"/>
    </w:p>
    <w:p>
      <w:pPr>
        <w:pStyle w:val="Subsection"/>
        <w:keepNext/>
      </w:pPr>
      <w:r>
        <w:tab/>
        <w:t>(1)</w:t>
      </w:r>
      <w:r>
        <w:tab/>
        <w:t xml:space="preserve">A person conducting a business or undertaking who commissioned health monitoring referred to in this Division must take all reasonable steps to obtain a health monitoring report from the registered medical practitioner who carried out </w:t>
      </w:r>
      <w:r>
        <w:lastRenderedPageBreak/>
        <w:t>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919" w:name="_Toc200034309"/>
      <w:r>
        <w:rPr>
          <w:rStyle w:val="CharSectno"/>
        </w:rPr>
        <w:t>412</w:t>
      </w:r>
      <w:r>
        <w:t>.</w:t>
      </w:r>
      <w:r>
        <w:tab/>
        <w:t>Duty to give health monitoring report to worker</w:t>
      </w:r>
      <w:bookmarkEnd w:id="919"/>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0" w:name="_Toc200034310"/>
      <w:r>
        <w:rPr>
          <w:rStyle w:val="CharSectno"/>
        </w:rPr>
        <w:t>413</w:t>
      </w:r>
      <w:r>
        <w:t>.</w:t>
      </w:r>
      <w:r>
        <w:tab/>
        <w:t>Duty to give health monitoring report to regulator</w:t>
      </w:r>
      <w:bookmarkEnd w:id="920"/>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 xml:space="preserve">any recommendation that the person conducting the business or undertaking take remedial measures, including whether the worker can continue to carry out </w:t>
      </w:r>
      <w:r>
        <w:lastRenderedPageBreak/>
        <w:t>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1" w:name="_Toc200034311"/>
      <w:r>
        <w:rPr>
          <w:rStyle w:val="CharSectno"/>
        </w:rPr>
        <w:t>414</w:t>
      </w:r>
      <w:r>
        <w:t>.</w:t>
      </w:r>
      <w:r>
        <w:tab/>
        <w:t>Duty to give health monitoring report to relevant persons conducting businesses or undertakings</w:t>
      </w:r>
      <w:bookmarkEnd w:id="921"/>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2" w:name="_Toc200034312"/>
      <w:r>
        <w:rPr>
          <w:rStyle w:val="CharSectno"/>
        </w:rPr>
        <w:t>415</w:t>
      </w:r>
      <w:r>
        <w:t>.</w:t>
      </w:r>
      <w:r>
        <w:tab/>
        <w:t>Removal of worker from lead risk work</w:t>
      </w:r>
      <w:bookmarkEnd w:id="922"/>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lastRenderedPageBreak/>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23" w:name="_Toc200034313"/>
      <w:r>
        <w:rPr>
          <w:rStyle w:val="CharSectno"/>
        </w:rPr>
        <w:t>416</w:t>
      </w:r>
      <w:r>
        <w:t>.</w:t>
      </w:r>
      <w:r>
        <w:tab/>
        <w:t>Duty to ensure medical examination if worker removed from lead risk work</w:t>
      </w:r>
      <w:bookmarkEnd w:id="923"/>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4" w:name="_Toc200034314"/>
      <w:r>
        <w:rPr>
          <w:rStyle w:val="CharSectno"/>
        </w:rPr>
        <w:lastRenderedPageBreak/>
        <w:t>417</w:t>
      </w:r>
      <w:r>
        <w:t>.</w:t>
      </w:r>
      <w:r>
        <w:tab/>
        <w:t>Return to lead risk work after removal</w:t>
      </w:r>
      <w:bookmarkEnd w:id="924"/>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5" w:name="_Toc200034315"/>
      <w:r>
        <w:rPr>
          <w:rStyle w:val="CharSectno"/>
        </w:rPr>
        <w:lastRenderedPageBreak/>
        <w:t>418</w:t>
      </w:r>
      <w:r>
        <w:t>.</w:t>
      </w:r>
      <w:r>
        <w:tab/>
        <w:t>Health monitoring records</w:t>
      </w:r>
      <w:bookmarkEnd w:id="925"/>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926" w:name="_Toc200031306"/>
      <w:bookmarkStart w:id="927" w:name="_Toc200032389"/>
      <w:bookmarkStart w:id="928" w:name="_Toc200034316"/>
      <w:r>
        <w:lastRenderedPageBreak/>
        <w:t>Chapter 8 — Asbestos</w:t>
      </w:r>
      <w:bookmarkEnd w:id="926"/>
      <w:bookmarkEnd w:id="927"/>
      <w:bookmarkEnd w:id="928"/>
    </w:p>
    <w:p>
      <w:pPr>
        <w:pStyle w:val="Heading3"/>
      </w:pPr>
      <w:bookmarkStart w:id="929" w:name="_Toc200031307"/>
      <w:bookmarkStart w:id="930" w:name="_Toc200032390"/>
      <w:bookmarkStart w:id="931" w:name="_Toc200034317"/>
      <w:r>
        <w:rPr>
          <w:rStyle w:val="CharPartNo"/>
        </w:rPr>
        <w:t>Part 8.1</w:t>
      </w:r>
      <w:r>
        <w:rPr>
          <w:rStyle w:val="CharDivNo"/>
        </w:rPr>
        <w:t> </w:t>
      </w:r>
      <w:r>
        <w:t>—</w:t>
      </w:r>
      <w:r>
        <w:rPr>
          <w:rStyle w:val="CharDivText"/>
        </w:rPr>
        <w:t> </w:t>
      </w:r>
      <w:r>
        <w:rPr>
          <w:rStyle w:val="CharPartText"/>
        </w:rPr>
        <w:t>Prohibitions and authorised conduct</w:t>
      </w:r>
      <w:bookmarkEnd w:id="929"/>
      <w:bookmarkEnd w:id="930"/>
      <w:bookmarkEnd w:id="931"/>
    </w:p>
    <w:p>
      <w:pPr>
        <w:pStyle w:val="Heading5"/>
      </w:pPr>
      <w:bookmarkStart w:id="932" w:name="_Toc200034318"/>
      <w:r>
        <w:rPr>
          <w:rStyle w:val="CharSectno"/>
        </w:rPr>
        <w:t>419</w:t>
      </w:r>
      <w:r>
        <w:t>.</w:t>
      </w:r>
      <w:r>
        <w:tab/>
        <w:t>Work involving asbestos or ACM: prohibitions and exceptions</w:t>
      </w:r>
      <w:bookmarkEnd w:id="932"/>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lastRenderedPageBreak/>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933" w:name="_Toc200031309"/>
      <w:bookmarkStart w:id="934" w:name="_Toc200032392"/>
      <w:bookmarkStart w:id="935" w:name="_Toc200034319"/>
      <w:r>
        <w:rPr>
          <w:rStyle w:val="CharPartNo"/>
        </w:rPr>
        <w:lastRenderedPageBreak/>
        <w:t>Part 8.2</w:t>
      </w:r>
      <w:r>
        <w:rPr>
          <w:rStyle w:val="CharDivNo"/>
        </w:rPr>
        <w:t> </w:t>
      </w:r>
      <w:r>
        <w:t>—</w:t>
      </w:r>
      <w:r>
        <w:rPr>
          <w:rStyle w:val="CharDivText"/>
        </w:rPr>
        <w:t> </w:t>
      </w:r>
      <w:r>
        <w:rPr>
          <w:rStyle w:val="CharPartText"/>
        </w:rPr>
        <w:t>General duty</w:t>
      </w:r>
      <w:bookmarkEnd w:id="933"/>
      <w:bookmarkEnd w:id="934"/>
      <w:bookmarkEnd w:id="935"/>
    </w:p>
    <w:p>
      <w:pPr>
        <w:pStyle w:val="Heading5"/>
      </w:pPr>
      <w:bookmarkStart w:id="936" w:name="_Toc200034320"/>
      <w:r>
        <w:rPr>
          <w:rStyle w:val="CharSectno"/>
        </w:rPr>
        <w:t>420</w:t>
      </w:r>
      <w:r>
        <w:t>.</w:t>
      </w:r>
      <w:r>
        <w:tab/>
        <w:t>Exposure to airborne asbestos at workplace</w:t>
      </w:r>
      <w:bookmarkEnd w:id="936"/>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937" w:name="_Toc200031311"/>
      <w:bookmarkStart w:id="938" w:name="_Toc200032394"/>
      <w:bookmarkStart w:id="939" w:name="_Toc200034321"/>
      <w:r>
        <w:rPr>
          <w:rStyle w:val="CharPartNo"/>
        </w:rPr>
        <w:t>Part 8.3</w:t>
      </w:r>
      <w:r>
        <w:rPr>
          <w:rStyle w:val="CharDivNo"/>
        </w:rPr>
        <w:t> </w:t>
      </w:r>
      <w:r>
        <w:t>—</w:t>
      </w:r>
      <w:r>
        <w:rPr>
          <w:rStyle w:val="CharDivText"/>
        </w:rPr>
        <w:t> </w:t>
      </w:r>
      <w:r>
        <w:rPr>
          <w:rStyle w:val="CharPartText"/>
        </w:rPr>
        <w:t>Management of asbestos and associated risks</w:t>
      </w:r>
      <w:bookmarkEnd w:id="937"/>
      <w:bookmarkEnd w:id="938"/>
      <w:bookmarkEnd w:id="939"/>
    </w:p>
    <w:p>
      <w:pPr>
        <w:pStyle w:val="Heading5"/>
      </w:pPr>
      <w:bookmarkStart w:id="940" w:name="_Toc200034322"/>
      <w:r>
        <w:rPr>
          <w:rStyle w:val="CharSectno"/>
        </w:rPr>
        <w:t>421</w:t>
      </w:r>
      <w:r>
        <w:t>.</w:t>
      </w:r>
      <w:r>
        <w:tab/>
        <w:t>Application of Part</w:t>
      </w:r>
      <w:bookmarkEnd w:id="940"/>
    </w:p>
    <w:p>
      <w:pPr>
        <w:pStyle w:val="Subsection"/>
      </w:pPr>
      <w:r>
        <w:tab/>
        <w:t>(1)</w:t>
      </w:r>
      <w:r>
        <w:tab/>
        <w:t>This Part does not apply to naturally occurring asbestos.</w:t>
      </w:r>
    </w:p>
    <w:p>
      <w:pPr>
        <w:pStyle w:val="Subsection"/>
      </w:pPr>
      <w:r>
        <w:lastRenderedPageBreak/>
        <w:tab/>
        <w:t>(2)</w:t>
      </w:r>
      <w:r>
        <w:tab/>
        <w:t>Regulations 425, 426, 427, 428, 429 and 430 do not apply to any part of residential premises that is used only for residential purposes.</w:t>
      </w:r>
    </w:p>
    <w:p>
      <w:pPr>
        <w:pStyle w:val="Heading5"/>
      </w:pPr>
      <w:bookmarkStart w:id="941" w:name="_Toc200034323"/>
      <w:r>
        <w:rPr>
          <w:rStyle w:val="CharSectno"/>
        </w:rPr>
        <w:t>421A</w:t>
      </w:r>
      <w:r>
        <w:t>.</w:t>
      </w:r>
      <w:r>
        <w:tab/>
        <w:t>Regulator may direct tests for, or removal of, asbestos at workplace</w:t>
      </w:r>
      <w:bookmarkEnd w:id="941"/>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942" w:name="_Toc200034324"/>
      <w:r>
        <w:rPr>
          <w:rStyle w:val="CharSectno"/>
        </w:rPr>
        <w:t>422</w:t>
      </w:r>
      <w:r>
        <w:t>.</w:t>
      </w:r>
      <w:r>
        <w:tab/>
        <w:t>Asbestos to be identified or assumed at workplace</w:t>
      </w:r>
      <w:bookmarkEnd w:id="942"/>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 xml:space="preserve">if material at the workplace cannot be identified but a competent person reasonably believes that the material </w:t>
      </w:r>
      <w:r>
        <w:lastRenderedPageBreak/>
        <w:t>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943" w:name="_Toc200034325"/>
      <w:r>
        <w:rPr>
          <w:rStyle w:val="CharSectno"/>
        </w:rPr>
        <w:t>423</w:t>
      </w:r>
      <w:r>
        <w:t>.</w:t>
      </w:r>
      <w:r>
        <w:tab/>
        <w:t>Analysis of sample</w:t>
      </w:r>
      <w:bookmarkEnd w:id="943"/>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44" w:name="_Toc200034326"/>
      <w:r>
        <w:rPr>
          <w:rStyle w:val="CharSectno"/>
        </w:rPr>
        <w:t>424</w:t>
      </w:r>
      <w:r>
        <w:t>.</w:t>
      </w:r>
      <w:r>
        <w:tab/>
        <w:t>Presence and location of asbestos to be indicated</w:t>
      </w:r>
      <w:bookmarkEnd w:id="944"/>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lastRenderedPageBreak/>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45" w:name="_Toc200034327"/>
      <w:r>
        <w:rPr>
          <w:rStyle w:val="CharSectno"/>
        </w:rPr>
        <w:t>425</w:t>
      </w:r>
      <w:r>
        <w:t>.</w:t>
      </w:r>
      <w:r>
        <w:tab/>
        <w:t>Asbestos register</w:t>
      </w:r>
      <w:bookmarkEnd w:id="945"/>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lastRenderedPageBreak/>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946" w:name="_Toc200034328"/>
      <w:r>
        <w:rPr>
          <w:rStyle w:val="CharSectno"/>
        </w:rPr>
        <w:t>426</w:t>
      </w:r>
      <w:r>
        <w:t>.</w:t>
      </w:r>
      <w:r>
        <w:tab/>
        <w:t>Review of asbestos register</w:t>
      </w:r>
      <w:bookmarkEnd w:id="946"/>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47" w:name="_Toc200034329"/>
      <w:r>
        <w:rPr>
          <w:rStyle w:val="CharSectno"/>
        </w:rPr>
        <w:lastRenderedPageBreak/>
        <w:t>427</w:t>
      </w:r>
      <w:r>
        <w:t>.</w:t>
      </w:r>
      <w:r>
        <w:tab/>
        <w:t>Access to asbestos register</w:t>
      </w:r>
      <w:bookmarkEnd w:id="947"/>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48" w:name="_Toc200034330"/>
      <w:r>
        <w:rPr>
          <w:rStyle w:val="CharSectno"/>
        </w:rPr>
        <w:t>428</w:t>
      </w:r>
      <w:r>
        <w:t>.</w:t>
      </w:r>
      <w:r>
        <w:tab/>
        <w:t>Transfer of asbestos register by person relinquishing management or control</w:t>
      </w:r>
      <w:bookmarkEnd w:id="948"/>
    </w:p>
    <w:p>
      <w:pPr>
        <w:pStyle w:val="Subsection"/>
      </w:pPr>
      <w:r>
        <w:tab/>
      </w:r>
      <w:r>
        <w:tab/>
        <w:t xml:space="preserve">If a person with management or control of a workplace plans to relinquish management or control of the workplace, the person must ensure, so far as is reasonably practicable, that the asbestos </w:t>
      </w:r>
      <w:r>
        <w:lastRenderedPageBreak/>
        <w:t>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49" w:name="_Toc200034331"/>
      <w:r>
        <w:rPr>
          <w:rStyle w:val="CharSectno"/>
        </w:rPr>
        <w:t>429</w:t>
      </w:r>
      <w:r>
        <w:t>.</w:t>
      </w:r>
      <w:r>
        <w:tab/>
        <w:t>Asbestos management plan</w:t>
      </w:r>
      <w:bookmarkEnd w:id="949"/>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lastRenderedPageBreak/>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50" w:name="_Toc200034332"/>
      <w:r>
        <w:rPr>
          <w:rStyle w:val="CharSectno"/>
        </w:rPr>
        <w:t>430</w:t>
      </w:r>
      <w:r>
        <w:t>.</w:t>
      </w:r>
      <w:r>
        <w:tab/>
        <w:t>Review of asbestos management plan</w:t>
      </w:r>
      <w:bookmarkEnd w:id="950"/>
    </w:p>
    <w:p>
      <w:pPr>
        <w:pStyle w:val="Subsection"/>
        <w:keepNext/>
      </w:pPr>
      <w:r>
        <w:tab/>
        <w:t>(1)</w:t>
      </w:r>
      <w:r>
        <w:tab/>
        <w:t xml:space="preserve">A person with management or control of a workplace that has an asbestos management plan must ensure that the plan is </w:t>
      </w:r>
      <w:r>
        <w:lastRenderedPageBreak/>
        <w:t xml:space="preserve">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951" w:name="_Toc200031323"/>
      <w:bookmarkStart w:id="952" w:name="_Toc200032406"/>
      <w:bookmarkStart w:id="953" w:name="_Toc200034333"/>
      <w:r>
        <w:rPr>
          <w:rStyle w:val="CharPartNo"/>
        </w:rPr>
        <w:t>Part 8.4</w:t>
      </w:r>
      <w:r>
        <w:rPr>
          <w:rStyle w:val="CharDivNo"/>
        </w:rPr>
        <w:t> </w:t>
      </w:r>
      <w:r>
        <w:t>—</w:t>
      </w:r>
      <w:r>
        <w:rPr>
          <w:rStyle w:val="CharDivText"/>
        </w:rPr>
        <w:t> </w:t>
      </w:r>
      <w:r>
        <w:rPr>
          <w:rStyle w:val="CharPartText"/>
        </w:rPr>
        <w:t>Management of naturally occurring asbestos</w:t>
      </w:r>
      <w:bookmarkEnd w:id="951"/>
      <w:bookmarkEnd w:id="952"/>
      <w:bookmarkEnd w:id="953"/>
    </w:p>
    <w:p>
      <w:pPr>
        <w:pStyle w:val="Heading5"/>
      </w:pPr>
      <w:bookmarkStart w:id="954" w:name="_Toc200034334"/>
      <w:r>
        <w:rPr>
          <w:rStyle w:val="CharSectno"/>
        </w:rPr>
        <w:t>431</w:t>
      </w:r>
      <w:r>
        <w:t>.</w:t>
      </w:r>
      <w:r>
        <w:tab/>
        <w:t>Naturally occurring asbestos</w:t>
      </w:r>
      <w:bookmarkEnd w:id="954"/>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955" w:name="_Toc200034335"/>
      <w:r>
        <w:rPr>
          <w:rStyle w:val="CharSectno"/>
        </w:rPr>
        <w:lastRenderedPageBreak/>
        <w:t>432</w:t>
      </w:r>
      <w:r>
        <w:t>.</w:t>
      </w:r>
      <w:r>
        <w:tab/>
        <w:t>Asbestos management plan</w:t>
      </w:r>
      <w:bookmarkEnd w:id="955"/>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lastRenderedPageBreak/>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56" w:name="_Toc200034336"/>
      <w:r>
        <w:rPr>
          <w:rStyle w:val="CharSectno"/>
        </w:rPr>
        <w:t>433</w:t>
      </w:r>
      <w:r>
        <w:t>.</w:t>
      </w:r>
      <w:r>
        <w:tab/>
        <w:t>Review of asbestos management plan</w:t>
      </w:r>
      <w:bookmarkEnd w:id="956"/>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957" w:name="_Toc200034337"/>
      <w:r>
        <w:rPr>
          <w:rStyle w:val="CharSectno"/>
        </w:rPr>
        <w:lastRenderedPageBreak/>
        <w:t>434</w:t>
      </w:r>
      <w:r>
        <w:t>.</w:t>
      </w:r>
      <w:r>
        <w:tab/>
        <w:t>Training in relation to naturally occurring asbestos</w:t>
      </w:r>
      <w:bookmarkEnd w:id="957"/>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958" w:name="_Toc200031328"/>
      <w:bookmarkStart w:id="959" w:name="_Toc200032411"/>
      <w:bookmarkStart w:id="960" w:name="_Toc200034338"/>
      <w:r>
        <w:rPr>
          <w:rStyle w:val="CharPartNo"/>
        </w:rPr>
        <w:t>Part 8.5</w:t>
      </w:r>
      <w:r>
        <w:t> — </w:t>
      </w:r>
      <w:r>
        <w:rPr>
          <w:rStyle w:val="CharPartText"/>
        </w:rPr>
        <w:t>Asbestos at the workplace</w:t>
      </w:r>
      <w:bookmarkEnd w:id="958"/>
      <w:bookmarkEnd w:id="959"/>
      <w:bookmarkEnd w:id="960"/>
    </w:p>
    <w:p>
      <w:pPr>
        <w:pStyle w:val="Heading4"/>
      </w:pPr>
      <w:bookmarkStart w:id="961" w:name="_Toc200031329"/>
      <w:bookmarkStart w:id="962" w:name="_Toc200032412"/>
      <w:bookmarkStart w:id="963" w:name="_Toc200034339"/>
      <w:r>
        <w:rPr>
          <w:rStyle w:val="CharDivNo"/>
        </w:rPr>
        <w:t>Division 1</w:t>
      </w:r>
      <w:r>
        <w:t> — </w:t>
      </w:r>
      <w:r>
        <w:rPr>
          <w:rStyle w:val="CharDivText"/>
        </w:rPr>
        <w:t>Health monitoring</w:t>
      </w:r>
      <w:bookmarkEnd w:id="961"/>
      <w:bookmarkEnd w:id="962"/>
      <w:bookmarkEnd w:id="963"/>
    </w:p>
    <w:p>
      <w:pPr>
        <w:pStyle w:val="Heading5"/>
      </w:pPr>
      <w:bookmarkStart w:id="964" w:name="_Toc200034340"/>
      <w:r>
        <w:rPr>
          <w:rStyle w:val="CharSectno"/>
        </w:rPr>
        <w:t>435</w:t>
      </w:r>
      <w:r>
        <w:t>.</w:t>
      </w:r>
      <w:r>
        <w:tab/>
        <w:t>Duty to provide health monitoring</w:t>
      </w:r>
      <w:bookmarkEnd w:id="964"/>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lastRenderedPageBreak/>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5" w:name="_Toc200034341"/>
      <w:r>
        <w:rPr>
          <w:rStyle w:val="CharSectno"/>
        </w:rPr>
        <w:t>436</w:t>
      </w:r>
      <w:r>
        <w:t>.</w:t>
      </w:r>
      <w:r>
        <w:tab/>
        <w:t>Duty to ensure that appropriate health monitoring is provided</w:t>
      </w:r>
      <w:bookmarkEnd w:id="965"/>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966" w:name="_Toc200034342"/>
      <w:r>
        <w:rPr>
          <w:rStyle w:val="CharSectno"/>
        </w:rPr>
        <w:t>437</w:t>
      </w:r>
      <w:r>
        <w:t>.</w:t>
      </w:r>
      <w:r>
        <w:tab/>
        <w:t>Duty to ensure health monitoring is supervised by registered medical practitioner with relevant experience</w:t>
      </w:r>
      <w:bookmarkEnd w:id="966"/>
    </w:p>
    <w:p>
      <w:pPr>
        <w:pStyle w:val="Subsection"/>
        <w:keepNext/>
      </w:pPr>
      <w:r>
        <w:tab/>
        <w:t>(1)</w:t>
      </w:r>
      <w:r>
        <w:tab/>
        <w:t xml:space="preserve">A person conducting a business or undertaking must ensure that the health monitoring of a worker referred to in regulation 435 </w:t>
      </w:r>
      <w:r>
        <w:lastRenderedPageBreak/>
        <w:t>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7" w:name="_Toc200034343"/>
      <w:r>
        <w:rPr>
          <w:rStyle w:val="CharSectno"/>
        </w:rPr>
        <w:t>438</w:t>
      </w:r>
      <w:r>
        <w:t>.</w:t>
      </w:r>
      <w:r>
        <w:tab/>
        <w:t>Duty to pay costs of health monitoring</w:t>
      </w:r>
      <w:bookmarkEnd w:id="967"/>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68" w:name="_Toc200034344"/>
      <w:r>
        <w:rPr>
          <w:rStyle w:val="CharSectno"/>
        </w:rPr>
        <w:lastRenderedPageBreak/>
        <w:t>439</w:t>
      </w:r>
      <w:r>
        <w:t>.</w:t>
      </w:r>
      <w:r>
        <w:tab/>
        <w:t>Information that must be provided to registered medical practitioner</w:t>
      </w:r>
      <w:bookmarkEnd w:id="968"/>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69" w:name="_Toc200034345"/>
      <w:r>
        <w:rPr>
          <w:rStyle w:val="CharSectno"/>
        </w:rPr>
        <w:t>440</w:t>
      </w:r>
      <w:r>
        <w:t>.</w:t>
      </w:r>
      <w:r>
        <w:tab/>
        <w:t>Duty to obtain health monitoring report</w:t>
      </w:r>
      <w:bookmarkEnd w:id="969"/>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lastRenderedPageBreak/>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970" w:name="_Toc200034346"/>
      <w:r>
        <w:rPr>
          <w:rStyle w:val="CharSectno"/>
        </w:rPr>
        <w:t>441</w:t>
      </w:r>
      <w:r>
        <w:t>.</w:t>
      </w:r>
      <w:r>
        <w:tab/>
        <w:t>Duty to give health monitoring report to worker</w:t>
      </w:r>
      <w:bookmarkEnd w:id="970"/>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1" w:name="_Toc200034347"/>
      <w:r>
        <w:rPr>
          <w:rStyle w:val="CharSectno"/>
        </w:rPr>
        <w:t>442</w:t>
      </w:r>
      <w:r>
        <w:t>.</w:t>
      </w:r>
      <w:r>
        <w:tab/>
        <w:t>Duty to give health monitoring report to regulator</w:t>
      </w:r>
      <w:bookmarkEnd w:id="971"/>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 xml:space="preserve">any advice that test results indicate that the worker may have contracted a disease, injury or illness as a result of </w:t>
      </w:r>
      <w:r>
        <w:lastRenderedPageBreak/>
        <w:t>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2" w:name="_Toc200034348"/>
      <w:r>
        <w:rPr>
          <w:rStyle w:val="CharSectno"/>
        </w:rPr>
        <w:t>443</w:t>
      </w:r>
      <w:r>
        <w:t>.</w:t>
      </w:r>
      <w:r>
        <w:tab/>
        <w:t>Duty to give health monitoring report to relevant persons conducting businesses or undertakings</w:t>
      </w:r>
      <w:bookmarkEnd w:id="972"/>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3" w:name="_Toc200034349"/>
      <w:r>
        <w:rPr>
          <w:rStyle w:val="CharSectno"/>
        </w:rPr>
        <w:t>444</w:t>
      </w:r>
      <w:r>
        <w:t>.</w:t>
      </w:r>
      <w:r>
        <w:tab/>
        <w:t>Health monitoring records</w:t>
      </w:r>
      <w:bookmarkEnd w:id="973"/>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974" w:name="_Toc200031340"/>
      <w:bookmarkStart w:id="975" w:name="_Toc200032423"/>
      <w:bookmarkStart w:id="976" w:name="_Toc200034350"/>
      <w:r>
        <w:rPr>
          <w:rStyle w:val="CharDivNo"/>
        </w:rPr>
        <w:t>Division 2</w:t>
      </w:r>
      <w:r>
        <w:t> — </w:t>
      </w:r>
      <w:r>
        <w:rPr>
          <w:rStyle w:val="CharDivText"/>
        </w:rPr>
        <w:t>Training</w:t>
      </w:r>
      <w:bookmarkEnd w:id="974"/>
      <w:bookmarkEnd w:id="975"/>
      <w:bookmarkEnd w:id="976"/>
    </w:p>
    <w:p>
      <w:pPr>
        <w:pStyle w:val="Heading5"/>
      </w:pPr>
      <w:bookmarkStart w:id="977" w:name="_Toc200034351"/>
      <w:r>
        <w:rPr>
          <w:rStyle w:val="CharSectno"/>
        </w:rPr>
        <w:t>445</w:t>
      </w:r>
      <w:r>
        <w:t>.</w:t>
      </w:r>
      <w:r>
        <w:tab/>
        <w:t>Duty to train workers about asbestos</w:t>
      </w:r>
      <w:bookmarkEnd w:id="977"/>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78" w:name="_Toc200031342"/>
      <w:bookmarkStart w:id="979" w:name="_Toc200032425"/>
      <w:bookmarkStart w:id="980" w:name="_Toc200034352"/>
      <w:r>
        <w:rPr>
          <w:rStyle w:val="CharDivNo"/>
        </w:rPr>
        <w:t>Division 3</w:t>
      </w:r>
      <w:r>
        <w:t> — </w:t>
      </w:r>
      <w:r>
        <w:rPr>
          <w:rStyle w:val="CharDivText"/>
        </w:rPr>
        <w:t>Control on use of certain equipment</w:t>
      </w:r>
      <w:bookmarkEnd w:id="978"/>
      <w:bookmarkEnd w:id="979"/>
      <w:bookmarkEnd w:id="980"/>
    </w:p>
    <w:p>
      <w:pPr>
        <w:pStyle w:val="Heading5"/>
      </w:pPr>
      <w:bookmarkStart w:id="981" w:name="_Toc200034353"/>
      <w:r>
        <w:rPr>
          <w:rStyle w:val="CharSectno"/>
        </w:rPr>
        <w:t>446</w:t>
      </w:r>
      <w:r>
        <w:t>.</w:t>
      </w:r>
      <w:r>
        <w:tab/>
        <w:t>Duty to limit use of equipment</w:t>
      </w:r>
      <w:bookmarkEnd w:id="981"/>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982" w:name="_Toc200031344"/>
      <w:bookmarkStart w:id="983" w:name="_Toc200032427"/>
      <w:bookmarkStart w:id="984" w:name="_Toc200034354"/>
      <w:r>
        <w:rPr>
          <w:rStyle w:val="CharPartNo"/>
        </w:rPr>
        <w:t>Part 8.6</w:t>
      </w:r>
      <w:r>
        <w:rPr>
          <w:rStyle w:val="CharDivNo"/>
        </w:rPr>
        <w:t> </w:t>
      </w:r>
      <w:r>
        <w:t>—</w:t>
      </w:r>
      <w:r>
        <w:rPr>
          <w:rStyle w:val="CharDivText"/>
        </w:rPr>
        <w:t> </w:t>
      </w:r>
      <w:r>
        <w:rPr>
          <w:rStyle w:val="CharPartText"/>
        </w:rPr>
        <w:t>Demolition and refurbishment</w:t>
      </w:r>
      <w:bookmarkEnd w:id="982"/>
      <w:bookmarkEnd w:id="983"/>
      <w:bookmarkEnd w:id="984"/>
    </w:p>
    <w:p>
      <w:pPr>
        <w:pStyle w:val="Heading5"/>
      </w:pPr>
      <w:bookmarkStart w:id="985" w:name="_Toc200034355"/>
      <w:r>
        <w:rPr>
          <w:rStyle w:val="CharSectno"/>
        </w:rPr>
        <w:t>447</w:t>
      </w:r>
      <w:r>
        <w:t>.</w:t>
      </w:r>
      <w:r>
        <w:tab/>
        <w:t>Application of Part</w:t>
      </w:r>
      <w:bookmarkEnd w:id="985"/>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986" w:name="_Toc200034356"/>
      <w:r>
        <w:rPr>
          <w:rStyle w:val="CharSectno"/>
        </w:rPr>
        <w:t>448</w:t>
      </w:r>
      <w:r>
        <w:t>.</w:t>
      </w:r>
      <w:r>
        <w:tab/>
        <w:t>Review of asbestos register</w:t>
      </w:r>
      <w:bookmarkEnd w:id="986"/>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lastRenderedPageBreak/>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987" w:name="_Toc200034357"/>
      <w:r>
        <w:rPr>
          <w:rStyle w:val="CharSectno"/>
        </w:rPr>
        <w:t>449</w:t>
      </w:r>
      <w:r>
        <w:t>.</w:t>
      </w:r>
      <w:r>
        <w:tab/>
        <w:t>Duty to give asbestos register to person conducting business or undertaking of demolition or refurbishment</w:t>
      </w:r>
      <w:bookmarkEnd w:id="987"/>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8" w:name="_Toc200034358"/>
      <w:r>
        <w:rPr>
          <w:rStyle w:val="CharSectno"/>
        </w:rPr>
        <w:t>450</w:t>
      </w:r>
      <w:r>
        <w:t>.</w:t>
      </w:r>
      <w:r>
        <w:tab/>
        <w:t>Duty to obtain asbestos register</w:t>
      </w:r>
      <w:bookmarkEnd w:id="988"/>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9" w:name="_Toc200034359"/>
      <w:r>
        <w:rPr>
          <w:rStyle w:val="CharSectno"/>
        </w:rPr>
        <w:t>451</w:t>
      </w:r>
      <w:r>
        <w:t>.</w:t>
      </w:r>
      <w:r>
        <w:tab/>
        <w:t>Determining presence of asbestos or ACM</w:t>
      </w:r>
      <w:bookmarkEnd w:id="989"/>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lastRenderedPageBreak/>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lastRenderedPageBreak/>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90" w:name="_Toc200034360"/>
      <w:r>
        <w:rPr>
          <w:rStyle w:val="CharSectno"/>
        </w:rPr>
        <w:t>452</w:t>
      </w:r>
      <w:r>
        <w:t>.</w:t>
      </w:r>
      <w:r>
        <w:tab/>
        <w:t>Identification and removal of asbestos before demolition</w:t>
      </w:r>
      <w:bookmarkEnd w:id="990"/>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991" w:name="_Toc200034361"/>
      <w:r>
        <w:rPr>
          <w:rStyle w:val="CharSectno"/>
        </w:rPr>
        <w:t>453</w:t>
      </w:r>
      <w:r>
        <w:t>.</w:t>
      </w:r>
      <w:r>
        <w:tab/>
        <w:t>Identification and removal of asbestos before demolition of residential premises</w:t>
      </w:r>
      <w:bookmarkEnd w:id="991"/>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lastRenderedPageBreak/>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992" w:name="_Toc200034362"/>
      <w:r>
        <w:rPr>
          <w:rStyle w:val="CharSectno"/>
        </w:rPr>
        <w:t>454</w:t>
      </w:r>
      <w:r>
        <w:t>.</w:t>
      </w:r>
      <w:r>
        <w:tab/>
        <w:t>Emergency procedure</w:t>
      </w:r>
      <w:bookmarkEnd w:id="992"/>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lastRenderedPageBreak/>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993" w:name="_Toc200034363"/>
      <w:r>
        <w:rPr>
          <w:rStyle w:val="CharSectno"/>
        </w:rPr>
        <w:t>455</w:t>
      </w:r>
      <w:r>
        <w:t>.</w:t>
      </w:r>
      <w:r>
        <w:tab/>
        <w:t>Emergency procedure: residential premises</w:t>
      </w:r>
      <w:bookmarkEnd w:id="993"/>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 xml:space="preserve">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w:t>
      </w:r>
      <w:r>
        <w:lastRenderedPageBreak/>
        <w:t>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994" w:name="_Toc200034364"/>
      <w:r>
        <w:rPr>
          <w:rStyle w:val="CharSectno"/>
        </w:rPr>
        <w:t>456</w:t>
      </w:r>
      <w:r>
        <w:t>.</w:t>
      </w:r>
      <w:r>
        <w:tab/>
        <w:t>Identification and removal of asbestos before refurbishment</w:t>
      </w:r>
      <w:bookmarkEnd w:id="994"/>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95" w:name="_Toc200034365"/>
      <w:r>
        <w:rPr>
          <w:rStyle w:val="CharSectno"/>
        </w:rPr>
        <w:lastRenderedPageBreak/>
        <w:t>457</w:t>
      </w:r>
      <w:r>
        <w:t>.</w:t>
      </w:r>
      <w:r>
        <w:tab/>
        <w:t>Refurbishment of residential premises</w:t>
      </w:r>
      <w:bookmarkEnd w:id="995"/>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996" w:name="_Toc200031356"/>
      <w:bookmarkStart w:id="997" w:name="_Toc200032439"/>
      <w:bookmarkStart w:id="998" w:name="_Toc200034366"/>
      <w:r>
        <w:rPr>
          <w:rStyle w:val="CharPartNo"/>
        </w:rPr>
        <w:t>Part 8.7</w:t>
      </w:r>
      <w:r>
        <w:rPr>
          <w:rStyle w:val="CharDivNo"/>
        </w:rPr>
        <w:t> </w:t>
      </w:r>
      <w:r>
        <w:t>—</w:t>
      </w:r>
      <w:r>
        <w:rPr>
          <w:rStyle w:val="CharDivText"/>
        </w:rPr>
        <w:t> </w:t>
      </w:r>
      <w:r>
        <w:rPr>
          <w:rStyle w:val="CharPartText"/>
        </w:rPr>
        <w:t>Asbestos removal work</w:t>
      </w:r>
      <w:bookmarkEnd w:id="996"/>
      <w:bookmarkEnd w:id="997"/>
      <w:bookmarkEnd w:id="998"/>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999" w:name="_Toc200034367"/>
      <w:r>
        <w:rPr>
          <w:rStyle w:val="CharSectno"/>
        </w:rPr>
        <w:t>458</w:t>
      </w:r>
      <w:r>
        <w:t>.</w:t>
      </w:r>
      <w:r>
        <w:tab/>
        <w:t>Duty to ensure asbestos removalist is licensed</w:t>
      </w:r>
      <w:bookmarkEnd w:id="999"/>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lastRenderedPageBreak/>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0" w:name="_Toc200034368"/>
      <w:r>
        <w:rPr>
          <w:rStyle w:val="CharSectno"/>
        </w:rPr>
        <w:t>459</w:t>
      </w:r>
      <w:r>
        <w:t>.</w:t>
      </w:r>
      <w:r>
        <w:tab/>
        <w:t>Asbestos removal supervisor must be present or readily available</w:t>
      </w:r>
      <w:bookmarkEnd w:id="1000"/>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1" w:name="_Toc200034369"/>
      <w:r>
        <w:rPr>
          <w:rStyle w:val="CharSectno"/>
        </w:rPr>
        <w:t>460</w:t>
      </w:r>
      <w:r>
        <w:t>.</w:t>
      </w:r>
      <w:r>
        <w:tab/>
        <w:t>Asbestos removal worker must be trained</w:t>
      </w:r>
      <w:bookmarkEnd w:id="1001"/>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 xml:space="preserve">A licensed asbestos removalist must not direct or allow a worker to carry out licensed asbestos removal work unless the removalist is satisfied that the worker holds a certification in relation to the specified VET course for asbestos removal </w:t>
      </w:r>
      <w:r>
        <w:lastRenderedPageBreak/>
        <w:t>relevant to the class of licensed asbestos removal work to be carried out by the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1002" w:name="_Toc200034370"/>
      <w:r>
        <w:rPr>
          <w:rStyle w:val="CharSectno"/>
        </w:rPr>
        <w:t>461</w:t>
      </w:r>
      <w:r>
        <w:t>.</w:t>
      </w:r>
      <w:r>
        <w:tab/>
        <w:t>Licensed asbestos removalist must keep training records</w:t>
      </w:r>
      <w:bookmarkEnd w:id="1002"/>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003" w:name="_Toc200034371"/>
      <w:r>
        <w:rPr>
          <w:rStyle w:val="CharSectno"/>
        </w:rPr>
        <w:t>462</w:t>
      </w:r>
      <w:r>
        <w:t>.</w:t>
      </w:r>
      <w:r>
        <w:tab/>
        <w:t>Duty to give information about health risks of licensed asbestos removal work</w:t>
      </w:r>
      <w:bookmarkEnd w:id="1003"/>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4" w:name="_Toc200034372"/>
      <w:r>
        <w:rPr>
          <w:rStyle w:val="CharSectno"/>
        </w:rPr>
        <w:t>463</w:t>
      </w:r>
      <w:r>
        <w:t>.</w:t>
      </w:r>
      <w:r>
        <w:tab/>
        <w:t>Asbestos removalist must obtain register</w:t>
      </w:r>
      <w:bookmarkEnd w:id="1004"/>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1005" w:name="_Toc200034373"/>
      <w:r>
        <w:rPr>
          <w:rStyle w:val="CharSectno"/>
        </w:rPr>
        <w:lastRenderedPageBreak/>
        <w:t>464</w:t>
      </w:r>
      <w:r>
        <w:t>.</w:t>
      </w:r>
      <w:r>
        <w:tab/>
        <w:t>Asbestos removal control plan</w:t>
      </w:r>
      <w:bookmarkEnd w:id="1005"/>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06" w:name="_Toc200034374"/>
      <w:r>
        <w:rPr>
          <w:rStyle w:val="CharSectno"/>
        </w:rPr>
        <w:t>465</w:t>
      </w:r>
      <w:r>
        <w:t>.</w:t>
      </w:r>
      <w:r>
        <w:tab/>
        <w:t>Asbestos removal control plan to be kept and available</w:t>
      </w:r>
      <w:bookmarkEnd w:id="1006"/>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If a notifiable incident occurs in connection with the asbestos removal work to which the asbestos removal control plan </w:t>
      </w:r>
      <w:r>
        <w:lastRenderedPageBreak/>
        <w:t>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07" w:name="_Toc200034375"/>
      <w:r>
        <w:rPr>
          <w:rStyle w:val="CharSectno"/>
        </w:rPr>
        <w:t>466</w:t>
      </w:r>
      <w:r>
        <w:t>.</w:t>
      </w:r>
      <w:r>
        <w:tab/>
        <w:t>Regulator must be notified of asbestos removal</w:t>
      </w:r>
      <w:bookmarkEnd w:id="1007"/>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lastRenderedPageBreak/>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008" w:name="_Toc200034376"/>
      <w:r>
        <w:rPr>
          <w:rStyle w:val="CharSectno"/>
        </w:rPr>
        <w:t>467</w:t>
      </w:r>
      <w:r>
        <w:t>.</w:t>
      </w:r>
      <w:r>
        <w:tab/>
        <w:t>Licensed asbestos removalist must inform certain persons about intended asbestos removal work</w:t>
      </w:r>
      <w:bookmarkEnd w:id="1008"/>
    </w:p>
    <w:p>
      <w:pPr>
        <w:pStyle w:val="Subsection"/>
      </w:pPr>
      <w:r>
        <w:tab/>
        <w:t>(1)</w:t>
      </w:r>
      <w:r>
        <w:tab/>
        <w:t>This regulation applies if a licensed asbestos removalist is to carry out licensed asbestos removal work at a workplace.</w:t>
      </w:r>
    </w:p>
    <w:p>
      <w:pPr>
        <w:pStyle w:val="Subsection"/>
        <w:keepNext/>
      </w:pPr>
      <w:r>
        <w:lastRenderedPageBreak/>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9" w:name="_Toc200034377"/>
      <w:r>
        <w:rPr>
          <w:rStyle w:val="CharSectno"/>
        </w:rPr>
        <w:t>468</w:t>
      </w:r>
      <w:r>
        <w:t>.</w:t>
      </w:r>
      <w:r>
        <w:tab/>
        <w:t>Person with management or control of workplace must inform persons about asbestos removal work</w:t>
      </w:r>
      <w:bookmarkEnd w:id="1009"/>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lastRenderedPageBreak/>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0" w:name="_Toc200034378"/>
      <w:r>
        <w:rPr>
          <w:rStyle w:val="CharSectno"/>
        </w:rPr>
        <w:t>469</w:t>
      </w:r>
      <w:r>
        <w:t>.</w:t>
      </w:r>
      <w:r>
        <w:tab/>
        <w:t>Signage and barricades for asbestos removal work</w:t>
      </w:r>
      <w:bookmarkEnd w:id="1010"/>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011" w:name="_Toc200034379"/>
      <w:r>
        <w:rPr>
          <w:rStyle w:val="CharSectno"/>
        </w:rPr>
        <w:t>470</w:t>
      </w:r>
      <w:r>
        <w:t>.</w:t>
      </w:r>
      <w:r>
        <w:tab/>
        <w:t>Limiting access to asbestos removal area</w:t>
      </w:r>
      <w:bookmarkEnd w:id="1011"/>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lastRenderedPageBreak/>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2" w:name="_Toc200034380"/>
      <w:r>
        <w:rPr>
          <w:rStyle w:val="CharSectno"/>
        </w:rPr>
        <w:t>471</w:t>
      </w:r>
      <w:r>
        <w:t>.</w:t>
      </w:r>
      <w:r>
        <w:tab/>
        <w:t>Decontamination facilities</w:t>
      </w:r>
      <w:bookmarkEnd w:id="1012"/>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3" w:name="_Toc200034381"/>
      <w:r>
        <w:rPr>
          <w:rStyle w:val="CharSectno"/>
        </w:rPr>
        <w:lastRenderedPageBreak/>
        <w:t>472</w:t>
      </w:r>
      <w:r>
        <w:t>.</w:t>
      </w:r>
      <w:r>
        <w:tab/>
        <w:t>Disposing of asbestos waste and contaminated personal protective equipment</w:t>
      </w:r>
      <w:bookmarkEnd w:id="1013"/>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lastRenderedPageBreak/>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4" w:name="_Toc200034382"/>
      <w:r>
        <w:rPr>
          <w:rStyle w:val="CharSectno"/>
        </w:rPr>
        <w:t>473</w:t>
      </w:r>
      <w:r>
        <w:t>.</w:t>
      </w:r>
      <w:r>
        <w:tab/>
        <w:t>Clearance inspection</w:t>
      </w:r>
      <w:bookmarkEnd w:id="1014"/>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1015" w:name="_Toc200034383"/>
      <w:r>
        <w:rPr>
          <w:rStyle w:val="CharSectno"/>
        </w:rPr>
        <w:t>474</w:t>
      </w:r>
      <w:r>
        <w:t>.</w:t>
      </w:r>
      <w:r>
        <w:tab/>
        <w:t>Clearance certificates</w:t>
      </w:r>
      <w:bookmarkEnd w:id="1015"/>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1016" w:name="_Toc200031374"/>
      <w:bookmarkStart w:id="1017" w:name="_Toc200032457"/>
      <w:bookmarkStart w:id="1018" w:name="_Toc200034384"/>
      <w:r>
        <w:rPr>
          <w:rStyle w:val="CharPartNo"/>
        </w:rPr>
        <w:t>Part 8.8</w:t>
      </w:r>
      <w:r>
        <w:rPr>
          <w:rStyle w:val="CharDivNo"/>
        </w:rPr>
        <w:t> </w:t>
      </w:r>
      <w:r>
        <w:t>—</w:t>
      </w:r>
      <w:r>
        <w:rPr>
          <w:rStyle w:val="CharDivText"/>
        </w:rPr>
        <w:t> </w:t>
      </w:r>
      <w:r>
        <w:rPr>
          <w:rStyle w:val="CharPartText"/>
        </w:rPr>
        <w:t>Asbestos removal requiring Class A asbestos removal licence</w:t>
      </w:r>
      <w:bookmarkEnd w:id="1016"/>
      <w:bookmarkEnd w:id="1017"/>
      <w:bookmarkEnd w:id="1018"/>
    </w:p>
    <w:p>
      <w:pPr>
        <w:pStyle w:val="Heading5"/>
      </w:pPr>
      <w:bookmarkStart w:id="1019" w:name="_Toc200034385"/>
      <w:r>
        <w:rPr>
          <w:rStyle w:val="CharSectno"/>
        </w:rPr>
        <w:t>475</w:t>
      </w:r>
      <w:r>
        <w:t>.</w:t>
      </w:r>
      <w:r>
        <w:tab/>
        <w:t>Air monitoring: asbestos removal requiring Class A asbestos removal licence</w:t>
      </w:r>
      <w:bookmarkEnd w:id="1019"/>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w:t>
      </w:r>
      <w:r>
        <w:lastRenderedPageBreak/>
        <w:t xml:space="preserve">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0" w:name="_Toc200034386"/>
      <w:r>
        <w:rPr>
          <w:rStyle w:val="CharSectno"/>
        </w:rPr>
        <w:t>476</w:t>
      </w:r>
      <w:r>
        <w:t>.</w:t>
      </w:r>
      <w:r>
        <w:tab/>
        <w:t>Action if respirable asbestos fibre level too high</w:t>
      </w:r>
      <w:bookmarkEnd w:id="1020"/>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lastRenderedPageBreak/>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1" w:name="_Toc200034387"/>
      <w:r>
        <w:rPr>
          <w:rStyle w:val="CharSectno"/>
        </w:rPr>
        <w:lastRenderedPageBreak/>
        <w:t>477</w:t>
      </w:r>
      <w:r>
        <w:t>.</w:t>
      </w:r>
      <w:r>
        <w:tab/>
        <w:t>Removing friable asbestos</w:t>
      </w:r>
      <w:bookmarkEnd w:id="1021"/>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lastRenderedPageBreak/>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22" w:name="_Toc200031378"/>
      <w:bookmarkStart w:id="1023" w:name="_Toc200032461"/>
      <w:bookmarkStart w:id="1024" w:name="_Toc200034388"/>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022"/>
      <w:bookmarkEnd w:id="1023"/>
      <w:bookmarkEnd w:id="1024"/>
    </w:p>
    <w:p>
      <w:pPr>
        <w:pStyle w:val="Heading5"/>
      </w:pPr>
      <w:bookmarkStart w:id="1025" w:name="_Toc200034389"/>
      <w:r>
        <w:rPr>
          <w:rStyle w:val="CharSectno"/>
        </w:rPr>
        <w:t>478</w:t>
      </w:r>
      <w:r>
        <w:t>.</w:t>
      </w:r>
      <w:r>
        <w:tab/>
        <w:t>Application of Part</w:t>
      </w:r>
      <w:bookmarkEnd w:id="1025"/>
    </w:p>
    <w:p>
      <w:pPr>
        <w:pStyle w:val="Subsection"/>
      </w:pPr>
      <w:r>
        <w:tab/>
      </w:r>
      <w:r>
        <w:tab/>
        <w:t>This Part applies in relation to asbestos</w:t>
      </w:r>
      <w:r>
        <w:noBreakHyphen/>
        <w:t>related work.</w:t>
      </w:r>
    </w:p>
    <w:p>
      <w:pPr>
        <w:pStyle w:val="Heading5"/>
      </w:pPr>
      <w:bookmarkStart w:id="1026" w:name="_Toc200034390"/>
      <w:r>
        <w:rPr>
          <w:rStyle w:val="CharSectno"/>
        </w:rPr>
        <w:lastRenderedPageBreak/>
        <w:t>479</w:t>
      </w:r>
      <w:r>
        <w:t>.</w:t>
      </w:r>
      <w:r>
        <w:tab/>
        <w:t>Uncertainty as to presence of asbestos</w:t>
      </w:r>
      <w:bookmarkEnd w:id="1026"/>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1027" w:name="_Toc200034391"/>
      <w:r>
        <w:rPr>
          <w:rStyle w:val="CharSectno"/>
        </w:rPr>
        <w:t>480</w:t>
      </w:r>
      <w:r>
        <w:t>.</w:t>
      </w:r>
      <w:r>
        <w:tab/>
        <w:t>Duty to give information about health risks of asbestos</w:t>
      </w:r>
      <w:r>
        <w:noBreakHyphen/>
        <w:t>related work</w:t>
      </w:r>
      <w:bookmarkEnd w:id="1027"/>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28" w:name="_Toc200034392"/>
      <w:r>
        <w:rPr>
          <w:rStyle w:val="CharSectno"/>
        </w:rPr>
        <w:lastRenderedPageBreak/>
        <w:t>481</w:t>
      </w:r>
      <w:r>
        <w:t>.</w:t>
      </w:r>
      <w:r>
        <w:tab/>
        <w:t>Asbestos</w:t>
      </w:r>
      <w:r>
        <w:noBreakHyphen/>
        <w:t>related work to be in separate area</w:t>
      </w:r>
      <w:bookmarkEnd w:id="1028"/>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29" w:name="_Toc200034393"/>
      <w:r>
        <w:rPr>
          <w:rStyle w:val="CharSectno"/>
        </w:rPr>
        <w:t>482</w:t>
      </w:r>
      <w:r>
        <w:t>.</w:t>
      </w:r>
      <w:r>
        <w:tab/>
        <w:t>Air monitoring</w:t>
      </w:r>
      <w:bookmarkEnd w:id="1029"/>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lastRenderedPageBreak/>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30" w:name="_Toc200034394"/>
      <w:r>
        <w:rPr>
          <w:rStyle w:val="CharSectno"/>
        </w:rPr>
        <w:t>483</w:t>
      </w:r>
      <w:r>
        <w:t>.</w:t>
      </w:r>
      <w:r>
        <w:tab/>
        <w:t>Decontamination facilities</w:t>
      </w:r>
      <w:bookmarkEnd w:id="1030"/>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lastRenderedPageBreak/>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1" w:name="_Toc200034395"/>
      <w:r>
        <w:rPr>
          <w:rStyle w:val="CharSectno"/>
        </w:rPr>
        <w:t>484</w:t>
      </w:r>
      <w:r>
        <w:t>.</w:t>
      </w:r>
      <w:r>
        <w:tab/>
        <w:t>Disposing of asbestos waste and contaminated personal protective equipment</w:t>
      </w:r>
      <w:bookmarkEnd w:id="1031"/>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lastRenderedPageBreak/>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32" w:name="_Toc200031386"/>
      <w:bookmarkStart w:id="1033" w:name="_Toc200032469"/>
      <w:bookmarkStart w:id="1034" w:name="_Toc200034396"/>
      <w:r>
        <w:rPr>
          <w:rStyle w:val="CharPartNo"/>
        </w:rPr>
        <w:lastRenderedPageBreak/>
        <w:t>Part 8.10</w:t>
      </w:r>
      <w:r>
        <w:t> — </w:t>
      </w:r>
      <w:r>
        <w:rPr>
          <w:rStyle w:val="CharPartText"/>
        </w:rPr>
        <w:t>Licensing of asbestos removalists and asbestos assessors</w:t>
      </w:r>
      <w:bookmarkEnd w:id="1032"/>
      <w:bookmarkEnd w:id="1033"/>
      <w:bookmarkEnd w:id="1034"/>
    </w:p>
    <w:p>
      <w:pPr>
        <w:pStyle w:val="Heading4"/>
      </w:pPr>
      <w:bookmarkStart w:id="1035" w:name="_Toc200031387"/>
      <w:bookmarkStart w:id="1036" w:name="_Toc200032470"/>
      <w:bookmarkStart w:id="1037" w:name="_Toc200034397"/>
      <w:r>
        <w:rPr>
          <w:rStyle w:val="CharDivNo"/>
        </w:rPr>
        <w:t>Division 1</w:t>
      </w:r>
      <w:r>
        <w:t> — </w:t>
      </w:r>
      <w:r>
        <w:rPr>
          <w:rStyle w:val="CharDivText"/>
        </w:rPr>
        <w:t>Asbestos removalists: requirement to be licensed</w:t>
      </w:r>
      <w:bookmarkEnd w:id="1035"/>
      <w:bookmarkEnd w:id="1036"/>
      <w:bookmarkEnd w:id="1037"/>
    </w:p>
    <w:p>
      <w:pPr>
        <w:pStyle w:val="Heading5"/>
      </w:pPr>
      <w:bookmarkStart w:id="1038" w:name="_Toc200034398"/>
      <w:r>
        <w:rPr>
          <w:rStyle w:val="CharSectno"/>
        </w:rPr>
        <w:t>485</w:t>
      </w:r>
      <w:r>
        <w:t>.</w:t>
      </w:r>
      <w:r>
        <w:tab/>
        <w:t>Requirement to hold Class A asbestos removal licence</w:t>
      </w:r>
      <w:bookmarkEnd w:id="1038"/>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1039" w:name="_Toc200034399"/>
      <w:r>
        <w:rPr>
          <w:rStyle w:val="CharSectno"/>
        </w:rPr>
        <w:t>486</w:t>
      </w:r>
      <w:r>
        <w:t>.</w:t>
      </w:r>
      <w:r>
        <w:tab/>
        <w:t>Exception to requirement to hold Class A asbestos removal licence</w:t>
      </w:r>
      <w:bookmarkEnd w:id="1039"/>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1040" w:name="_Toc200034400"/>
      <w:r>
        <w:rPr>
          <w:rStyle w:val="CharSectno"/>
        </w:rPr>
        <w:lastRenderedPageBreak/>
        <w:t>487</w:t>
      </w:r>
      <w:r>
        <w:t>.</w:t>
      </w:r>
      <w:r>
        <w:tab/>
        <w:t>Requirement to hold Class B asbestos removal licence</w:t>
      </w:r>
      <w:bookmarkEnd w:id="1040"/>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1041" w:name="_Toc200034401"/>
      <w:r>
        <w:rPr>
          <w:rStyle w:val="CharSectno"/>
        </w:rPr>
        <w:t>488</w:t>
      </w:r>
      <w:r>
        <w:t>.</w:t>
      </w:r>
      <w:r>
        <w:tab/>
        <w:t>Recognition of asbestos removal licences in other jurisdictions</w:t>
      </w:r>
      <w:bookmarkEnd w:id="1041"/>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42" w:name="_Toc200031392"/>
      <w:bookmarkStart w:id="1043" w:name="_Toc200032475"/>
      <w:bookmarkStart w:id="1044" w:name="_Toc200034402"/>
      <w:r>
        <w:rPr>
          <w:rStyle w:val="CharDivNo"/>
        </w:rPr>
        <w:lastRenderedPageBreak/>
        <w:t>Division 2</w:t>
      </w:r>
      <w:r>
        <w:t> — </w:t>
      </w:r>
      <w:r>
        <w:rPr>
          <w:rStyle w:val="CharDivText"/>
        </w:rPr>
        <w:t>Asbestos assessors: requirement to be licensed</w:t>
      </w:r>
      <w:bookmarkEnd w:id="1042"/>
      <w:bookmarkEnd w:id="1043"/>
      <w:bookmarkEnd w:id="1044"/>
    </w:p>
    <w:p>
      <w:pPr>
        <w:pStyle w:val="Heading5"/>
      </w:pPr>
      <w:bookmarkStart w:id="1045" w:name="_Toc200034403"/>
      <w:r>
        <w:rPr>
          <w:rStyle w:val="CharSectno"/>
        </w:rPr>
        <w:t>489</w:t>
      </w:r>
      <w:r>
        <w:t>.</w:t>
      </w:r>
      <w:r>
        <w:tab/>
        <w:t>Requirement to hold asbestos assessor licence</w:t>
      </w:r>
      <w:bookmarkEnd w:id="1045"/>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1046" w:name="_Toc200034404"/>
      <w:r>
        <w:rPr>
          <w:rStyle w:val="CharSectno"/>
        </w:rPr>
        <w:t>490</w:t>
      </w:r>
      <w:r>
        <w:t>.</w:t>
      </w:r>
      <w:r>
        <w:tab/>
        <w:t>Recognition of asbestos assessor licences in other jurisdictions</w:t>
      </w:r>
      <w:bookmarkEnd w:id="1046"/>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47" w:name="_Toc200031395"/>
      <w:bookmarkStart w:id="1048" w:name="_Toc200032478"/>
      <w:bookmarkStart w:id="1049" w:name="_Toc200034405"/>
      <w:r>
        <w:rPr>
          <w:rStyle w:val="CharDivNo"/>
        </w:rPr>
        <w:t>Division 3</w:t>
      </w:r>
      <w:r>
        <w:t> — </w:t>
      </w:r>
      <w:r>
        <w:rPr>
          <w:rStyle w:val="CharDivText"/>
        </w:rPr>
        <w:t>Licensing process</w:t>
      </w:r>
      <w:bookmarkEnd w:id="1047"/>
      <w:bookmarkEnd w:id="1048"/>
      <w:bookmarkEnd w:id="1049"/>
    </w:p>
    <w:p>
      <w:pPr>
        <w:pStyle w:val="Heading5"/>
      </w:pPr>
      <w:bookmarkStart w:id="1050" w:name="_Toc200034406"/>
      <w:r>
        <w:rPr>
          <w:rStyle w:val="CharSectno"/>
        </w:rPr>
        <w:t>491</w:t>
      </w:r>
      <w:r>
        <w:t>.</w:t>
      </w:r>
      <w:r>
        <w:tab/>
        <w:t>Who may apply for a licence</w:t>
      </w:r>
      <w:bookmarkEnd w:id="1050"/>
    </w:p>
    <w:p>
      <w:pPr>
        <w:pStyle w:val="Subsection"/>
      </w:pPr>
      <w:r>
        <w:tab/>
        <w:t>(1)</w:t>
      </w:r>
      <w:r>
        <w:tab/>
        <w:t>Only a person who conducts, or proposes to conduct, a business or undertaking may apply for an asbestos removal licence.</w:t>
      </w:r>
    </w:p>
    <w:p>
      <w:pPr>
        <w:pStyle w:val="Subsection"/>
      </w:pPr>
      <w:r>
        <w:lastRenderedPageBreak/>
        <w:tab/>
        <w:t>(2)</w:t>
      </w:r>
      <w:r>
        <w:tab/>
        <w:t>Only an individual who holds the qualifications set out in regulation 495 may apply for an asbestos assessor licence.</w:t>
      </w:r>
    </w:p>
    <w:p>
      <w:pPr>
        <w:pStyle w:val="Heading5"/>
      </w:pPr>
      <w:bookmarkStart w:id="1051" w:name="_Toc200034407"/>
      <w:r>
        <w:rPr>
          <w:rStyle w:val="CharSectno"/>
        </w:rPr>
        <w:t>492</w:t>
      </w:r>
      <w:r>
        <w:t>.</w:t>
      </w:r>
      <w:r>
        <w:tab/>
        <w:t>Application for asbestos removal licence or asbestos assessor licence</w:t>
      </w:r>
      <w:bookmarkEnd w:id="1051"/>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w:t>
      </w:r>
      <w:r>
        <w:lastRenderedPageBreak/>
        <w:t xml:space="preserve">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lastRenderedPageBreak/>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052" w:name="_Toc200034408"/>
      <w:r>
        <w:rPr>
          <w:rStyle w:val="CharSectno"/>
        </w:rPr>
        <w:t>493</w:t>
      </w:r>
      <w:r>
        <w:t>.</w:t>
      </w:r>
      <w:r>
        <w:tab/>
        <w:t>Content of application: Class A asbestos removal licence</w:t>
      </w:r>
      <w:bookmarkEnd w:id="1052"/>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1053" w:name="_Toc200034409"/>
      <w:r>
        <w:rPr>
          <w:rStyle w:val="CharSectno"/>
        </w:rPr>
        <w:t>494</w:t>
      </w:r>
      <w:r>
        <w:t>.</w:t>
      </w:r>
      <w:r>
        <w:tab/>
        <w:t>Content of application: Class B asbestos removal licence</w:t>
      </w:r>
      <w:bookmarkEnd w:id="1053"/>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lastRenderedPageBreak/>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1054" w:name="_Toc200034410"/>
      <w:r>
        <w:rPr>
          <w:rStyle w:val="CharSectno"/>
        </w:rPr>
        <w:t>495</w:t>
      </w:r>
      <w:r>
        <w:t>.</w:t>
      </w:r>
      <w:r>
        <w:tab/>
        <w:t>Content of application: asbestos assessor licence</w:t>
      </w:r>
      <w:bookmarkEnd w:id="1054"/>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1055" w:name="_Toc200034411"/>
      <w:r>
        <w:rPr>
          <w:rStyle w:val="CharSectno"/>
        </w:rPr>
        <w:t>496</w:t>
      </w:r>
      <w:r>
        <w:t>.</w:t>
      </w:r>
      <w:r>
        <w:tab/>
        <w:t>Additional information</w:t>
      </w:r>
      <w:bookmarkEnd w:id="1055"/>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1056" w:name="_Toc200034412"/>
      <w:r>
        <w:rPr>
          <w:rStyle w:val="CharSectno"/>
        </w:rPr>
        <w:t>497</w:t>
      </w:r>
      <w:r>
        <w:t>.</w:t>
      </w:r>
      <w:r>
        <w:tab/>
        <w:t>Decision on application</w:t>
      </w:r>
      <w:bookmarkEnd w:id="1056"/>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lastRenderedPageBreak/>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1057" w:name="_Toc200034413"/>
      <w:r>
        <w:rPr>
          <w:rStyle w:val="CharSectno"/>
        </w:rPr>
        <w:t>498</w:t>
      </w:r>
      <w:r>
        <w:t>.</w:t>
      </w:r>
      <w:r>
        <w:tab/>
        <w:t>Class A asbestos removal licence: regulator to be satisfied about additional matters</w:t>
      </w:r>
      <w:bookmarkEnd w:id="1057"/>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lastRenderedPageBreak/>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1058" w:name="_Toc200034414"/>
      <w:r>
        <w:rPr>
          <w:rStyle w:val="CharSectno"/>
        </w:rPr>
        <w:t>499</w:t>
      </w:r>
      <w:r>
        <w:t>.</w:t>
      </w:r>
      <w:r>
        <w:tab/>
        <w:t>Class B asbestos removal licence: regulator to be satisfied about additional matters</w:t>
      </w:r>
      <w:bookmarkEnd w:id="1058"/>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1059" w:name="_Toc200034415"/>
      <w:r>
        <w:rPr>
          <w:rStyle w:val="CharSectno"/>
        </w:rPr>
        <w:t>500</w:t>
      </w:r>
      <w:r>
        <w:t>.</w:t>
      </w:r>
      <w:r>
        <w:tab/>
        <w:t>Matters to be taken into account</w:t>
      </w:r>
      <w:bookmarkEnd w:id="1059"/>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lastRenderedPageBreak/>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1060" w:name="_Toc200034416"/>
      <w:r>
        <w:rPr>
          <w:rStyle w:val="CharSectno"/>
        </w:rPr>
        <w:t>501</w:t>
      </w:r>
      <w:r>
        <w:t>.</w:t>
      </w:r>
      <w:r>
        <w:tab/>
        <w:t>Refusal to grant licence: process</w:t>
      </w:r>
      <w:bookmarkEnd w:id="1060"/>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1061" w:name="_Toc200034417"/>
      <w:r>
        <w:rPr>
          <w:rStyle w:val="CharSectno"/>
        </w:rPr>
        <w:t>502</w:t>
      </w:r>
      <w:r>
        <w:t>.</w:t>
      </w:r>
      <w:r>
        <w:tab/>
        <w:t>Conditions of licence</w:t>
      </w:r>
      <w:bookmarkEnd w:id="1061"/>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lastRenderedPageBreak/>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1062" w:name="_Toc200034418"/>
      <w:r>
        <w:rPr>
          <w:rStyle w:val="CharSectno"/>
        </w:rPr>
        <w:t>503</w:t>
      </w:r>
      <w:r>
        <w:t>.</w:t>
      </w:r>
      <w:r>
        <w:tab/>
        <w:t>Duration of licence</w:t>
      </w:r>
      <w:bookmarkEnd w:id="1062"/>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1063" w:name="_Toc200034419"/>
      <w:r>
        <w:rPr>
          <w:rStyle w:val="CharSectno"/>
        </w:rPr>
        <w:t>504</w:t>
      </w:r>
      <w:r>
        <w:t>.</w:t>
      </w:r>
      <w:r>
        <w:tab/>
        <w:t>Licence document</w:t>
      </w:r>
      <w:bookmarkEnd w:id="1063"/>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1064" w:name="_Toc200034420"/>
      <w:r>
        <w:rPr>
          <w:rStyle w:val="CharSectno"/>
        </w:rPr>
        <w:lastRenderedPageBreak/>
        <w:t>505</w:t>
      </w:r>
      <w:r>
        <w:t>.</w:t>
      </w:r>
      <w:r>
        <w:tab/>
        <w:t>Licence document to be available</w:t>
      </w:r>
      <w:bookmarkEnd w:id="1064"/>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1065" w:name="_Toc200031411"/>
      <w:bookmarkStart w:id="1066" w:name="_Toc200032494"/>
      <w:bookmarkStart w:id="1067" w:name="_Toc200034421"/>
      <w:r>
        <w:rPr>
          <w:rStyle w:val="CharDivNo"/>
        </w:rPr>
        <w:t>Division 4</w:t>
      </w:r>
      <w:r>
        <w:t> — </w:t>
      </w:r>
      <w:r>
        <w:rPr>
          <w:rStyle w:val="CharDivText"/>
        </w:rPr>
        <w:t>Amendment of licence and licence document</w:t>
      </w:r>
      <w:bookmarkEnd w:id="1065"/>
      <w:bookmarkEnd w:id="1066"/>
      <w:bookmarkEnd w:id="1067"/>
    </w:p>
    <w:p>
      <w:pPr>
        <w:pStyle w:val="Heading5"/>
      </w:pPr>
      <w:bookmarkStart w:id="1068" w:name="_Toc200034422"/>
      <w:r>
        <w:rPr>
          <w:rStyle w:val="CharSectno"/>
        </w:rPr>
        <w:t>506</w:t>
      </w:r>
      <w:r>
        <w:t>.</w:t>
      </w:r>
      <w:r>
        <w:tab/>
        <w:t>Changes to information</w:t>
      </w:r>
      <w:bookmarkEnd w:id="1068"/>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1069" w:name="_Toc200034423"/>
      <w:r>
        <w:rPr>
          <w:rStyle w:val="CharSectno"/>
        </w:rPr>
        <w:t>507</w:t>
      </w:r>
      <w:r>
        <w:t>.</w:t>
      </w:r>
      <w:r>
        <w:tab/>
        <w:t>Change to nominated supervisor</w:t>
      </w:r>
      <w:bookmarkEnd w:id="1069"/>
    </w:p>
    <w:p>
      <w:pPr>
        <w:pStyle w:val="Subsection"/>
      </w:pPr>
      <w:r>
        <w:tab/>
        <w:t>(1)</w:t>
      </w:r>
      <w:r>
        <w:tab/>
        <w:t xml:space="preserve">If there is a change in relation to a supervisor nominated to the regulator by the holder of an asbestos removal licence (other </w:t>
      </w:r>
      <w:r>
        <w:lastRenderedPageBreak/>
        <w:t xml:space="preserve">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1070" w:name="_Toc200034424"/>
      <w:r>
        <w:rPr>
          <w:rStyle w:val="CharSectno"/>
        </w:rPr>
        <w:t>508</w:t>
      </w:r>
      <w:r>
        <w:t>.</w:t>
      </w:r>
      <w:r>
        <w:tab/>
        <w:t>Amendment imposed by regulator</w:t>
      </w:r>
      <w:bookmarkEnd w:id="1070"/>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 xml:space="preserve">advising the licence holder that the licence holder may, by a specified date (being not less than 28 days after </w:t>
      </w:r>
      <w:r>
        <w:lastRenderedPageBreak/>
        <w:t>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1071" w:name="_Toc200034425"/>
      <w:r>
        <w:rPr>
          <w:rStyle w:val="CharSectno"/>
        </w:rPr>
        <w:t>509</w:t>
      </w:r>
      <w:r>
        <w:t>.</w:t>
      </w:r>
      <w:r>
        <w:tab/>
        <w:t>Amendment on application by licence holder</w:t>
      </w:r>
      <w:bookmarkEnd w:id="1071"/>
    </w:p>
    <w:p>
      <w:pPr>
        <w:pStyle w:val="Subsection"/>
      </w:pPr>
      <w:r>
        <w:tab/>
        <w:t>(1)</w:t>
      </w:r>
      <w:r>
        <w:tab/>
        <w:t xml:space="preserve">The regulator, on application by the licence holder, may amend an asbestos removal licence or asbestos assessor licence, </w:t>
      </w:r>
      <w:r>
        <w:lastRenderedPageBreak/>
        <w:t>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lastRenderedPageBreak/>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1072" w:name="_Toc200034426"/>
      <w:r>
        <w:rPr>
          <w:rStyle w:val="CharSectno"/>
        </w:rPr>
        <w:t>510</w:t>
      </w:r>
      <w:r>
        <w:t>.</w:t>
      </w:r>
      <w:r>
        <w:tab/>
        <w:t>Minor corrections to licence</w:t>
      </w:r>
      <w:bookmarkEnd w:id="1072"/>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1073" w:name="_Toc200034427"/>
      <w:r>
        <w:rPr>
          <w:rStyle w:val="CharSectno"/>
        </w:rPr>
        <w:t>511</w:t>
      </w:r>
      <w:r>
        <w:t>.</w:t>
      </w:r>
      <w:r>
        <w:tab/>
        <w:t>Regulator to give amended licence to the holder</w:t>
      </w:r>
      <w:bookmarkEnd w:id="1073"/>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1074" w:name="_Toc200034428"/>
      <w:r>
        <w:rPr>
          <w:rStyle w:val="CharSectno"/>
        </w:rPr>
        <w:t>512</w:t>
      </w:r>
      <w:r>
        <w:t>.</w:t>
      </w:r>
      <w:r>
        <w:tab/>
        <w:t>Licence holder to return licence</w:t>
      </w:r>
      <w:bookmarkEnd w:id="1074"/>
    </w:p>
    <w:p>
      <w:pPr>
        <w:pStyle w:val="Subsection"/>
      </w:pPr>
      <w:r>
        <w:tab/>
      </w:r>
      <w:r>
        <w:tab/>
        <w:t xml:space="preserve">The holder of an asbestos removal licence or asbestos assessor licence that has been amended must return the licence document </w:t>
      </w:r>
      <w:r>
        <w:lastRenderedPageBreak/>
        <w:t>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075" w:name="_Toc200034429"/>
      <w:r>
        <w:rPr>
          <w:rStyle w:val="CharSectno"/>
        </w:rPr>
        <w:t>513</w:t>
      </w:r>
      <w:r>
        <w:t>.</w:t>
      </w:r>
      <w:r>
        <w:tab/>
        <w:t>Replacement licence document</w:t>
      </w:r>
      <w:bookmarkEnd w:id="1075"/>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lastRenderedPageBreak/>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1076" w:name="_Toc200034430"/>
      <w:r>
        <w:rPr>
          <w:rStyle w:val="CharSectno"/>
        </w:rPr>
        <w:t>514</w:t>
      </w:r>
      <w:r>
        <w:t>.</w:t>
      </w:r>
      <w:r>
        <w:tab/>
        <w:t>Voluntary surrender of licence</w:t>
      </w:r>
      <w:bookmarkEnd w:id="1076"/>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1077" w:name="_Toc200031421"/>
      <w:bookmarkStart w:id="1078" w:name="_Toc200032504"/>
      <w:bookmarkStart w:id="1079" w:name="_Toc200034431"/>
      <w:r>
        <w:rPr>
          <w:rStyle w:val="CharDivNo"/>
        </w:rPr>
        <w:t>Division 5</w:t>
      </w:r>
      <w:r>
        <w:t> — </w:t>
      </w:r>
      <w:r>
        <w:rPr>
          <w:rStyle w:val="CharDivText"/>
        </w:rPr>
        <w:t>Renewal of licence</w:t>
      </w:r>
      <w:bookmarkEnd w:id="1077"/>
      <w:bookmarkEnd w:id="1078"/>
      <w:bookmarkEnd w:id="1079"/>
    </w:p>
    <w:p>
      <w:pPr>
        <w:pStyle w:val="Heading5"/>
      </w:pPr>
      <w:bookmarkStart w:id="1080" w:name="_Toc200034432"/>
      <w:r>
        <w:rPr>
          <w:rStyle w:val="CharSectno"/>
        </w:rPr>
        <w:t>515</w:t>
      </w:r>
      <w:r>
        <w:t>.</w:t>
      </w:r>
      <w:r>
        <w:tab/>
        <w:t>Regulator may renew licence</w:t>
      </w:r>
      <w:bookmarkEnd w:id="1080"/>
    </w:p>
    <w:p>
      <w:pPr>
        <w:pStyle w:val="Subsection"/>
      </w:pPr>
      <w:r>
        <w:tab/>
      </w:r>
      <w:r>
        <w:tab/>
        <w:t>The regulator may renew an asbestos removal licence or asbestos assessor licence on application by the licence holder.</w:t>
      </w:r>
    </w:p>
    <w:p>
      <w:pPr>
        <w:pStyle w:val="Heading5"/>
      </w:pPr>
      <w:bookmarkStart w:id="1081" w:name="_Toc200034433"/>
      <w:r>
        <w:rPr>
          <w:rStyle w:val="CharSectno"/>
        </w:rPr>
        <w:t>516</w:t>
      </w:r>
      <w:r>
        <w:t>.</w:t>
      </w:r>
      <w:r>
        <w:tab/>
        <w:t>Application for renewal</w:t>
      </w:r>
      <w:bookmarkEnd w:id="1081"/>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lastRenderedPageBreak/>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1082" w:name="_Toc200034434"/>
      <w:r>
        <w:rPr>
          <w:rStyle w:val="CharSectno"/>
        </w:rPr>
        <w:t>517</w:t>
      </w:r>
      <w:r>
        <w:t>.</w:t>
      </w:r>
      <w:r>
        <w:tab/>
        <w:t>Provisions relating to renewal of licence</w:t>
      </w:r>
      <w:bookmarkEnd w:id="1082"/>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 xml:space="preserve">If a licence holder applies under regulation 516 for the renewal of an asbestos removal licence or asbestos assessor licence, the licence is taken to continue in force from the day it would, apart </w:t>
      </w:r>
      <w:r>
        <w:lastRenderedPageBreak/>
        <w:t>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1083" w:name="_Toc200034435"/>
      <w:r>
        <w:rPr>
          <w:rStyle w:val="CharSectno"/>
        </w:rPr>
        <w:t>518</w:t>
      </w:r>
      <w:r>
        <w:t>.</w:t>
      </w:r>
      <w:r>
        <w:tab/>
        <w:t>Renewal of asbestos removal licence: regulator to be satisfied about certain matters</w:t>
      </w:r>
      <w:bookmarkEnd w:id="1083"/>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1084" w:name="_Toc200034436"/>
      <w:r>
        <w:rPr>
          <w:rStyle w:val="CharSectno"/>
        </w:rPr>
        <w:t>519</w:t>
      </w:r>
      <w:r>
        <w:t>.</w:t>
      </w:r>
      <w:r>
        <w:tab/>
        <w:t>Status of licence during review</w:t>
      </w:r>
      <w:bookmarkEnd w:id="1084"/>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lastRenderedPageBreak/>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1085" w:name="_Toc200031427"/>
      <w:bookmarkStart w:id="1086" w:name="_Toc200032510"/>
      <w:bookmarkStart w:id="1087" w:name="_Toc200034437"/>
      <w:r>
        <w:rPr>
          <w:rStyle w:val="CharDivNo"/>
        </w:rPr>
        <w:t>Division 6</w:t>
      </w:r>
      <w:r>
        <w:t> — </w:t>
      </w:r>
      <w:r>
        <w:rPr>
          <w:rStyle w:val="CharDivText"/>
        </w:rPr>
        <w:t>Suspension and cancellation of licence</w:t>
      </w:r>
      <w:bookmarkEnd w:id="1085"/>
      <w:bookmarkEnd w:id="1086"/>
      <w:bookmarkEnd w:id="1087"/>
    </w:p>
    <w:p>
      <w:pPr>
        <w:pStyle w:val="Heading5"/>
      </w:pPr>
      <w:bookmarkStart w:id="1088" w:name="_Toc200034438"/>
      <w:r>
        <w:rPr>
          <w:rStyle w:val="CharSectno"/>
        </w:rPr>
        <w:t>520</w:t>
      </w:r>
      <w:r>
        <w:t>.</w:t>
      </w:r>
      <w:r>
        <w:tab/>
        <w:t>Suspension or cancellation of licence</w:t>
      </w:r>
      <w:bookmarkEnd w:id="1088"/>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lastRenderedPageBreak/>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 xml:space="preserve">another licence under these regulations to carry out work which requires skills that are the same as or similar to </w:t>
      </w:r>
      <w:r>
        <w:lastRenderedPageBreak/>
        <w:t>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1089" w:name="_Toc200034439"/>
      <w:r>
        <w:rPr>
          <w:rStyle w:val="CharSectno"/>
        </w:rPr>
        <w:t>521</w:t>
      </w:r>
      <w:r>
        <w:t>.</w:t>
      </w:r>
      <w:r>
        <w:tab/>
        <w:t>Matters taken into account</w:t>
      </w:r>
      <w:bookmarkEnd w:id="1089"/>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lastRenderedPageBreak/>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1090" w:name="_Toc200034440"/>
      <w:r>
        <w:rPr>
          <w:rStyle w:val="CharSectno"/>
        </w:rPr>
        <w:t>522</w:t>
      </w:r>
      <w:r>
        <w:t>.</w:t>
      </w:r>
      <w:r>
        <w:tab/>
        <w:t>Notice to and submissions by licence holder</w:t>
      </w:r>
      <w:bookmarkEnd w:id="1090"/>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1091" w:name="_Toc200034441"/>
      <w:r>
        <w:rPr>
          <w:rStyle w:val="CharSectno"/>
        </w:rPr>
        <w:t>523</w:t>
      </w:r>
      <w:r>
        <w:t>.</w:t>
      </w:r>
      <w:r>
        <w:tab/>
        <w:t>Notice of decision</w:t>
      </w:r>
      <w:bookmarkEnd w:id="1091"/>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lastRenderedPageBreak/>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1092" w:name="_Toc200034442"/>
      <w:r>
        <w:rPr>
          <w:rStyle w:val="CharSectno"/>
        </w:rPr>
        <w:t>524</w:t>
      </w:r>
      <w:r>
        <w:t>.</w:t>
      </w:r>
      <w:r>
        <w:tab/>
        <w:t>Immediate suspension</w:t>
      </w:r>
      <w:bookmarkEnd w:id="1092"/>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lastRenderedPageBreak/>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1093" w:name="_Toc200034443"/>
      <w:r>
        <w:rPr>
          <w:rStyle w:val="CharSectno"/>
        </w:rPr>
        <w:t>525</w:t>
      </w:r>
      <w:r>
        <w:t>.</w:t>
      </w:r>
      <w:r>
        <w:tab/>
        <w:t>Licence holder to return licence document</w:t>
      </w:r>
      <w:bookmarkEnd w:id="1093"/>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094" w:name="_Toc200034444"/>
      <w:r>
        <w:rPr>
          <w:rStyle w:val="CharSectno"/>
        </w:rPr>
        <w:t>526</w:t>
      </w:r>
      <w:r>
        <w:t>.</w:t>
      </w:r>
      <w:r>
        <w:tab/>
        <w:t>Regulator to return licence document after suspension</w:t>
      </w:r>
      <w:bookmarkEnd w:id="1094"/>
    </w:p>
    <w:p>
      <w:pPr>
        <w:pStyle w:val="Subsection"/>
      </w:pPr>
      <w:r>
        <w:tab/>
      </w:r>
      <w:r>
        <w:tab/>
        <w:t>The regulator must return the licence document to the licence holder within 14 days after the licence suspension ends.</w:t>
      </w:r>
    </w:p>
    <w:p>
      <w:pPr>
        <w:pStyle w:val="Heading4"/>
      </w:pPr>
      <w:bookmarkStart w:id="1095" w:name="_Toc200031435"/>
      <w:bookmarkStart w:id="1096" w:name="_Toc200032518"/>
      <w:bookmarkStart w:id="1097" w:name="_Toc200034445"/>
      <w:r>
        <w:rPr>
          <w:rStyle w:val="CharDivNo"/>
        </w:rPr>
        <w:lastRenderedPageBreak/>
        <w:t>Division 7</w:t>
      </w:r>
      <w:r>
        <w:t> — </w:t>
      </w:r>
      <w:r>
        <w:rPr>
          <w:rStyle w:val="CharDivText"/>
        </w:rPr>
        <w:t>General</w:t>
      </w:r>
      <w:bookmarkEnd w:id="1095"/>
      <w:bookmarkEnd w:id="1096"/>
      <w:bookmarkEnd w:id="1097"/>
    </w:p>
    <w:p>
      <w:pPr>
        <w:pStyle w:val="Heading5"/>
      </w:pPr>
      <w:bookmarkStart w:id="1098" w:name="_Toc200034446"/>
      <w:r>
        <w:rPr>
          <w:rStyle w:val="CharSectno"/>
        </w:rPr>
        <w:t>527</w:t>
      </w:r>
      <w:r>
        <w:t>.</w:t>
      </w:r>
      <w:r>
        <w:tab/>
        <w:t>Asbestos removal licence register</w:t>
      </w:r>
      <w:bookmarkEnd w:id="1098"/>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1099" w:name="_Toc200034447"/>
      <w:r>
        <w:rPr>
          <w:rStyle w:val="CharSectno"/>
        </w:rPr>
        <w:t>528</w:t>
      </w:r>
      <w:r>
        <w:t>.</w:t>
      </w:r>
      <w:r>
        <w:tab/>
        <w:t>Asbestos assessors register</w:t>
      </w:r>
      <w:bookmarkEnd w:id="1099"/>
    </w:p>
    <w:p>
      <w:pPr>
        <w:pStyle w:val="Subsection"/>
      </w:pPr>
      <w:r>
        <w:tab/>
      </w:r>
      <w:r>
        <w:tab/>
        <w:t>The regulator must keep a publicly available register of each person holding an asbestos assessor licence.</w:t>
      </w:r>
    </w:p>
    <w:p>
      <w:pPr>
        <w:pStyle w:val="Heading5"/>
      </w:pPr>
      <w:bookmarkStart w:id="1100" w:name="_Toc200034448"/>
      <w:r>
        <w:rPr>
          <w:rStyle w:val="CharSectno"/>
        </w:rPr>
        <w:t>529</w:t>
      </w:r>
      <w:r>
        <w:t>.</w:t>
      </w:r>
      <w:r>
        <w:tab/>
        <w:t>Work must be supervised by nominated supervisor</w:t>
      </w:r>
      <w:bookmarkEnd w:id="1100"/>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101" w:name="_Toc200031439"/>
      <w:bookmarkStart w:id="1102" w:name="_Toc200032522"/>
      <w:bookmarkStart w:id="1103" w:name="_Toc200034449"/>
      <w:r>
        <w:lastRenderedPageBreak/>
        <w:t>Chapter 8A — Crystalline silica</w:t>
      </w:r>
      <w:bookmarkEnd w:id="1101"/>
      <w:bookmarkEnd w:id="1102"/>
      <w:bookmarkEnd w:id="1103"/>
    </w:p>
    <w:p>
      <w:pPr>
        <w:pStyle w:val="Footnoteheading"/>
      </w:pPr>
      <w:r>
        <w:tab/>
        <w:t>[Heading inserted: SL 2024/139 r. 16.]</w:t>
      </w:r>
    </w:p>
    <w:p>
      <w:pPr>
        <w:pStyle w:val="Heading3"/>
      </w:pPr>
      <w:bookmarkStart w:id="1104" w:name="_Toc200031440"/>
      <w:bookmarkStart w:id="1105" w:name="_Toc200032523"/>
      <w:bookmarkStart w:id="1106" w:name="_Toc200034450"/>
      <w:r>
        <w:rPr>
          <w:rStyle w:val="CharPartNo"/>
        </w:rPr>
        <w:t>Part 8A.1</w:t>
      </w:r>
      <w:r>
        <w:rPr>
          <w:rStyle w:val="CharDivNo"/>
        </w:rPr>
        <w:t> </w:t>
      </w:r>
      <w:r>
        <w:t>—</w:t>
      </w:r>
      <w:r>
        <w:rPr>
          <w:rStyle w:val="CharDivText"/>
        </w:rPr>
        <w:t> </w:t>
      </w:r>
      <w:r>
        <w:rPr>
          <w:rStyle w:val="CharPartText"/>
        </w:rPr>
        <w:t>Preliminary</w:t>
      </w:r>
      <w:bookmarkEnd w:id="1104"/>
      <w:bookmarkEnd w:id="1105"/>
      <w:bookmarkEnd w:id="1106"/>
    </w:p>
    <w:p>
      <w:pPr>
        <w:pStyle w:val="Footnoteheading"/>
      </w:pPr>
      <w:r>
        <w:tab/>
        <w:t>[Heading inserted: SL 2024/139 r. 6.]</w:t>
      </w:r>
    </w:p>
    <w:p>
      <w:pPr>
        <w:pStyle w:val="Heading5"/>
      </w:pPr>
      <w:bookmarkStart w:id="1107" w:name="_Toc200034451"/>
      <w:r>
        <w:rPr>
          <w:rStyle w:val="CharSectno"/>
        </w:rPr>
        <w:t>529A</w:t>
      </w:r>
      <w:r>
        <w:t>.</w:t>
      </w:r>
      <w:r>
        <w:tab/>
        <w:t>Meaning of processing in relation to crystalline silica substances and related terms</w:t>
      </w:r>
      <w:bookmarkEnd w:id="1107"/>
    </w:p>
    <w:p>
      <w:pPr>
        <w:pStyle w:val="Subsection"/>
      </w:pPr>
      <w:r>
        <w:tab/>
        <w:t>(1)</w:t>
      </w:r>
      <w:r>
        <w:tab/>
        <w:t xml:space="preserve">In these regulations — </w:t>
      </w:r>
    </w:p>
    <w:p>
      <w:pPr>
        <w:pStyle w:val="Defstart"/>
      </w:pPr>
      <w:r>
        <w:rPr>
          <w:b/>
          <w:bCs/>
          <w:i/>
          <w:iCs/>
        </w:rPr>
        <w:tab/>
      </w:r>
      <w:r>
        <w:rPr>
          <w:rStyle w:val="CharDefText"/>
        </w:rPr>
        <w:t>processing</w:t>
      </w:r>
      <w:r>
        <w:t xml:space="preserve">, in relation to a CSS, means — </w:t>
      </w:r>
    </w:p>
    <w:p>
      <w:pPr>
        <w:pStyle w:val="Defpara"/>
      </w:pPr>
      <w:r>
        <w:tab/>
        <w:t>(a)</w:t>
      </w:r>
      <w:r>
        <w:tab/>
        <w:t>the use of power tools or mechanical plant to carry out an activity involving the crushing, cutting, grinding, trimming, sanding, abrasive polishing or drilling of a CSS; or</w:t>
      </w:r>
    </w:p>
    <w:p>
      <w:pPr>
        <w:pStyle w:val="Defpara"/>
      </w:pPr>
      <w:r>
        <w:tab/>
        <w:t>(b)</w:t>
      </w:r>
      <w:r>
        <w:tab/>
        <w:t>the use of roadheaders to excavate material that is a CSS; or</w:t>
      </w:r>
    </w:p>
    <w:p>
      <w:pPr>
        <w:pStyle w:val="Defpara"/>
      </w:pPr>
      <w:r>
        <w:tab/>
        <w:t>(c)</w:t>
      </w:r>
      <w:r>
        <w:tab/>
        <w:t>the quarrying of a material that is a CSS; or</w:t>
      </w:r>
    </w:p>
    <w:p>
      <w:pPr>
        <w:pStyle w:val="Defpara"/>
      </w:pPr>
      <w:r>
        <w:tab/>
        <w:t>(d)</w:t>
      </w:r>
      <w:r>
        <w:tab/>
        <w:t>mechanical screening involving a material that is a CSS; or</w:t>
      </w:r>
    </w:p>
    <w:p>
      <w:pPr>
        <w:pStyle w:val="Defpara"/>
      </w:pPr>
      <w:r>
        <w:tab/>
        <w:t>(e)</w:t>
      </w:r>
      <w:r>
        <w:tab/>
        <w:t>tunnelling through a material that is a CSS; or</w:t>
      </w:r>
    </w:p>
    <w:p>
      <w:pPr>
        <w:pStyle w:val="Defpara"/>
      </w:pPr>
      <w:r>
        <w:tab/>
        <w:t>(f)</w:t>
      </w:r>
      <w:r>
        <w:tab/>
        <w:t>a process that exposes, or is reasonably likely to expose, a person to respirable crystalline silica during the manufacture or handling of a CSS.</w:t>
      </w:r>
    </w:p>
    <w:p>
      <w:pPr>
        <w:pStyle w:val="Subsection"/>
      </w:pPr>
      <w:r>
        <w:tab/>
        <w:t>(2)</w:t>
      </w:r>
      <w:r>
        <w:tab/>
        <w:t xml:space="preserve">In these regulations — </w:t>
      </w:r>
    </w:p>
    <w:p>
      <w:pPr>
        <w:pStyle w:val="Defstart"/>
      </w:pPr>
      <w:r>
        <w:rPr>
          <w:b/>
          <w:bCs/>
          <w:i/>
          <w:iCs/>
        </w:rPr>
        <w:tab/>
      </w:r>
      <w:r>
        <w:rPr>
          <w:rStyle w:val="CharDefText"/>
        </w:rPr>
        <w:t>crystalline silica substance</w:t>
      </w:r>
      <w:r>
        <w:rPr>
          <w:b/>
          <w:bCs/>
          <w:i/>
          <w:iCs/>
        </w:rPr>
        <w:t> (</w:t>
      </w:r>
      <w:r>
        <w:rPr>
          <w:rStyle w:val="CharDefText"/>
        </w:rPr>
        <w:t>CSS</w:t>
      </w:r>
      <w:r>
        <w:rPr>
          <w:b/>
          <w:bCs/>
          <w:i/>
          <w:iCs/>
        </w:rPr>
        <w:t>)</w:t>
      </w:r>
      <w:r>
        <w:t xml:space="preserve"> means material that contains at least 1% crystalline silica, determined as a weight/weight (w/w) concentration.</w:t>
      </w:r>
    </w:p>
    <w:p>
      <w:pPr>
        <w:pStyle w:val="PermNoteHeading"/>
      </w:pPr>
      <w:r>
        <w:tab/>
        <w:t>Note for this definition:</w:t>
      </w:r>
    </w:p>
    <w:p>
      <w:pPr>
        <w:pStyle w:val="PermNoteText"/>
      </w:pPr>
      <w:r>
        <w:tab/>
      </w:r>
      <w:r>
        <w:tab/>
        <w:t>Engineered stone is a type of CSS.</w:t>
      </w:r>
    </w:p>
    <w:p>
      <w:pPr>
        <w:pStyle w:val="Subsection"/>
        <w:keepNext/>
      </w:pPr>
      <w:r>
        <w:lastRenderedPageBreak/>
        <w:tab/>
        <w:t>(3)</w:t>
      </w:r>
      <w:r>
        <w:tab/>
        <w:t xml:space="preserve">In these regulations — </w:t>
      </w:r>
    </w:p>
    <w:p>
      <w:pPr>
        <w:pStyle w:val="Defstart"/>
        <w:keepNext/>
      </w:pPr>
      <w:r>
        <w:rPr>
          <w:b/>
          <w:bCs/>
          <w:i/>
          <w:iCs/>
        </w:rPr>
        <w:tab/>
      </w:r>
      <w:r>
        <w:rPr>
          <w:rStyle w:val="CharDefText"/>
        </w:rPr>
        <w:t>crystalline silica</w:t>
      </w:r>
      <w:r>
        <w:t xml:space="preserve"> — </w:t>
      </w:r>
    </w:p>
    <w:p>
      <w:pPr>
        <w:pStyle w:val="Defpara"/>
      </w:pPr>
      <w:r>
        <w:tab/>
        <w:t>(a)</w:t>
      </w:r>
      <w:r>
        <w:tab/>
        <w:t>means crystalline polymorphs of silica; and</w:t>
      </w:r>
    </w:p>
    <w:p>
      <w:pPr>
        <w:pStyle w:val="Defpara"/>
      </w:pPr>
      <w:r>
        <w:tab/>
        <w:t>(b)</w:t>
      </w:r>
      <w:r>
        <w:tab/>
        <w:t>includes the following substances —</w:t>
      </w:r>
    </w:p>
    <w:p>
      <w:pPr>
        <w:pStyle w:val="Defsubpara"/>
      </w:pPr>
      <w:r>
        <w:tab/>
        <w:t>(i)</w:t>
      </w:r>
      <w:r>
        <w:tab/>
        <w:t>cristobalite;</w:t>
      </w:r>
    </w:p>
    <w:p>
      <w:pPr>
        <w:pStyle w:val="Defsubpara"/>
      </w:pPr>
      <w:r>
        <w:tab/>
        <w:t>(ii)</w:t>
      </w:r>
      <w:r>
        <w:tab/>
        <w:t>quartz;</w:t>
      </w:r>
    </w:p>
    <w:p>
      <w:pPr>
        <w:pStyle w:val="Defsubpara"/>
      </w:pPr>
      <w:r>
        <w:tab/>
        <w:t>(iii)</w:t>
      </w:r>
      <w:r>
        <w:tab/>
        <w:t>tridymite;</w:t>
      </w:r>
    </w:p>
    <w:p>
      <w:pPr>
        <w:pStyle w:val="Defsubpara"/>
      </w:pPr>
      <w:r>
        <w:tab/>
        <w:t>(iv)</w:t>
      </w:r>
      <w:r>
        <w:tab/>
        <w:t>Tripoli.</w:t>
      </w:r>
    </w:p>
    <w:p>
      <w:pPr>
        <w:pStyle w:val="Subsection"/>
      </w:pPr>
      <w:r>
        <w:tab/>
        <w:t>(4)</w:t>
      </w:r>
      <w:r>
        <w:tab/>
        <w:t xml:space="preserve">In these regulations — </w:t>
      </w:r>
    </w:p>
    <w:p>
      <w:pPr>
        <w:pStyle w:val="Defstart"/>
      </w:pPr>
      <w:r>
        <w:rPr>
          <w:b/>
          <w:bCs/>
          <w:i/>
          <w:iCs/>
        </w:rPr>
        <w:tab/>
      </w:r>
      <w:r>
        <w:rPr>
          <w:rStyle w:val="CharDefText"/>
        </w:rPr>
        <w:t>engineered stone</w:t>
      </w:r>
      <w:r>
        <w:t xml:space="preserve"> — </w:t>
      </w:r>
    </w:p>
    <w:p>
      <w:pPr>
        <w:pStyle w:val="Defpara"/>
      </w:pPr>
      <w:r>
        <w:tab/>
        <w:t>(a)</w:t>
      </w:r>
      <w:r>
        <w:tab/>
        <w:t>means a CSS that —</w:t>
      </w:r>
    </w:p>
    <w:p>
      <w:pPr>
        <w:pStyle w:val="Defsubpara"/>
      </w:pPr>
      <w:r>
        <w:tab/>
        <w:t>(i)</w:t>
      </w:r>
      <w:r>
        <w:tab/>
        <w:t>is an artificial product; and</w:t>
      </w:r>
    </w:p>
    <w:p>
      <w:pPr>
        <w:pStyle w:val="Defsubpara"/>
      </w:pPr>
      <w:r>
        <w:tab/>
        <w:t>(ii)</w:t>
      </w:r>
      <w:r>
        <w:tab/>
        <w:t>is created by combining natural stone materials with other chemical constituents such as water, resins or pigments; and</w:t>
      </w:r>
    </w:p>
    <w:p>
      <w:pPr>
        <w:pStyle w:val="Defsubpara"/>
      </w:pPr>
      <w:r>
        <w:tab/>
        <w:t>(iii)</w:t>
      </w:r>
      <w:r>
        <w:tab/>
        <w:t>becomes hardened;</w:t>
      </w:r>
    </w:p>
    <w:p>
      <w:pPr>
        <w:pStyle w:val="Defpara"/>
      </w:pPr>
      <w:r>
        <w:tab/>
      </w:r>
      <w:r>
        <w:tab/>
        <w:t>but</w:t>
      </w:r>
    </w:p>
    <w:p>
      <w:pPr>
        <w:pStyle w:val="Defpara"/>
      </w:pPr>
      <w:r>
        <w:tab/>
        <w:t>(b)</w:t>
      </w:r>
      <w:r>
        <w:tab/>
        <w:t>does not include the following —</w:t>
      </w:r>
    </w:p>
    <w:p>
      <w:pPr>
        <w:pStyle w:val="Defsubpara"/>
      </w:pPr>
      <w:r>
        <w:tab/>
        <w:t>(i)</w:t>
      </w:r>
      <w:r>
        <w:tab/>
        <w:t>concrete and cement products;</w:t>
      </w:r>
    </w:p>
    <w:p>
      <w:pPr>
        <w:pStyle w:val="Defsubpara"/>
      </w:pPr>
      <w:r>
        <w:tab/>
        <w:t>(ii)</w:t>
      </w:r>
      <w:r>
        <w:tab/>
        <w:t>bricks, pavers and other similar blocks;</w:t>
      </w:r>
    </w:p>
    <w:p>
      <w:pPr>
        <w:pStyle w:val="Defsubpara"/>
      </w:pPr>
      <w:r>
        <w:tab/>
        <w:t>(iii)</w:t>
      </w:r>
      <w:r>
        <w:tab/>
        <w:t>ceramic wall and floor tiles;</w:t>
      </w:r>
    </w:p>
    <w:p>
      <w:pPr>
        <w:pStyle w:val="Defsubpara"/>
      </w:pPr>
      <w:r>
        <w:tab/>
        <w:t>(iv)</w:t>
      </w:r>
      <w:r>
        <w:tab/>
        <w:t>grout, mortar and render;</w:t>
      </w:r>
    </w:p>
    <w:p>
      <w:pPr>
        <w:pStyle w:val="Defsubpara"/>
      </w:pPr>
      <w:r>
        <w:tab/>
        <w:t>(v)</w:t>
      </w:r>
      <w:r>
        <w:tab/>
        <w:t>plasterboard;</w:t>
      </w:r>
    </w:p>
    <w:p>
      <w:pPr>
        <w:pStyle w:val="Defsubpara"/>
      </w:pPr>
      <w:r>
        <w:tab/>
        <w:t>(vi)</w:t>
      </w:r>
      <w:r>
        <w:tab/>
        <w:t>porcelain products;</w:t>
      </w:r>
    </w:p>
    <w:p>
      <w:pPr>
        <w:pStyle w:val="Defsubpara"/>
      </w:pPr>
      <w:r>
        <w:tab/>
        <w:t>(vii)</w:t>
      </w:r>
      <w:r>
        <w:tab/>
        <w:t>sintered stone;</w:t>
      </w:r>
    </w:p>
    <w:p>
      <w:pPr>
        <w:pStyle w:val="Defsubpara"/>
      </w:pPr>
      <w:r>
        <w:tab/>
        <w:t>(viii)</w:t>
      </w:r>
      <w:r>
        <w:tab/>
        <w:t>roof tiles.</w:t>
      </w:r>
    </w:p>
    <w:p>
      <w:pPr>
        <w:pStyle w:val="Footnotesection"/>
      </w:pPr>
      <w:r>
        <w:tab/>
        <w:t>[Regulation 529A inserted: SL 2024/139 r. 17.]</w:t>
      </w:r>
    </w:p>
    <w:p>
      <w:pPr>
        <w:pStyle w:val="Heading5"/>
      </w:pPr>
      <w:bookmarkStart w:id="1108" w:name="_Toc200034452"/>
      <w:r>
        <w:rPr>
          <w:rStyle w:val="CharSectno"/>
        </w:rPr>
        <w:lastRenderedPageBreak/>
        <w:t>529B</w:t>
      </w:r>
      <w:r>
        <w:t>.</w:t>
      </w:r>
      <w:r>
        <w:tab/>
        <w:t>When processing of CSS is controlled</w:t>
      </w:r>
      <w:bookmarkEnd w:id="1108"/>
    </w:p>
    <w:p>
      <w:pPr>
        <w:pStyle w:val="Subsection"/>
      </w:pPr>
      <w:r>
        <w:tab/>
        <w:t>(1A)</w:t>
      </w:r>
      <w:r>
        <w:tab/>
        <w:t>In this regulation —</w:t>
      </w:r>
    </w:p>
    <w:p>
      <w:pPr>
        <w:pStyle w:val="Defstart"/>
      </w:pPr>
      <w:r>
        <w:rPr>
          <w:b/>
          <w:bCs/>
          <w:i/>
          <w:iCs/>
        </w:rPr>
        <w:tab/>
      </w:r>
      <w:r>
        <w:rPr>
          <w:rStyle w:val="CharDefText"/>
        </w:rPr>
        <w:t>respiratory protective equipment</w:t>
      </w:r>
      <w:r>
        <w:t xml:space="preserve"> means personal protective equipment that —</w:t>
      </w:r>
    </w:p>
    <w:p>
      <w:pPr>
        <w:pStyle w:val="Defpara"/>
      </w:pPr>
      <w:r>
        <w:tab/>
        <w:t>(a)</w:t>
      </w:r>
      <w:r>
        <w:tab/>
        <w:t>is designed to prevent a person wearing the equipment from inhaling airborne contaminants; and</w:t>
      </w:r>
    </w:p>
    <w:p>
      <w:pPr>
        <w:pStyle w:val="Defpara"/>
      </w:pPr>
      <w:r>
        <w:tab/>
        <w:t>(b)</w:t>
      </w:r>
      <w:r>
        <w:tab/>
        <w:t xml:space="preserve">complies with — </w:t>
      </w:r>
    </w:p>
    <w:p>
      <w:pPr>
        <w:pStyle w:val="Defsubpara"/>
      </w:pPr>
      <w:r>
        <w:tab/>
        <w:t>(i)</w:t>
      </w:r>
      <w:r>
        <w:tab/>
        <w:t>AS/NZS 1716:2012 (Respiratory protective devices); and</w:t>
      </w:r>
    </w:p>
    <w:p>
      <w:pPr>
        <w:pStyle w:val="Defsubpara"/>
      </w:pPr>
      <w:r>
        <w:tab/>
        <w:t>(ii)</w:t>
      </w:r>
      <w:r>
        <w:tab/>
        <w:t>AS/NZS 1715:2009 (Selection, use and maintenance of respiratory protective equipment).</w:t>
      </w:r>
    </w:p>
    <w:p>
      <w:pPr>
        <w:pStyle w:val="Subsection"/>
      </w:pPr>
      <w:r>
        <w:tab/>
        <w:t>(1)</w:t>
      </w:r>
      <w:r>
        <w:tab/>
        <w:t xml:space="preserve">In these regulations, the processing of a CSS is </w:t>
      </w:r>
      <w:r>
        <w:rPr>
          <w:rStyle w:val="CharDefText"/>
        </w:rPr>
        <w:t>controlled</w:t>
      </w:r>
      <w:r>
        <w:t xml:space="preserve"> if —</w:t>
      </w:r>
    </w:p>
    <w:p>
      <w:pPr>
        <w:pStyle w:val="Indenta"/>
      </w:pPr>
      <w:r>
        <w:tab/>
        <w:t>(a)</w:t>
      </w:r>
      <w:r>
        <w:tab/>
        <w:t>control measures to eliminate or minimise risks arising from the processing are implemented so far as is reasonably practicable; and</w:t>
      </w:r>
    </w:p>
    <w:p>
      <w:pPr>
        <w:pStyle w:val="Indenta"/>
      </w:pPr>
      <w:r>
        <w:tab/>
        <w:t>(b)</w:t>
      </w:r>
      <w:r>
        <w:tab/>
        <w:t xml:space="preserve">at least 1 of the following measures is used during the processing — </w:t>
      </w:r>
    </w:p>
    <w:p>
      <w:pPr>
        <w:pStyle w:val="Indenti"/>
      </w:pPr>
      <w:r>
        <w:tab/>
        <w:t>(i)</w:t>
      </w:r>
      <w:r>
        <w:tab/>
        <w:t>the isolation of a person from dust exposure;</w:t>
      </w:r>
    </w:p>
    <w:p>
      <w:pPr>
        <w:pStyle w:val="Indenti"/>
      </w:pPr>
      <w:r>
        <w:tab/>
        <w:t>(ii)</w:t>
      </w:r>
      <w:r>
        <w:tab/>
        <w:t>a fully enclosed operator cabin fitted with a high efficiency air filtration system;</w:t>
      </w:r>
    </w:p>
    <w:p>
      <w:pPr>
        <w:pStyle w:val="Indenti"/>
      </w:pPr>
      <w:r>
        <w:tab/>
        <w:t>(iii)</w:t>
      </w:r>
      <w:r>
        <w:tab/>
        <w:t>an effective wet dust suppression method;</w:t>
      </w:r>
    </w:p>
    <w:p>
      <w:pPr>
        <w:pStyle w:val="Indenti"/>
      </w:pPr>
      <w:r>
        <w:tab/>
        <w:t>(iv)</w:t>
      </w:r>
      <w:r>
        <w:tab/>
        <w:t>an effective on</w:t>
      </w:r>
      <w:r>
        <w:noBreakHyphen/>
        <w:t>tool extraction system;</w:t>
      </w:r>
    </w:p>
    <w:p>
      <w:pPr>
        <w:pStyle w:val="Indenti"/>
      </w:pPr>
      <w:r>
        <w:tab/>
        <w:t>(v)</w:t>
      </w:r>
      <w:r>
        <w:tab/>
        <w:t>an effective local exhaust ventilation system;</w:t>
      </w:r>
    </w:p>
    <w:p>
      <w:pPr>
        <w:pStyle w:val="Indenta"/>
      </w:pPr>
      <w:r>
        <w:tab/>
      </w:r>
      <w:r>
        <w:tab/>
        <w:t>and</w:t>
      </w:r>
    </w:p>
    <w:p>
      <w:pPr>
        <w:pStyle w:val="Indenta"/>
      </w:pPr>
      <w:r>
        <w:tab/>
        <w:t>(c)</w:t>
      </w:r>
      <w:r>
        <w:tab/>
        <w:t>a person still at risk of being exposed to respirable crystalline silica after 1 or more of the measures in paragraph (b) are used —</w:t>
      </w:r>
    </w:p>
    <w:p>
      <w:pPr>
        <w:pStyle w:val="Indenti"/>
      </w:pPr>
      <w:r>
        <w:tab/>
        <w:t>(i)</w:t>
      </w:r>
      <w:r>
        <w:tab/>
        <w:t>is provided with respiratory protective equipment; and</w:t>
      </w:r>
    </w:p>
    <w:p>
      <w:pPr>
        <w:pStyle w:val="Indenti"/>
      </w:pPr>
      <w:r>
        <w:lastRenderedPageBreak/>
        <w:tab/>
        <w:t>(ii)</w:t>
      </w:r>
      <w:r>
        <w:tab/>
        <w:t>wears the respiratory protective equipment while the work is carried out.</w:t>
      </w:r>
    </w:p>
    <w:p>
      <w:pPr>
        <w:pStyle w:val="PermNoteHeading"/>
      </w:pPr>
      <w:r>
        <w:tab/>
        <w:t>Note for this subregulation:</w:t>
      </w:r>
    </w:p>
    <w:p>
      <w:pPr>
        <w:pStyle w:val="PermNoteText"/>
      </w:pPr>
      <w:r>
        <w:tab/>
      </w:r>
      <w:r>
        <w:tab/>
        <w:t>See also regulation 351.</w:t>
      </w:r>
    </w:p>
    <w:p>
      <w:pPr>
        <w:pStyle w:val="Subsection"/>
      </w:pPr>
      <w:r>
        <w:tab/>
        <w:t>(2)</w:t>
      </w:r>
      <w:r>
        <w:tab/>
        <w:t xml:space="preserve">Despite subregulation (1), if the measures in subregulation (1)(b) are not reasonably practicable, the processing of a CSS is </w:t>
      </w:r>
      <w:r>
        <w:rPr>
          <w:rStyle w:val="CharDefText"/>
        </w:rPr>
        <w:t>controlled</w:t>
      </w:r>
      <w:r>
        <w:t xml:space="preserve"> if a person who is at risk of being exposed to respirable crystalline silica during the processing —</w:t>
      </w:r>
    </w:p>
    <w:p>
      <w:pPr>
        <w:pStyle w:val="Indenta"/>
      </w:pPr>
      <w:r>
        <w:tab/>
        <w:t>(a)</w:t>
      </w:r>
      <w:r>
        <w:tab/>
        <w:t>is provided with respiratory protective equipment; and</w:t>
      </w:r>
    </w:p>
    <w:p>
      <w:pPr>
        <w:pStyle w:val="Indenta"/>
      </w:pPr>
      <w:r>
        <w:tab/>
        <w:t>(b)</w:t>
      </w:r>
      <w:r>
        <w:tab/>
        <w:t>wears the respiratory protective equipment while the work is carried out.</w:t>
      </w:r>
    </w:p>
    <w:p>
      <w:pPr>
        <w:pStyle w:val="Subsection"/>
      </w:pPr>
      <w:r>
        <w:tab/>
        <w:t>(3)</w:t>
      </w:r>
      <w:r>
        <w:tab/>
      </w:r>
      <w:r>
        <w:rPr>
          <w:i/>
          <w:iCs/>
        </w:rPr>
        <w:t>[not used]</w:t>
      </w:r>
    </w:p>
    <w:p>
      <w:pPr>
        <w:pStyle w:val="PermNoteHeading"/>
      </w:pPr>
      <w:r>
        <w:tab/>
        <w:t>Note for this regulation:</w:t>
      </w:r>
    </w:p>
    <w:p>
      <w:pPr>
        <w:pStyle w:val="PermNoteText"/>
      </w:pPr>
      <w:r>
        <w:tab/>
      </w:r>
      <w:r>
        <w:tab/>
        <w:t>Regulations 44, 45 and 46 apply to the provision and use of personal protective equipment, including the respiratory protective equipment provided under subregulations (1)(c) and (2).</w:t>
      </w:r>
    </w:p>
    <w:p>
      <w:pPr>
        <w:pStyle w:val="Footnotesection"/>
      </w:pPr>
      <w:r>
        <w:tab/>
        <w:t>[Regulation 529B inserted: SL 2024/139 r. 17.]</w:t>
      </w:r>
    </w:p>
    <w:p>
      <w:pPr>
        <w:pStyle w:val="Heading5"/>
      </w:pPr>
      <w:bookmarkStart w:id="1109" w:name="_Toc200034453"/>
      <w:r>
        <w:rPr>
          <w:rStyle w:val="CharSectno"/>
        </w:rPr>
        <w:t>529C</w:t>
      </w:r>
      <w:r>
        <w:t>.</w:t>
      </w:r>
      <w:r>
        <w:tab/>
        <w:t>Duty for processing of CSS to be controlled</w:t>
      </w:r>
      <w:bookmarkEnd w:id="1109"/>
    </w:p>
    <w:p>
      <w:pPr>
        <w:pStyle w:val="Subsection"/>
      </w:pPr>
      <w:r>
        <w:tab/>
      </w:r>
      <w:r>
        <w:tab/>
        <w:t>A person conducting a business or undertaking must not carry out, or direct or allow a worker to carry out, processing of a CSS unless the processing is controlled.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529D and 529F apply to the processing of engineered stone.</w:t>
      </w:r>
    </w:p>
    <w:p>
      <w:pPr>
        <w:pStyle w:val="Footnotesection"/>
      </w:pPr>
      <w:r>
        <w:tab/>
        <w:t>[Regulation 529C inserted: SL 2024/139 r. 17.]</w:t>
      </w:r>
    </w:p>
    <w:p>
      <w:pPr>
        <w:pStyle w:val="Heading5"/>
      </w:pPr>
      <w:bookmarkStart w:id="1110" w:name="_Toc200034454"/>
      <w:r>
        <w:rPr>
          <w:rStyle w:val="CharSectno"/>
        </w:rPr>
        <w:lastRenderedPageBreak/>
        <w:t>529CA</w:t>
      </w:r>
      <w:r>
        <w:t>.</w:t>
      </w:r>
      <w:r>
        <w:tab/>
        <w:t>Identifying processing of CSS that is high risk</w:t>
      </w:r>
      <w:bookmarkEnd w:id="1110"/>
    </w:p>
    <w:p>
      <w:pPr>
        <w:pStyle w:val="Subsection"/>
      </w:pPr>
      <w:r>
        <w:tab/>
        <w:t>(1)</w:t>
      </w:r>
      <w:r>
        <w:tab/>
        <w:t>A person conducting a business or undertaking at a workplace must assess the processing of a CSS carried out by the business or undertaking at the workplace to determine if the processing is high risk.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assessing whether the processing of a CSS is high risk, the person must have regard to the following —</w:t>
      </w:r>
    </w:p>
    <w:p>
      <w:pPr>
        <w:pStyle w:val="Indenta"/>
      </w:pPr>
      <w:r>
        <w:tab/>
        <w:t>(a)</w:t>
      </w:r>
      <w:r>
        <w:tab/>
        <w:t>the specific processing that will be undertaken;</w:t>
      </w:r>
    </w:p>
    <w:p>
      <w:pPr>
        <w:pStyle w:val="Indenta"/>
      </w:pPr>
      <w:r>
        <w:tab/>
        <w:t>(b)</w:t>
      </w:r>
      <w:r>
        <w:tab/>
        <w:t>the form or forms of crystalline silica present in the CSS;</w:t>
      </w:r>
    </w:p>
    <w:p>
      <w:pPr>
        <w:pStyle w:val="Indenta"/>
      </w:pPr>
      <w:r>
        <w:tab/>
        <w:t>(c)</w:t>
      </w:r>
      <w:r>
        <w:tab/>
        <w:t>the proportion of crystalline silica contained in the CSS, determined as a weight/weight (w/w) concentration;</w:t>
      </w:r>
    </w:p>
    <w:p>
      <w:pPr>
        <w:pStyle w:val="Indenta"/>
      </w:pPr>
      <w:r>
        <w:tab/>
        <w:t>(d)</w:t>
      </w:r>
      <w:r>
        <w:tab/>
        <w:t>the hazards associated with the work, including the likely frequency and duration that a person will be exposed to respirable crystalline silica;</w:t>
      </w:r>
    </w:p>
    <w:p>
      <w:pPr>
        <w:pStyle w:val="Indenta"/>
      </w:pPr>
      <w:r>
        <w:tab/>
        <w:t>(e)</w:t>
      </w:r>
      <w:r>
        <w:tab/>
        <w:t>whether the airborne concentration of respirable crystalline silica that is present at the workplace is reasonably likely to exceed half the workplace exposure standard;</w:t>
      </w:r>
    </w:p>
    <w:p>
      <w:pPr>
        <w:pStyle w:val="Indenta"/>
      </w:pPr>
      <w:r>
        <w:tab/>
        <w:t>(f)</w:t>
      </w:r>
      <w:r>
        <w:tab/>
        <w:t>any relevant air and health monitoring results previously undertaken at the workplace;</w:t>
      </w:r>
    </w:p>
    <w:p>
      <w:pPr>
        <w:pStyle w:val="Indenta"/>
      </w:pPr>
      <w:r>
        <w:tab/>
        <w:t>(g)</w:t>
      </w:r>
      <w:r>
        <w:tab/>
        <w:t>any previous incidents, illnesses or diseases associated with exposure to respirable crystalline silica at the workplace.</w:t>
      </w:r>
    </w:p>
    <w:p>
      <w:pPr>
        <w:pStyle w:val="Subsection"/>
      </w:pPr>
      <w:r>
        <w:tab/>
        <w:t>(3)</w:t>
      </w:r>
      <w:r>
        <w:tab/>
        <w:t>In assessing whether the processing of a CSS is high risk, the person must not —</w:t>
      </w:r>
    </w:p>
    <w:p>
      <w:pPr>
        <w:pStyle w:val="Indenta"/>
      </w:pPr>
      <w:r>
        <w:tab/>
        <w:t>(a)</w:t>
      </w:r>
      <w:r>
        <w:tab/>
        <w:t>rely on the control measures implemented under regulation 529B(1)(b); and</w:t>
      </w:r>
    </w:p>
    <w:p>
      <w:pPr>
        <w:pStyle w:val="Indenta"/>
      </w:pPr>
      <w:r>
        <w:lastRenderedPageBreak/>
        <w:tab/>
        <w:t>(b)</w:t>
      </w:r>
      <w:r>
        <w:tab/>
        <w:t>have regard to the use of personal protective equipment and administrative controls used to control the risks associated with respirable crystalline silica.</w:t>
      </w:r>
    </w:p>
    <w:p>
      <w:pPr>
        <w:pStyle w:val="Subsection"/>
      </w:pPr>
      <w:r>
        <w:tab/>
        <w:t>(4)</w:t>
      </w:r>
      <w:r>
        <w:tab/>
        <w:t>The person must ensure that a risk assessment conducted under subregulation (1)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If a person conducting a business or undertaking is unable to determine whether the processing of a CSS carried out at the workplace is high risk, the processing is taken to be high risk until the person determines that the processing is not high risk.</w:t>
      </w:r>
    </w:p>
    <w:p>
      <w:pPr>
        <w:pStyle w:val="Footnotesection"/>
      </w:pPr>
      <w:r>
        <w:tab/>
        <w:t>[Regulation 529CA inserted: SL 2024/139 r. 17.]</w:t>
      </w:r>
    </w:p>
    <w:p>
      <w:pPr>
        <w:pStyle w:val="Heading5"/>
      </w:pPr>
      <w:bookmarkStart w:id="1111" w:name="_Toc200034455"/>
      <w:r>
        <w:rPr>
          <w:rStyle w:val="CharSectno"/>
        </w:rPr>
        <w:t>529CB</w:t>
      </w:r>
      <w:r>
        <w:t>.</w:t>
      </w:r>
      <w:r>
        <w:tab/>
        <w:t>Silica risk control plan required for processing of CSS that is high risk</w:t>
      </w:r>
      <w:bookmarkEnd w:id="1111"/>
    </w:p>
    <w:p>
      <w:pPr>
        <w:pStyle w:val="Subsection"/>
      </w:pPr>
      <w:r>
        <w:tab/>
        <w:t>(1)</w:t>
      </w:r>
      <w:r>
        <w:tab/>
        <w:t>A person conducting a business or undertaking carrying out the processing of a CSS that is high risk must, before the processing commences, ensure that a silica risk control plan for the processing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silica risk control plan must —</w:t>
      </w:r>
    </w:p>
    <w:p>
      <w:pPr>
        <w:pStyle w:val="Indenta"/>
      </w:pPr>
      <w:r>
        <w:tab/>
        <w:t>(a)</w:t>
      </w:r>
      <w:r>
        <w:tab/>
        <w:t>identify all the processing of a CSS carried out at the workplace that is high risk; and</w:t>
      </w:r>
    </w:p>
    <w:p>
      <w:pPr>
        <w:pStyle w:val="Indenta"/>
      </w:pPr>
      <w:r>
        <w:tab/>
        <w:t>(b)</w:t>
      </w:r>
      <w:r>
        <w:tab/>
        <w:t>include the risk assessment undertaken under regulation 529CA for all processing of a CSS that is high risk; and</w:t>
      </w:r>
    </w:p>
    <w:p>
      <w:pPr>
        <w:pStyle w:val="Indenta"/>
      </w:pPr>
      <w:r>
        <w:lastRenderedPageBreak/>
        <w:tab/>
        <w:t>(c)</w:t>
      </w:r>
      <w:r>
        <w:tab/>
        <w:t>document what control measures will be used to control the risks associated with the processing that is high risk and how those measures will be implemented, monitored and reviewed; and</w:t>
      </w:r>
    </w:p>
    <w:p>
      <w:pPr>
        <w:pStyle w:val="Indenta"/>
      </w:pPr>
      <w:r>
        <w:tab/>
        <w:t>(d)</w:t>
      </w:r>
      <w:r>
        <w:tab/>
        <w:t>be set out and expressed in a way that is readily accessible and understandable to persons who use it.</w:t>
      </w:r>
    </w:p>
    <w:p>
      <w:pPr>
        <w:pStyle w:val="Subsection"/>
      </w:pPr>
      <w:r>
        <w:tab/>
        <w:t>(3)</w:t>
      </w:r>
      <w:r>
        <w:tab/>
        <w:t>A silica risk control plan is not required to be prepared before the processing of a CSS that is high risk if —</w:t>
      </w:r>
    </w:p>
    <w:p>
      <w:pPr>
        <w:pStyle w:val="Indenta"/>
      </w:pPr>
      <w:r>
        <w:tab/>
        <w:t>(a)</w:t>
      </w:r>
      <w:r>
        <w:tab/>
        <w:t>the processing that is high risk is also high risk construction work; and</w:t>
      </w:r>
    </w:p>
    <w:p>
      <w:pPr>
        <w:pStyle w:val="Indenta"/>
      </w:pPr>
      <w:r>
        <w:tab/>
        <w:t>(b)</w:t>
      </w:r>
      <w:r>
        <w:tab/>
        <w:t>a safe work method statement is prepared, or has already been prepared by another person, before the processing commences; and</w:t>
      </w:r>
    </w:p>
    <w:p>
      <w:pPr>
        <w:pStyle w:val="Indenta"/>
      </w:pPr>
      <w:r>
        <w:tab/>
        <w:t>(c)</w:t>
      </w:r>
      <w:r>
        <w:tab/>
        <w:t>the safe work method statement satisfies the requirements in subregulation (2).</w:t>
      </w:r>
    </w:p>
    <w:p>
      <w:pPr>
        <w:pStyle w:val="Footnotesection"/>
      </w:pPr>
      <w:r>
        <w:tab/>
        <w:t>[Regulation 529CB inserted: SL 2024/139 r. 17.]</w:t>
      </w:r>
    </w:p>
    <w:p>
      <w:pPr>
        <w:pStyle w:val="Heading5"/>
      </w:pPr>
      <w:bookmarkStart w:id="1112" w:name="_Toc200034456"/>
      <w:r>
        <w:rPr>
          <w:rStyle w:val="CharSectno"/>
        </w:rPr>
        <w:t>529CC</w:t>
      </w:r>
      <w:r>
        <w:t>.</w:t>
      </w:r>
      <w:r>
        <w:tab/>
        <w:t>Compliance with silica risk control plan</w:t>
      </w:r>
      <w:bookmarkEnd w:id="1112"/>
    </w:p>
    <w:p>
      <w:pPr>
        <w:pStyle w:val="Subsection"/>
      </w:pPr>
      <w:r>
        <w:tab/>
        <w:t>(1)</w:t>
      </w:r>
      <w:r>
        <w:tab/>
        <w:t>A person conducting a business or undertaking carrying out the processing of a CSS that is high risk must put in place arrangements for ensuring that the processing is carried out in accordance with the silica risk control plan, including by ensuring that the silica risk control plan is —</w:t>
      </w:r>
    </w:p>
    <w:p>
      <w:pPr>
        <w:pStyle w:val="Indenta"/>
      </w:pPr>
      <w:r>
        <w:tab/>
        <w:t>(a)</w:t>
      </w:r>
      <w:r>
        <w:tab/>
        <w:t>available to all workers; and</w:t>
      </w:r>
    </w:p>
    <w:p>
      <w:pPr>
        <w:pStyle w:val="Indenta"/>
      </w:pPr>
      <w:r>
        <w:tab/>
        <w:t>(b)</w:t>
      </w:r>
      <w:r>
        <w:tab/>
        <w:t>provided to all workers before they commence the processing.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processing of a CSS that is high risk is not carried out in accordance with the silica risk control plan that applies to the processing, the person must ensure that the processing — </w:t>
      </w:r>
    </w:p>
    <w:p>
      <w:pPr>
        <w:pStyle w:val="Indenta"/>
      </w:pPr>
      <w:r>
        <w:lastRenderedPageBreak/>
        <w:tab/>
        <w:t>(a)</w:t>
      </w:r>
      <w:r>
        <w:tab/>
        <w:t>is stopped immediately or as soon as it is safe to do so; and</w:t>
      </w:r>
    </w:p>
    <w:p>
      <w:pPr>
        <w:pStyle w:val="Indenta"/>
      </w:pPr>
      <w:r>
        <w:tab/>
        <w:t>(b)</w:t>
      </w:r>
      <w:r>
        <w:tab/>
        <w:t>resumed only in accordance with the silica risk control plan.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conducting a business or undertaking must ensure that a silica risk control plan is reviewed and as necessary revised if relevant control measures are revised under regulation 38.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529CC inserted: SL 2024/139 r. 17.]</w:t>
      </w:r>
    </w:p>
    <w:p>
      <w:pPr>
        <w:pStyle w:val="Heading5"/>
      </w:pPr>
      <w:bookmarkStart w:id="1113" w:name="_Toc200034457"/>
      <w:r>
        <w:rPr>
          <w:rStyle w:val="CharSectno"/>
        </w:rPr>
        <w:t>529CD</w:t>
      </w:r>
      <w:r>
        <w:t>.</w:t>
      </w:r>
      <w:r>
        <w:tab/>
        <w:t>Duty to train workers about risks of crystalline silica</w:t>
      </w:r>
      <w:bookmarkEnd w:id="1113"/>
    </w:p>
    <w:p>
      <w:pPr>
        <w:pStyle w:val="Subsection"/>
      </w:pPr>
      <w:r>
        <w:tab/>
        <w:t>(1A)</w:t>
      </w:r>
      <w:r>
        <w:tab/>
        <w:t>In this regulation —</w:t>
      </w:r>
    </w:p>
    <w:p>
      <w:pPr>
        <w:pStyle w:val="Defstart"/>
      </w:pPr>
      <w:r>
        <w:rPr>
          <w:b/>
          <w:bCs/>
          <w:i/>
          <w:iCs/>
        </w:rPr>
        <w:tab/>
      </w:r>
      <w:r>
        <w:rPr>
          <w:rStyle w:val="CharDefText"/>
        </w:rPr>
        <w:t>crystalline silica training</w:t>
      </w:r>
      <w:r>
        <w:rPr>
          <w:i/>
          <w:iCs/>
        </w:rPr>
        <w:t xml:space="preserve"> </w:t>
      </w:r>
      <w:r>
        <w:t>means training that is accredited, or training approved by the regulator, in relation to the following —</w:t>
      </w:r>
    </w:p>
    <w:p>
      <w:pPr>
        <w:pStyle w:val="Defpara"/>
      </w:pPr>
      <w:r>
        <w:tab/>
        <w:t>(a)</w:t>
      </w:r>
      <w:r>
        <w:tab/>
        <w:t>the health risks associated with exposure to respirable crystalline silica;</w:t>
      </w:r>
    </w:p>
    <w:p>
      <w:pPr>
        <w:pStyle w:val="Defpara"/>
      </w:pPr>
      <w:r>
        <w:tab/>
        <w:t>(b)</w:t>
      </w:r>
      <w:r>
        <w:tab/>
        <w:t>the need for, and proper use of, any risk control measures required by these regulations.</w:t>
      </w:r>
    </w:p>
    <w:p>
      <w:pPr>
        <w:pStyle w:val="Subsection"/>
      </w:pPr>
      <w:r>
        <w:tab/>
        <w:t>(1)</w:t>
      </w:r>
      <w:r>
        <w:tab/>
        <w:t xml:space="preserve">A person conducting a business or undertaking must ensure that a worker receives crystalline silica training if the person reasonably believes that the worker may be — </w:t>
      </w:r>
    </w:p>
    <w:p>
      <w:pPr>
        <w:pStyle w:val="Indenta"/>
      </w:pPr>
      <w:r>
        <w:tab/>
        <w:t>(a)</w:t>
      </w:r>
      <w:r>
        <w:tab/>
        <w:t>involved in the processing of a CSS that is high risk; or</w:t>
      </w:r>
    </w:p>
    <w:p>
      <w:pPr>
        <w:pStyle w:val="Indenta"/>
      </w:pPr>
      <w:r>
        <w:tab/>
        <w:t>(b)</w:t>
      </w:r>
      <w:r>
        <w:tab/>
        <w:t>be at risk of exposure to respirable crystalline silica because of the processing of a CSS that is high risk.</w:t>
      </w:r>
    </w:p>
    <w:p>
      <w:pPr>
        <w:pStyle w:val="Penstart"/>
      </w:pPr>
      <w:r>
        <w:tab/>
        <w:t>Penalty for this subregulation:</w:t>
      </w:r>
    </w:p>
    <w:p>
      <w:pPr>
        <w:pStyle w:val="Penpara"/>
      </w:pPr>
      <w:r>
        <w:lastRenderedPageBreak/>
        <w:tab/>
        <w:t>(a)</w:t>
      </w:r>
      <w:r>
        <w:tab/>
        <w:t>for an individual, a fine of $7 000;</w:t>
      </w:r>
    </w:p>
    <w:p>
      <w:pPr>
        <w:pStyle w:val="Penpara"/>
      </w:pPr>
      <w:r>
        <w:tab/>
        <w:t>(b)</w:t>
      </w:r>
      <w:r>
        <w:tab/>
        <w:t>for a body corporate, a fine of $35 000.</w:t>
      </w:r>
    </w:p>
    <w:p>
      <w:pPr>
        <w:pStyle w:val="Subsection"/>
      </w:pPr>
      <w:r>
        <w:tab/>
        <w:t>(2)</w:t>
      </w:r>
      <w:r>
        <w:tab/>
        <w:t>The person must ensure that a record is kept of the training undertaken by the worker —</w:t>
      </w:r>
    </w:p>
    <w:p>
      <w:pPr>
        <w:pStyle w:val="Indenta"/>
      </w:pPr>
      <w:r>
        <w:tab/>
        <w:t>(a)</w:t>
      </w:r>
      <w:r>
        <w:tab/>
        <w:t>while the worker is carrying out the processing of a CSS that is high risk;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r>
      <w:r>
        <w:rPr>
          <w:i/>
          <w:iCs/>
        </w:rPr>
        <w:t>[not used]</w:t>
      </w:r>
    </w:p>
    <w:p>
      <w:pPr>
        <w:pStyle w:val="PermNoteHeading"/>
      </w:pPr>
      <w:r>
        <w:tab/>
        <w:t>Note for this regulation:</w:t>
      </w:r>
    </w:p>
    <w:p>
      <w:pPr>
        <w:pStyle w:val="PermNoteText"/>
      </w:pPr>
      <w:r>
        <w:tab/>
      </w:r>
      <w:r>
        <w:tab/>
        <w:t>Part 3.2 Division 1 also applies to a person conducting a business or undertaking involving the processing of a CSS.</w:t>
      </w:r>
    </w:p>
    <w:p>
      <w:pPr>
        <w:pStyle w:val="Footnotesection"/>
      </w:pPr>
      <w:r>
        <w:tab/>
        <w:t>[Regulation 529CD inserted: SL 2024/139 r. 17.]</w:t>
      </w:r>
    </w:p>
    <w:p>
      <w:pPr>
        <w:pStyle w:val="Heading5"/>
      </w:pPr>
      <w:bookmarkStart w:id="1114" w:name="_Toc200034458"/>
      <w:r>
        <w:rPr>
          <w:rStyle w:val="CharSectno"/>
        </w:rPr>
        <w:t>529CE</w:t>
      </w:r>
      <w:r>
        <w:t>.</w:t>
      </w:r>
      <w:r>
        <w:tab/>
        <w:t>Monitoring in relation to processing of CSS that is high risk</w:t>
      </w:r>
      <w:bookmarkEnd w:id="1114"/>
    </w:p>
    <w:p>
      <w:pPr>
        <w:pStyle w:val="Subsection"/>
      </w:pPr>
      <w:r>
        <w:tab/>
      </w:r>
      <w:r>
        <w:tab/>
        <w:t>A person conducting a business or undertaking that is carrying out, or directing or allowing a worker to carry out, the processing of a CSS that is high risk must —</w:t>
      </w:r>
    </w:p>
    <w:p>
      <w:pPr>
        <w:pStyle w:val="Indenta"/>
      </w:pPr>
      <w:r>
        <w:tab/>
        <w:t>(a)</w:t>
      </w:r>
      <w:r>
        <w:tab/>
        <w:t>undertake air monitoring for respirable crystalline silica in accordance with regulation 50; and</w:t>
      </w:r>
    </w:p>
    <w:p>
      <w:pPr>
        <w:pStyle w:val="Indenta"/>
      </w:pPr>
      <w:r>
        <w:tab/>
        <w:t>(b)</w:t>
      </w:r>
      <w:r>
        <w:tab/>
        <w:t xml:space="preserve">provide air monitoring results to the regulator, in a form approved by the regulator, if the airborne concentration of respirable crystalline silica has exceeded the </w:t>
      </w:r>
      <w:r>
        <w:lastRenderedPageBreak/>
        <w:t>workplace exposure standard as soon as reasonably practicable and no more than 14 days from the date that the air monitoring result was reported to the person conducting the business or undertaking; and</w:t>
      </w:r>
    </w:p>
    <w:p>
      <w:pPr>
        <w:pStyle w:val="Indenta"/>
      </w:pPr>
      <w:r>
        <w:tab/>
        <w:t>(c)</w:t>
      </w:r>
      <w:r>
        <w:tab/>
        <w:t>provide health monitoring for all workers carrying out the processing of a CSS that is high risk in accordance with Part 7.1 Division 6.</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529CE inserted: SL 2024/139 r. 17.]</w:t>
      </w:r>
    </w:p>
    <w:p>
      <w:pPr>
        <w:pStyle w:val="Heading3"/>
      </w:pPr>
      <w:bookmarkStart w:id="1115" w:name="_Toc200031449"/>
      <w:bookmarkStart w:id="1116" w:name="_Toc200032532"/>
      <w:bookmarkStart w:id="1117" w:name="_Toc200034459"/>
      <w:r>
        <w:rPr>
          <w:rStyle w:val="CharPartNo"/>
        </w:rPr>
        <w:t>Part 8A.2</w:t>
      </w:r>
      <w:r>
        <w:t> — </w:t>
      </w:r>
      <w:r>
        <w:rPr>
          <w:rStyle w:val="CharPartText"/>
        </w:rPr>
        <w:t>Work involving engineered stone benchtops, panels or slabs</w:t>
      </w:r>
      <w:bookmarkEnd w:id="1115"/>
      <w:bookmarkEnd w:id="1116"/>
      <w:bookmarkEnd w:id="1117"/>
    </w:p>
    <w:p>
      <w:pPr>
        <w:pStyle w:val="Footnoteheading"/>
        <w:keepNext/>
      </w:pPr>
      <w:r>
        <w:tab/>
        <w:t>[Heading inserted: SL 2024 106 r. 6.]</w:t>
      </w:r>
    </w:p>
    <w:p>
      <w:pPr>
        <w:pStyle w:val="Heading5"/>
      </w:pPr>
      <w:bookmarkStart w:id="1118" w:name="_Toc200034460"/>
      <w:r>
        <w:rPr>
          <w:rStyle w:val="CharSectno"/>
        </w:rPr>
        <w:t>529D</w:t>
      </w:r>
      <w:r>
        <w:t>.</w:t>
      </w:r>
      <w:r>
        <w:tab/>
        <w:t>Work involving engineered stone benchtops, panels or slabs — prohibition</w:t>
      </w:r>
      <w:bookmarkEnd w:id="1118"/>
    </w:p>
    <w:p>
      <w:pPr>
        <w:pStyle w:val="Subsection"/>
      </w:pPr>
      <w:r>
        <w:tab/>
      </w:r>
      <w:r>
        <w:tab/>
        <w:t>A person conducting a business or undertaking must not carry out, or direct or allow a worker to carry out, work that involves manufacturing, supplying, processing or installing engineered stone benchtops, panels or slabs.</w:t>
      </w:r>
    </w:p>
    <w:p>
      <w:pPr>
        <w:pStyle w:val="Penstart"/>
      </w:pPr>
      <w:r>
        <w:tab/>
        <w:t xml:space="preserve">Penalty: </w:t>
      </w:r>
    </w:p>
    <w:p>
      <w:pPr>
        <w:pStyle w:val="Penpara"/>
      </w:pPr>
      <w:r>
        <w:tab/>
        <w:t>(a)</w:t>
      </w:r>
      <w:r>
        <w:tab/>
        <w:t>for an individual, a fine of $7 000;</w:t>
      </w:r>
    </w:p>
    <w:p>
      <w:pPr>
        <w:pStyle w:val="Penpara"/>
      </w:pPr>
      <w:r>
        <w:tab/>
        <w:t>(b)</w:t>
      </w:r>
      <w:r>
        <w:tab/>
        <w:t xml:space="preserve">for a body corporate, a fine of $35 000. </w:t>
      </w:r>
    </w:p>
    <w:p>
      <w:pPr>
        <w:pStyle w:val="PermNoteHeading"/>
      </w:pPr>
      <w:r>
        <w:tab/>
        <w:t>Note for this regulation:</w:t>
      </w:r>
    </w:p>
    <w:p>
      <w:pPr>
        <w:pStyle w:val="PermNoteText"/>
      </w:pPr>
      <w:r>
        <w:tab/>
      </w:r>
      <w:r>
        <w:tab/>
        <w:t>Under Part 11.2 Division 3A, work involving a type of engineered stone may be the subject of an exemption from this regulation.</w:t>
      </w:r>
    </w:p>
    <w:p>
      <w:pPr>
        <w:pStyle w:val="Footnotesection"/>
      </w:pPr>
      <w:r>
        <w:tab/>
        <w:t>[Regulation 529D inserted: SL 2024/139 r. 6.]</w:t>
      </w:r>
    </w:p>
    <w:p>
      <w:pPr>
        <w:pStyle w:val="Heading5"/>
      </w:pPr>
      <w:bookmarkStart w:id="1119" w:name="_Toc200034461"/>
      <w:r>
        <w:rPr>
          <w:rStyle w:val="CharSectno"/>
        </w:rPr>
        <w:lastRenderedPageBreak/>
        <w:t>529E</w:t>
      </w:r>
      <w:r>
        <w:t>.</w:t>
      </w:r>
      <w:r>
        <w:tab/>
        <w:t>Work involving engineered stone benchtops, panels or slabs — exception for particular supply and installation</w:t>
      </w:r>
      <w:bookmarkEnd w:id="1119"/>
    </w:p>
    <w:p>
      <w:pPr>
        <w:pStyle w:val="Subsection"/>
      </w:pPr>
      <w:r>
        <w:tab/>
      </w:r>
      <w:r>
        <w:tab/>
        <w:t xml:space="preserve">Regulation 529D does not apply to work that involves supplying or installing engineered stone benchtops, panels or slabs if the work is — </w:t>
      </w:r>
    </w:p>
    <w:p>
      <w:pPr>
        <w:pStyle w:val="Indenta"/>
      </w:pPr>
      <w:r>
        <w:tab/>
        <w:t>(a)</w:t>
      </w:r>
      <w:r>
        <w:tab/>
        <w:t>for genuine research and analysis; or</w:t>
      </w:r>
    </w:p>
    <w:p>
      <w:pPr>
        <w:pStyle w:val="Indenta"/>
      </w:pPr>
      <w:r>
        <w:tab/>
        <w:t>(b)</w:t>
      </w:r>
      <w:r>
        <w:tab/>
        <w:t>to sample and identify engineered stone.</w:t>
      </w:r>
    </w:p>
    <w:p>
      <w:pPr>
        <w:pStyle w:val="Footnotesection"/>
      </w:pPr>
      <w:r>
        <w:tab/>
        <w:t>[Regulation 529E inserted: SL 2024/139 r. 6.]</w:t>
      </w:r>
    </w:p>
    <w:p>
      <w:pPr>
        <w:pStyle w:val="Heading5"/>
      </w:pPr>
      <w:bookmarkStart w:id="1120" w:name="_Toc200034462"/>
      <w:r>
        <w:rPr>
          <w:rStyle w:val="CharSectno"/>
        </w:rPr>
        <w:t>529F</w:t>
      </w:r>
      <w:r>
        <w:t>.</w:t>
      </w:r>
      <w:r>
        <w:tab/>
        <w:t>Work involving engineered stone benchtops, panels or slabs — exception for particular processing</w:t>
      </w:r>
      <w:bookmarkEnd w:id="1120"/>
    </w:p>
    <w:p>
      <w:pPr>
        <w:pStyle w:val="Subsection"/>
        <w:keepNext/>
      </w:pPr>
      <w:r>
        <w:tab/>
      </w:r>
      <w:r>
        <w:tab/>
        <w:t xml:space="preserve">Regulation 529D does not apply to work that involves processing engineered stone benchtops, panels or slabs if the work — </w:t>
      </w:r>
    </w:p>
    <w:p>
      <w:pPr>
        <w:pStyle w:val="Indenta"/>
      </w:pPr>
      <w:r>
        <w:tab/>
        <w:t>(a)</w:t>
      </w:r>
      <w:r>
        <w:tab/>
        <w:t xml:space="preserve">is carried out — </w:t>
      </w:r>
    </w:p>
    <w:p>
      <w:pPr>
        <w:pStyle w:val="Indenti"/>
      </w:pPr>
      <w:r>
        <w:tab/>
        <w:t>(i)</w:t>
      </w:r>
      <w:r>
        <w:tab/>
        <w:t>for genuine research and analysis; or</w:t>
      </w:r>
    </w:p>
    <w:p>
      <w:pPr>
        <w:pStyle w:val="Indenti"/>
      </w:pPr>
      <w:r>
        <w:tab/>
        <w:t>(ii)</w:t>
      </w:r>
      <w:r>
        <w:tab/>
        <w:t>to sample and identify engineered stone; or</w:t>
      </w:r>
    </w:p>
    <w:p>
      <w:pPr>
        <w:pStyle w:val="Indenti"/>
      </w:pPr>
      <w:r>
        <w:tab/>
        <w:t>(iii)</w:t>
      </w:r>
      <w:r>
        <w:tab/>
        <w:t>to remove, repair or make minor modifications to installed engineered stone; or</w:t>
      </w:r>
    </w:p>
    <w:p>
      <w:pPr>
        <w:pStyle w:val="Indenti"/>
      </w:pPr>
      <w:r>
        <w:tab/>
        <w:t>(iv)</w:t>
      </w:r>
      <w:r>
        <w:tab/>
        <w:t>to dispose of the engineered stone, whether it is installed or not;</w:t>
      </w:r>
    </w:p>
    <w:p>
      <w:pPr>
        <w:pStyle w:val="Indenta"/>
      </w:pPr>
      <w:r>
        <w:tab/>
      </w:r>
      <w:r>
        <w:tab/>
        <w:t>and</w:t>
      </w:r>
    </w:p>
    <w:p>
      <w:pPr>
        <w:pStyle w:val="Indenta"/>
      </w:pPr>
      <w:r>
        <w:tab/>
        <w:t>(b)</w:t>
      </w:r>
      <w:r>
        <w:tab/>
        <w:t>is controlled.</w:t>
      </w:r>
    </w:p>
    <w:p>
      <w:pPr>
        <w:pStyle w:val="Footnotesection"/>
      </w:pPr>
      <w:r>
        <w:tab/>
        <w:t>[Regulation 529F inserted: SL 2024/139 r. 6.]</w:t>
      </w:r>
    </w:p>
    <w:p>
      <w:pPr>
        <w:pStyle w:val="Heading3"/>
      </w:pPr>
      <w:bookmarkStart w:id="1121" w:name="_Toc200031453"/>
      <w:bookmarkStart w:id="1122" w:name="_Toc200032536"/>
      <w:bookmarkStart w:id="1123" w:name="_Toc200034463"/>
      <w:r>
        <w:rPr>
          <w:rStyle w:val="CharPartNo"/>
        </w:rPr>
        <w:t>Part 8A.3</w:t>
      </w:r>
      <w:r>
        <w:t> — </w:t>
      </w:r>
      <w:r>
        <w:rPr>
          <w:rStyle w:val="CharPartText"/>
        </w:rPr>
        <w:t>Regulator to be notified of particular processing of engineered stone</w:t>
      </w:r>
      <w:bookmarkEnd w:id="1121"/>
      <w:bookmarkEnd w:id="1122"/>
      <w:bookmarkEnd w:id="1123"/>
    </w:p>
    <w:p>
      <w:pPr>
        <w:pStyle w:val="Footnoteheading"/>
      </w:pPr>
      <w:r>
        <w:tab/>
        <w:t>[Heading inserted: SL 2024 106 r. 6.]</w:t>
      </w:r>
    </w:p>
    <w:p>
      <w:pPr>
        <w:pStyle w:val="Heading5"/>
      </w:pPr>
      <w:bookmarkStart w:id="1124" w:name="_Toc200034464"/>
      <w:r>
        <w:rPr>
          <w:rStyle w:val="CharSectno"/>
        </w:rPr>
        <w:lastRenderedPageBreak/>
        <w:t>529G</w:t>
      </w:r>
      <w:r>
        <w:t>.</w:t>
      </w:r>
      <w:r>
        <w:tab/>
        <w:t>Notification of particular processing of engineered stone</w:t>
      </w:r>
      <w:bookmarkEnd w:id="1124"/>
    </w:p>
    <w:p>
      <w:pPr>
        <w:pStyle w:val="Subsection"/>
      </w:pPr>
      <w:r>
        <w:tab/>
        <w:t>(1)</w:t>
      </w:r>
      <w:r>
        <w:tab/>
        <w:t xml:space="preserve">This regulation applies if work that involves processing engineered stone benchtops, panels or slabs is carried out — </w:t>
      </w:r>
    </w:p>
    <w:p>
      <w:pPr>
        <w:pStyle w:val="Indenta"/>
      </w:pPr>
      <w:r>
        <w:tab/>
        <w:t>(a)</w:t>
      </w:r>
      <w:r>
        <w:tab/>
        <w:t>to remove, repair or make minor modifications to installed engineered stone; or</w:t>
      </w:r>
    </w:p>
    <w:p>
      <w:pPr>
        <w:pStyle w:val="Indenta"/>
      </w:pPr>
      <w:r>
        <w:tab/>
        <w:t>(b)</w:t>
      </w:r>
      <w:r>
        <w:tab/>
        <w:t>to dispose of the engineered stone, whether it is installed or not.</w:t>
      </w:r>
    </w:p>
    <w:p>
      <w:pPr>
        <w:pStyle w:val="Subsection"/>
        <w:keepNext/>
      </w:pPr>
      <w:r>
        <w:tab/>
        <w:t>(2)</w:t>
      </w:r>
      <w:r>
        <w:tab/>
        <w:t xml:space="preserve">Before the work is carried out, a person conducting a business or undertaking carrying out, or directing or allowing a worker to carry out, the work must give the regulator a written notice in the form approved by the regulator — </w:t>
      </w:r>
    </w:p>
    <w:p>
      <w:pPr>
        <w:pStyle w:val="Indenta"/>
      </w:pPr>
      <w:r>
        <w:tab/>
        <w:t>(a)</w:t>
      </w:r>
      <w:r>
        <w:tab/>
        <w:t>stating the work being carried out; and</w:t>
      </w:r>
    </w:p>
    <w:p>
      <w:pPr>
        <w:pStyle w:val="Indenta"/>
      </w:pPr>
      <w:r>
        <w:tab/>
        <w:t>(b)</w:t>
      </w:r>
      <w:r>
        <w:tab/>
        <w:t>describing the type of work being carried out; and</w:t>
      </w:r>
    </w:p>
    <w:p>
      <w:pPr>
        <w:pStyle w:val="Indenta"/>
      </w:pPr>
      <w:r>
        <w:tab/>
        <w:t>(c)</w:t>
      </w:r>
      <w:r>
        <w:tab/>
        <w:t>stating the frequency and duration of the work; and</w:t>
      </w:r>
    </w:p>
    <w:p>
      <w:pPr>
        <w:pStyle w:val="Indenta"/>
      </w:pPr>
      <w:r>
        <w:tab/>
        <w:t>(d)</w:t>
      </w:r>
      <w:r>
        <w:tab/>
        <w:t>stating the other information in relation to the work required by the approved form, if any.</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 xml:space="preserve">Subregulation (2) does not apply to a person conducting a business or undertaking if — </w:t>
      </w:r>
    </w:p>
    <w:p>
      <w:pPr>
        <w:pStyle w:val="Indenta"/>
      </w:pPr>
      <w:r>
        <w:tab/>
        <w:t>(a)</w:t>
      </w:r>
      <w:r>
        <w:tab/>
        <w:t>the person conducting the business or undertaking does not know, and could not reasonably be expected to know, before the work is carried out that the work involves processing engineered stone benchtops, panels or slabs; and</w:t>
      </w:r>
    </w:p>
    <w:p>
      <w:pPr>
        <w:pStyle w:val="Indenta"/>
      </w:pPr>
      <w:r>
        <w:tab/>
        <w:t>(b)</w:t>
      </w:r>
      <w:r>
        <w:tab/>
        <w:t>as soon as practicable after the person conducting the business or undertaking becomes aware that the work involves processing engineered stone benchtops, panels or slabs, the person gives the regulator a written notice under subregulation (2) in relation to the work.</w:t>
      </w:r>
    </w:p>
    <w:p>
      <w:pPr>
        <w:pStyle w:val="Subsection"/>
      </w:pPr>
      <w:r>
        <w:lastRenderedPageBreak/>
        <w:tab/>
        <w:t>(4)</w:t>
      </w:r>
      <w:r>
        <w:tab/>
        <w:t>If the regulator receives a notice under subregulation (2) or (3), the regulator must give the person conducting the business or undertaking an acknowledgment of receipt of the notice.</w:t>
      </w:r>
    </w:p>
    <w:p>
      <w:pPr>
        <w:pStyle w:val="Footnotesection"/>
      </w:pPr>
      <w:r>
        <w:tab/>
        <w:t>[Regulation 529G inserted: SL 2024/139 r. 6.]</w:t>
      </w:r>
    </w:p>
    <w:p>
      <w:pPr>
        <w:pStyle w:val="Heading5"/>
      </w:pPr>
      <w:bookmarkStart w:id="1125" w:name="_Toc200034465"/>
      <w:r>
        <w:rPr>
          <w:rStyle w:val="CharSectno"/>
        </w:rPr>
        <w:t>529H</w:t>
      </w:r>
      <w:r>
        <w:t>.</w:t>
      </w:r>
      <w:r>
        <w:tab/>
        <w:t>Notification of change in information given under Part 8A.3</w:t>
      </w:r>
      <w:bookmarkEnd w:id="1125"/>
    </w:p>
    <w:p>
      <w:pPr>
        <w:pStyle w:val="Subsection"/>
      </w:pPr>
      <w:r>
        <w:tab/>
        <w:t>(1)</w:t>
      </w:r>
      <w:r>
        <w:tab/>
        <w:t xml:space="preserve">If the information given to the regulator in a written notice under this Part in relation to work changes (other than because the work is no longer being carried out), a person conducting a business or undertaking carrying out, or directing or allowing a worker to carry out, the work must, within the period ending 30 days after the day the change occurs, give the regulator a written notice — </w:t>
      </w:r>
    </w:p>
    <w:p>
      <w:pPr>
        <w:pStyle w:val="Indenta"/>
      </w:pPr>
      <w:r>
        <w:tab/>
        <w:t>(a)</w:t>
      </w:r>
      <w:r>
        <w:tab/>
        <w:t>stating the information has changed; and</w:t>
      </w:r>
    </w:p>
    <w:p>
      <w:pPr>
        <w:pStyle w:val="Indenta"/>
      </w:pPr>
      <w:r>
        <w:tab/>
        <w:t>(b)</w:t>
      </w:r>
      <w:r>
        <w:tab/>
        <w:t>describing the change to the information.</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(2)</w:t>
      </w:r>
      <w:r>
        <w:tab/>
        <w:t>If the regulator receives a notice under subregulation (1), the regulator must give the person conducting the business or undertaking an acknowledgment of receipt of the notice.</w:t>
      </w:r>
    </w:p>
    <w:p>
      <w:pPr>
        <w:pStyle w:val="Footnotesection"/>
      </w:pPr>
      <w:r>
        <w:tab/>
        <w:t>[Regulation 529H inserted: SL 2024/139 r. 6.]</w:t>
      </w:r>
    </w:p>
    <w:p>
      <w:pPr>
        <w:pStyle w:val="Heading5"/>
      </w:pPr>
      <w:bookmarkStart w:id="1126" w:name="_Toc200034466"/>
      <w:r>
        <w:rPr>
          <w:rStyle w:val="CharSectno"/>
        </w:rPr>
        <w:t>529I</w:t>
      </w:r>
      <w:r>
        <w:t>.</w:t>
      </w:r>
      <w:r>
        <w:tab/>
        <w:t>Notification that work continues 12 months after last notice given under Part 8A.3</w:t>
      </w:r>
      <w:bookmarkEnd w:id="1126"/>
    </w:p>
    <w:p>
      <w:pPr>
        <w:pStyle w:val="Subsection"/>
      </w:pPr>
      <w:r>
        <w:tab/>
        <w:t>(1)</w:t>
      </w:r>
      <w:r>
        <w:tab/>
        <w:t xml:space="preserve">This regulation applies if — </w:t>
      </w:r>
    </w:p>
    <w:p>
      <w:pPr>
        <w:pStyle w:val="Indenta"/>
      </w:pPr>
      <w:r>
        <w:tab/>
        <w:t>(a)</w:t>
      </w:r>
      <w:r>
        <w:tab/>
        <w:t>a person conducting a business or undertaking gives a notice under this Part in relation to work; and</w:t>
      </w:r>
    </w:p>
    <w:p>
      <w:pPr>
        <w:pStyle w:val="Indenta"/>
      </w:pPr>
      <w:r>
        <w:tab/>
        <w:t>(b)</w:t>
      </w:r>
      <w:r>
        <w:tab/>
        <w:t>a period of 12 months beginning on the day the last notice is given about the work ends; and</w:t>
      </w:r>
    </w:p>
    <w:p>
      <w:pPr>
        <w:pStyle w:val="Indenta"/>
      </w:pPr>
      <w:r>
        <w:tab/>
        <w:t>(c)</w:t>
      </w:r>
      <w:r>
        <w:tab/>
        <w:t>the work is still being carried out.</w:t>
      </w:r>
    </w:p>
    <w:p>
      <w:pPr>
        <w:pStyle w:val="Subsection"/>
      </w:pPr>
      <w:r>
        <w:lastRenderedPageBreak/>
        <w:tab/>
        <w:t>(2)</w:t>
      </w:r>
      <w:r>
        <w:tab/>
        <w:t>A person conducting a business or undertaking carrying out, or directing or allowing a worker to carry out, the work must, within the period of 30 days ending after the day the 12</w:t>
      </w:r>
      <w:r>
        <w:noBreakHyphen/>
        <w:t xml:space="preserve">month period ends, give the regulator a written notice stating — </w:t>
      </w:r>
    </w:p>
    <w:p>
      <w:pPr>
        <w:pStyle w:val="Indenta"/>
      </w:pPr>
      <w:r>
        <w:tab/>
        <w:t>(a)</w:t>
      </w:r>
      <w:r>
        <w:tab/>
        <w:t>the work is still being carried out; and</w:t>
      </w:r>
    </w:p>
    <w:p>
      <w:pPr>
        <w:pStyle w:val="Indenta"/>
      </w:pPr>
      <w:r>
        <w:tab/>
        <w:t>(b)</w:t>
      </w:r>
      <w:r>
        <w:tab/>
        <w:t>any information given to the regulator that has changed.</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If the regulator receives a notice under subregulation (2), the regulator must give the person conducting the business or undertaking an acknowledgment of receipt of the notice.</w:t>
      </w:r>
    </w:p>
    <w:p>
      <w:pPr>
        <w:pStyle w:val="Footnotesection"/>
      </w:pPr>
      <w:r>
        <w:tab/>
        <w:t>[Regulation 529I inserted: SL 2024/139 r. 6.]</w:t>
      </w:r>
    </w:p>
    <w:p>
      <w:pPr>
        <w:pStyle w:val="Heading5"/>
      </w:pPr>
      <w:bookmarkStart w:id="1127" w:name="_Toc200034467"/>
      <w:r>
        <w:rPr>
          <w:rStyle w:val="CharSectno"/>
        </w:rPr>
        <w:t>529J</w:t>
      </w:r>
      <w:r>
        <w:t>.</w:t>
      </w:r>
      <w:r>
        <w:tab/>
        <w:t>Duty to keep notice given under Part 8A.3</w:t>
      </w:r>
      <w:bookmarkEnd w:id="1127"/>
    </w:p>
    <w:p>
      <w:pPr>
        <w:pStyle w:val="Subsection"/>
      </w:pPr>
      <w:r>
        <w:tab/>
      </w:r>
      <w:r>
        <w:tab/>
        <w:t xml:space="preserve">A person conducting a business or undertaking who gives the regulator a notice under this Part must, for a period of 5 years beginning on the day the notice is given to the regulator — </w:t>
      </w:r>
    </w:p>
    <w:p>
      <w:pPr>
        <w:pStyle w:val="Indenta"/>
      </w:pPr>
      <w:r>
        <w:tab/>
        <w:t>(a)</w:t>
      </w:r>
      <w:r>
        <w:tab/>
        <w:t>keep a copy of the notice; and</w:t>
      </w:r>
    </w:p>
    <w:p>
      <w:pPr>
        <w:pStyle w:val="Indenta"/>
      </w:pPr>
      <w:r>
        <w:tab/>
        <w:t>(b)</w:t>
      </w:r>
      <w:r>
        <w:tab/>
        <w:t>ensure that a copy of the notice is readily accessible; and</w:t>
      </w:r>
    </w:p>
    <w:p>
      <w:pPr>
        <w:pStyle w:val="Indenta"/>
      </w:pPr>
      <w:r>
        <w:tab/>
        <w:t>(c)</w:t>
      </w:r>
      <w:r>
        <w:tab/>
        <w:t>allow a person to access a copy of the notice upon request.</w:t>
      </w:r>
    </w:p>
    <w:p>
      <w:pPr>
        <w:pStyle w:val="Penstart"/>
      </w:pPr>
      <w:r>
        <w:tab/>
        <w:t xml:space="preserve">Penalty: </w:t>
      </w:r>
    </w:p>
    <w:p>
      <w:pPr>
        <w:pStyle w:val="Penpara"/>
      </w:pPr>
      <w:r>
        <w:tab/>
        <w:t>(a)</w:t>
      </w:r>
      <w:r>
        <w:tab/>
        <w:t>for an individual, a fine of $4 200;</w:t>
      </w:r>
    </w:p>
    <w:p>
      <w:pPr>
        <w:pStyle w:val="Penpara"/>
      </w:pPr>
      <w:r>
        <w:tab/>
        <w:t>(b)</w:t>
      </w:r>
      <w:r>
        <w:tab/>
        <w:t xml:space="preserve">for a body corporate, a fine of $21 000. </w:t>
      </w:r>
    </w:p>
    <w:p>
      <w:pPr>
        <w:pStyle w:val="Footnotesection"/>
      </w:pPr>
      <w:r>
        <w:tab/>
        <w:t>[Regulation 529J inserted: SL 2024/139 r. 6.]</w:t>
      </w:r>
    </w:p>
    <w:p>
      <w:pPr>
        <w:pStyle w:val="Ednotepart"/>
        <w:outlineLvl w:val="2"/>
      </w:pPr>
      <w:r>
        <w:t>[Parts 8A.4 (r. 529K) and 8A.5 (r. 529L) deleted: SL 2024/139 r. 18.]</w:t>
      </w:r>
    </w:p>
    <w:p>
      <w:pPr>
        <w:pStyle w:val="Heading2"/>
      </w:pPr>
      <w:bookmarkStart w:id="1128" w:name="_Toc200031458"/>
      <w:bookmarkStart w:id="1129" w:name="_Toc200032541"/>
      <w:bookmarkStart w:id="1130" w:name="_Toc200034468"/>
      <w:r>
        <w:rPr>
          <w:rStyle w:val="CharPartNo"/>
        </w:rPr>
        <w:lastRenderedPageBreak/>
        <w:t>Chapter 9</w:t>
      </w:r>
      <w:r>
        <w:rPr>
          <w:rStyle w:val="CharDivNo"/>
        </w:rPr>
        <w:t> </w:t>
      </w:r>
      <w:r>
        <w:t>—</w:t>
      </w:r>
      <w:r>
        <w:rPr>
          <w:rStyle w:val="CharDivText"/>
        </w:rPr>
        <w:t> </w:t>
      </w:r>
      <w:r>
        <w:rPr>
          <w:rStyle w:val="CharPartText"/>
        </w:rPr>
        <w:t>Not used</w:t>
      </w:r>
      <w:bookmarkEnd w:id="1128"/>
      <w:bookmarkEnd w:id="1129"/>
      <w:bookmarkEnd w:id="1130"/>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1131" w:name="_Toc200034469"/>
      <w:r>
        <w:rPr>
          <w:rStyle w:val="CharSectno"/>
        </w:rPr>
        <w:t>530</w:t>
      </w:r>
      <w:r>
        <w:t>.</w:t>
      </w:r>
      <w:r>
        <w:tab/>
        <w:t>Not used</w:t>
      </w:r>
      <w:bookmarkEnd w:id="1131"/>
    </w:p>
    <w:p>
      <w:pPr>
        <w:pStyle w:val="Heading5"/>
        <w:keepNext w:val="0"/>
        <w:keepLines w:val="0"/>
      </w:pPr>
      <w:bookmarkStart w:id="1132" w:name="_Toc200034470"/>
      <w:r>
        <w:rPr>
          <w:rStyle w:val="CharSectno"/>
        </w:rPr>
        <w:t>531</w:t>
      </w:r>
      <w:r>
        <w:t>.</w:t>
      </w:r>
      <w:r>
        <w:tab/>
        <w:t>Not used</w:t>
      </w:r>
      <w:bookmarkEnd w:id="1132"/>
    </w:p>
    <w:p>
      <w:pPr>
        <w:pStyle w:val="Heading5"/>
        <w:keepNext w:val="0"/>
        <w:keepLines w:val="0"/>
      </w:pPr>
      <w:bookmarkStart w:id="1133" w:name="_Toc200034471"/>
      <w:r>
        <w:rPr>
          <w:rStyle w:val="CharSectno"/>
        </w:rPr>
        <w:t>532</w:t>
      </w:r>
      <w:r>
        <w:t>.</w:t>
      </w:r>
      <w:r>
        <w:tab/>
        <w:t>Not used</w:t>
      </w:r>
      <w:bookmarkEnd w:id="1133"/>
    </w:p>
    <w:p>
      <w:pPr>
        <w:pStyle w:val="Heading5"/>
        <w:keepNext w:val="0"/>
        <w:keepLines w:val="0"/>
      </w:pPr>
      <w:bookmarkStart w:id="1134" w:name="_Toc200034472"/>
      <w:r>
        <w:rPr>
          <w:rStyle w:val="CharSectno"/>
        </w:rPr>
        <w:t>533</w:t>
      </w:r>
      <w:r>
        <w:t>.</w:t>
      </w:r>
      <w:r>
        <w:tab/>
        <w:t>Not used</w:t>
      </w:r>
      <w:bookmarkEnd w:id="1134"/>
    </w:p>
    <w:p>
      <w:pPr>
        <w:pStyle w:val="Heading5"/>
        <w:keepNext w:val="0"/>
        <w:keepLines w:val="0"/>
      </w:pPr>
      <w:bookmarkStart w:id="1135" w:name="_Toc200034473"/>
      <w:r>
        <w:rPr>
          <w:rStyle w:val="CharSectno"/>
        </w:rPr>
        <w:t>534</w:t>
      </w:r>
      <w:r>
        <w:t>.</w:t>
      </w:r>
      <w:r>
        <w:tab/>
        <w:t>Not used</w:t>
      </w:r>
      <w:bookmarkEnd w:id="1135"/>
    </w:p>
    <w:p>
      <w:pPr>
        <w:pStyle w:val="Heading5"/>
        <w:keepNext w:val="0"/>
        <w:keepLines w:val="0"/>
      </w:pPr>
      <w:bookmarkStart w:id="1136" w:name="_Toc200034474"/>
      <w:r>
        <w:rPr>
          <w:rStyle w:val="CharSectno"/>
        </w:rPr>
        <w:t>535</w:t>
      </w:r>
      <w:r>
        <w:t>.</w:t>
      </w:r>
      <w:r>
        <w:tab/>
        <w:t>Not used</w:t>
      </w:r>
      <w:bookmarkEnd w:id="1136"/>
    </w:p>
    <w:p>
      <w:pPr>
        <w:pStyle w:val="Heading5"/>
        <w:keepNext w:val="0"/>
        <w:keepLines w:val="0"/>
      </w:pPr>
      <w:bookmarkStart w:id="1137" w:name="_Toc200034475"/>
      <w:r>
        <w:rPr>
          <w:rStyle w:val="CharSectno"/>
        </w:rPr>
        <w:t>536</w:t>
      </w:r>
      <w:r>
        <w:t>.</w:t>
      </w:r>
      <w:r>
        <w:tab/>
        <w:t>Not used</w:t>
      </w:r>
      <w:bookmarkEnd w:id="1137"/>
    </w:p>
    <w:p>
      <w:pPr>
        <w:pStyle w:val="Heading5"/>
        <w:keepNext w:val="0"/>
        <w:keepLines w:val="0"/>
      </w:pPr>
      <w:bookmarkStart w:id="1138" w:name="_Toc200034476"/>
      <w:r>
        <w:rPr>
          <w:rStyle w:val="CharSectno"/>
        </w:rPr>
        <w:t>537</w:t>
      </w:r>
      <w:r>
        <w:t>.</w:t>
      </w:r>
      <w:r>
        <w:tab/>
        <w:t>Not used</w:t>
      </w:r>
      <w:bookmarkEnd w:id="1138"/>
    </w:p>
    <w:p>
      <w:pPr>
        <w:pStyle w:val="Heading5"/>
        <w:keepNext w:val="0"/>
        <w:keepLines w:val="0"/>
      </w:pPr>
      <w:bookmarkStart w:id="1139" w:name="_Toc200034477"/>
      <w:r>
        <w:rPr>
          <w:rStyle w:val="CharSectno"/>
        </w:rPr>
        <w:t>538</w:t>
      </w:r>
      <w:r>
        <w:t>.</w:t>
      </w:r>
      <w:r>
        <w:tab/>
        <w:t>Not used</w:t>
      </w:r>
      <w:bookmarkEnd w:id="1139"/>
    </w:p>
    <w:p>
      <w:pPr>
        <w:pStyle w:val="Heading5"/>
        <w:keepNext w:val="0"/>
        <w:keepLines w:val="0"/>
      </w:pPr>
      <w:bookmarkStart w:id="1140" w:name="_Toc200034478"/>
      <w:r>
        <w:rPr>
          <w:rStyle w:val="CharSectno"/>
        </w:rPr>
        <w:t>539</w:t>
      </w:r>
      <w:r>
        <w:t>.</w:t>
      </w:r>
      <w:r>
        <w:tab/>
        <w:t>Not used</w:t>
      </w:r>
      <w:bookmarkEnd w:id="1140"/>
    </w:p>
    <w:p>
      <w:pPr>
        <w:pStyle w:val="Heading5"/>
        <w:keepNext w:val="0"/>
        <w:keepLines w:val="0"/>
      </w:pPr>
      <w:bookmarkStart w:id="1141" w:name="_Toc200034479"/>
      <w:r>
        <w:rPr>
          <w:rStyle w:val="CharSectno"/>
        </w:rPr>
        <w:t>540</w:t>
      </w:r>
      <w:r>
        <w:t>.</w:t>
      </w:r>
      <w:r>
        <w:tab/>
        <w:t>Not used</w:t>
      </w:r>
      <w:bookmarkEnd w:id="1141"/>
    </w:p>
    <w:p>
      <w:pPr>
        <w:pStyle w:val="Heading5"/>
        <w:keepNext w:val="0"/>
        <w:keepLines w:val="0"/>
      </w:pPr>
      <w:bookmarkStart w:id="1142" w:name="_Toc200034480"/>
      <w:r>
        <w:rPr>
          <w:rStyle w:val="CharSectno"/>
        </w:rPr>
        <w:t>541</w:t>
      </w:r>
      <w:r>
        <w:t>.</w:t>
      </w:r>
      <w:r>
        <w:tab/>
        <w:t>Not used</w:t>
      </w:r>
      <w:bookmarkEnd w:id="1142"/>
    </w:p>
    <w:p>
      <w:pPr>
        <w:pStyle w:val="Heading5"/>
        <w:keepNext w:val="0"/>
        <w:keepLines w:val="0"/>
      </w:pPr>
      <w:bookmarkStart w:id="1143" w:name="_Toc200034481"/>
      <w:r>
        <w:rPr>
          <w:rStyle w:val="CharSectno"/>
        </w:rPr>
        <w:t>542</w:t>
      </w:r>
      <w:r>
        <w:t>.</w:t>
      </w:r>
      <w:r>
        <w:tab/>
        <w:t>Not used</w:t>
      </w:r>
      <w:bookmarkEnd w:id="1143"/>
    </w:p>
    <w:p>
      <w:pPr>
        <w:pStyle w:val="Heading5"/>
        <w:keepNext w:val="0"/>
        <w:keepLines w:val="0"/>
      </w:pPr>
      <w:bookmarkStart w:id="1144" w:name="_Toc200034482"/>
      <w:r>
        <w:rPr>
          <w:rStyle w:val="CharSectno"/>
        </w:rPr>
        <w:t>543</w:t>
      </w:r>
      <w:r>
        <w:t>.</w:t>
      </w:r>
      <w:r>
        <w:tab/>
        <w:t>Not used</w:t>
      </w:r>
      <w:bookmarkEnd w:id="1144"/>
    </w:p>
    <w:p>
      <w:pPr>
        <w:pStyle w:val="Heading5"/>
        <w:keepNext w:val="0"/>
        <w:keepLines w:val="0"/>
      </w:pPr>
      <w:bookmarkStart w:id="1145" w:name="_Toc200034483"/>
      <w:r>
        <w:rPr>
          <w:rStyle w:val="CharSectno"/>
        </w:rPr>
        <w:t>544</w:t>
      </w:r>
      <w:r>
        <w:t>.</w:t>
      </w:r>
      <w:r>
        <w:tab/>
        <w:t>Not used</w:t>
      </w:r>
      <w:bookmarkEnd w:id="1145"/>
    </w:p>
    <w:p>
      <w:pPr>
        <w:pStyle w:val="Heading5"/>
        <w:keepNext w:val="0"/>
        <w:keepLines w:val="0"/>
      </w:pPr>
      <w:bookmarkStart w:id="1146" w:name="_Toc200034484"/>
      <w:r>
        <w:rPr>
          <w:rStyle w:val="CharSectno"/>
        </w:rPr>
        <w:t>545</w:t>
      </w:r>
      <w:r>
        <w:t>.</w:t>
      </w:r>
      <w:r>
        <w:tab/>
        <w:t>Not used</w:t>
      </w:r>
      <w:bookmarkEnd w:id="1146"/>
    </w:p>
    <w:p>
      <w:pPr>
        <w:pStyle w:val="Heading5"/>
        <w:keepNext w:val="0"/>
        <w:keepLines w:val="0"/>
      </w:pPr>
      <w:bookmarkStart w:id="1147" w:name="_Toc200034485"/>
      <w:r>
        <w:rPr>
          <w:rStyle w:val="CharSectno"/>
        </w:rPr>
        <w:t>546</w:t>
      </w:r>
      <w:r>
        <w:t>.</w:t>
      </w:r>
      <w:r>
        <w:tab/>
        <w:t>Not used</w:t>
      </w:r>
      <w:bookmarkEnd w:id="1147"/>
    </w:p>
    <w:p>
      <w:pPr>
        <w:pStyle w:val="Heading5"/>
        <w:keepNext w:val="0"/>
        <w:keepLines w:val="0"/>
      </w:pPr>
      <w:bookmarkStart w:id="1148" w:name="_Toc200034486"/>
      <w:r>
        <w:rPr>
          <w:rStyle w:val="CharSectno"/>
        </w:rPr>
        <w:lastRenderedPageBreak/>
        <w:t>547</w:t>
      </w:r>
      <w:r>
        <w:t>.</w:t>
      </w:r>
      <w:r>
        <w:tab/>
        <w:t>Not used</w:t>
      </w:r>
      <w:bookmarkEnd w:id="1148"/>
    </w:p>
    <w:p>
      <w:pPr>
        <w:pStyle w:val="Heading5"/>
        <w:keepNext w:val="0"/>
        <w:keepLines w:val="0"/>
      </w:pPr>
      <w:bookmarkStart w:id="1149" w:name="_Toc200034487"/>
      <w:r>
        <w:rPr>
          <w:rStyle w:val="CharSectno"/>
        </w:rPr>
        <w:t>548</w:t>
      </w:r>
      <w:r>
        <w:t>.</w:t>
      </w:r>
      <w:r>
        <w:tab/>
        <w:t>Not used</w:t>
      </w:r>
      <w:bookmarkEnd w:id="1149"/>
    </w:p>
    <w:p>
      <w:pPr>
        <w:pStyle w:val="Heading5"/>
        <w:keepNext w:val="0"/>
        <w:keepLines w:val="0"/>
      </w:pPr>
      <w:bookmarkStart w:id="1150" w:name="_Toc200034488"/>
      <w:r>
        <w:rPr>
          <w:rStyle w:val="CharSectno"/>
        </w:rPr>
        <w:t>549</w:t>
      </w:r>
      <w:r>
        <w:t>.</w:t>
      </w:r>
      <w:r>
        <w:tab/>
        <w:t>Not used</w:t>
      </w:r>
      <w:bookmarkEnd w:id="1150"/>
    </w:p>
    <w:p>
      <w:pPr>
        <w:pStyle w:val="Heading5"/>
        <w:keepNext w:val="0"/>
        <w:keepLines w:val="0"/>
      </w:pPr>
      <w:bookmarkStart w:id="1151" w:name="_Toc200034489"/>
      <w:r>
        <w:rPr>
          <w:rStyle w:val="CharSectno"/>
        </w:rPr>
        <w:t>550</w:t>
      </w:r>
      <w:r>
        <w:t>.</w:t>
      </w:r>
      <w:r>
        <w:tab/>
        <w:t>Not used</w:t>
      </w:r>
      <w:bookmarkEnd w:id="1151"/>
    </w:p>
    <w:p>
      <w:pPr>
        <w:pStyle w:val="Heading5"/>
        <w:keepNext w:val="0"/>
        <w:keepLines w:val="0"/>
      </w:pPr>
      <w:bookmarkStart w:id="1152" w:name="_Toc200034490"/>
      <w:r>
        <w:rPr>
          <w:rStyle w:val="CharSectno"/>
        </w:rPr>
        <w:t>551</w:t>
      </w:r>
      <w:r>
        <w:t>.</w:t>
      </w:r>
      <w:r>
        <w:tab/>
        <w:t>Not used</w:t>
      </w:r>
      <w:bookmarkEnd w:id="1152"/>
    </w:p>
    <w:p>
      <w:pPr>
        <w:pStyle w:val="Heading5"/>
        <w:keepNext w:val="0"/>
        <w:keepLines w:val="0"/>
      </w:pPr>
      <w:bookmarkStart w:id="1153" w:name="_Toc200034491"/>
      <w:r>
        <w:rPr>
          <w:rStyle w:val="CharSectno"/>
        </w:rPr>
        <w:t>552</w:t>
      </w:r>
      <w:r>
        <w:t>.</w:t>
      </w:r>
      <w:r>
        <w:tab/>
        <w:t>Not used</w:t>
      </w:r>
      <w:bookmarkEnd w:id="1153"/>
    </w:p>
    <w:p>
      <w:pPr>
        <w:pStyle w:val="Heading5"/>
        <w:keepNext w:val="0"/>
        <w:keepLines w:val="0"/>
      </w:pPr>
      <w:bookmarkStart w:id="1154" w:name="_Toc200034492"/>
      <w:r>
        <w:rPr>
          <w:rStyle w:val="CharSectno"/>
        </w:rPr>
        <w:t>553</w:t>
      </w:r>
      <w:r>
        <w:t>.</w:t>
      </w:r>
      <w:r>
        <w:tab/>
        <w:t>Not used</w:t>
      </w:r>
      <w:bookmarkEnd w:id="1154"/>
    </w:p>
    <w:p>
      <w:pPr>
        <w:pStyle w:val="Heading5"/>
        <w:keepNext w:val="0"/>
        <w:keepLines w:val="0"/>
      </w:pPr>
      <w:bookmarkStart w:id="1155" w:name="_Toc200034493"/>
      <w:r>
        <w:rPr>
          <w:rStyle w:val="CharSectno"/>
        </w:rPr>
        <w:t>554</w:t>
      </w:r>
      <w:r>
        <w:t>.</w:t>
      </w:r>
      <w:r>
        <w:tab/>
        <w:t>Not used</w:t>
      </w:r>
      <w:bookmarkEnd w:id="1155"/>
    </w:p>
    <w:p>
      <w:pPr>
        <w:pStyle w:val="Heading5"/>
        <w:keepNext w:val="0"/>
        <w:keepLines w:val="0"/>
      </w:pPr>
      <w:bookmarkStart w:id="1156" w:name="_Toc200034494"/>
      <w:r>
        <w:rPr>
          <w:rStyle w:val="CharSectno"/>
        </w:rPr>
        <w:t>555</w:t>
      </w:r>
      <w:r>
        <w:t>.</w:t>
      </w:r>
      <w:r>
        <w:tab/>
        <w:t>Not used</w:t>
      </w:r>
      <w:bookmarkEnd w:id="1156"/>
    </w:p>
    <w:p>
      <w:pPr>
        <w:pStyle w:val="Heading5"/>
        <w:keepNext w:val="0"/>
        <w:keepLines w:val="0"/>
      </w:pPr>
      <w:bookmarkStart w:id="1157" w:name="_Toc200034495"/>
      <w:r>
        <w:rPr>
          <w:rStyle w:val="CharSectno"/>
        </w:rPr>
        <w:t>556</w:t>
      </w:r>
      <w:r>
        <w:t>.</w:t>
      </w:r>
      <w:r>
        <w:tab/>
        <w:t>Not used</w:t>
      </w:r>
      <w:bookmarkEnd w:id="1157"/>
    </w:p>
    <w:p>
      <w:pPr>
        <w:pStyle w:val="Heading5"/>
        <w:keepNext w:val="0"/>
        <w:keepLines w:val="0"/>
      </w:pPr>
      <w:bookmarkStart w:id="1158" w:name="_Toc200034496"/>
      <w:r>
        <w:rPr>
          <w:rStyle w:val="CharSectno"/>
        </w:rPr>
        <w:t>557</w:t>
      </w:r>
      <w:r>
        <w:t>.</w:t>
      </w:r>
      <w:r>
        <w:tab/>
        <w:t>Not used</w:t>
      </w:r>
      <w:bookmarkEnd w:id="1158"/>
    </w:p>
    <w:p>
      <w:pPr>
        <w:pStyle w:val="Heading5"/>
        <w:keepNext w:val="0"/>
        <w:keepLines w:val="0"/>
      </w:pPr>
      <w:bookmarkStart w:id="1159" w:name="_Toc200034497"/>
      <w:r>
        <w:rPr>
          <w:rStyle w:val="CharSectno"/>
        </w:rPr>
        <w:t>558</w:t>
      </w:r>
      <w:r>
        <w:t>.</w:t>
      </w:r>
      <w:r>
        <w:tab/>
        <w:t>Not used</w:t>
      </w:r>
      <w:bookmarkEnd w:id="1159"/>
    </w:p>
    <w:p>
      <w:pPr>
        <w:pStyle w:val="Heading5"/>
        <w:keepNext w:val="0"/>
        <w:keepLines w:val="0"/>
      </w:pPr>
      <w:bookmarkStart w:id="1160" w:name="_Toc200034498"/>
      <w:r>
        <w:rPr>
          <w:rStyle w:val="CharSectno"/>
        </w:rPr>
        <w:t>559</w:t>
      </w:r>
      <w:r>
        <w:t>.</w:t>
      </w:r>
      <w:r>
        <w:tab/>
        <w:t>Not used</w:t>
      </w:r>
      <w:bookmarkEnd w:id="1160"/>
    </w:p>
    <w:p>
      <w:pPr>
        <w:pStyle w:val="Heading5"/>
        <w:keepNext w:val="0"/>
        <w:keepLines w:val="0"/>
      </w:pPr>
      <w:bookmarkStart w:id="1161" w:name="_Toc200034499"/>
      <w:r>
        <w:rPr>
          <w:rStyle w:val="CharSectno"/>
        </w:rPr>
        <w:t>560</w:t>
      </w:r>
      <w:r>
        <w:t>.</w:t>
      </w:r>
      <w:r>
        <w:tab/>
        <w:t>Not used</w:t>
      </w:r>
      <w:bookmarkEnd w:id="1161"/>
    </w:p>
    <w:p>
      <w:pPr>
        <w:pStyle w:val="Heading5"/>
        <w:keepNext w:val="0"/>
        <w:keepLines w:val="0"/>
      </w:pPr>
      <w:bookmarkStart w:id="1162" w:name="_Toc200034500"/>
      <w:r>
        <w:rPr>
          <w:rStyle w:val="CharSectno"/>
        </w:rPr>
        <w:t>561</w:t>
      </w:r>
      <w:r>
        <w:t>.</w:t>
      </w:r>
      <w:r>
        <w:tab/>
        <w:t>Not used</w:t>
      </w:r>
      <w:bookmarkEnd w:id="1162"/>
    </w:p>
    <w:p>
      <w:pPr>
        <w:pStyle w:val="Heading5"/>
        <w:keepNext w:val="0"/>
        <w:keepLines w:val="0"/>
      </w:pPr>
      <w:bookmarkStart w:id="1163" w:name="_Toc200034501"/>
      <w:r>
        <w:rPr>
          <w:rStyle w:val="CharSectno"/>
        </w:rPr>
        <w:t>562</w:t>
      </w:r>
      <w:r>
        <w:t>.</w:t>
      </w:r>
      <w:r>
        <w:tab/>
        <w:t>Not used</w:t>
      </w:r>
      <w:bookmarkEnd w:id="1163"/>
    </w:p>
    <w:p>
      <w:pPr>
        <w:pStyle w:val="Heading5"/>
        <w:keepNext w:val="0"/>
        <w:keepLines w:val="0"/>
      </w:pPr>
      <w:bookmarkStart w:id="1164" w:name="_Toc200034502"/>
      <w:r>
        <w:rPr>
          <w:rStyle w:val="CharSectno"/>
        </w:rPr>
        <w:t>563</w:t>
      </w:r>
      <w:r>
        <w:t>.</w:t>
      </w:r>
      <w:r>
        <w:tab/>
        <w:t>Not used</w:t>
      </w:r>
      <w:bookmarkEnd w:id="1164"/>
    </w:p>
    <w:p>
      <w:pPr>
        <w:pStyle w:val="Heading5"/>
        <w:keepNext w:val="0"/>
        <w:keepLines w:val="0"/>
      </w:pPr>
      <w:bookmarkStart w:id="1165" w:name="_Toc200034503"/>
      <w:r>
        <w:rPr>
          <w:rStyle w:val="CharSectno"/>
        </w:rPr>
        <w:t>564</w:t>
      </w:r>
      <w:r>
        <w:t>.</w:t>
      </w:r>
      <w:r>
        <w:tab/>
        <w:t>Not used</w:t>
      </w:r>
      <w:bookmarkEnd w:id="1165"/>
    </w:p>
    <w:p>
      <w:pPr>
        <w:pStyle w:val="Heading5"/>
        <w:keepNext w:val="0"/>
        <w:keepLines w:val="0"/>
      </w:pPr>
      <w:bookmarkStart w:id="1166" w:name="_Toc200034504"/>
      <w:r>
        <w:rPr>
          <w:rStyle w:val="CharSectno"/>
        </w:rPr>
        <w:t>565</w:t>
      </w:r>
      <w:r>
        <w:t>.</w:t>
      </w:r>
      <w:r>
        <w:tab/>
        <w:t>Not used</w:t>
      </w:r>
      <w:bookmarkEnd w:id="1166"/>
    </w:p>
    <w:p>
      <w:pPr>
        <w:pStyle w:val="Heading5"/>
        <w:keepNext w:val="0"/>
        <w:keepLines w:val="0"/>
      </w:pPr>
      <w:bookmarkStart w:id="1167" w:name="_Toc200034505"/>
      <w:r>
        <w:rPr>
          <w:rStyle w:val="CharSectno"/>
        </w:rPr>
        <w:t>566</w:t>
      </w:r>
      <w:r>
        <w:t>.</w:t>
      </w:r>
      <w:r>
        <w:tab/>
        <w:t>Not used</w:t>
      </w:r>
      <w:bookmarkEnd w:id="1167"/>
    </w:p>
    <w:p>
      <w:pPr>
        <w:pStyle w:val="Heading5"/>
        <w:keepNext w:val="0"/>
        <w:keepLines w:val="0"/>
      </w:pPr>
      <w:bookmarkStart w:id="1168" w:name="_Toc200034506"/>
      <w:r>
        <w:rPr>
          <w:rStyle w:val="CharSectno"/>
        </w:rPr>
        <w:t>567</w:t>
      </w:r>
      <w:r>
        <w:t>.</w:t>
      </w:r>
      <w:r>
        <w:tab/>
        <w:t>Not used</w:t>
      </w:r>
      <w:bookmarkEnd w:id="1168"/>
    </w:p>
    <w:p>
      <w:pPr>
        <w:pStyle w:val="Heading5"/>
        <w:keepNext w:val="0"/>
        <w:keepLines w:val="0"/>
      </w:pPr>
      <w:bookmarkStart w:id="1169" w:name="_Toc200034507"/>
      <w:r>
        <w:rPr>
          <w:rStyle w:val="CharSectno"/>
        </w:rPr>
        <w:lastRenderedPageBreak/>
        <w:t>568</w:t>
      </w:r>
      <w:r>
        <w:t>.</w:t>
      </w:r>
      <w:r>
        <w:tab/>
        <w:t>Not used</w:t>
      </w:r>
      <w:bookmarkEnd w:id="1169"/>
    </w:p>
    <w:p>
      <w:pPr>
        <w:pStyle w:val="Heading5"/>
        <w:keepNext w:val="0"/>
        <w:keepLines w:val="0"/>
      </w:pPr>
      <w:bookmarkStart w:id="1170" w:name="_Toc200034508"/>
      <w:r>
        <w:rPr>
          <w:rStyle w:val="CharSectno"/>
        </w:rPr>
        <w:t>569</w:t>
      </w:r>
      <w:r>
        <w:t>.</w:t>
      </w:r>
      <w:r>
        <w:tab/>
        <w:t>Not used</w:t>
      </w:r>
      <w:bookmarkEnd w:id="1170"/>
    </w:p>
    <w:p>
      <w:pPr>
        <w:pStyle w:val="Heading5"/>
        <w:keepNext w:val="0"/>
        <w:keepLines w:val="0"/>
      </w:pPr>
      <w:bookmarkStart w:id="1171" w:name="_Toc200034509"/>
      <w:r>
        <w:rPr>
          <w:rStyle w:val="CharSectno"/>
        </w:rPr>
        <w:t>570</w:t>
      </w:r>
      <w:r>
        <w:t>.</w:t>
      </w:r>
      <w:r>
        <w:tab/>
        <w:t>Not used</w:t>
      </w:r>
      <w:bookmarkEnd w:id="1171"/>
    </w:p>
    <w:p>
      <w:pPr>
        <w:pStyle w:val="Heading5"/>
        <w:keepNext w:val="0"/>
        <w:keepLines w:val="0"/>
      </w:pPr>
      <w:bookmarkStart w:id="1172" w:name="_Toc200034510"/>
      <w:r>
        <w:rPr>
          <w:rStyle w:val="CharSectno"/>
        </w:rPr>
        <w:t>571</w:t>
      </w:r>
      <w:r>
        <w:t>.</w:t>
      </w:r>
      <w:r>
        <w:tab/>
        <w:t>Not used</w:t>
      </w:r>
      <w:bookmarkEnd w:id="1172"/>
    </w:p>
    <w:p>
      <w:pPr>
        <w:pStyle w:val="Heading5"/>
        <w:keepNext w:val="0"/>
        <w:keepLines w:val="0"/>
      </w:pPr>
      <w:bookmarkStart w:id="1173" w:name="_Toc200034511"/>
      <w:r>
        <w:rPr>
          <w:rStyle w:val="CharSectno"/>
        </w:rPr>
        <w:t>572</w:t>
      </w:r>
      <w:r>
        <w:t>.</w:t>
      </w:r>
      <w:r>
        <w:tab/>
        <w:t>Not used</w:t>
      </w:r>
      <w:bookmarkEnd w:id="1173"/>
    </w:p>
    <w:p>
      <w:pPr>
        <w:pStyle w:val="Heading5"/>
        <w:keepNext w:val="0"/>
        <w:keepLines w:val="0"/>
      </w:pPr>
      <w:bookmarkStart w:id="1174" w:name="_Toc200034512"/>
      <w:r>
        <w:rPr>
          <w:rStyle w:val="CharSectno"/>
        </w:rPr>
        <w:t>573</w:t>
      </w:r>
      <w:r>
        <w:t>.</w:t>
      </w:r>
      <w:r>
        <w:tab/>
        <w:t>Not used</w:t>
      </w:r>
      <w:bookmarkEnd w:id="1174"/>
    </w:p>
    <w:p>
      <w:pPr>
        <w:pStyle w:val="Heading5"/>
        <w:keepNext w:val="0"/>
        <w:keepLines w:val="0"/>
      </w:pPr>
      <w:bookmarkStart w:id="1175" w:name="_Toc200034513"/>
      <w:r>
        <w:rPr>
          <w:rStyle w:val="CharSectno"/>
        </w:rPr>
        <w:t>574</w:t>
      </w:r>
      <w:r>
        <w:t>.</w:t>
      </w:r>
      <w:r>
        <w:tab/>
        <w:t>Not used</w:t>
      </w:r>
      <w:bookmarkEnd w:id="1175"/>
    </w:p>
    <w:p>
      <w:pPr>
        <w:pStyle w:val="Heading5"/>
        <w:keepNext w:val="0"/>
        <w:keepLines w:val="0"/>
      </w:pPr>
      <w:bookmarkStart w:id="1176" w:name="_Toc200034514"/>
      <w:r>
        <w:rPr>
          <w:rStyle w:val="CharSectno"/>
        </w:rPr>
        <w:t>575</w:t>
      </w:r>
      <w:r>
        <w:t>.</w:t>
      </w:r>
      <w:r>
        <w:tab/>
        <w:t>Not used</w:t>
      </w:r>
      <w:bookmarkEnd w:id="1176"/>
    </w:p>
    <w:p>
      <w:pPr>
        <w:pStyle w:val="Heading5"/>
        <w:keepNext w:val="0"/>
        <w:keepLines w:val="0"/>
      </w:pPr>
      <w:bookmarkStart w:id="1177" w:name="_Toc200034515"/>
      <w:r>
        <w:rPr>
          <w:rStyle w:val="CharSectno"/>
        </w:rPr>
        <w:t>576</w:t>
      </w:r>
      <w:r>
        <w:t>.</w:t>
      </w:r>
      <w:r>
        <w:tab/>
        <w:t>Not used</w:t>
      </w:r>
      <w:bookmarkEnd w:id="1177"/>
    </w:p>
    <w:p>
      <w:pPr>
        <w:pStyle w:val="Heading5"/>
        <w:keepNext w:val="0"/>
        <w:keepLines w:val="0"/>
      </w:pPr>
      <w:bookmarkStart w:id="1178" w:name="_Toc200034516"/>
      <w:r>
        <w:rPr>
          <w:rStyle w:val="CharSectno"/>
        </w:rPr>
        <w:t>577</w:t>
      </w:r>
      <w:r>
        <w:t>.</w:t>
      </w:r>
      <w:r>
        <w:tab/>
        <w:t>Not used</w:t>
      </w:r>
      <w:bookmarkEnd w:id="1178"/>
    </w:p>
    <w:p>
      <w:pPr>
        <w:pStyle w:val="Heading5"/>
        <w:keepNext w:val="0"/>
        <w:keepLines w:val="0"/>
      </w:pPr>
      <w:bookmarkStart w:id="1179" w:name="_Toc200034517"/>
      <w:r>
        <w:rPr>
          <w:rStyle w:val="CharSectno"/>
        </w:rPr>
        <w:t>578</w:t>
      </w:r>
      <w:r>
        <w:t>.</w:t>
      </w:r>
      <w:r>
        <w:tab/>
        <w:t>Not used</w:t>
      </w:r>
      <w:bookmarkEnd w:id="1179"/>
    </w:p>
    <w:p>
      <w:pPr>
        <w:pStyle w:val="Heading5"/>
        <w:keepNext w:val="0"/>
        <w:keepLines w:val="0"/>
      </w:pPr>
      <w:bookmarkStart w:id="1180" w:name="_Toc200034518"/>
      <w:r>
        <w:rPr>
          <w:rStyle w:val="CharSectno"/>
        </w:rPr>
        <w:t>579</w:t>
      </w:r>
      <w:r>
        <w:t>.</w:t>
      </w:r>
      <w:r>
        <w:tab/>
        <w:t>Not used</w:t>
      </w:r>
      <w:bookmarkEnd w:id="1180"/>
    </w:p>
    <w:p>
      <w:pPr>
        <w:pStyle w:val="Heading5"/>
        <w:keepNext w:val="0"/>
        <w:keepLines w:val="0"/>
      </w:pPr>
      <w:bookmarkStart w:id="1181" w:name="_Toc200034519"/>
      <w:r>
        <w:rPr>
          <w:rStyle w:val="CharSectno"/>
        </w:rPr>
        <w:t>580</w:t>
      </w:r>
      <w:r>
        <w:t>.</w:t>
      </w:r>
      <w:r>
        <w:tab/>
        <w:t>Not used</w:t>
      </w:r>
      <w:bookmarkEnd w:id="1181"/>
    </w:p>
    <w:p>
      <w:pPr>
        <w:pStyle w:val="Heading5"/>
        <w:keepNext w:val="0"/>
        <w:keepLines w:val="0"/>
      </w:pPr>
      <w:bookmarkStart w:id="1182" w:name="_Toc200034520"/>
      <w:r>
        <w:rPr>
          <w:rStyle w:val="CharSectno"/>
        </w:rPr>
        <w:t>581</w:t>
      </w:r>
      <w:r>
        <w:t>.</w:t>
      </w:r>
      <w:r>
        <w:tab/>
        <w:t>Not used</w:t>
      </w:r>
      <w:bookmarkEnd w:id="1182"/>
    </w:p>
    <w:p>
      <w:pPr>
        <w:pStyle w:val="Heading5"/>
        <w:keepNext w:val="0"/>
        <w:keepLines w:val="0"/>
      </w:pPr>
      <w:bookmarkStart w:id="1183" w:name="_Toc200034521"/>
      <w:r>
        <w:rPr>
          <w:rStyle w:val="CharSectno"/>
        </w:rPr>
        <w:t>582</w:t>
      </w:r>
      <w:r>
        <w:t>.</w:t>
      </w:r>
      <w:r>
        <w:tab/>
        <w:t>Not used</w:t>
      </w:r>
      <w:bookmarkEnd w:id="1183"/>
    </w:p>
    <w:p>
      <w:pPr>
        <w:pStyle w:val="Heading5"/>
        <w:keepNext w:val="0"/>
        <w:keepLines w:val="0"/>
      </w:pPr>
      <w:bookmarkStart w:id="1184" w:name="_Toc200034522"/>
      <w:r>
        <w:rPr>
          <w:rStyle w:val="CharSectno"/>
        </w:rPr>
        <w:t>583</w:t>
      </w:r>
      <w:r>
        <w:t>.</w:t>
      </w:r>
      <w:r>
        <w:tab/>
        <w:t>Not used</w:t>
      </w:r>
      <w:bookmarkEnd w:id="1184"/>
    </w:p>
    <w:p>
      <w:pPr>
        <w:pStyle w:val="Heading5"/>
        <w:keepNext w:val="0"/>
        <w:keepLines w:val="0"/>
        <w:rPr>
          <w:b w:val="0"/>
        </w:rPr>
      </w:pPr>
      <w:bookmarkStart w:id="1185" w:name="_Toc200034523"/>
      <w:r>
        <w:rPr>
          <w:rStyle w:val="CharSectno"/>
        </w:rPr>
        <w:t>584</w:t>
      </w:r>
      <w:r>
        <w:t>.</w:t>
      </w:r>
      <w:r>
        <w:tab/>
        <w:t>Not used</w:t>
      </w:r>
      <w:bookmarkEnd w:id="1185"/>
    </w:p>
    <w:p>
      <w:pPr>
        <w:pStyle w:val="Heading5"/>
        <w:keepNext w:val="0"/>
        <w:keepLines w:val="0"/>
      </w:pPr>
      <w:bookmarkStart w:id="1186" w:name="_Toc200034524"/>
      <w:r>
        <w:rPr>
          <w:rStyle w:val="CharSectno"/>
        </w:rPr>
        <w:t>585</w:t>
      </w:r>
      <w:r>
        <w:t>.</w:t>
      </w:r>
      <w:r>
        <w:tab/>
        <w:t>Not used</w:t>
      </w:r>
      <w:bookmarkEnd w:id="1186"/>
    </w:p>
    <w:p>
      <w:pPr>
        <w:pStyle w:val="Heading5"/>
        <w:keepNext w:val="0"/>
        <w:keepLines w:val="0"/>
      </w:pPr>
      <w:bookmarkStart w:id="1187" w:name="_Toc200034525"/>
      <w:r>
        <w:rPr>
          <w:rStyle w:val="CharSectno"/>
        </w:rPr>
        <w:t>586</w:t>
      </w:r>
      <w:r>
        <w:t>.</w:t>
      </w:r>
      <w:r>
        <w:tab/>
        <w:t>Not used</w:t>
      </w:r>
      <w:bookmarkEnd w:id="1187"/>
    </w:p>
    <w:p>
      <w:pPr>
        <w:pStyle w:val="Heading5"/>
        <w:keepNext w:val="0"/>
        <w:keepLines w:val="0"/>
      </w:pPr>
      <w:bookmarkStart w:id="1188" w:name="_Toc200034526"/>
      <w:r>
        <w:rPr>
          <w:rStyle w:val="CharSectno"/>
        </w:rPr>
        <w:t>587</w:t>
      </w:r>
      <w:r>
        <w:t>.</w:t>
      </w:r>
      <w:r>
        <w:tab/>
        <w:t>Not used</w:t>
      </w:r>
      <w:bookmarkEnd w:id="1188"/>
    </w:p>
    <w:p>
      <w:pPr>
        <w:pStyle w:val="Heading5"/>
        <w:keepNext w:val="0"/>
        <w:keepLines w:val="0"/>
      </w:pPr>
      <w:bookmarkStart w:id="1189" w:name="_Toc200034527"/>
      <w:r>
        <w:rPr>
          <w:rStyle w:val="CharSectno"/>
        </w:rPr>
        <w:t>588</w:t>
      </w:r>
      <w:r>
        <w:t>.</w:t>
      </w:r>
      <w:r>
        <w:tab/>
        <w:t>Not used</w:t>
      </w:r>
      <w:bookmarkEnd w:id="1189"/>
    </w:p>
    <w:p>
      <w:pPr>
        <w:pStyle w:val="Heading5"/>
        <w:keepNext w:val="0"/>
        <w:keepLines w:val="0"/>
      </w:pPr>
      <w:bookmarkStart w:id="1190" w:name="_Toc200034528"/>
      <w:r>
        <w:rPr>
          <w:rStyle w:val="CharSectno"/>
        </w:rPr>
        <w:lastRenderedPageBreak/>
        <w:t>589</w:t>
      </w:r>
      <w:r>
        <w:t>.</w:t>
      </w:r>
      <w:r>
        <w:tab/>
        <w:t>Not used</w:t>
      </w:r>
      <w:bookmarkEnd w:id="1190"/>
    </w:p>
    <w:p>
      <w:pPr>
        <w:pStyle w:val="Heading5"/>
        <w:keepNext w:val="0"/>
        <w:keepLines w:val="0"/>
      </w:pPr>
      <w:bookmarkStart w:id="1191" w:name="_Toc200034529"/>
      <w:r>
        <w:rPr>
          <w:rStyle w:val="CharSectno"/>
        </w:rPr>
        <w:t>590</w:t>
      </w:r>
      <w:r>
        <w:t>.</w:t>
      </w:r>
      <w:r>
        <w:tab/>
        <w:t>Not used</w:t>
      </w:r>
      <w:bookmarkEnd w:id="1191"/>
    </w:p>
    <w:p>
      <w:pPr>
        <w:pStyle w:val="Heading5"/>
        <w:keepNext w:val="0"/>
        <w:keepLines w:val="0"/>
      </w:pPr>
      <w:bookmarkStart w:id="1192" w:name="_Toc200034530"/>
      <w:r>
        <w:rPr>
          <w:rStyle w:val="CharSectno"/>
        </w:rPr>
        <w:t>591</w:t>
      </w:r>
      <w:r>
        <w:t>.</w:t>
      </w:r>
      <w:r>
        <w:tab/>
        <w:t>Not used</w:t>
      </w:r>
      <w:bookmarkEnd w:id="1192"/>
    </w:p>
    <w:p>
      <w:pPr>
        <w:pStyle w:val="Heading5"/>
        <w:keepNext w:val="0"/>
        <w:keepLines w:val="0"/>
      </w:pPr>
      <w:bookmarkStart w:id="1193" w:name="_Toc200034531"/>
      <w:r>
        <w:rPr>
          <w:rStyle w:val="CharSectno"/>
        </w:rPr>
        <w:t>592</w:t>
      </w:r>
      <w:r>
        <w:t>.</w:t>
      </w:r>
      <w:r>
        <w:tab/>
        <w:t>Not used</w:t>
      </w:r>
      <w:bookmarkEnd w:id="1193"/>
    </w:p>
    <w:p>
      <w:pPr>
        <w:pStyle w:val="Heading5"/>
        <w:keepNext w:val="0"/>
        <w:keepLines w:val="0"/>
      </w:pPr>
      <w:bookmarkStart w:id="1194" w:name="_Toc200034532"/>
      <w:r>
        <w:rPr>
          <w:rStyle w:val="CharSectno"/>
        </w:rPr>
        <w:t>593</w:t>
      </w:r>
      <w:r>
        <w:t>.</w:t>
      </w:r>
      <w:r>
        <w:tab/>
        <w:t>Not used</w:t>
      </w:r>
      <w:bookmarkEnd w:id="1194"/>
    </w:p>
    <w:p>
      <w:pPr>
        <w:pStyle w:val="Heading5"/>
        <w:keepNext w:val="0"/>
        <w:keepLines w:val="0"/>
      </w:pPr>
      <w:bookmarkStart w:id="1195" w:name="_Toc200034533"/>
      <w:r>
        <w:rPr>
          <w:rStyle w:val="CharSectno"/>
        </w:rPr>
        <w:t>594</w:t>
      </w:r>
      <w:r>
        <w:t>.</w:t>
      </w:r>
      <w:r>
        <w:tab/>
        <w:t>Not used</w:t>
      </w:r>
      <w:bookmarkEnd w:id="1195"/>
    </w:p>
    <w:p>
      <w:pPr>
        <w:pStyle w:val="Heading5"/>
        <w:keepNext w:val="0"/>
        <w:keepLines w:val="0"/>
      </w:pPr>
      <w:bookmarkStart w:id="1196" w:name="_Toc200034534"/>
      <w:r>
        <w:rPr>
          <w:rStyle w:val="CharSectno"/>
        </w:rPr>
        <w:t>595</w:t>
      </w:r>
      <w:r>
        <w:t>.</w:t>
      </w:r>
      <w:r>
        <w:tab/>
        <w:t>Not used</w:t>
      </w:r>
      <w:bookmarkEnd w:id="1196"/>
    </w:p>
    <w:p>
      <w:pPr>
        <w:pStyle w:val="Heading5"/>
        <w:keepNext w:val="0"/>
        <w:keepLines w:val="0"/>
      </w:pPr>
      <w:bookmarkStart w:id="1197" w:name="_Toc200034535"/>
      <w:r>
        <w:rPr>
          <w:rStyle w:val="CharSectno"/>
        </w:rPr>
        <w:t>596</w:t>
      </w:r>
      <w:r>
        <w:t>.</w:t>
      </w:r>
      <w:r>
        <w:tab/>
        <w:t>Not used</w:t>
      </w:r>
      <w:bookmarkEnd w:id="1197"/>
    </w:p>
    <w:p>
      <w:pPr>
        <w:pStyle w:val="Heading5"/>
        <w:keepNext w:val="0"/>
        <w:keepLines w:val="0"/>
      </w:pPr>
      <w:bookmarkStart w:id="1198" w:name="_Toc200034536"/>
      <w:r>
        <w:rPr>
          <w:rStyle w:val="CharSectno"/>
        </w:rPr>
        <w:t>597</w:t>
      </w:r>
      <w:r>
        <w:t>.</w:t>
      </w:r>
      <w:r>
        <w:tab/>
        <w:t>Not used</w:t>
      </w:r>
      <w:bookmarkEnd w:id="1198"/>
    </w:p>
    <w:p>
      <w:pPr>
        <w:pStyle w:val="Heading5"/>
        <w:keepNext w:val="0"/>
        <w:keepLines w:val="0"/>
      </w:pPr>
      <w:bookmarkStart w:id="1199" w:name="_Toc200034537"/>
      <w:r>
        <w:rPr>
          <w:rStyle w:val="CharSectno"/>
        </w:rPr>
        <w:t>598</w:t>
      </w:r>
      <w:r>
        <w:t>.</w:t>
      </w:r>
      <w:r>
        <w:tab/>
        <w:t>Not used</w:t>
      </w:r>
      <w:bookmarkEnd w:id="1199"/>
    </w:p>
    <w:p>
      <w:pPr>
        <w:pStyle w:val="Heading5"/>
        <w:keepNext w:val="0"/>
        <w:keepLines w:val="0"/>
      </w:pPr>
      <w:bookmarkStart w:id="1200" w:name="_Toc200034538"/>
      <w:r>
        <w:rPr>
          <w:rStyle w:val="CharSectno"/>
        </w:rPr>
        <w:t>599</w:t>
      </w:r>
      <w:r>
        <w:t>.</w:t>
      </w:r>
      <w:r>
        <w:tab/>
        <w:t>Not used</w:t>
      </w:r>
      <w:bookmarkEnd w:id="1200"/>
    </w:p>
    <w:p>
      <w:pPr>
        <w:pStyle w:val="Heading5"/>
        <w:keepNext w:val="0"/>
        <w:keepLines w:val="0"/>
      </w:pPr>
      <w:bookmarkStart w:id="1201" w:name="_Toc200034539"/>
      <w:r>
        <w:rPr>
          <w:rStyle w:val="CharSectno"/>
        </w:rPr>
        <w:t>600</w:t>
      </w:r>
      <w:r>
        <w:t>.</w:t>
      </w:r>
      <w:r>
        <w:tab/>
        <w:t>Not used</w:t>
      </w:r>
      <w:bookmarkEnd w:id="1201"/>
    </w:p>
    <w:p>
      <w:pPr>
        <w:pStyle w:val="Heading5"/>
        <w:keepNext w:val="0"/>
        <w:keepLines w:val="0"/>
      </w:pPr>
      <w:bookmarkStart w:id="1202" w:name="_Toc200034540"/>
      <w:r>
        <w:rPr>
          <w:rStyle w:val="CharSectno"/>
        </w:rPr>
        <w:t>601</w:t>
      </w:r>
      <w:r>
        <w:t>.</w:t>
      </w:r>
      <w:r>
        <w:tab/>
        <w:t>Not used</w:t>
      </w:r>
      <w:bookmarkEnd w:id="1202"/>
    </w:p>
    <w:p>
      <w:pPr>
        <w:pStyle w:val="Heading5"/>
        <w:keepNext w:val="0"/>
        <w:keepLines w:val="0"/>
      </w:pPr>
      <w:bookmarkStart w:id="1203" w:name="_Toc200034541"/>
      <w:r>
        <w:rPr>
          <w:rStyle w:val="CharSectno"/>
        </w:rPr>
        <w:t>602</w:t>
      </w:r>
      <w:r>
        <w:t>.</w:t>
      </w:r>
      <w:r>
        <w:tab/>
        <w:t>Not used</w:t>
      </w:r>
      <w:bookmarkEnd w:id="1203"/>
    </w:p>
    <w:p>
      <w:pPr>
        <w:pStyle w:val="Heading5"/>
        <w:keepNext w:val="0"/>
        <w:keepLines w:val="0"/>
      </w:pPr>
      <w:bookmarkStart w:id="1204" w:name="_Toc200034542"/>
      <w:r>
        <w:rPr>
          <w:rStyle w:val="CharSectno"/>
        </w:rPr>
        <w:t>603</w:t>
      </w:r>
      <w:r>
        <w:t>.</w:t>
      </w:r>
      <w:r>
        <w:tab/>
        <w:t>Not used</w:t>
      </w:r>
      <w:bookmarkEnd w:id="1204"/>
    </w:p>
    <w:p>
      <w:pPr>
        <w:pStyle w:val="Heading5"/>
        <w:keepNext w:val="0"/>
        <w:keepLines w:val="0"/>
      </w:pPr>
      <w:bookmarkStart w:id="1205" w:name="_Toc200034543"/>
      <w:r>
        <w:rPr>
          <w:rStyle w:val="CharSectno"/>
        </w:rPr>
        <w:t>604</w:t>
      </w:r>
      <w:r>
        <w:t>.</w:t>
      </w:r>
      <w:r>
        <w:tab/>
        <w:t>Not used</w:t>
      </w:r>
      <w:bookmarkEnd w:id="1205"/>
    </w:p>
    <w:p>
      <w:pPr>
        <w:pStyle w:val="Heading5"/>
        <w:keepNext w:val="0"/>
        <w:keepLines w:val="0"/>
      </w:pPr>
      <w:bookmarkStart w:id="1206" w:name="_Toc200034544"/>
      <w:r>
        <w:rPr>
          <w:rStyle w:val="CharSectno"/>
        </w:rPr>
        <w:t>605</w:t>
      </w:r>
      <w:r>
        <w:t>.</w:t>
      </w:r>
      <w:r>
        <w:tab/>
        <w:t>Not used</w:t>
      </w:r>
      <w:bookmarkEnd w:id="1206"/>
    </w:p>
    <w:p>
      <w:pPr>
        <w:pStyle w:val="Heading5"/>
        <w:keepNext w:val="0"/>
        <w:keepLines w:val="0"/>
      </w:pPr>
      <w:bookmarkStart w:id="1207" w:name="_Toc200034545"/>
      <w:r>
        <w:rPr>
          <w:rStyle w:val="CharSectno"/>
        </w:rPr>
        <w:t>606</w:t>
      </w:r>
      <w:r>
        <w:t>.</w:t>
      </w:r>
      <w:r>
        <w:tab/>
        <w:t>Not used</w:t>
      </w:r>
      <w:bookmarkEnd w:id="1207"/>
    </w:p>
    <w:p>
      <w:pPr>
        <w:pStyle w:val="Heading5"/>
        <w:keepNext w:val="0"/>
        <w:keepLines w:val="0"/>
      </w:pPr>
      <w:bookmarkStart w:id="1208" w:name="_Toc200034546"/>
      <w:r>
        <w:rPr>
          <w:rStyle w:val="CharSectno"/>
        </w:rPr>
        <w:t>607</w:t>
      </w:r>
      <w:r>
        <w:t>.</w:t>
      </w:r>
      <w:r>
        <w:tab/>
        <w:t>Not used</w:t>
      </w:r>
      <w:bookmarkEnd w:id="1208"/>
    </w:p>
    <w:p>
      <w:pPr>
        <w:pStyle w:val="Heading5"/>
        <w:keepNext w:val="0"/>
        <w:keepLines w:val="0"/>
      </w:pPr>
      <w:bookmarkStart w:id="1209" w:name="_Toc200034547"/>
      <w:r>
        <w:rPr>
          <w:rStyle w:val="CharSectno"/>
        </w:rPr>
        <w:t>608</w:t>
      </w:r>
      <w:r>
        <w:t>.</w:t>
      </w:r>
      <w:r>
        <w:tab/>
        <w:t>Not used</w:t>
      </w:r>
      <w:bookmarkEnd w:id="1209"/>
    </w:p>
    <w:p>
      <w:pPr>
        <w:pStyle w:val="Heading2"/>
      </w:pPr>
      <w:bookmarkStart w:id="1210" w:name="_Toc200031538"/>
      <w:bookmarkStart w:id="1211" w:name="_Toc200032621"/>
      <w:bookmarkStart w:id="1212" w:name="_Toc200034548"/>
      <w:r>
        <w:rPr>
          <w:rStyle w:val="CharPartNo"/>
        </w:rPr>
        <w:lastRenderedPageBreak/>
        <w:t>Chapter 10</w:t>
      </w:r>
      <w:r>
        <w:rPr>
          <w:rStyle w:val="CharDivNo"/>
        </w:rPr>
        <w:t> </w:t>
      </w:r>
      <w:r>
        <w:t>—</w:t>
      </w:r>
      <w:r>
        <w:rPr>
          <w:rStyle w:val="CharDivText"/>
        </w:rPr>
        <w:t> </w:t>
      </w:r>
      <w:r>
        <w:rPr>
          <w:rStyle w:val="CharPartText"/>
        </w:rPr>
        <w:t>Not used</w:t>
      </w:r>
      <w:bookmarkEnd w:id="1210"/>
      <w:bookmarkEnd w:id="1211"/>
      <w:bookmarkEnd w:id="1212"/>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1213" w:name="_Toc200034549"/>
      <w:r>
        <w:rPr>
          <w:rStyle w:val="CharSectno"/>
        </w:rPr>
        <w:t>609</w:t>
      </w:r>
      <w:r>
        <w:t>.</w:t>
      </w:r>
      <w:r>
        <w:tab/>
        <w:t>Not used</w:t>
      </w:r>
      <w:bookmarkEnd w:id="1213"/>
    </w:p>
    <w:p>
      <w:pPr>
        <w:pStyle w:val="Heading5"/>
        <w:keepNext w:val="0"/>
        <w:keepLines w:val="0"/>
      </w:pPr>
      <w:bookmarkStart w:id="1214" w:name="_Toc200034550"/>
      <w:r>
        <w:rPr>
          <w:rStyle w:val="CharSectno"/>
        </w:rPr>
        <w:t>610</w:t>
      </w:r>
      <w:r>
        <w:t>.</w:t>
      </w:r>
      <w:r>
        <w:tab/>
        <w:t>Not used</w:t>
      </w:r>
      <w:bookmarkEnd w:id="1214"/>
    </w:p>
    <w:p>
      <w:pPr>
        <w:pStyle w:val="Heading5"/>
        <w:keepNext w:val="0"/>
        <w:keepLines w:val="0"/>
      </w:pPr>
      <w:bookmarkStart w:id="1215" w:name="_Toc200034551"/>
      <w:r>
        <w:rPr>
          <w:rStyle w:val="CharSectno"/>
        </w:rPr>
        <w:t>611</w:t>
      </w:r>
      <w:r>
        <w:t>.</w:t>
      </w:r>
      <w:r>
        <w:tab/>
        <w:t>Not used</w:t>
      </w:r>
      <w:bookmarkEnd w:id="1215"/>
    </w:p>
    <w:p>
      <w:pPr>
        <w:pStyle w:val="Heading5"/>
        <w:keepNext w:val="0"/>
        <w:keepLines w:val="0"/>
      </w:pPr>
      <w:bookmarkStart w:id="1216" w:name="_Toc200034552"/>
      <w:r>
        <w:rPr>
          <w:rStyle w:val="CharSectno"/>
        </w:rPr>
        <w:t>612</w:t>
      </w:r>
      <w:r>
        <w:t>.</w:t>
      </w:r>
      <w:r>
        <w:tab/>
        <w:t>Not used</w:t>
      </w:r>
      <w:bookmarkEnd w:id="1216"/>
    </w:p>
    <w:p>
      <w:pPr>
        <w:pStyle w:val="Heading5"/>
        <w:keepNext w:val="0"/>
        <w:keepLines w:val="0"/>
      </w:pPr>
      <w:bookmarkStart w:id="1217" w:name="_Toc200034553"/>
      <w:r>
        <w:rPr>
          <w:rStyle w:val="CharSectno"/>
        </w:rPr>
        <w:t>613</w:t>
      </w:r>
      <w:r>
        <w:t>.</w:t>
      </w:r>
      <w:r>
        <w:tab/>
        <w:t>Not used</w:t>
      </w:r>
      <w:bookmarkEnd w:id="1217"/>
    </w:p>
    <w:p>
      <w:pPr>
        <w:pStyle w:val="Heading5"/>
        <w:keepNext w:val="0"/>
        <w:keepLines w:val="0"/>
      </w:pPr>
      <w:bookmarkStart w:id="1218" w:name="_Toc200034554"/>
      <w:r>
        <w:rPr>
          <w:rStyle w:val="CharSectno"/>
        </w:rPr>
        <w:t>614</w:t>
      </w:r>
      <w:r>
        <w:t>.</w:t>
      </w:r>
      <w:r>
        <w:tab/>
        <w:t>Not used</w:t>
      </w:r>
      <w:bookmarkEnd w:id="1218"/>
    </w:p>
    <w:p>
      <w:pPr>
        <w:pStyle w:val="Heading5"/>
        <w:keepNext w:val="0"/>
        <w:keepLines w:val="0"/>
      </w:pPr>
      <w:bookmarkStart w:id="1219" w:name="_Toc200034555"/>
      <w:r>
        <w:rPr>
          <w:rStyle w:val="CharSectno"/>
        </w:rPr>
        <w:t>615</w:t>
      </w:r>
      <w:r>
        <w:t>.</w:t>
      </w:r>
      <w:r>
        <w:tab/>
        <w:t>Not used</w:t>
      </w:r>
      <w:bookmarkEnd w:id="1219"/>
    </w:p>
    <w:p>
      <w:pPr>
        <w:pStyle w:val="Heading5"/>
        <w:keepNext w:val="0"/>
        <w:keepLines w:val="0"/>
      </w:pPr>
      <w:bookmarkStart w:id="1220" w:name="_Toc200034556"/>
      <w:r>
        <w:rPr>
          <w:rStyle w:val="CharSectno"/>
        </w:rPr>
        <w:t>616</w:t>
      </w:r>
      <w:r>
        <w:t>.</w:t>
      </w:r>
      <w:r>
        <w:tab/>
        <w:t>Not used</w:t>
      </w:r>
      <w:bookmarkEnd w:id="1220"/>
    </w:p>
    <w:p>
      <w:pPr>
        <w:pStyle w:val="Heading5"/>
        <w:keepNext w:val="0"/>
        <w:keepLines w:val="0"/>
      </w:pPr>
      <w:bookmarkStart w:id="1221" w:name="_Toc200034557"/>
      <w:r>
        <w:rPr>
          <w:rStyle w:val="CharSectno"/>
        </w:rPr>
        <w:t>617</w:t>
      </w:r>
      <w:r>
        <w:t>.</w:t>
      </w:r>
      <w:r>
        <w:tab/>
        <w:t>Not used</w:t>
      </w:r>
      <w:bookmarkEnd w:id="1221"/>
    </w:p>
    <w:p>
      <w:pPr>
        <w:pStyle w:val="Heading5"/>
        <w:keepNext w:val="0"/>
        <w:keepLines w:val="0"/>
      </w:pPr>
      <w:bookmarkStart w:id="1222" w:name="_Toc200034558"/>
      <w:r>
        <w:rPr>
          <w:rStyle w:val="CharSectno"/>
        </w:rPr>
        <w:t>618</w:t>
      </w:r>
      <w:r>
        <w:t>.</w:t>
      </w:r>
      <w:r>
        <w:tab/>
        <w:t>Not used</w:t>
      </w:r>
      <w:bookmarkEnd w:id="1222"/>
    </w:p>
    <w:p>
      <w:pPr>
        <w:pStyle w:val="Heading5"/>
        <w:keepNext w:val="0"/>
        <w:keepLines w:val="0"/>
      </w:pPr>
      <w:bookmarkStart w:id="1223" w:name="_Toc200034559"/>
      <w:r>
        <w:rPr>
          <w:rStyle w:val="CharSectno"/>
        </w:rPr>
        <w:t>619</w:t>
      </w:r>
      <w:r>
        <w:t>.</w:t>
      </w:r>
      <w:r>
        <w:tab/>
        <w:t>Not used</w:t>
      </w:r>
      <w:bookmarkEnd w:id="1223"/>
    </w:p>
    <w:p>
      <w:pPr>
        <w:pStyle w:val="Heading5"/>
        <w:keepNext w:val="0"/>
        <w:keepLines w:val="0"/>
      </w:pPr>
      <w:bookmarkStart w:id="1224" w:name="_Toc200034560"/>
      <w:r>
        <w:rPr>
          <w:rStyle w:val="CharSectno"/>
        </w:rPr>
        <w:t>620</w:t>
      </w:r>
      <w:r>
        <w:t>.</w:t>
      </w:r>
      <w:r>
        <w:tab/>
        <w:t>Not used</w:t>
      </w:r>
      <w:bookmarkEnd w:id="1224"/>
    </w:p>
    <w:p>
      <w:pPr>
        <w:pStyle w:val="Heading5"/>
        <w:keepNext w:val="0"/>
        <w:keepLines w:val="0"/>
      </w:pPr>
      <w:bookmarkStart w:id="1225" w:name="_Toc200034561"/>
      <w:r>
        <w:rPr>
          <w:rStyle w:val="CharSectno"/>
        </w:rPr>
        <w:t>621</w:t>
      </w:r>
      <w:r>
        <w:t>.</w:t>
      </w:r>
      <w:r>
        <w:tab/>
        <w:t>Not used</w:t>
      </w:r>
      <w:bookmarkEnd w:id="1225"/>
    </w:p>
    <w:p>
      <w:pPr>
        <w:pStyle w:val="Heading5"/>
        <w:keepNext w:val="0"/>
        <w:keepLines w:val="0"/>
      </w:pPr>
      <w:bookmarkStart w:id="1226" w:name="_Toc200034562"/>
      <w:r>
        <w:rPr>
          <w:rStyle w:val="CharSectno"/>
        </w:rPr>
        <w:t>622</w:t>
      </w:r>
      <w:r>
        <w:t>.</w:t>
      </w:r>
      <w:r>
        <w:tab/>
        <w:t>Not used</w:t>
      </w:r>
      <w:bookmarkEnd w:id="1226"/>
    </w:p>
    <w:p>
      <w:pPr>
        <w:pStyle w:val="Heading5"/>
        <w:keepNext w:val="0"/>
        <w:keepLines w:val="0"/>
      </w:pPr>
      <w:bookmarkStart w:id="1227" w:name="_Toc200034563"/>
      <w:r>
        <w:rPr>
          <w:rStyle w:val="CharSectno"/>
        </w:rPr>
        <w:t>623</w:t>
      </w:r>
      <w:r>
        <w:t>.</w:t>
      </w:r>
      <w:r>
        <w:tab/>
        <w:t>Not used</w:t>
      </w:r>
      <w:bookmarkEnd w:id="1227"/>
    </w:p>
    <w:p>
      <w:pPr>
        <w:pStyle w:val="Heading5"/>
        <w:keepNext w:val="0"/>
        <w:keepLines w:val="0"/>
      </w:pPr>
      <w:bookmarkStart w:id="1228" w:name="_Toc200034564"/>
      <w:r>
        <w:rPr>
          <w:rStyle w:val="CharSectno"/>
        </w:rPr>
        <w:t>624</w:t>
      </w:r>
      <w:r>
        <w:t>.</w:t>
      </w:r>
      <w:r>
        <w:tab/>
        <w:t>Not used</w:t>
      </w:r>
      <w:bookmarkEnd w:id="1228"/>
    </w:p>
    <w:p>
      <w:pPr>
        <w:pStyle w:val="Heading5"/>
        <w:keepNext w:val="0"/>
        <w:keepLines w:val="0"/>
      </w:pPr>
      <w:bookmarkStart w:id="1229" w:name="_Toc200034565"/>
      <w:r>
        <w:rPr>
          <w:rStyle w:val="CharSectno"/>
        </w:rPr>
        <w:t>625</w:t>
      </w:r>
      <w:r>
        <w:t>.</w:t>
      </w:r>
      <w:r>
        <w:tab/>
        <w:t>Not used</w:t>
      </w:r>
      <w:bookmarkEnd w:id="1229"/>
    </w:p>
    <w:p>
      <w:pPr>
        <w:pStyle w:val="Heading5"/>
        <w:keepNext w:val="0"/>
        <w:keepLines w:val="0"/>
      </w:pPr>
      <w:bookmarkStart w:id="1230" w:name="_Toc200034566"/>
      <w:r>
        <w:rPr>
          <w:rStyle w:val="CharSectno"/>
        </w:rPr>
        <w:lastRenderedPageBreak/>
        <w:t>626</w:t>
      </w:r>
      <w:r>
        <w:t>.</w:t>
      </w:r>
      <w:r>
        <w:tab/>
        <w:t>Not used</w:t>
      </w:r>
      <w:bookmarkEnd w:id="1230"/>
    </w:p>
    <w:p>
      <w:pPr>
        <w:pStyle w:val="Heading5"/>
        <w:keepNext w:val="0"/>
        <w:keepLines w:val="0"/>
      </w:pPr>
      <w:bookmarkStart w:id="1231" w:name="_Toc200034567"/>
      <w:r>
        <w:rPr>
          <w:rStyle w:val="CharSectno"/>
        </w:rPr>
        <w:t>627</w:t>
      </w:r>
      <w:r>
        <w:t>.</w:t>
      </w:r>
      <w:r>
        <w:tab/>
        <w:t>Not used</w:t>
      </w:r>
      <w:bookmarkEnd w:id="1231"/>
    </w:p>
    <w:p>
      <w:pPr>
        <w:pStyle w:val="Heading5"/>
        <w:keepNext w:val="0"/>
        <w:keepLines w:val="0"/>
      </w:pPr>
      <w:bookmarkStart w:id="1232" w:name="_Toc200034568"/>
      <w:r>
        <w:rPr>
          <w:rStyle w:val="CharSectno"/>
        </w:rPr>
        <w:t>628</w:t>
      </w:r>
      <w:r>
        <w:t>.</w:t>
      </w:r>
      <w:r>
        <w:tab/>
        <w:t>Not used</w:t>
      </w:r>
      <w:bookmarkEnd w:id="1232"/>
    </w:p>
    <w:p>
      <w:pPr>
        <w:pStyle w:val="Heading5"/>
        <w:keepNext w:val="0"/>
        <w:keepLines w:val="0"/>
      </w:pPr>
      <w:bookmarkStart w:id="1233" w:name="_Toc200034569"/>
      <w:r>
        <w:rPr>
          <w:rStyle w:val="CharSectno"/>
        </w:rPr>
        <w:t>629</w:t>
      </w:r>
      <w:r>
        <w:t>.</w:t>
      </w:r>
      <w:r>
        <w:tab/>
        <w:t>Not used</w:t>
      </w:r>
      <w:bookmarkEnd w:id="1233"/>
    </w:p>
    <w:p>
      <w:pPr>
        <w:pStyle w:val="Heading5"/>
        <w:keepNext w:val="0"/>
        <w:keepLines w:val="0"/>
      </w:pPr>
      <w:bookmarkStart w:id="1234" w:name="_Toc200034570"/>
      <w:r>
        <w:rPr>
          <w:rStyle w:val="CharSectno"/>
        </w:rPr>
        <w:t>630</w:t>
      </w:r>
      <w:r>
        <w:t>.</w:t>
      </w:r>
      <w:r>
        <w:tab/>
        <w:t>Not used</w:t>
      </w:r>
      <w:bookmarkEnd w:id="1234"/>
    </w:p>
    <w:p>
      <w:pPr>
        <w:pStyle w:val="Heading5"/>
        <w:keepNext w:val="0"/>
        <w:keepLines w:val="0"/>
      </w:pPr>
      <w:bookmarkStart w:id="1235" w:name="_Toc200034571"/>
      <w:r>
        <w:rPr>
          <w:rStyle w:val="CharSectno"/>
        </w:rPr>
        <w:t>631</w:t>
      </w:r>
      <w:r>
        <w:t>.</w:t>
      </w:r>
      <w:r>
        <w:tab/>
        <w:t>Not used</w:t>
      </w:r>
      <w:bookmarkEnd w:id="1235"/>
    </w:p>
    <w:p>
      <w:pPr>
        <w:pStyle w:val="Heading5"/>
        <w:keepNext w:val="0"/>
        <w:keepLines w:val="0"/>
      </w:pPr>
      <w:bookmarkStart w:id="1236" w:name="_Toc200034572"/>
      <w:r>
        <w:rPr>
          <w:rStyle w:val="CharSectno"/>
        </w:rPr>
        <w:t>632</w:t>
      </w:r>
      <w:r>
        <w:t>.</w:t>
      </w:r>
      <w:r>
        <w:tab/>
        <w:t>Not used</w:t>
      </w:r>
      <w:bookmarkEnd w:id="1236"/>
    </w:p>
    <w:p>
      <w:pPr>
        <w:pStyle w:val="Heading5"/>
        <w:keepNext w:val="0"/>
        <w:keepLines w:val="0"/>
      </w:pPr>
      <w:bookmarkStart w:id="1237" w:name="_Toc200034573"/>
      <w:r>
        <w:rPr>
          <w:rStyle w:val="CharSectno"/>
        </w:rPr>
        <w:t>633</w:t>
      </w:r>
      <w:r>
        <w:t>.</w:t>
      </w:r>
      <w:r>
        <w:tab/>
        <w:t>Not used</w:t>
      </w:r>
      <w:bookmarkEnd w:id="1237"/>
    </w:p>
    <w:p>
      <w:pPr>
        <w:pStyle w:val="Heading5"/>
        <w:keepNext w:val="0"/>
        <w:keepLines w:val="0"/>
      </w:pPr>
      <w:bookmarkStart w:id="1238" w:name="_Toc200034574"/>
      <w:r>
        <w:rPr>
          <w:rStyle w:val="CharSectno"/>
        </w:rPr>
        <w:t>634</w:t>
      </w:r>
      <w:r>
        <w:t>.</w:t>
      </w:r>
      <w:r>
        <w:tab/>
        <w:t>Not used</w:t>
      </w:r>
      <w:bookmarkEnd w:id="1238"/>
    </w:p>
    <w:p>
      <w:pPr>
        <w:pStyle w:val="Heading5"/>
        <w:keepNext w:val="0"/>
        <w:keepLines w:val="0"/>
      </w:pPr>
      <w:bookmarkStart w:id="1239" w:name="_Toc200034575"/>
      <w:r>
        <w:rPr>
          <w:rStyle w:val="CharSectno"/>
        </w:rPr>
        <w:t>635</w:t>
      </w:r>
      <w:r>
        <w:t>.</w:t>
      </w:r>
      <w:r>
        <w:tab/>
        <w:t>Not used</w:t>
      </w:r>
      <w:bookmarkEnd w:id="1239"/>
    </w:p>
    <w:p>
      <w:pPr>
        <w:pStyle w:val="Heading5"/>
        <w:keepNext w:val="0"/>
        <w:keepLines w:val="0"/>
      </w:pPr>
      <w:bookmarkStart w:id="1240" w:name="_Toc200034576"/>
      <w:r>
        <w:rPr>
          <w:rStyle w:val="CharSectno"/>
        </w:rPr>
        <w:t>636</w:t>
      </w:r>
      <w:r>
        <w:t>.</w:t>
      </w:r>
      <w:r>
        <w:tab/>
        <w:t>Not used</w:t>
      </w:r>
      <w:bookmarkEnd w:id="1240"/>
    </w:p>
    <w:p>
      <w:pPr>
        <w:pStyle w:val="Heading5"/>
        <w:keepNext w:val="0"/>
        <w:keepLines w:val="0"/>
      </w:pPr>
      <w:bookmarkStart w:id="1241" w:name="_Toc200034577"/>
      <w:r>
        <w:rPr>
          <w:rStyle w:val="CharSectno"/>
        </w:rPr>
        <w:t>637</w:t>
      </w:r>
      <w:r>
        <w:t>.</w:t>
      </w:r>
      <w:r>
        <w:tab/>
        <w:t>Not used</w:t>
      </w:r>
      <w:bookmarkEnd w:id="1241"/>
    </w:p>
    <w:p>
      <w:pPr>
        <w:pStyle w:val="Heading5"/>
        <w:keepNext w:val="0"/>
        <w:keepLines w:val="0"/>
      </w:pPr>
      <w:bookmarkStart w:id="1242" w:name="_Toc200034578"/>
      <w:r>
        <w:rPr>
          <w:rStyle w:val="CharSectno"/>
        </w:rPr>
        <w:t>638</w:t>
      </w:r>
      <w:r>
        <w:t>.</w:t>
      </w:r>
      <w:r>
        <w:tab/>
        <w:t>Not used</w:t>
      </w:r>
      <w:bookmarkEnd w:id="1242"/>
    </w:p>
    <w:p>
      <w:pPr>
        <w:pStyle w:val="Heading5"/>
        <w:keepNext w:val="0"/>
        <w:keepLines w:val="0"/>
      </w:pPr>
      <w:bookmarkStart w:id="1243" w:name="_Toc200034579"/>
      <w:r>
        <w:rPr>
          <w:rStyle w:val="CharSectno"/>
        </w:rPr>
        <w:t>639</w:t>
      </w:r>
      <w:r>
        <w:t>.</w:t>
      </w:r>
      <w:r>
        <w:tab/>
        <w:t>Not used</w:t>
      </w:r>
      <w:bookmarkEnd w:id="1243"/>
    </w:p>
    <w:p>
      <w:pPr>
        <w:pStyle w:val="Heading5"/>
        <w:keepNext w:val="0"/>
        <w:keepLines w:val="0"/>
      </w:pPr>
      <w:bookmarkStart w:id="1244" w:name="_Toc200034580"/>
      <w:r>
        <w:rPr>
          <w:rStyle w:val="CharSectno"/>
        </w:rPr>
        <w:t>640</w:t>
      </w:r>
      <w:r>
        <w:t>.</w:t>
      </w:r>
      <w:r>
        <w:tab/>
        <w:t>Not used</w:t>
      </w:r>
      <w:bookmarkEnd w:id="1244"/>
    </w:p>
    <w:p>
      <w:pPr>
        <w:pStyle w:val="Heading5"/>
        <w:keepNext w:val="0"/>
        <w:keepLines w:val="0"/>
      </w:pPr>
      <w:bookmarkStart w:id="1245" w:name="_Toc200034581"/>
      <w:r>
        <w:rPr>
          <w:rStyle w:val="CharSectno"/>
        </w:rPr>
        <w:t>641</w:t>
      </w:r>
      <w:r>
        <w:t>.</w:t>
      </w:r>
      <w:r>
        <w:tab/>
        <w:t>Not used</w:t>
      </w:r>
      <w:bookmarkEnd w:id="1245"/>
    </w:p>
    <w:p>
      <w:pPr>
        <w:pStyle w:val="Heading5"/>
        <w:keepNext w:val="0"/>
        <w:keepLines w:val="0"/>
      </w:pPr>
      <w:bookmarkStart w:id="1246" w:name="_Toc200034582"/>
      <w:r>
        <w:rPr>
          <w:rStyle w:val="CharSectno"/>
        </w:rPr>
        <w:t>642</w:t>
      </w:r>
      <w:r>
        <w:t>.</w:t>
      </w:r>
      <w:r>
        <w:tab/>
        <w:t>Not used</w:t>
      </w:r>
      <w:bookmarkEnd w:id="1246"/>
    </w:p>
    <w:p>
      <w:pPr>
        <w:pStyle w:val="Heading5"/>
        <w:keepNext w:val="0"/>
        <w:keepLines w:val="0"/>
      </w:pPr>
      <w:bookmarkStart w:id="1247" w:name="_Toc200034583"/>
      <w:r>
        <w:rPr>
          <w:rStyle w:val="CharSectno"/>
        </w:rPr>
        <w:t>643</w:t>
      </w:r>
      <w:r>
        <w:t>.</w:t>
      </w:r>
      <w:r>
        <w:tab/>
        <w:t>Not used</w:t>
      </w:r>
      <w:bookmarkEnd w:id="1247"/>
    </w:p>
    <w:p>
      <w:pPr>
        <w:pStyle w:val="Heading5"/>
        <w:keepNext w:val="0"/>
        <w:keepLines w:val="0"/>
      </w:pPr>
      <w:bookmarkStart w:id="1248" w:name="_Toc200034584"/>
      <w:r>
        <w:rPr>
          <w:rStyle w:val="CharSectno"/>
        </w:rPr>
        <w:t>644</w:t>
      </w:r>
      <w:r>
        <w:t>.</w:t>
      </w:r>
      <w:r>
        <w:tab/>
        <w:t>Not used</w:t>
      </w:r>
      <w:bookmarkEnd w:id="1248"/>
    </w:p>
    <w:p>
      <w:pPr>
        <w:pStyle w:val="Heading5"/>
        <w:keepNext w:val="0"/>
        <w:keepLines w:val="0"/>
      </w:pPr>
      <w:bookmarkStart w:id="1249" w:name="_Toc200034585"/>
      <w:r>
        <w:rPr>
          <w:rStyle w:val="CharSectno"/>
        </w:rPr>
        <w:t>645</w:t>
      </w:r>
      <w:r>
        <w:t>.</w:t>
      </w:r>
      <w:r>
        <w:tab/>
        <w:t>Not used</w:t>
      </w:r>
      <w:bookmarkEnd w:id="1249"/>
    </w:p>
    <w:p>
      <w:pPr>
        <w:pStyle w:val="Heading5"/>
        <w:keepNext w:val="0"/>
        <w:keepLines w:val="0"/>
      </w:pPr>
      <w:bookmarkStart w:id="1250" w:name="_Toc200034586"/>
      <w:r>
        <w:rPr>
          <w:rStyle w:val="CharSectno"/>
        </w:rPr>
        <w:t>646</w:t>
      </w:r>
      <w:r>
        <w:t>.</w:t>
      </w:r>
      <w:r>
        <w:tab/>
        <w:t>Not used</w:t>
      </w:r>
      <w:bookmarkEnd w:id="1250"/>
    </w:p>
    <w:p>
      <w:pPr>
        <w:pStyle w:val="Heading5"/>
        <w:keepNext w:val="0"/>
        <w:keepLines w:val="0"/>
      </w:pPr>
      <w:bookmarkStart w:id="1251" w:name="_Toc200034587"/>
      <w:r>
        <w:rPr>
          <w:rStyle w:val="CharSectno"/>
        </w:rPr>
        <w:lastRenderedPageBreak/>
        <w:t>647</w:t>
      </w:r>
      <w:r>
        <w:t>.</w:t>
      </w:r>
      <w:r>
        <w:tab/>
        <w:t>Not used</w:t>
      </w:r>
      <w:bookmarkEnd w:id="1251"/>
    </w:p>
    <w:p>
      <w:pPr>
        <w:pStyle w:val="Heading5"/>
        <w:keepNext w:val="0"/>
        <w:keepLines w:val="0"/>
      </w:pPr>
      <w:bookmarkStart w:id="1252" w:name="_Toc200034588"/>
      <w:r>
        <w:rPr>
          <w:rStyle w:val="CharSectno"/>
        </w:rPr>
        <w:t>648</w:t>
      </w:r>
      <w:r>
        <w:t>.</w:t>
      </w:r>
      <w:r>
        <w:tab/>
        <w:t>Not used</w:t>
      </w:r>
      <w:bookmarkEnd w:id="1252"/>
    </w:p>
    <w:p>
      <w:pPr>
        <w:pStyle w:val="Heading5"/>
        <w:keepNext w:val="0"/>
        <w:keepLines w:val="0"/>
      </w:pPr>
      <w:bookmarkStart w:id="1253" w:name="_Toc200034589"/>
      <w:r>
        <w:rPr>
          <w:rStyle w:val="CharSectno"/>
        </w:rPr>
        <w:t>649</w:t>
      </w:r>
      <w:r>
        <w:t>.</w:t>
      </w:r>
      <w:r>
        <w:tab/>
        <w:t>Not used</w:t>
      </w:r>
      <w:bookmarkEnd w:id="1253"/>
    </w:p>
    <w:p>
      <w:pPr>
        <w:pStyle w:val="Heading5"/>
        <w:keepNext w:val="0"/>
        <w:keepLines w:val="0"/>
      </w:pPr>
      <w:bookmarkStart w:id="1254" w:name="_Toc200034590"/>
      <w:r>
        <w:rPr>
          <w:rStyle w:val="CharSectno"/>
        </w:rPr>
        <w:t>650</w:t>
      </w:r>
      <w:r>
        <w:t>.</w:t>
      </w:r>
      <w:r>
        <w:tab/>
        <w:t>Not used</w:t>
      </w:r>
      <w:bookmarkEnd w:id="1254"/>
    </w:p>
    <w:p>
      <w:pPr>
        <w:pStyle w:val="Heading5"/>
        <w:keepNext w:val="0"/>
        <w:keepLines w:val="0"/>
      </w:pPr>
      <w:bookmarkStart w:id="1255" w:name="_Toc200034591"/>
      <w:r>
        <w:rPr>
          <w:rStyle w:val="CharSectno"/>
        </w:rPr>
        <w:t>651</w:t>
      </w:r>
      <w:r>
        <w:t>.</w:t>
      </w:r>
      <w:r>
        <w:tab/>
        <w:t>Not used</w:t>
      </w:r>
      <w:bookmarkEnd w:id="1255"/>
    </w:p>
    <w:p>
      <w:pPr>
        <w:pStyle w:val="Heading5"/>
        <w:keepNext w:val="0"/>
        <w:keepLines w:val="0"/>
      </w:pPr>
      <w:bookmarkStart w:id="1256" w:name="_Toc200034592"/>
      <w:r>
        <w:rPr>
          <w:rStyle w:val="CharSectno"/>
        </w:rPr>
        <w:t>652</w:t>
      </w:r>
      <w:r>
        <w:t>.</w:t>
      </w:r>
      <w:r>
        <w:tab/>
        <w:t>Not used</w:t>
      </w:r>
      <w:bookmarkEnd w:id="1256"/>
    </w:p>
    <w:p>
      <w:pPr>
        <w:pStyle w:val="Heading5"/>
        <w:keepNext w:val="0"/>
        <w:keepLines w:val="0"/>
      </w:pPr>
      <w:bookmarkStart w:id="1257" w:name="_Toc200034593"/>
      <w:r>
        <w:rPr>
          <w:rStyle w:val="CharSectno"/>
        </w:rPr>
        <w:t>653</w:t>
      </w:r>
      <w:r>
        <w:t>.</w:t>
      </w:r>
      <w:r>
        <w:tab/>
        <w:t>Not used</w:t>
      </w:r>
      <w:bookmarkEnd w:id="1257"/>
    </w:p>
    <w:p>
      <w:pPr>
        <w:pStyle w:val="Heading5"/>
        <w:keepNext w:val="0"/>
        <w:keepLines w:val="0"/>
      </w:pPr>
      <w:bookmarkStart w:id="1258" w:name="_Toc200034594"/>
      <w:r>
        <w:rPr>
          <w:rStyle w:val="CharSectno"/>
        </w:rPr>
        <w:t>654</w:t>
      </w:r>
      <w:r>
        <w:t>.</w:t>
      </w:r>
      <w:r>
        <w:tab/>
        <w:t>Not used</w:t>
      </w:r>
      <w:bookmarkEnd w:id="1258"/>
    </w:p>
    <w:p>
      <w:pPr>
        <w:pStyle w:val="Heading5"/>
        <w:keepNext w:val="0"/>
        <w:keepLines w:val="0"/>
      </w:pPr>
      <w:bookmarkStart w:id="1259" w:name="_Toc200034595"/>
      <w:r>
        <w:rPr>
          <w:rStyle w:val="CharSectno"/>
        </w:rPr>
        <w:t>655</w:t>
      </w:r>
      <w:r>
        <w:t>.</w:t>
      </w:r>
      <w:r>
        <w:tab/>
        <w:t>Not used</w:t>
      </w:r>
      <w:bookmarkEnd w:id="1259"/>
    </w:p>
    <w:p>
      <w:pPr>
        <w:pStyle w:val="Heading5"/>
        <w:keepNext w:val="0"/>
        <w:keepLines w:val="0"/>
      </w:pPr>
      <w:bookmarkStart w:id="1260" w:name="_Toc200034596"/>
      <w:r>
        <w:rPr>
          <w:rStyle w:val="CharSectno"/>
        </w:rPr>
        <w:t>656</w:t>
      </w:r>
      <w:r>
        <w:t>.</w:t>
      </w:r>
      <w:r>
        <w:tab/>
        <w:t>Not used</w:t>
      </w:r>
      <w:bookmarkEnd w:id="1260"/>
    </w:p>
    <w:p>
      <w:pPr>
        <w:pStyle w:val="Heading5"/>
        <w:keepNext w:val="0"/>
        <w:keepLines w:val="0"/>
      </w:pPr>
      <w:bookmarkStart w:id="1261" w:name="_Toc200034597"/>
      <w:r>
        <w:rPr>
          <w:rStyle w:val="CharSectno"/>
        </w:rPr>
        <w:t>657</w:t>
      </w:r>
      <w:r>
        <w:t>.</w:t>
      </w:r>
      <w:r>
        <w:tab/>
        <w:t>Not used</w:t>
      </w:r>
      <w:bookmarkEnd w:id="1261"/>
    </w:p>
    <w:p>
      <w:pPr>
        <w:pStyle w:val="Heading5"/>
        <w:keepNext w:val="0"/>
        <w:keepLines w:val="0"/>
      </w:pPr>
      <w:bookmarkStart w:id="1262" w:name="_Toc200034598"/>
      <w:r>
        <w:rPr>
          <w:rStyle w:val="CharSectno"/>
        </w:rPr>
        <w:t>658</w:t>
      </w:r>
      <w:r>
        <w:t>.</w:t>
      </w:r>
      <w:r>
        <w:tab/>
        <w:t>Not used</w:t>
      </w:r>
      <w:bookmarkEnd w:id="1262"/>
    </w:p>
    <w:p>
      <w:pPr>
        <w:pStyle w:val="Heading5"/>
        <w:keepNext w:val="0"/>
        <w:keepLines w:val="0"/>
      </w:pPr>
      <w:bookmarkStart w:id="1263" w:name="_Toc200034599"/>
      <w:r>
        <w:rPr>
          <w:rStyle w:val="CharSectno"/>
        </w:rPr>
        <w:t>659</w:t>
      </w:r>
      <w:r>
        <w:t>.</w:t>
      </w:r>
      <w:r>
        <w:tab/>
        <w:t>Not used</w:t>
      </w:r>
      <w:bookmarkEnd w:id="1263"/>
    </w:p>
    <w:p>
      <w:pPr>
        <w:pStyle w:val="Heading5"/>
        <w:keepNext w:val="0"/>
        <w:keepLines w:val="0"/>
      </w:pPr>
      <w:bookmarkStart w:id="1264" w:name="_Toc200034600"/>
      <w:r>
        <w:rPr>
          <w:rStyle w:val="CharSectno"/>
        </w:rPr>
        <w:t>660</w:t>
      </w:r>
      <w:r>
        <w:t>.</w:t>
      </w:r>
      <w:r>
        <w:tab/>
        <w:t>Not used</w:t>
      </w:r>
      <w:bookmarkEnd w:id="1264"/>
    </w:p>
    <w:p>
      <w:pPr>
        <w:pStyle w:val="Heading5"/>
        <w:keepNext w:val="0"/>
        <w:keepLines w:val="0"/>
      </w:pPr>
      <w:bookmarkStart w:id="1265" w:name="_Toc200034601"/>
      <w:r>
        <w:rPr>
          <w:rStyle w:val="CharSectno"/>
        </w:rPr>
        <w:t>661</w:t>
      </w:r>
      <w:r>
        <w:t>.</w:t>
      </w:r>
      <w:r>
        <w:tab/>
        <w:t>Not used</w:t>
      </w:r>
      <w:bookmarkEnd w:id="1265"/>
    </w:p>
    <w:p>
      <w:pPr>
        <w:pStyle w:val="Heading5"/>
        <w:keepNext w:val="0"/>
        <w:keepLines w:val="0"/>
      </w:pPr>
      <w:bookmarkStart w:id="1266" w:name="_Toc200034602"/>
      <w:r>
        <w:rPr>
          <w:rStyle w:val="CharSectno"/>
        </w:rPr>
        <w:t>662</w:t>
      </w:r>
      <w:r>
        <w:t>.</w:t>
      </w:r>
      <w:r>
        <w:tab/>
        <w:t>Not used</w:t>
      </w:r>
      <w:bookmarkEnd w:id="1266"/>
    </w:p>
    <w:p>
      <w:pPr>
        <w:pStyle w:val="Heading5"/>
        <w:keepNext w:val="0"/>
        <w:keepLines w:val="0"/>
      </w:pPr>
      <w:bookmarkStart w:id="1267" w:name="_Toc200034603"/>
      <w:r>
        <w:rPr>
          <w:rStyle w:val="CharSectno"/>
        </w:rPr>
        <w:t>663</w:t>
      </w:r>
      <w:r>
        <w:t>.</w:t>
      </w:r>
      <w:r>
        <w:tab/>
        <w:t>Not used</w:t>
      </w:r>
      <w:bookmarkEnd w:id="1267"/>
    </w:p>
    <w:p>
      <w:pPr>
        <w:pStyle w:val="Heading5"/>
        <w:keepNext w:val="0"/>
        <w:keepLines w:val="0"/>
      </w:pPr>
      <w:bookmarkStart w:id="1268" w:name="_Toc200034604"/>
      <w:r>
        <w:rPr>
          <w:rStyle w:val="CharSectno"/>
        </w:rPr>
        <w:t>664</w:t>
      </w:r>
      <w:r>
        <w:t>.</w:t>
      </w:r>
      <w:r>
        <w:tab/>
        <w:t>Not used</w:t>
      </w:r>
      <w:bookmarkEnd w:id="1268"/>
    </w:p>
    <w:p>
      <w:pPr>
        <w:pStyle w:val="Heading5"/>
        <w:keepNext w:val="0"/>
        <w:keepLines w:val="0"/>
      </w:pPr>
      <w:bookmarkStart w:id="1269" w:name="_Toc200034605"/>
      <w:r>
        <w:rPr>
          <w:rStyle w:val="CharSectno"/>
        </w:rPr>
        <w:t>665</w:t>
      </w:r>
      <w:r>
        <w:t>.</w:t>
      </w:r>
      <w:r>
        <w:tab/>
        <w:t>Not used</w:t>
      </w:r>
      <w:bookmarkEnd w:id="1269"/>
    </w:p>
    <w:p>
      <w:pPr>
        <w:pStyle w:val="Heading5"/>
        <w:keepNext w:val="0"/>
        <w:keepLines w:val="0"/>
      </w:pPr>
      <w:bookmarkStart w:id="1270" w:name="_Toc200034606"/>
      <w:r>
        <w:rPr>
          <w:rStyle w:val="CharSectno"/>
        </w:rPr>
        <w:t>666</w:t>
      </w:r>
      <w:r>
        <w:t>.</w:t>
      </w:r>
      <w:r>
        <w:tab/>
        <w:t>Not used</w:t>
      </w:r>
      <w:bookmarkEnd w:id="1270"/>
    </w:p>
    <w:p>
      <w:pPr>
        <w:pStyle w:val="Heading5"/>
        <w:keepNext w:val="0"/>
        <w:keepLines w:val="0"/>
      </w:pPr>
      <w:bookmarkStart w:id="1271" w:name="_Toc200034607"/>
      <w:r>
        <w:rPr>
          <w:rStyle w:val="CharSectno"/>
        </w:rPr>
        <w:t>667</w:t>
      </w:r>
      <w:r>
        <w:t>.</w:t>
      </w:r>
      <w:r>
        <w:tab/>
        <w:t>Not used</w:t>
      </w:r>
      <w:bookmarkEnd w:id="1271"/>
    </w:p>
    <w:p>
      <w:pPr>
        <w:pStyle w:val="Heading5"/>
        <w:keepNext w:val="0"/>
        <w:keepLines w:val="0"/>
      </w:pPr>
      <w:bookmarkStart w:id="1272" w:name="_Toc200034608"/>
      <w:r>
        <w:rPr>
          <w:rStyle w:val="CharSectno"/>
        </w:rPr>
        <w:lastRenderedPageBreak/>
        <w:t>668</w:t>
      </w:r>
      <w:r>
        <w:t>.</w:t>
      </w:r>
      <w:r>
        <w:tab/>
        <w:t>Not used</w:t>
      </w:r>
      <w:bookmarkEnd w:id="1272"/>
    </w:p>
    <w:p>
      <w:pPr>
        <w:pStyle w:val="Heading5"/>
        <w:keepNext w:val="0"/>
        <w:keepLines w:val="0"/>
      </w:pPr>
      <w:bookmarkStart w:id="1273" w:name="_Toc200034609"/>
      <w:r>
        <w:rPr>
          <w:rStyle w:val="CharSectno"/>
        </w:rPr>
        <w:t>669</w:t>
      </w:r>
      <w:r>
        <w:t>.</w:t>
      </w:r>
      <w:r>
        <w:tab/>
        <w:t>Not used</w:t>
      </w:r>
      <w:bookmarkEnd w:id="1273"/>
    </w:p>
    <w:p>
      <w:pPr>
        <w:pStyle w:val="Heading5"/>
        <w:keepNext w:val="0"/>
        <w:keepLines w:val="0"/>
      </w:pPr>
      <w:bookmarkStart w:id="1274" w:name="_Toc200034610"/>
      <w:r>
        <w:rPr>
          <w:rStyle w:val="CharSectno"/>
        </w:rPr>
        <w:t>670</w:t>
      </w:r>
      <w:r>
        <w:t>.</w:t>
      </w:r>
      <w:r>
        <w:tab/>
        <w:t>Not used</w:t>
      </w:r>
      <w:bookmarkEnd w:id="1274"/>
    </w:p>
    <w:p>
      <w:pPr>
        <w:pStyle w:val="Heading5"/>
        <w:keepNext w:val="0"/>
        <w:keepLines w:val="0"/>
      </w:pPr>
      <w:bookmarkStart w:id="1275" w:name="_Toc200034611"/>
      <w:r>
        <w:rPr>
          <w:rStyle w:val="CharSectno"/>
        </w:rPr>
        <w:t>671</w:t>
      </w:r>
      <w:r>
        <w:t>.</w:t>
      </w:r>
      <w:r>
        <w:tab/>
        <w:t>Not used</w:t>
      </w:r>
      <w:bookmarkEnd w:id="1275"/>
    </w:p>
    <w:p>
      <w:pPr>
        <w:pStyle w:val="Heading5"/>
        <w:keepNext w:val="0"/>
        <w:keepLines w:val="0"/>
      </w:pPr>
      <w:bookmarkStart w:id="1276" w:name="_Toc200034612"/>
      <w:r>
        <w:rPr>
          <w:rStyle w:val="CharSectno"/>
        </w:rPr>
        <w:t>672</w:t>
      </w:r>
      <w:r>
        <w:t>.</w:t>
      </w:r>
      <w:r>
        <w:tab/>
        <w:t>Not used</w:t>
      </w:r>
      <w:bookmarkEnd w:id="1276"/>
    </w:p>
    <w:p>
      <w:pPr>
        <w:pStyle w:val="Heading5"/>
        <w:keepNext w:val="0"/>
        <w:keepLines w:val="0"/>
      </w:pPr>
      <w:bookmarkStart w:id="1277" w:name="_Toc200034613"/>
      <w:r>
        <w:rPr>
          <w:rStyle w:val="CharSectno"/>
        </w:rPr>
        <w:t>673</w:t>
      </w:r>
      <w:r>
        <w:t>.</w:t>
      </w:r>
      <w:r>
        <w:tab/>
        <w:t>Not used</w:t>
      </w:r>
      <w:bookmarkEnd w:id="1277"/>
    </w:p>
    <w:p>
      <w:pPr>
        <w:pStyle w:val="Heading5"/>
        <w:keepNext w:val="0"/>
        <w:keepLines w:val="0"/>
      </w:pPr>
      <w:bookmarkStart w:id="1278" w:name="_Toc200034614"/>
      <w:r>
        <w:rPr>
          <w:rStyle w:val="CharSectno"/>
        </w:rPr>
        <w:t>674</w:t>
      </w:r>
      <w:r>
        <w:t>.</w:t>
      </w:r>
      <w:r>
        <w:tab/>
        <w:t>Not used</w:t>
      </w:r>
      <w:bookmarkEnd w:id="1278"/>
    </w:p>
    <w:p>
      <w:pPr>
        <w:pStyle w:val="Heading5"/>
        <w:keepNext w:val="0"/>
        <w:keepLines w:val="0"/>
      </w:pPr>
      <w:bookmarkStart w:id="1279" w:name="_Toc200034615"/>
      <w:r>
        <w:rPr>
          <w:rStyle w:val="CharSectno"/>
        </w:rPr>
        <w:t>675</w:t>
      </w:r>
      <w:r>
        <w:t>.</w:t>
      </w:r>
      <w:r>
        <w:tab/>
        <w:t>Not used</w:t>
      </w:r>
      <w:bookmarkEnd w:id="1279"/>
    </w:p>
    <w:p>
      <w:pPr>
        <w:pStyle w:val="Heading2"/>
      </w:pPr>
      <w:bookmarkStart w:id="1280" w:name="_Toc200031606"/>
      <w:bookmarkStart w:id="1281" w:name="_Toc200032689"/>
      <w:bookmarkStart w:id="1282" w:name="_Toc200034616"/>
      <w:r>
        <w:lastRenderedPageBreak/>
        <w:t>Chapter 11 — General</w:t>
      </w:r>
      <w:bookmarkEnd w:id="1280"/>
      <w:bookmarkEnd w:id="1281"/>
      <w:bookmarkEnd w:id="1282"/>
    </w:p>
    <w:p>
      <w:pPr>
        <w:pStyle w:val="Heading3"/>
      </w:pPr>
      <w:bookmarkStart w:id="1283" w:name="_Toc200031607"/>
      <w:bookmarkStart w:id="1284" w:name="_Toc200032690"/>
      <w:bookmarkStart w:id="1285" w:name="_Toc200034617"/>
      <w:r>
        <w:rPr>
          <w:rStyle w:val="CharPartNo"/>
        </w:rPr>
        <w:t>Part 11.1</w:t>
      </w:r>
      <w:r>
        <w:t> — </w:t>
      </w:r>
      <w:r>
        <w:rPr>
          <w:rStyle w:val="CharPartText"/>
        </w:rPr>
        <w:t>Review of decisions under these regulations</w:t>
      </w:r>
      <w:bookmarkEnd w:id="1283"/>
      <w:bookmarkEnd w:id="1284"/>
      <w:bookmarkEnd w:id="1285"/>
    </w:p>
    <w:p>
      <w:pPr>
        <w:pStyle w:val="Heading4"/>
      </w:pPr>
      <w:bookmarkStart w:id="1286" w:name="_Toc200031608"/>
      <w:bookmarkStart w:id="1287" w:name="_Toc200032691"/>
      <w:bookmarkStart w:id="1288" w:name="_Toc200034618"/>
      <w:r>
        <w:rPr>
          <w:rStyle w:val="CharDivNo"/>
        </w:rPr>
        <w:t>Division 1</w:t>
      </w:r>
      <w:r>
        <w:t> — </w:t>
      </w:r>
      <w:r>
        <w:rPr>
          <w:rStyle w:val="CharDivText"/>
        </w:rPr>
        <w:t>Reviewable decisions</w:t>
      </w:r>
      <w:bookmarkEnd w:id="1286"/>
      <w:bookmarkEnd w:id="1287"/>
      <w:bookmarkEnd w:id="1288"/>
    </w:p>
    <w:p>
      <w:pPr>
        <w:pStyle w:val="Heading5"/>
      </w:pPr>
      <w:bookmarkStart w:id="1289" w:name="_Toc200034619"/>
      <w:r>
        <w:rPr>
          <w:rStyle w:val="CharSectno"/>
        </w:rPr>
        <w:t>676</w:t>
      </w:r>
      <w:r>
        <w:t>.</w:t>
      </w:r>
      <w:r>
        <w:tab/>
        <w:t>Which decisions under these regulations are reviewable</w:t>
      </w:r>
      <w:bookmarkEnd w:id="1289"/>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lastRenderedPageBreak/>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lastRenderedPageBreak/>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lastRenderedPageBreak/>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lastRenderedPageBreak/>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lastRenderedPageBreak/>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lastRenderedPageBreak/>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lastRenderedPageBreak/>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lastRenderedPageBreak/>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lastRenderedPageBreak/>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65A.</w:t>
            </w:r>
          </w:p>
        </w:tc>
        <w:tc>
          <w:tcPr>
            <w:tcW w:w="2679" w:type="dxa"/>
            <w:noWrap/>
          </w:tcPr>
          <w:p>
            <w:pPr>
              <w:pStyle w:val="TableNAm"/>
              <w:rPr>
                <w:i/>
              </w:rPr>
            </w:pPr>
            <w:r>
              <w:t>r. 689A(1) — Refusal to exempt a particular type of engineered stone from regulation 529D</w:t>
            </w:r>
          </w:p>
        </w:tc>
        <w:tc>
          <w:tcPr>
            <w:tcW w:w="2679" w:type="dxa"/>
            <w:noWrap/>
          </w:tcPr>
          <w:p>
            <w:pPr>
              <w:pStyle w:val="TableNAm"/>
            </w:pPr>
            <w:r>
              <w:t>Applicant</w:t>
            </w:r>
          </w:p>
        </w:tc>
      </w:tr>
      <w:tr>
        <w:tc>
          <w:tcPr>
            <w:tcW w:w="709" w:type="dxa"/>
            <w:noWrap/>
          </w:tcPr>
          <w:p>
            <w:pPr>
              <w:pStyle w:val="TableNAm"/>
            </w:pPr>
            <w:r>
              <w:lastRenderedPageBreak/>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lastRenderedPageBreak/>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 SL 2024/139 r. 7.]</w:t>
      </w:r>
    </w:p>
    <w:p>
      <w:pPr>
        <w:pStyle w:val="Heading4"/>
      </w:pPr>
      <w:bookmarkStart w:id="1290" w:name="_Toc200031610"/>
      <w:bookmarkStart w:id="1291" w:name="_Toc200032693"/>
      <w:bookmarkStart w:id="1292" w:name="_Toc200034620"/>
      <w:r>
        <w:rPr>
          <w:rStyle w:val="CharDivNo"/>
        </w:rPr>
        <w:t>Division 2</w:t>
      </w:r>
      <w:r>
        <w:t> — </w:t>
      </w:r>
      <w:r>
        <w:rPr>
          <w:rStyle w:val="CharDivText"/>
        </w:rPr>
        <w:t>Internal review</w:t>
      </w:r>
      <w:bookmarkEnd w:id="1290"/>
      <w:bookmarkEnd w:id="1291"/>
      <w:bookmarkEnd w:id="1292"/>
    </w:p>
    <w:p>
      <w:pPr>
        <w:pStyle w:val="Heading5"/>
      </w:pPr>
      <w:bookmarkStart w:id="1293" w:name="_Toc200034621"/>
      <w:r>
        <w:rPr>
          <w:rStyle w:val="CharSectno"/>
        </w:rPr>
        <w:t>677</w:t>
      </w:r>
      <w:r>
        <w:t>.</w:t>
      </w:r>
      <w:r>
        <w:tab/>
        <w:t>Application</w:t>
      </w:r>
      <w:bookmarkEnd w:id="1293"/>
    </w:p>
    <w:p>
      <w:pPr>
        <w:pStyle w:val="Subsection"/>
      </w:pPr>
      <w:r>
        <w:tab/>
      </w:r>
      <w:r>
        <w:tab/>
        <w:t>This Division does not apply to a reviewable decision made under Part 11.2.</w:t>
      </w:r>
    </w:p>
    <w:p>
      <w:pPr>
        <w:pStyle w:val="Heading5"/>
      </w:pPr>
      <w:bookmarkStart w:id="1294" w:name="_Toc200034622"/>
      <w:r>
        <w:rPr>
          <w:rStyle w:val="CharSectno"/>
        </w:rPr>
        <w:t>678</w:t>
      </w:r>
      <w:r>
        <w:t>.</w:t>
      </w:r>
      <w:r>
        <w:tab/>
        <w:t>Application for internal review</w:t>
      </w:r>
      <w:bookmarkEnd w:id="1294"/>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1295" w:name="_Toc200034623"/>
      <w:r>
        <w:rPr>
          <w:rStyle w:val="CharSectno"/>
        </w:rPr>
        <w:t>679</w:t>
      </w:r>
      <w:r>
        <w:t>.</w:t>
      </w:r>
      <w:r>
        <w:tab/>
        <w:t>Internal reviewer</w:t>
      </w:r>
      <w:bookmarkEnd w:id="1295"/>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1296" w:name="_Toc200034624"/>
      <w:r>
        <w:rPr>
          <w:rStyle w:val="CharSectno"/>
        </w:rPr>
        <w:lastRenderedPageBreak/>
        <w:t>680</w:t>
      </w:r>
      <w:r>
        <w:t>.</w:t>
      </w:r>
      <w:r>
        <w:tab/>
        <w:t>Decision of internal reviewer</w:t>
      </w:r>
      <w:bookmarkEnd w:id="1296"/>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1297" w:name="_Toc200034625"/>
      <w:r>
        <w:rPr>
          <w:rStyle w:val="CharSectno"/>
        </w:rPr>
        <w:t>681</w:t>
      </w:r>
      <w:r>
        <w:t>.</w:t>
      </w:r>
      <w:r>
        <w:tab/>
        <w:t>Decision on internal review</w:t>
      </w:r>
      <w:bookmarkEnd w:id="1297"/>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1298" w:name="_Toc200034626"/>
      <w:r>
        <w:rPr>
          <w:rStyle w:val="CharSectno"/>
        </w:rPr>
        <w:lastRenderedPageBreak/>
        <w:t>682</w:t>
      </w:r>
      <w:r>
        <w:t>.</w:t>
      </w:r>
      <w:r>
        <w:tab/>
        <w:t>Internal review: reviewable decision continues</w:t>
      </w:r>
      <w:bookmarkEnd w:id="1298"/>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1299" w:name="_Toc200031617"/>
      <w:bookmarkStart w:id="1300" w:name="_Toc200032700"/>
      <w:bookmarkStart w:id="1301" w:name="_Toc200034627"/>
      <w:r>
        <w:t>Division 3 — External review</w:t>
      </w:r>
      <w:bookmarkEnd w:id="1299"/>
      <w:bookmarkEnd w:id="1300"/>
      <w:bookmarkEnd w:id="1301"/>
    </w:p>
    <w:p>
      <w:pPr>
        <w:pStyle w:val="Heading5"/>
      </w:pPr>
      <w:bookmarkStart w:id="1302" w:name="_Toc200034628"/>
      <w:r>
        <w:rPr>
          <w:rStyle w:val="CharSectno"/>
        </w:rPr>
        <w:t>683</w:t>
      </w:r>
      <w:r>
        <w:t>.</w:t>
      </w:r>
      <w:r>
        <w:tab/>
        <w:t>Application for external review</w:t>
      </w:r>
      <w:bookmarkEnd w:id="1302"/>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1303" w:name="_Toc200031619"/>
      <w:bookmarkStart w:id="1304" w:name="_Toc200032702"/>
      <w:bookmarkStart w:id="1305" w:name="_Toc200034629"/>
      <w:r>
        <w:rPr>
          <w:rStyle w:val="CharPartNo"/>
        </w:rPr>
        <w:t>Part 11.2</w:t>
      </w:r>
      <w:r>
        <w:t> — </w:t>
      </w:r>
      <w:r>
        <w:rPr>
          <w:rStyle w:val="CharPartText"/>
        </w:rPr>
        <w:t>Exemptions</w:t>
      </w:r>
      <w:bookmarkEnd w:id="1303"/>
      <w:bookmarkEnd w:id="1304"/>
      <w:bookmarkEnd w:id="1305"/>
    </w:p>
    <w:p>
      <w:pPr>
        <w:pStyle w:val="Heading4"/>
      </w:pPr>
      <w:bookmarkStart w:id="1306" w:name="_Toc200031620"/>
      <w:bookmarkStart w:id="1307" w:name="_Toc200032703"/>
      <w:bookmarkStart w:id="1308" w:name="_Toc200034630"/>
      <w:r>
        <w:rPr>
          <w:rStyle w:val="CharDivNo"/>
        </w:rPr>
        <w:t>Division 1</w:t>
      </w:r>
      <w:r>
        <w:t> — </w:t>
      </w:r>
      <w:r>
        <w:rPr>
          <w:rStyle w:val="CharDivText"/>
        </w:rPr>
        <w:t>General</w:t>
      </w:r>
      <w:bookmarkEnd w:id="1306"/>
      <w:bookmarkEnd w:id="1307"/>
      <w:bookmarkEnd w:id="1308"/>
    </w:p>
    <w:p>
      <w:pPr>
        <w:pStyle w:val="Heading5"/>
      </w:pPr>
      <w:bookmarkStart w:id="1309" w:name="_Toc200034631"/>
      <w:r>
        <w:rPr>
          <w:rStyle w:val="CharSectno"/>
        </w:rPr>
        <w:t>684</w:t>
      </w:r>
      <w:r>
        <w:t>.</w:t>
      </w:r>
      <w:r>
        <w:tab/>
        <w:t>General power to grant exemptions</w:t>
      </w:r>
      <w:bookmarkEnd w:id="1309"/>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keepNext/>
      </w:pPr>
      <w:r>
        <w:lastRenderedPageBreak/>
        <w:tab/>
        <w:t>(4)</w:t>
      </w:r>
      <w:r>
        <w:tab/>
        <w:t xml:space="preserve">This regulation does not apply to an exemption from — </w:t>
      </w:r>
    </w:p>
    <w:p>
      <w:pPr>
        <w:pStyle w:val="Indenta"/>
      </w:pPr>
      <w:r>
        <w:tab/>
        <w:t>(a)</w:t>
      </w:r>
      <w:r>
        <w:tab/>
        <w:t>a provision requiring a person to hold a high risk work licence; or</w:t>
      </w:r>
    </w:p>
    <w:p>
      <w:pPr>
        <w:pStyle w:val="Indenta"/>
      </w:pPr>
      <w:r>
        <w:tab/>
        <w:t>(b)</w:t>
      </w:r>
      <w:r>
        <w:tab/>
      </w:r>
      <w:r>
        <w:rPr>
          <w:i/>
          <w:iCs/>
        </w:rPr>
        <w:t>[not used]</w:t>
      </w:r>
    </w:p>
    <w:p>
      <w:pPr>
        <w:pStyle w:val="Indenta"/>
      </w:pPr>
      <w:r>
        <w:tab/>
        <w:t>(c)</w:t>
      </w:r>
      <w:r>
        <w:tab/>
        <w:t>regulation 529D in relation to exempting a type of engineered stone from that regulation.</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684 amended: SL 2024/139 r. 8.]</w:t>
      </w:r>
    </w:p>
    <w:p>
      <w:pPr>
        <w:pStyle w:val="Heading5"/>
      </w:pPr>
      <w:bookmarkStart w:id="1310" w:name="_Toc200034632"/>
      <w:r>
        <w:rPr>
          <w:rStyle w:val="CharSectno"/>
        </w:rPr>
        <w:t>685</w:t>
      </w:r>
      <w:r>
        <w:t>.</w:t>
      </w:r>
      <w:r>
        <w:tab/>
        <w:t>Matters to be considered in granting exemptions</w:t>
      </w:r>
      <w:bookmarkEnd w:id="1310"/>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1311" w:name="_Toc200031623"/>
      <w:bookmarkStart w:id="1312" w:name="_Toc200032706"/>
      <w:bookmarkStart w:id="1313" w:name="_Toc200034633"/>
      <w:r>
        <w:rPr>
          <w:rStyle w:val="CharDivNo"/>
        </w:rPr>
        <w:lastRenderedPageBreak/>
        <w:t>Division 2</w:t>
      </w:r>
      <w:r>
        <w:t> — </w:t>
      </w:r>
      <w:r>
        <w:rPr>
          <w:rStyle w:val="CharDivText"/>
        </w:rPr>
        <w:t>High risk work licences</w:t>
      </w:r>
      <w:bookmarkEnd w:id="1311"/>
      <w:bookmarkEnd w:id="1312"/>
      <w:bookmarkEnd w:id="1313"/>
    </w:p>
    <w:p>
      <w:pPr>
        <w:pStyle w:val="Heading5"/>
      </w:pPr>
      <w:bookmarkStart w:id="1314" w:name="_Toc200034634"/>
      <w:r>
        <w:rPr>
          <w:rStyle w:val="CharSectno"/>
        </w:rPr>
        <w:t>686</w:t>
      </w:r>
      <w:r>
        <w:t>.</w:t>
      </w:r>
      <w:r>
        <w:tab/>
        <w:t>High risk work licence: exemption</w:t>
      </w:r>
      <w:bookmarkEnd w:id="1314"/>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315" w:name="_Toc200034635"/>
      <w:r>
        <w:rPr>
          <w:rStyle w:val="CharSectno"/>
        </w:rPr>
        <w:t>687</w:t>
      </w:r>
      <w:r>
        <w:t>.</w:t>
      </w:r>
      <w:r>
        <w:tab/>
        <w:t>High risk work licence: regulator to be satisfied about certain matters</w:t>
      </w:r>
      <w:bookmarkEnd w:id="1315"/>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1316" w:name="_Toc200031626"/>
      <w:bookmarkStart w:id="1317" w:name="_Toc200032709"/>
      <w:bookmarkStart w:id="1318" w:name="_Toc200034636"/>
      <w:r>
        <w:lastRenderedPageBreak/>
        <w:t>Division 3 — Not used</w:t>
      </w:r>
      <w:bookmarkEnd w:id="1316"/>
      <w:bookmarkEnd w:id="1317"/>
      <w:bookmarkEnd w:id="1318"/>
    </w:p>
    <w:p>
      <w:pPr>
        <w:pStyle w:val="Heading5"/>
      </w:pPr>
      <w:bookmarkStart w:id="1319" w:name="_Toc200034637"/>
      <w:r>
        <w:t>688.</w:t>
      </w:r>
      <w:r>
        <w:tab/>
        <w:t>Not used</w:t>
      </w:r>
      <w:bookmarkEnd w:id="1319"/>
    </w:p>
    <w:p>
      <w:pPr>
        <w:pStyle w:val="Heading5"/>
      </w:pPr>
      <w:bookmarkStart w:id="1320" w:name="_Toc200034638"/>
      <w:r>
        <w:t>689.</w:t>
      </w:r>
      <w:r>
        <w:tab/>
        <w:t>Not used</w:t>
      </w:r>
      <w:bookmarkEnd w:id="1320"/>
    </w:p>
    <w:p>
      <w:pPr>
        <w:pStyle w:val="Heading4"/>
        <w:rPr>
          <w:rStyle w:val="CharDivText"/>
        </w:rPr>
      </w:pPr>
      <w:bookmarkStart w:id="1321" w:name="_Toc200031629"/>
      <w:bookmarkStart w:id="1322" w:name="_Toc200032712"/>
      <w:bookmarkStart w:id="1323" w:name="_Toc200034639"/>
      <w:r>
        <w:rPr>
          <w:rStyle w:val="CharDivNo"/>
        </w:rPr>
        <w:t>Division 3A</w:t>
      </w:r>
      <w:r>
        <w:t> — </w:t>
      </w:r>
      <w:r>
        <w:rPr>
          <w:rStyle w:val="CharDivText"/>
        </w:rPr>
        <w:t>Engineered stone</w:t>
      </w:r>
      <w:bookmarkEnd w:id="1321"/>
      <w:bookmarkEnd w:id="1322"/>
      <w:bookmarkEnd w:id="1323"/>
    </w:p>
    <w:p>
      <w:pPr>
        <w:pStyle w:val="Footnoteheading"/>
      </w:pPr>
      <w:r>
        <w:tab/>
        <w:t>[Heading inserted: SL 2024106 r. 9.]</w:t>
      </w:r>
    </w:p>
    <w:p>
      <w:pPr>
        <w:pStyle w:val="Heading5"/>
      </w:pPr>
      <w:bookmarkStart w:id="1324" w:name="_Toc200034640"/>
      <w:r>
        <w:rPr>
          <w:rStyle w:val="CharSectno"/>
        </w:rPr>
        <w:t>689A</w:t>
      </w:r>
      <w:r>
        <w:t>.</w:t>
      </w:r>
      <w:r>
        <w:tab/>
        <w:t>Engineered stone — exemption</w:t>
      </w:r>
      <w:bookmarkEnd w:id="1324"/>
    </w:p>
    <w:p>
      <w:pPr>
        <w:pStyle w:val="Subsection"/>
      </w:pPr>
      <w:r>
        <w:tab/>
        <w:t>(1)</w:t>
      </w:r>
      <w:r>
        <w:tab/>
        <w:t>The regulator may exempt a type of engineered stone from regulation 529D.</w:t>
      </w:r>
    </w:p>
    <w:p>
      <w:pPr>
        <w:pStyle w:val="Subsection"/>
      </w:pPr>
      <w:r>
        <w:tab/>
        <w:t>(2)</w:t>
      </w:r>
      <w:r>
        <w:tab/>
        <w:t xml:space="preserve">A person conducting a business or undertaking is exempt from compliance with regulation 529D if the work involves a type of engineered stone that is the subject of an exemption granted under — </w:t>
      </w:r>
    </w:p>
    <w:p>
      <w:pPr>
        <w:pStyle w:val="Indenta"/>
      </w:pPr>
      <w:r>
        <w:tab/>
        <w:t>(a)</w:t>
      </w:r>
      <w:r>
        <w:tab/>
        <w:t>subregulation (1); or</w:t>
      </w:r>
    </w:p>
    <w:p>
      <w:pPr>
        <w:pStyle w:val="Indenta"/>
      </w:pPr>
      <w:r>
        <w:tab/>
        <w:t>(b)</w:t>
      </w:r>
      <w:r>
        <w:tab/>
        <w:t>a corresponding WHS law that is equivalent to subregulation (1).</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689A inserted: SL 2024/139 r. 9.]</w:t>
      </w:r>
    </w:p>
    <w:p>
      <w:pPr>
        <w:pStyle w:val="Heading5"/>
      </w:pPr>
      <w:bookmarkStart w:id="1325" w:name="_Toc200034641"/>
      <w:r>
        <w:rPr>
          <w:rStyle w:val="CharSectno"/>
        </w:rPr>
        <w:t>689B</w:t>
      </w:r>
      <w:r>
        <w:t>.</w:t>
      </w:r>
      <w:r>
        <w:tab/>
        <w:t>Engineered stone — application for exemption</w:t>
      </w:r>
      <w:bookmarkEnd w:id="1325"/>
    </w:p>
    <w:p>
      <w:pPr>
        <w:pStyle w:val="Subsection"/>
      </w:pPr>
      <w:r>
        <w:tab/>
        <w:t>(1A)</w:t>
      </w:r>
      <w:r>
        <w:tab/>
        <w:t xml:space="preserve">In this regulation — </w:t>
      </w:r>
    </w:p>
    <w:p>
      <w:pPr>
        <w:pStyle w:val="Defstart"/>
      </w:pPr>
      <w:r>
        <w:tab/>
      </w:r>
      <w:r>
        <w:rPr>
          <w:rStyle w:val="CharDefText"/>
        </w:rPr>
        <w:t>social partner SWA members</w:t>
      </w:r>
      <w:r>
        <w:t xml:space="preserve"> means — </w:t>
      </w:r>
    </w:p>
    <w:p>
      <w:pPr>
        <w:pStyle w:val="Defpara"/>
      </w:pPr>
      <w:r>
        <w:tab/>
        <w:t>(a)</w:t>
      </w:r>
      <w:r>
        <w:tab/>
        <w:t>the 2 members of Safe Work Australia who represent the interests of workers in Australia; and</w:t>
      </w:r>
    </w:p>
    <w:p>
      <w:pPr>
        <w:pStyle w:val="Defpara"/>
      </w:pPr>
      <w:r>
        <w:tab/>
        <w:t>(b)</w:t>
      </w:r>
      <w:r>
        <w:tab/>
        <w:t>the 2 members of Safe Work Australia who represent the interests of employers in Australia.</w:t>
      </w:r>
    </w:p>
    <w:p>
      <w:pPr>
        <w:pStyle w:val="Subsection"/>
      </w:pPr>
      <w:r>
        <w:tab/>
        <w:t>(1)</w:t>
      </w:r>
      <w:r>
        <w:tab/>
        <w:t>A person with an interest in having an exemption granted under regulation 689A(1) may apply to the regulator for an exemption.</w:t>
      </w:r>
    </w:p>
    <w:p>
      <w:pPr>
        <w:pStyle w:val="Subsection"/>
      </w:pPr>
      <w:r>
        <w:lastRenderedPageBreak/>
        <w:tab/>
        <w:t>(2)</w:t>
      </w:r>
      <w:r>
        <w:tab/>
        <w:t xml:space="preserve">However, before the person can apply under subregulation (1), the person must give each social partner SWA member — </w:t>
      </w:r>
    </w:p>
    <w:p>
      <w:pPr>
        <w:pStyle w:val="Indenta"/>
      </w:pPr>
      <w:r>
        <w:tab/>
        <w:t>(a)</w:t>
      </w:r>
      <w:r>
        <w:tab/>
        <w:t xml:space="preserve">a written notice stating — </w:t>
      </w:r>
    </w:p>
    <w:p>
      <w:pPr>
        <w:pStyle w:val="Indenti"/>
      </w:pPr>
      <w:r>
        <w:tab/>
        <w:t>(i)</w:t>
      </w:r>
      <w:r>
        <w:tab/>
        <w:t>the person intends to make the application; and</w:t>
      </w:r>
    </w:p>
    <w:p>
      <w:pPr>
        <w:pStyle w:val="Indenti"/>
      </w:pPr>
      <w:r>
        <w:tab/>
        <w:t>(ii)</w:t>
      </w:r>
      <w:r>
        <w:tab/>
        <w:t>the social partner SWA member may give the person submissions for the regulator about the application within the reasonable period stated in the notice; and</w:t>
      </w:r>
    </w:p>
    <w:p>
      <w:pPr>
        <w:pStyle w:val="Indenti"/>
      </w:pPr>
      <w:r>
        <w:tab/>
        <w:t>(iii)</w:t>
      </w:r>
      <w:r>
        <w:tab/>
        <w:t>the person must provide the social partner SWA member’s submissions to the regulator as part of the person’s application;</w:t>
      </w:r>
    </w:p>
    <w:p>
      <w:pPr>
        <w:pStyle w:val="Indenta"/>
      </w:pPr>
      <w:r>
        <w:tab/>
      </w:r>
      <w:r>
        <w:tab/>
        <w:t>and</w:t>
      </w:r>
    </w:p>
    <w:p>
      <w:pPr>
        <w:pStyle w:val="Indenta"/>
      </w:pPr>
      <w:r>
        <w:tab/>
        <w:t>(b)</w:t>
      </w:r>
      <w:r>
        <w:tab/>
        <w:t>a copy of the proposed application for the exemption.</w:t>
      </w:r>
    </w:p>
    <w:p>
      <w:pPr>
        <w:pStyle w:val="Subsection"/>
      </w:pPr>
      <w:r>
        <w:tab/>
        <w:t>(3)</w:t>
      </w:r>
      <w:r>
        <w:tab/>
        <w:t xml:space="preserve">The person’s application must be — </w:t>
      </w:r>
    </w:p>
    <w:p>
      <w:pPr>
        <w:pStyle w:val="Indenta"/>
      </w:pPr>
      <w:r>
        <w:tab/>
        <w:t>(a)</w:t>
      </w:r>
      <w:r>
        <w:tab/>
        <w:t>in writing; and</w:t>
      </w:r>
    </w:p>
    <w:p>
      <w:pPr>
        <w:pStyle w:val="Indenta"/>
      </w:pPr>
      <w:r>
        <w:tab/>
        <w:t>(b)</w:t>
      </w:r>
      <w:r>
        <w:tab/>
        <w:t>accompanied by the written notice the person gives each social partner SWA member under subregulation (2); and</w:t>
      </w:r>
    </w:p>
    <w:p>
      <w:pPr>
        <w:pStyle w:val="Indenta"/>
      </w:pPr>
      <w:r>
        <w:tab/>
        <w:t>(c)</w:t>
      </w:r>
      <w:r>
        <w:tab/>
        <w:t>accompanied by any submissions received by the person from social partner SWA members under subregulation (2).</w:t>
      </w:r>
    </w:p>
    <w:p>
      <w:pPr>
        <w:pStyle w:val="Subsection"/>
        <w:rPr>
          <w:i/>
          <w:iCs/>
        </w:rPr>
      </w:pPr>
      <w:r>
        <w:tab/>
        <w:t>(4)</w:t>
      </w:r>
      <w:r>
        <w:tab/>
      </w:r>
      <w:r>
        <w:rPr>
          <w:i/>
          <w:iCs/>
        </w:rPr>
        <w:t>[not used]</w:t>
      </w:r>
    </w:p>
    <w:p>
      <w:pPr>
        <w:pStyle w:val="Footnotesection"/>
      </w:pPr>
      <w:r>
        <w:tab/>
        <w:t>[Regulation 689B inserted: SL 2024/139 r. 9.]</w:t>
      </w:r>
    </w:p>
    <w:p>
      <w:pPr>
        <w:pStyle w:val="Heading5"/>
      </w:pPr>
      <w:bookmarkStart w:id="1326" w:name="_Toc200034642"/>
      <w:r>
        <w:rPr>
          <w:rStyle w:val="CharSectno"/>
        </w:rPr>
        <w:t>689C</w:t>
      </w:r>
      <w:r>
        <w:t>.</w:t>
      </w:r>
      <w:r>
        <w:tab/>
        <w:t>Engineered stone — notifying persons of application for exemption</w:t>
      </w:r>
      <w:bookmarkEnd w:id="1326"/>
    </w:p>
    <w:p>
      <w:pPr>
        <w:pStyle w:val="Subsection"/>
      </w:pPr>
      <w:r>
        <w:tab/>
        <w:t>(1A)</w:t>
      </w:r>
      <w:r>
        <w:tab/>
        <w:t xml:space="preserve">In this regulation — </w:t>
      </w:r>
    </w:p>
    <w:p>
      <w:pPr>
        <w:pStyle w:val="Defstart"/>
      </w:pPr>
      <w:r>
        <w:tab/>
      </w:r>
      <w:r>
        <w:rPr>
          <w:rStyle w:val="CharDefText"/>
        </w:rPr>
        <w:t>application documents</w:t>
      </w:r>
      <w:r>
        <w:t xml:space="preserve">, in relation to an application for an exemption under regulation 689A(1), means — </w:t>
      </w:r>
    </w:p>
    <w:p>
      <w:pPr>
        <w:pStyle w:val="Defpara"/>
      </w:pPr>
      <w:r>
        <w:tab/>
        <w:t>(a)</w:t>
      </w:r>
      <w:r>
        <w:tab/>
        <w:t xml:space="preserve">a written notice stating — </w:t>
      </w:r>
    </w:p>
    <w:p>
      <w:pPr>
        <w:pStyle w:val="Defsubpara"/>
      </w:pPr>
      <w:r>
        <w:tab/>
        <w:t>(i)</w:t>
      </w:r>
      <w:r>
        <w:tab/>
        <w:t>the regulator has received the application; and</w:t>
      </w:r>
    </w:p>
    <w:p>
      <w:pPr>
        <w:pStyle w:val="Defsubpara"/>
      </w:pPr>
      <w:r>
        <w:lastRenderedPageBreak/>
        <w:tab/>
        <w:t>(ii)</w:t>
      </w:r>
      <w:r>
        <w:tab/>
        <w:t xml:space="preserve">the person receiving the notice may make submissions to the regulator about the application within the reasonable period set out in the notice; </w:t>
      </w:r>
    </w:p>
    <w:p>
      <w:pPr>
        <w:pStyle w:val="Defpara"/>
      </w:pPr>
      <w:r>
        <w:tab/>
      </w:r>
      <w:r>
        <w:tab/>
        <w:t>and</w:t>
      </w:r>
    </w:p>
    <w:p>
      <w:pPr>
        <w:pStyle w:val="Defpara"/>
      </w:pPr>
      <w:r>
        <w:tab/>
        <w:t>(b)</w:t>
      </w:r>
      <w:r>
        <w:tab/>
        <w:t xml:space="preserve">a copy of — </w:t>
      </w:r>
    </w:p>
    <w:p>
      <w:pPr>
        <w:pStyle w:val="Defsubpara"/>
      </w:pPr>
      <w:r>
        <w:tab/>
        <w:t>(i)</w:t>
      </w:r>
      <w:r>
        <w:tab/>
        <w:t>the application; and</w:t>
      </w:r>
    </w:p>
    <w:p>
      <w:pPr>
        <w:pStyle w:val="Defsubpara"/>
      </w:pPr>
      <w:r>
        <w:tab/>
        <w:t>(ii)</w:t>
      </w:r>
      <w:r>
        <w:tab/>
        <w:t>any submissions that the regulator receives in relation to the application under regulation 689B(3)(c).</w:t>
      </w:r>
    </w:p>
    <w:p>
      <w:pPr>
        <w:pStyle w:val="Subsection"/>
      </w:pPr>
      <w:r>
        <w:tab/>
        <w:t>(1)</w:t>
      </w:r>
      <w:r>
        <w:tab/>
        <w:t>The regulator must give the application documents in relation to an application for an exemption under regulation 689A(1) to each corresponding regulator.</w:t>
      </w:r>
    </w:p>
    <w:p>
      <w:pPr>
        <w:pStyle w:val="Subsection"/>
      </w:pPr>
      <w:r>
        <w:tab/>
        <w:t>(2)</w:t>
      </w:r>
      <w:r>
        <w:tab/>
        <w:t xml:space="preserve">The regulator may also give the application documents for an application for an exemption under regulation 689A(1) to — </w:t>
      </w:r>
    </w:p>
    <w:p>
      <w:pPr>
        <w:pStyle w:val="Indenta"/>
      </w:pPr>
      <w:r>
        <w:tab/>
        <w:t>(a)</w:t>
      </w:r>
      <w:r>
        <w:tab/>
        <w:t>an employer organisation that includes employers who engage in work involving engineered stone; or</w:t>
      </w:r>
    </w:p>
    <w:p>
      <w:pPr>
        <w:pStyle w:val="Indenta"/>
      </w:pPr>
      <w:r>
        <w:tab/>
        <w:t>(b)</w:t>
      </w:r>
      <w:r>
        <w:tab/>
        <w:t>a union representing employees whose work includes work involving engineered stone; or</w:t>
      </w:r>
    </w:p>
    <w:p>
      <w:pPr>
        <w:pStyle w:val="Indenta"/>
      </w:pPr>
      <w:r>
        <w:tab/>
        <w:t>(c)</w:t>
      </w:r>
      <w:r>
        <w:tab/>
        <w:t>a person who has qualifications, knowledge, skills and experience relating to engineered stone.</w:t>
      </w:r>
    </w:p>
    <w:p>
      <w:pPr>
        <w:pStyle w:val="Subsection"/>
        <w:rPr>
          <w:i/>
          <w:iCs/>
        </w:rPr>
      </w:pPr>
      <w:r>
        <w:tab/>
        <w:t>(3)</w:t>
      </w:r>
      <w:r>
        <w:tab/>
      </w:r>
      <w:r>
        <w:rPr>
          <w:i/>
          <w:iCs/>
        </w:rPr>
        <w:t>[not used]</w:t>
      </w:r>
    </w:p>
    <w:p>
      <w:pPr>
        <w:pStyle w:val="Footnotesection"/>
      </w:pPr>
      <w:r>
        <w:tab/>
        <w:t>[Regulation 689C inserted: SL 2024/139 r. 9.]</w:t>
      </w:r>
    </w:p>
    <w:p>
      <w:pPr>
        <w:pStyle w:val="Heading5"/>
      </w:pPr>
      <w:bookmarkStart w:id="1327" w:name="_Toc200034643"/>
      <w:r>
        <w:rPr>
          <w:rStyle w:val="CharSectno"/>
        </w:rPr>
        <w:t>689D</w:t>
      </w:r>
      <w:r>
        <w:t>.</w:t>
      </w:r>
      <w:r>
        <w:tab/>
        <w:t>Engineered stone — regulator to be satisfied about certain matters</w:t>
      </w:r>
      <w:bookmarkEnd w:id="1327"/>
    </w:p>
    <w:p>
      <w:pPr>
        <w:pStyle w:val="Subsection"/>
      </w:pPr>
      <w:r>
        <w:tab/>
        <w:t>(1)</w:t>
      </w:r>
      <w:r>
        <w:tab/>
        <w:t>The regulator must not grant an exemption under regulation 689A(1) unless satisfied that granting the exemption will result in a standard of health and safety that is at least equivalent to the standard that would have been achieved without that exemption.</w:t>
      </w:r>
    </w:p>
    <w:p>
      <w:pPr>
        <w:pStyle w:val="Subsection"/>
      </w:pPr>
      <w:r>
        <w:lastRenderedPageBreak/>
        <w:tab/>
        <w:t>(2)</w:t>
      </w:r>
      <w:r>
        <w:tab/>
        <w:t xml:space="preserve">For the purposes of subregulation (1), the regulator must have regard to all relevant matters, including — </w:t>
      </w:r>
    </w:p>
    <w:p>
      <w:pPr>
        <w:pStyle w:val="Indenta"/>
      </w:pPr>
      <w:r>
        <w:tab/>
        <w:t>(a)</w:t>
      </w:r>
      <w:r>
        <w:tab/>
        <w:t>any submissions received under regulation 689B(3)(c) or 689C; and</w:t>
      </w:r>
    </w:p>
    <w:p>
      <w:pPr>
        <w:pStyle w:val="Indenta"/>
      </w:pPr>
      <w:r>
        <w:tab/>
        <w:t>(b)</w:t>
      </w:r>
      <w:r>
        <w:tab/>
        <w:t>whether the regulator is satisfied that, if the exemption were granted, the risk associated with the type of engineered stone that is the subject of the application would not be significant; and</w:t>
      </w:r>
    </w:p>
    <w:p>
      <w:pPr>
        <w:pStyle w:val="Indenta"/>
      </w:pPr>
      <w:r>
        <w:tab/>
        <w:t>(c)</w:t>
      </w:r>
      <w:r>
        <w:tab/>
        <w:t>if Safe Work Australia publishes a document under regulation 689E — the relevant matters contained in the document.</w:t>
      </w:r>
    </w:p>
    <w:p>
      <w:pPr>
        <w:pStyle w:val="Footnotesection"/>
      </w:pPr>
      <w:r>
        <w:tab/>
        <w:t>[Regulation 689D inserted: SL 2024/139 r. 9.]</w:t>
      </w:r>
    </w:p>
    <w:p>
      <w:pPr>
        <w:pStyle w:val="Heading5"/>
      </w:pPr>
      <w:bookmarkStart w:id="1328" w:name="_Toc200034644"/>
      <w:r>
        <w:rPr>
          <w:rStyle w:val="CharSectno"/>
        </w:rPr>
        <w:t>689E</w:t>
      </w:r>
      <w:r>
        <w:t>.</w:t>
      </w:r>
      <w:r>
        <w:tab/>
        <w:t>Safe Work Australia may issue and publish documents in relation to exemptions</w:t>
      </w:r>
      <w:bookmarkEnd w:id="1328"/>
    </w:p>
    <w:p>
      <w:pPr>
        <w:pStyle w:val="Subsection"/>
      </w:pPr>
      <w:r>
        <w:tab/>
        <w:t>(1)</w:t>
      </w:r>
      <w:r>
        <w:tab/>
        <w:t>Safe Work Australia may issue a document setting out the matters to be considered when granting an exemption under this Division.</w:t>
      </w:r>
    </w:p>
    <w:p>
      <w:pPr>
        <w:pStyle w:val="Subsection"/>
      </w:pPr>
      <w:r>
        <w:tab/>
        <w:t>(2)</w:t>
      </w:r>
      <w:r>
        <w:tab/>
        <w:t>Safe Work Australia must publish the document on the Safe Work Australia website.</w:t>
      </w:r>
    </w:p>
    <w:p>
      <w:pPr>
        <w:pStyle w:val="PermNoteHeading"/>
      </w:pPr>
      <w:r>
        <w:tab/>
        <w:t>Note for this subregulation:</w:t>
      </w:r>
    </w:p>
    <w:p>
      <w:pPr>
        <w:pStyle w:val="PermNoteText"/>
      </w:pPr>
      <w:r>
        <w:tab/>
      </w:r>
      <w:r>
        <w:tab/>
        <w:t>See the Safe Work Australia website &lt;https://www.safeworkaustralia.gov.au&gt;.</w:t>
      </w:r>
    </w:p>
    <w:p>
      <w:pPr>
        <w:pStyle w:val="Footnotesection"/>
      </w:pPr>
      <w:r>
        <w:tab/>
        <w:t>[Regulation 689E inserted: SL 2024/139 r. 9.]</w:t>
      </w:r>
    </w:p>
    <w:p>
      <w:pPr>
        <w:pStyle w:val="Heading4"/>
      </w:pPr>
      <w:bookmarkStart w:id="1329" w:name="_Toc200031635"/>
      <w:bookmarkStart w:id="1330" w:name="_Toc200032718"/>
      <w:bookmarkStart w:id="1331" w:name="_Toc200034645"/>
      <w:r>
        <w:rPr>
          <w:rStyle w:val="CharDivNo"/>
        </w:rPr>
        <w:t>Division 4</w:t>
      </w:r>
      <w:r>
        <w:t> — </w:t>
      </w:r>
      <w:r>
        <w:rPr>
          <w:rStyle w:val="CharDivText"/>
        </w:rPr>
        <w:t>Exemption process</w:t>
      </w:r>
      <w:bookmarkEnd w:id="1329"/>
      <w:bookmarkEnd w:id="1330"/>
      <w:bookmarkEnd w:id="1331"/>
    </w:p>
    <w:p>
      <w:pPr>
        <w:pStyle w:val="Heading5"/>
      </w:pPr>
      <w:bookmarkStart w:id="1332" w:name="_Toc200034646"/>
      <w:r>
        <w:rPr>
          <w:rStyle w:val="CharSectno"/>
        </w:rPr>
        <w:t>690</w:t>
      </w:r>
      <w:r>
        <w:t>.</w:t>
      </w:r>
      <w:r>
        <w:tab/>
        <w:t>Application for exemption</w:t>
      </w:r>
      <w:bookmarkEnd w:id="1332"/>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lastRenderedPageBreak/>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1333" w:name="_Toc200034647"/>
      <w:r>
        <w:rPr>
          <w:rStyle w:val="CharSectno"/>
        </w:rPr>
        <w:t>691</w:t>
      </w:r>
      <w:r>
        <w:t>.</w:t>
      </w:r>
      <w:r>
        <w:tab/>
        <w:t>Conditions of exemption</w:t>
      </w:r>
      <w:bookmarkEnd w:id="1333"/>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1334" w:name="_Toc200034648"/>
      <w:r>
        <w:rPr>
          <w:rStyle w:val="CharSectno"/>
        </w:rPr>
        <w:t>692</w:t>
      </w:r>
      <w:r>
        <w:t>.</w:t>
      </w:r>
      <w:r>
        <w:tab/>
        <w:t>Form of exemption document</w:t>
      </w:r>
      <w:bookmarkEnd w:id="1334"/>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 if applicable;</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lastRenderedPageBreak/>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Footnotesection"/>
      </w:pPr>
      <w:r>
        <w:tab/>
        <w:t>[Regulation 692 amended: SL 2024/139 r. 10.]</w:t>
      </w:r>
    </w:p>
    <w:p>
      <w:pPr>
        <w:pStyle w:val="Heading5"/>
      </w:pPr>
      <w:bookmarkStart w:id="1335" w:name="_Toc200034649"/>
      <w:r>
        <w:rPr>
          <w:rStyle w:val="CharSectno"/>
        </w:rPr>
        <w:t>693</w:t>
      </w:r>
      <w:r>
        <w:t>.</w:t>
      </w:r>
      <w:r>
        <w:tab/>
        <w:t>Compliance with conditions of exemption</w:t>
      </w:r>
      <w:bookmarkEnd w:id="1335"/>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1336" w:name="_Toc200034650"/>
      <w:r>
        <w:rPr>
          <w:rStyle w:val="CharSectno"/>
        </w:rPr>
        <w:t>694</w:t>
      </w:r>
      <w:r>
        <w:t>.</w:t>
      </w:r>
      <w:r>
        <w:tab/>
        <w:t>Notice of decision in relation to exemption</w:t>
      </w:r>
      <w:bookmarkEnd w:id="1336"/>
    </w:p>
    <w:p>
      <w:pPr>
        <w:pStyle w:val="Subsection"/>
      </w:pPr>
      <w:r>
        <w:tab/>
        <w:t>(1)</w:t>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the regulator’s own initiative — each person (other than persons to whom regulation 695 applies) to whom the exemption will apply.</w:t>
      </w:r>
    </w:p>
    <w:p>
      <w:pPr>
        <w:pStyle w:val="Subsection"/>
      </w:pPr>
      <w:r>
        <w:tab/>
        <w:t>(2)</w:t>
      </w:r>
      <w:r>
        <w:tab/>
        <w:t>If the regulator grants an exemption under regulation 689A(1), the regulator must notify each corresponding regulator that the exemption is granted.</w:t>
      </w:r>
    </w:p>
    <w:p>
      <w:pPr>
        <w:pStyle w:val="Footnotesection"/>
      </w:pPr>
      <w:r>
        <w:tab/>
        <w:t>[Regulation 694 inserted: SL 2024/139 r. 11.]</w:t>
      </w:r>
    </w:p>
    <w:p>
      <w:pPr>
        <w:pStyle w:val="Heading5"/>
      </w:pPr>
      <w:bookmarkStart w:id="1337" w:name="_Toc200034651"/>
      <w:r>
        <w:rPr>
          <w:rStyle w:val="CharSectno"/>
        </w:rPr>
        <w:t>695</w:t>
      </w:r>
      <w:r>
        <w:t>.</w:t>
      </w:r>
      <w:r>
        <w:tab/>
        <w:t>Publication of exemption</w:t>
      </w:r>
      <w:bookmarkEnd w:id="1337"/>
    </w:p>
    <w:p>
      <w:pPr>
        <w:pStyle w:val="Subsection"/>
      </w:pPr>
      <w:r>
        <w:tab/>
        <w:t>(1)</w:t>
      </w:r>
      <w:r>
        <w:tab/>
        <w:t xml:space="preserve">This regulation applies to an exemption that — </w:t>
      </w:r>
    </w:p>
    <w:p>
      <w:pPr>
        <w:pStyle w:val="Indenta"/>
      </w:pPr>
      <w:r>
        <w:tab/>
        <w:t>(a)</w:t>
      </w:r>
      <w:r>
        <w:tab/>
        <w:t>relates to a class of persons; or</w:t>
      </w:r>
    </w:p>
    <w:p>
      <w:pPr>
        <w:pStyle w:val="Indenta"/>
      </w:pPr>
      <w:r>
        <w:tab/>
        <w:t>(b)</w:t>
      </w:r>
      <w:r>
        <w:tab/>
        <w:t xml:space="preserve">is granted under regulation 689A(1). </w:t>
      </w:r>
    </w:p>
    <w:p>
      <w:pPr>
        <w:pStyle w:val="Subsection"/>
      </w:pPr>
      <w:r>
        <w:lastRenderedPageBreak/>
        <w:tab/>
        <w:t>(2)</w:t>
      </w:r>
      <w:r>
        <w:tab/>
        <w:t>The regulator must publish a copy of the exemption on the WHS department’s website.</w:t>
      </w:r>
    </w:p>
    <w:p>
      <w:pPr>
        <w:pStyle w:val="Subsection"/>
      </w:pPr>
      <w:r>
        <w:tab/>
        <w:t>(3)</w:t>
      </w:r>
      <w:r>
        <w:tab/>
        <w:t>If the regulator grants an exemption under regulation 689A(1), the regulator must publish on the WHS department’s website the reasons for the decision within 14 days after the day the exemption is granted.</w:t>
      </w:r>
    </w:p>
    <w:p>
      <w:pPr>
        <w:pStyle w:val="PermNoteHeading"/>
      </w:pPr>
      <w:r>
        <w:tab/>
        <w:t>Note for this subregulation:</w:t>
      </w:r>
    </w:p>
    <w:p>
      <w:pPr>
        <w:pStyle w:val="PermNoteText"/>
      </w:pPr>
      <w:r>
        <w:tab/>
      </w:r>
      <w:r>
        <w:tab/>
        <w:t>The exemptions may also be viewed on the Safe Work Australia website &lt;https://www.safeworkaustralia.gov.au&gt;.</w:t>
      </w:r>
    </w:p>
    <w:p>
      <w:pPr>
        <w:pStyle w:val="Footnotesection"/>
      </w:pPr>
      <w:r>
        <w:tab/>
        <w:t>[Regulation 695 inserted: SL 2024/139 r. 11.]</w:t>
      </w:r>
    </w:p>
    <w:p>
      <w:pPr>
        <w:pStyle w:val="Heading5"/>
      </w:pPr>
      <w:bookmarkStart w:id="1338" w:name="_Toc200034652"/>
      <w:r>
        <w:rPr>
          <w:rStyle w:val="CharSectno"/>
        </w:rPr>
        <w:t>696</w:t>
      </w:r>
      <w:r>
        <w:t>.</w:t>
      </w:r>
      <w:r>
        <w:tab/>
        <w:t>Notice of refusal of exemption</w:t>
      </w:r>
      <w:bookmarkEnd w:id="1338"/>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1339" w:name="_Toc200034653"/>
      <w:r>
        <w:rPr>
          <w:rStyle w:val="CharSectno"/>
        </w:rPr>
        <w:t>697</w:t>
      </w:r>
      <w:r>
        <w:t>.</w:t>
      </w:r>
      <w:r>
        <w:tab/>
        <w:t>Amendment or cancellation of exemption</w:t>
      </w:r>
      <w:bookmarkEnd w:id="1339"/>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1340" w:name="_Toc200034654"/>
      <w:r>
        <w:rPr>
          <w:rStyle w:val="CharSectno"/>
        </w:rPr>
        <w:t>698</w:t>
      </w:r>
      <w:r>
        <w:t>.</w:t>
      </w:r>
      <w:r>
        <w:tab/>
        <w:t>Notice of amendment or cancellation</w:t>
      </w:r>
      <w:bookmarkEnd w:id="1340"/>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 xml:space="preserve">if the regulator granted the exemption on its own initiative — each person (other than persons to whom </w:t>
      </w:r>
      <w:r>
        <w:lastRenderedPageBreak/>
        <w:t>subregulation (2) applies) to whom the exemption applies.</w:t>
      </w:r>
    </w:p>
    <w:p>
      <w:pPr>
        <w:pStyle w:val="Subsection"/>
      </w:pPr>
      <w:r>
        <w:tab/>
        <w:t>(2)</w:t>
      </w:r>
      <w:r>
        <w:tab/>
        <w:t>If the exemption affects a class of persons or is granted under regulation 689A(1),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Footnotesection"/>
      </w:pPr>
      <w:r>
        <w:tab/>
        <w:t>[Regulation 698 amended: SL 2024/139 r. 12.]</w:t>
      </w:r>
    </w:p>
    <w:p>
      <w:pPr>
        <w:pStyle w:val="Heading3"/>
      </w:pPr>
      <w:bookmarkStart w:id="1341" w:name="_Toc200031645"/>
      <w:bookmarkStart w:id="1342" w:name="_Toc200032728"/>
      <w:bookmarkStart w:id="1343" w:name="_Toc200034655"/>
      <w:r>
        <w:rPr>
          <w:rStyle w:val="CharPartNo"/>
        </w:rPr>
        <w:t>Part 11.3</w:t>
      </w:r>
      <w:r>
        <w:rPr>
          <w:rStyle w:val="CharDivNo"/>
        </w:rPr>
        <w:t> </w:t>
      </w:r>
      <w:r>
        <w:t>—</w:t>
      </w:r>
      <w:r>
        <w:rPr>
          <w:rStyle w:val="CharDivText"/>
        </w:rPr>
        <w:t> </w:t>
      </w:r>
      <w:r>
        <w:rPr>
          <w:rStyle w:val="CharPartText"/>
        </w:rPr>
        <w:t>Miscellaneous</w:t>
      </w:r>
      <w:bookmarkEnd w:id="1341"/>
      <w:bookmarkEnd w:id="1342"/>
      <w:bookmarkEnd w:id="1343"/>
    </w:p>
    <w:p>
      <w:pPr>
        <w:pStyle w:val="Heading5"/>
      </w:pPr>
      <w:bookmarkStart w:id="1344" w:name="_Toc200034656"/>
      <w:r>
        <w:rPr>
          <w:rStyle w:val="CharSectno"/>
        </w:rPr>
        <w:t>699</w:t>
      </w:r>
      <w:r>
        <w:t>.</w:t>
      </w:r>
      <w:r>
        <w:tab/>
        <w:t>Incident notification: prescribed serious illnesses</w:t>
      </w:r>
      <w:bookmarkEnd w:id="1344"/>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lastRenderedPageBreak/>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1345" w:name="_Toc200034657"/>
      <w:r>
        <w:rPr>
          <w:rStyle w:val="CharSectno"/>
        </w:rPr>
        <w:t>700</w:t>
      </w:r>
      <w:r>
        <w:t>.</w:t>
      </w:r>
      <w:r>
        <w:tab/>
        <w:t>Inspectors’ identity cards</w:t>
      </w:r>
      <w:bookmarkEnd w:id="1345"/>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lastRenderedPageBreak/>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1346" w:name="_Toc200034658"/>
      <w:r>
        <w:rPr>
          <w:rStyle w:val="CharSectno"/>
        </w:rPr>
        <w:t>701</w:t>
      </w:r>
      <w:r>
        <w:t>.</w:t>
      </w:r>
      <w:r>
        <w:tab/>
        <w:t>Entry warrant</w:t>
      </w:r>
      <w:bookmarkEnd w:id="1346"/>
    </w:p>
    <w:p>
      <w:pPr>
        <w:pStyle w:val="Subsection"/>
      </w:pPr>
      <w:r>
        <w:tab/>
      </w:r>
      <w:r>
        <w:tab/>
        <w:t>For the purposes of section 167(6) of the Act, the prescribed form for an entry warrant is Schedule 18A Form 1.</w:t>
      </w:r>
    </w:p>
    <w:p>
      <w:pPr>
        <w:pStyle w:val="Heading5"/>
      </w:pPr>
      <w:bookmarkStart w:id="1347" w:name="_Toc200034659"/>
      <w:r>
        <w:rPr>
          <w:rStyle w:val="CharSectno"/>
        </w:rPr>
        <w:t>702</w:t>
      </w:r>
      <w:r>
        <w:t>.</w:t>
      </w:r>
      <w:r>
        <w:tab/>
        <w:t>Refund, waiver or reduction of relevant fees</w:t>
      </w:r>
      <w:bookmarkEnd w:id="1347"/>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1348" w:name="_Toc200034660"/>
      <w:r>
        <w:rPr>
          <w:rStyle w:val="CharSectno"/>
        </w:rPr>
        <w:t>703</w:t>
      </w:r>
      <w:r>
        <w:t>.</w:t>
      </w:r>
      <w:r>
        <w:tab/>
        <w:t>Review of decisions under the Act: stay of decision</w:t>
      </w:r>
      <w:bookmarkEnd w:id="1348"/>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1349" w:name="_Toc200034661"/>
      <w:r>
        <w:rPr>
          <w:rStyle w:val="CharSectno"/>
        </w:rPr>
        <w:t>704</w:t>
      </w:r>
      <w:r>
        <w:t>.</w:t>
      </w:r>
      <w:r>
        <w:tab/>
        <w:t>Confidentiality of information: exception relating to administration or enforcement of other laws</w:t>
      </w:r>
      <w:bookmarkEnd w:id="1349"/>
    </w:p>
    <w:p>
      <w:pPr>
        <w:pStyle w:val="Subsection"/>
      </w:pPr>
      <w:r>
        <w:tab/>
      </w:r>
      <w:r>
        <w:tab/>
        <w:t>An Act listed in the Table is prescribed for the purposes of section 271(3)(c)(ii) of the Act.</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2023</w:t>
            </w:r>
          </w:p>
        </w:tc>
      </w:tr>
    </w:tbl>
    <w:p>
      <w:pPr>
        <w:pStyle w:val="Footnotesection"/>
      </w:pPr>
      <w:r>
        <w:tab/>
        <w:t>[Regulation 704 amended: SL 2024/135 r. 4.]</w:t>
      </w:r>
    </w:p>
    <w:p>
      <w:pPr>
        <w:pStyle w:val="Heading3"/>
      </w:pPr>
      <w:bookmarkStart w:id="1350" w:name="_Toc200031652"/>
      <w:bookmarkStart w:id="1351" w:name="_Toc200032735"/>
      <w:bookmarkStart w:id="1352" w:name="_Toc200034662"/>
      <w:r>
        <w:rPr>
          <w:rStyle w:val="CharPartNo"/>
        </w:rPr>
        <w:lastRenderedPageBreak/>
        <w:t>Part 11.4</w:t>
      </w:r>
      <w:r>
        <w:t> — </w:t>
      </w:r>
      <w:r>
        <w:rPr>
          <w:rStyle w:val="CharPartText"/>
        </w:rPr>
        <w:t xml:space="preserve">Transitional and savings provisions for </w:t>
      </w:r>
      <w:r>
        <w:rPr>
          <w:rStyle w:val="CharPartText"/>
          <w:i/>
        </w:rPr>
        <w:t>Work Health and Safety (General) Regulations 2022</w:t>
      </w:r>
      <w:bookmarkEnd w:id="1350"/>
      <w:bookmarkEnd w:id="1351"/>
      <w:bookmarkEnd w:id="1352"/>
    </w:p>
    <w:p>
      <w:pPr>
        <w:pStyle w:val="Footnoteheading"/>
        <w:keepNext/>
      </w:pPr>
      <w:r>
        <w:tab/>
        <w:t>[Heading amended: SL 2023/134 r. 8.]</w:t>
      </w:r>
    </w:p>
    <w:p>
      <w:pPr>
        <w:pStyle w:val="Heading5"/>
      </w:pPr>
      <w:bookmarkStart w:id="1353" w:name="_Toc200034663"/>
      <w:r>
        <w:rPr>
          <w:rStyle w:val="CharSectno"/>
        </w:rPr>
        <w:t>705</w:t>
      </w:r>
      <w:r>
        <w:t>.</w:t>
      </w:r>
      <w:r>
        <w:tab/>
        <w:t>Terms used</w:t>
      </w:r>
      <w:bookmarkEnd w:id="1353"/>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1354" w:name="_Toc200034664"/>
      <w:r>
        <w:rPr>
          <w:rStyle w:val="CharSectno"/>
        </w:rPr>
        <w:t>706</w:t>
      </w:r>
      <w:r>
        <w:t>.</w:t>
      </w:r>
      <w:r>
        <w:tab/>
        <w:t>Applications pending determination</w:t>
      </w:r>
      <w:bookmarkEnd w:id="1354"/>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1355" w:name="_Toc200034665"/>
      <w:r>
        <w:rPr>
          <w:rStyle w:val="CharSectno"/>
        </w:rPr>
        <w:t>707</w:t>
      </w:r>
      <w:r>
        <w:t>.</w:t>
      </w:r>
      <w:r>
        <w:tab/>
        <w:t>References to convictions or findings of guilt</w:t>
      </w:r>
      <w:bookmarkEnd w:id="1355"/>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1356" w:name="_Toc200034666"/>
      <w:r>
        <w:rPr>
          <w:rStyle w:val="CharSectno"/>
        </w:rPr>
        <w:lastRenderedPageBreak/>
        <w:t>708</w:t>
      </w:r>
      <w:r>
        <w:t>.</w:t>
      </w:r>
      <w:r>
        <w:tab/>
        <w:t>Safe work method statements</w:t>
      </w:r>
      <w:bookmarkEnd w:id="1356"/>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1357" w:name="_Toc200034667"/>
      <w:r>
        <w:rPr>
          <w:rStyle w:val="CharSectno"/>
        </w:rPr>
        <w:t>709</w:t>
      </w:r>
      <w:r>
        <w:t>.</w:t>
      </w:r>
      <w:r>
        <w:tab/>
        <w:t>Risk assessments</w:t>
      </w:r>
      <w:bookmarkEnd w:id="1357"/>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1358" w:name="_Toc200034668"/>
      <w:r>
        <w:rPr>
          <w:rStyle w:val="CharSectno"/>
        </w:rPr>
        <w:t>710</w:t>
      </w:r>
      <w:r>
        <w:t>.</w:t>
      </w:r>
      <w:r>
        <w:tab/>
        <w:t>Evacuation procedures</w:t>
      </w:r>
      <w:bookmarkEnd w:id="1358"/>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1359" w:name="_Toc200034669"/>
      <w:r>
        <w:rPr>
          <w:rStyle w:val="CharSectno"/>
        </w:rPr>
        <w:t>711</w:t>
      </w:r>
      <w:r>
        <w:t>.</w:t>
      </w:r>
      <w:r>
        <w:tab/>
        <w:t>Registers relating to asbestos</w:t>
      </w:r>
      <w:bookmarkEnd w:id="1359"/>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lastRenderedPageBreak/>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1360" w:name="_Toc200034670"/>
      <w:r>
        <w:rPr>
          <w:rStyle w:val="CharSectno"/>
        </w:rPr>
        <w:t>712</w:t>
      </w:r>
      <w:r>
        <w:t>.</w:t>
      </w:r>
      <w:r>
        <w:tab/>
        <w:t>Approved use of carcinogens</w:t>
      </w:r>
      <w:bookmarkEnd w:id="1360"/>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1361" w:name="_Toc200034671"/>
      <w:r>
        <w:rPr>
          <w:rStyle w:val="CharSectno"/>
        </w:rPr>
        <w:t>713</w:t>
      </w:r>
      <w:r>
        <w:t>.</w:t>
      </w:r>
      <w:r>
        <w:tab/>
        <w:t>Exemptions</w:t>
      </w:r>
      <w:bookmarkEnd w:id="1361"/>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1362" w:name="_Toc200034672"/>
      <w:r>
        <w:rPr>
          <w:rStyle w:val="CharSectno"/>
        </w:rPr>
        <w:t>714</w:t>
      </w:r>
      <w:r>
        <w:t>.</w:t>
      </w:r>
      <w:r>
        <w:tab/>
        <w:t>Falls from height</w:t>
      </w:r>
      <w:bookmarkEnd w:id="1362"/>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1363" w:name="_Toc200034673"/>
      <w:r>
        <w:rPr>
          <w:rStyle w:val="CharSectno"/>
        </w:rPr>
        <w:t>715</w:t>
      </w:r>
      <w:r>
        <w:t>.</w:t>
      </w:r>
      <w:r>
        <w:tab/>
        <w:t>Accredited safety and health representative training courses</w:t>
      </w:r>
      <w:bookmarkEnd w:id="1363"/>
    </w:p>
    <w:p>
      <w:pPr>
        <w:pStyle w:val="Subsection"/>
      </w:pPr>
      <w:r>
        <w:tab/>
      </w:r>
      <w:r>
        <w:tab/>
        <w:t xml:space="preserve">A training course to which OSHR regulation 2.2 applied immediately before commencement day is, on and after commencement day, taken to be a work health and safety </w:t>
      </w:r>
      <w:r>
        <w:lastRenderedPageBreak/>
        <w:t>representative training course accredited by the Work Health and Safety Commission under Schedule 1 clause 18(1)(h) of the Act.</w:t>
      </w:r>
    </w:p>
    <w:p>
      <w:pPr>
        <w:pStyle w:val="Heading5"/>
      </w:pPr>
      <w:bookmarkStart w:id="1364" w:name="_Toc200034674"/>
      <w:r>
        <w:rPr>
          <w:rStyle w:val="CharSectno"/>
        </w:rPr>
        <w:t>716</w:t>
      </w:r>
      <w:r>
        <w:t>.</w:t>
      </w:r>
      <w:r>
        <w:tab/>
        <w:t>Class 1 or 2 demolition work approvals</w:t>
      </w:r>
      <w:bookmarkEnd w:id="1364"/>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1365" w:name="_Toc200034675"/>
      <w:r>
        <w:rPr>
          <w:rStyle w:val="CharSectno"/>
        </w:rPr>
        <w:t>717</w:t>
      </w:r>
      <w:r>
        <w:t>.</w:t>
      </w:r>
      <w:r>
        <w:tab/>
        <w:t>References to GHS</w:t>
      </w:r>
      <w:bookmarkEnd w:id="1365"/>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1366" w:name="_Toc200034676"/>
      <w:r>
        <w:rPr>
          <w:rStyle w:val="CharSectno"/>
        </w:rPr>
        <w:t>718</w:t>
      </w:r>
      <w:r>
        <w:t>.</w:t>
      </w:r>
      <w:r>
        <w:tab/>
        <w:t>Residual current devices</w:t>
      </w:r>
      <w:bookmarkEnd w:id="1366"/>
    </w:p>
    <w:p>
      <w:pPr>
        <w:pStyle w:val="Subsection"/>
      </w:pPr>
      <w:r>
        <w:tab/>
      </w:r>
      <w:r>
        <w:tab/>
        <w:t>During the shorter transitional period, regulation 164 applies only in relation to a workplace where construction work is being carried out.</w:t>
      </w:r>
    </w:p>
    <w:p>
      <w:pPr>
        <w:pStyle w:val="Heading5"/>
      </w:pPr>
      <w:bookmarkStart w:id="1367" w:name="_Toc200034677"/>
      <w:r>
        <w:rPr>
          <w:rStyle w:val="CharSectno"/>
        </w:rPr>
        <w:t>719</w:t>
      </w:r>
      <w:r>
        <w:t>.</w:t>
      </w:r>
      <w:r>
        <w:tab/>
        <w:t>Roll</w:t>
      </w:r>
      <w:r>
        <w:noBreakHyphen/>
        <w:t>over protection on tractors</w:t>
      </w:r>
      <w:bookmarkEnd w:id="1367"/>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lastRenderedPageBreak/>
        <w:tab/>
        <w:t>(3)</w:t>
      </w:r>
      <w:r>
        <w:tab/>
        <w:t>OSHR regulation 4.45 continues to apply to the tractor as if section 279 of the Act had not come into operation.</w:t>
      </w:r>
    </w:p>
    <w:p>
      <w:pPr>
        <w:pStyle w:val="Heading5"/>
      </w:pPr>
      <w:bookmarkStart w:id="1368" w:name="_Toc200034678"/>
      <w:r>
        <w:rPr>
          <w:rStyle w:val="CharSectno"/>
        </w:rPr>
        <w:t>720</w:t>
      </w:r>
      <w:r>
        <w:t>.</w:t>
      </w:r>
      <w:r>
        <w:tab/>
        <w:t>Demolition licences</w:t>
      </w:r>
      <w:bookmarkEnd w:id="1368"/>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1369" w:name="_Toc200034679"/>
      <w:r>
        <w:rPr>
          <w:rStyle w:val="CharSectno"/>
        </w:rPr>
        <w:t>721</w:t>
      </w:r>
      <w:r>
        <w:t>.</w:t>
      </w:r>
      <w:r>
        <w:tab/>
        <w:t>High risk work licences</w:t>
      </w:r>
      <w:bookmarkEnd w:id="1369"/>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lastRenderedPageBreak/>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lastRenderedPageBreak/>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lastRenderedPageBreak/>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lastRenderedPageBreak/>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1370" w:name="_Toc200034680"/>
      <w:r>
        <w:rPr>
          <w:rStyle w:val="CharSectno"/>
        </w:rPr>
        <w:t>722</w:t>
      </w:r>
      <w:r>
        <w:t>.</w:t>
      </w:r>
      <w:r>
        <w:tab/>
        <w:t>Requirements to minimise risk of fall in high risk construction work</w:t>
      </w:r>
      <w:bookmarkEnd w:id="1370"/>
    </w:p>
    <w:p>
      <w:pPr>
        <w:pStyle w:val="Subsection"/>
      </w:pPr>
      <w:r>
        <w:tab/>
      </w:r>
      <w:r>
        <w:tab/>
        <w:t>During the period of 4 years and 6 months beginning on commencement day, regulation 79 does not apply to high risk construction work.</w:t>
      </w:r>
    </w:p>
    <w:p>
      <w:pPr>
        <w:pStyle w:val="Footnotesection"/>
      </w:pPr>
      <w:r>
        <w:tab/>
        <w:t>[Regulation 722 amended: SL 2023/22 r. 5; SL 2024/227 r. 4.]</w:t>
      </w:r>
    </w:p>
    <w:p>
      <w:pPr>
        <w:pStyle w:val="Heading5"/>
      </w:pPr>
      <w:bookmarkStart w:id="1371" w:name="_Toc200034681"/>
      <w:r>
        <w:rPr>
          <w:rStyle w:val="CharSectno"/>
        </w:rPr>
        <w:t>723</w:t>
      </w:r>
      <w:r>
        <w:t>.</w:t>
      </w:r>
      <w:r>
        <w:tab/>
        <w:t>Materials hoists</w:t>
      </w:r>
      <w:bookmarkEnd w:id="1371"/>
    </w:p>
    <w:p>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pPr>
        <w:pStyle w:val="Footnotesection"/>
      </w:pPr>
      <w:r>
        <w:tab/>
        <w:t>[Regulation 723 amended: SL 2023/22 r. 6.]</w:t>
      </w:r>
    </w:p>
    <w:p>
      <w:pPr>
        <w:pStyle w:val="Heading5"/>
      </w:pPr>
      <w:bookmarkStart w:id="1372" w:name="_Toc200034682"/>
      <w:r>
        <w:rPr>
          <w:rStyle w:val="CharSectno"/>
        </w:rPr>
        <w:t>724</w:t>
      </w:r>
      <w:r>
        <w:t>.</w:t>
      </w:r>
      <w:r>
        <w:tab/>
        <w:t>Concrete placing booms</w:t>
      </w:r>
      <w:bookmarkEnd w:id="1372"/>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724 amended: SL 2023/22 r. 7.]</w:t>
      </w:r>
    </w:p>
    <w:p>
      <w:pPr>
        <w:pStyle w:val="Heading5"/>
      </w:pPr>
      <w:bookmarkStart w:id="1373" w:name="_Toc200034683"/>
      <w:r>
        <w:rPr>
          <w:rStyle w:val="CharSectno"/>
        </w:rPr>
        <w:lastRenderedPageBreak/>
        <w:t>725</w:t>
      </w:r>
      <w:r>
        <w:t>.</w:t>
      </w:r>
      <w:r>
        <w:tab/>
        <w:t>Reach stackers</w:t>
      </w:r>
      <w:bookmarkEnd w:id="1373"/>
    </w:p>
    <w:p>
      <w:pPr>
        <w:pStyle w:val="Subsection"/>
      </w:pPr>
      <w:r>
        <w:tab/>
      </w:r>
      <w:r>
        <w:tab/>
        <w:t>During the period of 3 years beginning on commencement day, regulation 81 does not apply to work of a class specified in Schedule 3 item 23.</w:t>
      </w:r>
    </w:p>
    <w:p>
      <w:pPr>
        <w:pStyle w:val="Footnotesection"/>
      </w:pPr>
      <w:r>
        <w:tab/>
        <w:t>[Regulation 725 amended: SL 2023/22 r. 8.]</w:t>
      </w:r>
    </w:p>
    <w:p>
      <w:pPr>
        <w:pStyle w:val="Heading5"/>
      </w:pPr>
      <w:bookmarkStart w:id="1374" w:name="_Toc200034684"/>
      <w:r>
        <w:rPr>
          <w:rStyle w:val="CharSectno"/>
        </w:rPr>
        <w:t>726</w:t>
      </w:r>
      <w:r>
        <w:t>.</w:t>
      </w:r>
      <w:r>
        <w:tab/>
        <w:t>Accreditation of assessors</w:t>
      </w:r>
      <w:bookmarkEnd w:id="1374"/>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1375" w:name="_Toc200034685"/>
      <w:r>
        <w:rPr>
          <w:rStyle w:val="CharSectno"/>
        </w:rPr>
        <w:t>727</w:t>
      </w:r>
      <w:r>
        <w:t>.</w:t>
      </w:r>
      <w:r>
        <w:tab/>
        <w:t>Plant designs and items of plant registered under OSHR</w:t>
      </w:r>
      <w:bookmarkEnd w:id="1375"/>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tab/>
        <w:t>(2)</w:t>
      </w:r>
      <w:r>
        <w:tab/>
        <w:t>On and after commencement day, the plant or plant design is taken to be registered under Part 5.3 of these regulations.</w:t>
      </w:r>
    </w:p>
    <w:p>
      <w:pPr>
        <w:pStyle w:val="Heading5"/>
      </w:pPr>
      <w:bookmarkStart w:id="1376" w:name="_Toc200034686"/>
      <w:r>
        <w:rPr>
          <w:rStyle w:val="CharSectno"/>
        </w:rPr>
        <w:t>728</w:t>
      </w:r>
      <w:r>
        <w:t>.</w:t>
      </w:r>
      <w:r>
        <w:tab/>
        <w:t>Plant designs and items of plant not registered under OSHR</w:t>
      </w:r>
      <w:bookmarkEnd w:id="1376"/>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keepNext/>
      </w:pPr>
      <w:r>
        <w:lastRenderedPageBreak/>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1377" w:name="_Toc200034687"/>
      <w:r>
        <w:rPr>
          <w:rStyle w:val="CharSectno"/>
        </w:rPr>
        <w:t>729</w:t>
      </w:r>
      <w:r>
        <w:t>.</w:t>
      </w:r>
      <w:r>
        <w:tab/>
        <w:t>Unrestricted asbestos removal licences</w:t>
      </w:r>
      <w:bookmarkEnd w:id="1377"/>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378" w:name="_Toc200034688"/>
      <w:r>
        <w:rPr>
          <w:rStyle w:val="CharSectno"/>
        </w:rPr>
        <w:t>730</w:t>
      </w:r>
      <w:r>
        <w:t>.</w:t>
      </w:r>
      <w:r>
        <w:tab/>
        <w:t>Restricted asbestos removal licences</w:t>
      </w:r>
      <w:bookmarkEnd w:id="1378"/>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379" w:name="_Toc200034689"/>
      <w:r>
        <w:rPr>
          <w:rStyle w:val="CharSectno"/>
        </w:rPr>
        <w:lastRenderedPageBreak/>
        <w:t>731</w:t>
      </w:r>
      <w:r>
        <w:t>.</w:t>
      </w:r>
      <w:r>
        <w:tab/>
        <w:t>Construction induction training</w:t>
      </w:r>
      <w:bookmarkEnd w:id="1379"/>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1380" w:name="_Toc200034690"/>
      <w:r>
        <w:rPr>
          <w:rStyle w:val="CharSectno"/>
        </w:rPr>
        <w:t>732</w:t>
      </w:r>
      <w:r>
        <w:t>.</w:t>
      </w:r>
      <w:r>
        <w:tab/>
        <w:t>General diving work: qualifications</w:t>
      </w:r>
      <w:bookmarkEnd w:id="1380"/>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Heading3"/>
        <w:rPr>
          <w:i/>
          <w:iCs/>
        </w:rPr>
      </w:pPr>
      <w:bookmarkStart w:id="1381" w:name="_Toc200031681"/>
      <w:bookmarkStart w:id="1382" w:name="_Toc200032764"/>
      <w:bookmarkStart w:id="1383" w:name="_Toc200034691"/>
      <w:r>
        <w:rPr>
          <w:rStyle w:val="CharPartNo"/>
        </w:rPr>
        <w:t>Part 11.4A</w:t>
      </w:r>
      <w:r>
        <w:t> — </w:t>
      </w:r>
      <w:r>
        <w:rPr>
          <w:rStyle w:val="CharPartText"/>
        </w:rPr>
        <w:t xml:space="preserve">Transitional and savings provisions for </w:t>
      </w:r>
      <w:r>
        <w:rPr>
          <w:rStyle w:val="CharPartText"/>
          <w:i/>
          <w:iCs/>
        </w:rPr>
        <w:t>Work Health and Safety Regulations Amendment Regulations (No. 2) 2023</w:t>
      </w:r>
      <w:bookmarkEnd w:id="1381"/>
      <w:bookmarkEnd w:id="1382"/>
      <w:bookmarkEnd w:id="1383"/>
    </w:p>
    <w:p>
      <w:pPr>
        <w:pStyle w:val="Footnoteheading"/>
      </w:pPr>
      <w:r>
        <w:tab/>
        <w:t>[Heading (formerly numbered Part 11.5) inserted: SL 2024/139 r. 13.]</w:t>
      </w:r>
    </w:p>
    <w:p>
      <w:pPr>
        <w:pStyle w:val="Heading5"/>
      </w:pPr>
      <w:bookmarkStart w:id="1384" w:name="_Toc200034692"/>
      <w:r>
        <w:rPr>
          <w:rStyle w:val="CharSectno"/>
        </w:rPr>
        <w:t>733</w:t>
      </w:r>
      <w:r>
        <w:t>.</w:t>
      </w:r>
      <w:r>
        <w:tab/>
        <w:t>Delayed application of Schedule 3 items 14A and 15A</w:t>
      </w:r>
      <w:bookmarkEnd w:id="1384"/>
    </w:p>
    <w:p>
      <w:pPr>
        <w:pStyle w:val="Subsection"/>
      </w:pPr>
      <w:r>
        <w:tab/>
      </w:r>
      <w:r>
        <w:tab/>
        <w:t xml:space="preserve">During the period of 2 years beginning on the day on which the </w:t>
      </w:r>
      <w:r>
        <w:rPr>
          <w:i/>
        </w:rPr>
        <w:t xml:space="preserve">Work Health and Safety Regulations Amendment Regulations (No. 2) 2023 </w:t>
      </w:r>
      <w:r>
        <w:t>regulation 9 comes into operation, Schedule 3 items 14A and 15A do not apply.</w:t>
      </w:r>
    </w:p>
    <w:p>
      <w:pPr>
        <w:pStyle w:val="Footnotesection"/>
      </w:pPr>
      <w:r>
        <w:tab/>
        <w:t>[Regulation 733 inserted: SL 2023/134 r. 9.]</w:t>
      </w:r>
    </w:p>
    <w:p>
      <w:pPr>
        <w:pStyle w:val="Heading3"/>
        <w:rPr>
          <w:rStyle w:val="CharPartText"/>
          <w:i/>
          <w:iCs/>
        </w:rPr>
      </w:pPr>
      <w:bookmarkStart w:id="1385" w:name="_Toc200031683"/>
      <w:bookmarkStart w:id="1386" w:name="_Toc200032766"/>
      <w:bookmarkStart w:id="1387" w:name="_Toc200034693"/>
      <w:r>
        <w:rPr>
          <w:rStyle w:val="CharPartNo"/>
        </w:rPr>
        <w:lastRenderedPageBreak/>
        <w:t>Part 11.5</w:t>
      </w:r>
      <w:r>
        <w:t> — </w:t>
      </w:r>
      <w:r>
        <w:rPr>
          <w:rStyle w:val="CharPartText"/>
        </w:rPr>
        <w:t xml:space="preserve">Transitional and savings provisions for </w:t>
      </w:r>
      <w:r>
        <w:rPr>
          <w:rStyle w:val="CharPartText"/>
          <w:i/>
          <w:iCs/>
        </w:rPr>
        <w:t>Work Health and Safety (General) Amendment Regulations (No. 2) 2024</w:t>
      </w:r>
      <w:bookmarkEnd w:id="1385"/>
      <w:bookmarkEnd w:id="1386"/>
      <w:bookmarkEnd w:id="1387"/>
    </w:p>
    <w:p>
      <w:pPr>
        <w:pStyle w:val="Footnoteheading"/>
        <w:keepNext/>
      </w:pPr>
      <w:r>
        <w:tab/>
        <w:t>[Heading inserted: SL 2024/139 r. 14.]</w:t>
      </w:r>
    </w:p>
    <w:p>
      <w:pPr>
        <w:pStyle w:val="Heading5"/>
      </w:pPr>
      <w:bookmarkStart w:id="1388" w:name="_Toc200034694"/>
      <w:r>
        <w:rPr>
          <w:rStyle w:val="CharSectno"/>
        </w:rPr>
        <w:t>734</w:t>
      </w:r>
      <w:r>
        <w:t>.</w:t>
      </w:r>
      <w:r>
        <w:tab/>
        <w:t>Particular work involving engineered stone — exception if carried out before 1 July 2024</w:t>
      </w:r>
      <w:bookmarkEnd w:id="1388"/>
    </w:p>
    <w:p>
      <w:pPr>
        <w:pStyle w:val="Subsection"/>
      </w:pPr>
      <w:r>
        <w:tab/>
      </w:r>
      <w:r>
        <w:tab/>
        <w:t xml:space="preserve">Regulation 529D does not apply to work that involves engineered stone benchtops, panels or slabs if — </w:t>
      </w:r>
    </w:p>
    <w:p>
      <w:pPr>
        <w:pStyle w:val="Indenta"/>
      </w:pPr>
      <w:r>
        <w:tab/>
        <w:t>(a)</w:t>
      </w:r>
      <w:r>
        <w:tab/>
        <w:t>the work is carried out before 1 July 2024; and</w:t>
      </w:r>
    </w:p>
    <w:p>
      <w:pPr>
        <w:pStyle w:val="Indenta"/>
      </w:pPr>
      <w:r>
        <w:tab/>
        <w:t>(b)</w:t>
      </w:r>
      <w:r>
        <w:tab/>
        <w:t>for work that involves processing the stone — the work is controlled.</w:t>
      </w:r>
    </w:p>
    <w:p>
      <w:pPr>
        <w:pStyle w:val="Footnotesection"/>
      </w:pPr>
      <w:r>
        <w:tab/>
        <w:t>[Regulation 734 inserted: SL 2024/139 r. 14.]</w:t>
      </w:r>
    </w:p>
    <w:p>
      <w:pPr>
        <w:pStyle w:val="Heading5"/>
      </w:pPr>
      <w:bookmarkStart w:id="1389" w:name="_Toc200034695"/>
      <w:r>
        <w:rPr>
          <w:rStyle w:val="CharSectno"/>
        </w:rPr>
        <w:t>735</w:t>
      </w:r>
      <w:r>
        <w:t>.</w:t>
      </w:r>
      <w:r>
        <w:tab/>
        <w:t>Particular work involving engineered stone — exception if carried out under pre</w:t>
      </w:r>
      <w:r>
        <w:noBreakHyphen/>
        <w:t>2024 contract</w:t>
      </w:r>
      <w:bookmarkEnd w:id="1389"/>
    </w:p>
    <w:p>
      <w:pPr>
        <w:pStyle w:val="Subsection"/>
      </w:pPr>
      <w:r>
        <w:tab/>
        <w:t>(1)</w:t>
      </w:r>
      <w:r>
        <w:tab/>
        <w:t xml:space="preserve">Regulation 529D does not apply to work that involves installing engineered stone benchtops, panels or slabs if the work is carried out — </w:t>
      </w:r>
    </w:p>
    <w:p>
      <w:pPr>
        <w:pStyle w:val="Indenta"/>
      </w:pPr>
      <w:r>
        <w:tab/>
        <w:t>(a)</w:t>
      </w:r>
      <w:r>
        <w:tab/>
        <w:t>under a contract originally entered into on or before 31 December 2023; and</w:t>
      </w:r>
    </w:p>
    <w:p>
      <w:pPr>
        <w:pStyle w:val="Indenta"/>
      </w:pPr>
      <w:r>
        <w:tab/>
        <w:t>(b)</w:t>
      </w:r>
      <w:r>
        <w:tab/>
        <w:t>on or before 31 December 2024.</w:t>
      </w:r>
    </w:p>
    <w:p>
      <w:pPr>
        <w:pStyle w:val="Subsection"/>
      </w:pPr>
      <w:r>
        <w:tab/>
        <w:t>(2)</w:t>
      </w:r>
      <w:r>
        <w:tab/>
        <w:t xml:space="preserve">Regulation 529D does not apply to work if — </w:t>
      </w:r>
    </w:p>
    <w:p>
      <w:pPr>
        <w:pStyle w:val="Indenta"/>
      </w:pPr>
      <w:r>
        <w:tab/>
        <w:t>(a)</w:t>
      </w:r>
      <w:r>
        <w:tab/>
        <w:t>the work involves supplying or processing engineered stone benchtops, panels or slabs to be installed under a contract referred to in subregulation (1)(a); and</w:t>
      </w:r>
    </w:p>
    <w:p>
      <w:pPr>
        <w:pStyle w:val="Indenta"/>
      </w:pPr>
      <w:r>
        <w:tab/>
        <w:t>(b)</w:t>
      </w:r>
      <w:r>
        <w:tab/>
        <w:t>the work occurs on or before 31 December 2024; and</w:t>
      </w:r>
    </w:p>
    <w:p>
      <w:pPr>
        <w:pStyle w:val="Indenta"/>
      </w:pPr>
      <w:r>
        <w:tab/>
        <w:t>(c)</w:t>
      </w:r>
      <w:r>
        <w:tab/>
        <w:t>for work that involves processing the engineered stone — the processing is controlled.</w:t>
      </w:r>
    </w:p>
    <w:p>
      <w:pPr>
        <w:pStyle w:val="Footnotesection"/>
      </w:pPr>
      <w:r>
        <w:tab/>
        <w:t>[Regulation 735 inserted: SL 2024/139 r. 14.]</w:t>
      </w:r>
    </w:p>
    <w:p>
      <w:pPr>
        <w:pStyle w:val="Heading5"/>
      </w:pPr>
      <w:bookmarkStart w:id="1390" w:name="_Toc200034696"/>
      <w:r>
        <w:rPr>
          <w:rStyle w:val="CharSectno"/>
        </w:rPr>
        <w:lastRenderedPageBreak/>
        <w:t>736</w:t>
      </w:r>
      <w:r>
        <w:t>.</w:t>
      </w:r>
      <w:r>
        <w:tab/>
        <w:t>Application of Part 8A.3 to processing of engineered stone carried out before 1 July 2024</w:t>
      </w:r>
      <w:bookmarkEnd w:id="1390"/>
    </w:p>
    <w:p>
      <w:pPr>
        <w:pStyle w:val="Subsection"/>
      </w:pPr>
      <w:r>
        <w:tab/>
        <w:t>(1)</w:t>
      </w:r>
      <w:r>
        <w:tab/>
        <w:t xml:space="preserve">Regulation 529G(2) does not apply to a person conducting a business or undertaking carrying out, or directing or allowing a worker to carry out, work to which regulation 529G(1) applies if the work is carried out before 1 July 2024 and — </w:t>
      </w:r>
    </w:p>
    <w:p>
      <w:pPr>
        <w:pStyle w:val="Indenta"/>
      </w:pPr>
      <w:r>
        <w:tab/>
        <w:t>(a)</w:t>
      </w:r>
      <w:r>
        <w:tab/>
        <w:t>the work is no longer being carried out on or after 1 July 2024; or</w:t>
      </w:r>
    </w:p>
    <w:p>
      <w:pPr>
        <w:pStyle w:val="Indenta"/>
      </w:pPr>
      <w:r>
        <w:tab/>
        <w:t>(b)</w:t>
      </w:r>
      <w:r>
        <w:tab/>
        <w:t xml:space="preserve">the work is being carried out on or after 1 July 2024 and the person gives the regulator a written notice described in regulation 529G(2) in relation to the work — </w:t>
      </w:r>
    </w:p>
    <w:p>
      <w:pPr>
        <w:pStyle w:val="Indenti"/>
      </w:pPr>
      <w:r>
        <w:tab/>
        <w:t>(i)</w:t>
      </w:r>
      <w:r>
        <w:tab/>
        <w:t>on or before 1 July 2024; or</w:t>
      </w:r>
    </w:p>
    <w:p>
      <w:pPr>
        <w:pStyle w:val="Indenti"/>
      </w:pPr>
      <w:r>
        <w:tab/>
        <w:t>(ii)</w:t>
      </w:r>
      <w:r>
        <w:tab/>
        <w:t>as soon as practicable after 1 July 2024.</w:t>
      </w:r>
    </w:p>
    <w:p>
      <w:pPr>
        <w:pStyle w:val="Subsection"/>
      </w:pPr>
      <w:r>
        <w:tab/>
        <w:t>(2)</w:t>
      </w:r>
      <w:r>
        <w:tab/>
        <w:t>A notice given under subregulation (1)(b) is taken, for the purposes of Part 8A.3, to be a notice given under regulation 529G(2).</w:t>
      </w:r>
    </w:p>
    <w:p>
      <w:pPr>
        <w:pStyle w:val="Footnotesection"/>
      </w:pPr>
      <w:r>
        <w:tab/>
        <w:t>[Regulation 736 inserted: SL 2024/139 r. 14.]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391" w:name="_Toc200031687"/>
      <w:bookmarkStart w:id="1392" w:name="_Toc200032770"/>
      <w:bookmarkStart w:id="1393" w:name="_Toc200034697"/>
      <w:r>
        <w:lastRenderedPageBreak/>
        <w:t>Schedule 1</w:t>
      </w:r>
      <w:r>
        <w:rPr>
          <w:rStyle w:val="CharSDivNo"/>
        </w:rPr>
        <w:t> </w:t>
      </w:r>
      <w:r>
        <w:t>—</w:t>
      </w:r>
      <w:r>
        <w:rPr>
          <w:rStyle w:val="CharSDivText"/>
        </w:rPr>
        <w:t> </w:t>
      </w:r>
      <w:r>
        <w:t>Not used</w:t>
      </w:r>
      <w:bookmarkEnd w:id="1391"/>
      <w:bookmarkEnd w:id="1392"/>
      <w:bookmarkEnd w:id="1393"/>
    </w:p>
    <w:p>
      <w:pPr>
        <w:pStyle w:val="yScheduleHeading"/>
        <w:pageBreakBefore w:val="0"/>
        <w:spacing w:before="240"/>
      </w:pPr>
      <w:bookmarkStart w:id="1394" w:name="_Toc200031688"/>
      <w:bookmarkStart w:id="1395" w:name="_Toc200032771"/>
      <w:bookmarkStart w:id="1396" w:name="_Toc200034698"/>
      <w:r>
        <w:rPr>
          <w:rStyle w:val="CharSchNo"/>
        </w:rPr>
        <w:t>Schedule 2</w:t>
      </w:r>
      <w:r>
        <w:t> — </w:t>
      </w:r>
      <w:r>
        <w:rPr>
          <w:rStyle w:val="CharSchText"/>
        </w:rPr>
        <w:t>Fees</w:t>
      </w:r>
      <w:bookmarkEnd w:id="1394"/>
      <w:bookmarkEnd w:id="1395"/>
      <w:bookmarkEnd w:id="1396"/>
    </w:p>
    <w:p>
      <w:pPr>
        <w:pStyle w:val="yShoulderClause"/>
      </w:pPr>
      <w:r>
        <w:t>[r. 5]</w:t>
      </w:r>
    </w:p>
    <w:p>
      <w:pPr>
        <w:pStyle w:val="yFootnoteheading"/>
      </w:pPr>
      <w:r>
        <w:tab/>
        <w:t>[Heading inserted: SL 2024/95 r. 4.]</w:t>
      </w:r>
    </w:p>
    <w:p>
      <w:pPr>
        <w:pStyle w:val="yHeading5"/>
      </w:pPr>
      <w:bookmarkStart w:id="1397" w:name="_Toc200034699"/>
      <w:r>
        <w:rPr>
          <w:rStyle w:val="CharSchNo"/>
        </w:rPr>
        <w:t>1</w:t>
      </w:r>
      <w:r>
        <w:t>.</w:t>
      </w:r>
      <w:r>
        <w:tab/>
        <w:t>Purpose of Schedule</w:t>
      </w:r>
      <w:bookmarkEnd w:id="1397"/>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3969"/>
        <w:gridCol w:w="1247"/>
      </w:tblGrid>
      <w:tr>
        <w:trPr>
          <w:tblHeader/>
        </w:trPr>
        <w:tc>
          <w:tcPr>
            <w:tcW w:w="1588" w:type="dxa"/>
            <w:tcBorders>
              <w:bottom w:val="single" w:sz="4" w:space="0" w:color="auto"/>
            </w:tcBorders>
            <w:noWrap/>
          </w:tcPr>
          <w:p>
            <w:pPr>
              <w:pStyle w:val="yTableNAm"/>
              <w:jc w:val="center"/>
              <w:rPr>
                <w:b/>
                <w:bCs/>
              </w:rPr>
            </w:pPr>
            <w:r>
              <w:rPr>
                <w:b/>
                <w:bCs/>
              </w:rPr>
              <w:t>Regulation</w:t>
            </w:r>
          </w:p>
        </w:tc>
        <w:tc>
          <w:tcPr>
            <w:tcW w:w="3969" w:type="dxa"/>
            <w:tcBorders>
              <w:bottom w:val="single" w:sz="4" w:space="0" w:color="auto"/>
            </w:tcBorders>
            <w:noWrap/>
          </w:tcPr>
          <w:p>
            <w:pPr>
              <w:pStyle w:val="yTableNAm"/>
              <w:jc w:val="center"/>
              <w:rPr>
                <w:b/>
                <w:bCs/>
              </w:rPr>
            </w:pPr>
            <w:r>
              <w:rPr>
                <w:b/>
                <w:bCs/>
              </w:rPr>
              <w:t>Nature of fee</w:t>
            </w:r>
          </w:p>
        </w:tc>
        <w:tc>
          <w:tcPr>
            <w:tcW w:w="1247"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3969" w:type="dxa"/>
            <w:tcBorders>
              <w:bottom w:val="single" w:sz="4" w:space="0" w:color="auto"/>
            </w:tcBorders>
            <w:noWrap/>
          </w:tcPr>
          <w:p>
            <w:pPr>
              <w:pStyle w:val="yTableNAm"/>
            </w:pPr>
            <w:r>
              <w:t>Determination of safety management system</w:t>
            </w:r>
          </w:p>
        </w:tc>
        <w:tc>
          <w:tcPr>
            <w:tcW w:w="1247" w:type="dxa"/>
            <w:tcBorders>
              <w:bottom w:val="single" w:sz="4" w:space="0" w:color="auto"/>
            </w:tcBorders>
            <w:noWrap/>
          </w:tcPr>
          <w:p>
            <w:pPr>
              <w:pStyle w:val="yTableNAm"/>
              <w:jc w:val="right"/>
            </w:pPr>
            <w:r>
              <w:t>$357.00</w:t>
            </w:r>
          </w:p>
        </w:tc>
      </w:tr>
      <w:tr>
        <w:tc>
          <w:tcPr>
            <w:tcW w:w="1588" w:type="dxa"/>
            <w:tcBorders>
              <w:bottom w:val="single" w:sz="4" w:space="0" w:color="auto"/>
            </w:tcBorders>
            <w:noWrap/>
          </w:tcPr>
          <w:p>
            <w:pPr>
              <w:pStyle w:val="yTableNAm"/>
            </w:pPr>
            <w:r>
              <w:t>r. 235(7)</w:t>
            </w:r>
          </w:p>
        </w:tc>
        <w:tc>
          <w:tcPr>
            <w:tcW w:w="3969" w:type="dxa"/>
            <w:tcBorders>
              <w:bottom w:val="single" w:sz="4" w:space="0" w:color="auto"/>
            </w:tcBorders>
            <w:noWrap/>
          </w:tcPr>
          <w:p>
            <w:pPr>
              <w:pStyle w:val="yTableNAm"/>
              <w:rPr>
                <w:rStyle w:val="DraftersNotes"/>
                <w:b w:val="0"/>
                <w:i w:val="0"/>
                <w:sz w:val="22"/>
              </w:rPr>
            </w:pPr>
            <w:r>
              <w:t>Determination of competent person for major inspection of registered mobile cranes and tower cranes</w:t>
            </w:r>
          </w:p>
        </w:tc>
        <w:tc>
          <w:tcPr>
            <w:tcW w:w="1247" w:type="dxa"/>
            <w:tcBorders>
              <w:bottom w:val="single" w:sz="4" w:space="0" w:color="auto"/>
            </w:tcBorders>
            <w:noWrap/>
          </w:tcPr>
          <w:p>
            <w:pPr>
              <w:pStyle w:val="yTableNAm"/>
              <w:jc w:val="right"/>
            </w:pPr>
            <w:r>
              <w:t>$325.00</w:t>
            </w:r>
          </w:p>
        </w:tc>
      </w:tr>
      <w:tr>
        <w:tc>
          <w:tcPr>
            <w:tcW w:w="1588" w:type="dxa"/>
            <w:tcBorders>
              <w:bottom w:val="single" w:sz="4" w:space="0" w:color="auto"/>
            </w:tcBorders>
            <w:noWrap/>
          </w:tcPr>
          <w:p>
            <w:pPr>
              <w:pStyle w:val="yTableNAm"/>
            </w:pPr>
            <w:r>
              <w:t>r. 241(8)</w:t>
            </w:r>
          </w:p>
        </w:tc>
        <w:tc>
          <w:tcPr>
            <w:tcW w:w="3969" w:type="dxa"/>
            <w:tcBorders>
              <w:bottom w:val="single" w:sz="4" w:space="0" w:color="auto"/>
            </w:tcBorders>
            <w:noWrap/>
          </w:tcPr>
          <w:p>
            <w:pPr>
              <w:pStyle w:val="yTableNAm"/>
            </w:pPr>
            <w:r>
              <w:t>Determination of competent person for annual inspection of amusement devices and passenger ropeways</w:t>
            </w:r>
          </w:p>
        </w:tc>
        <w:tc>
          <w:tcPr>
            <w:tcW w:w="1247" w:type="dxa"/>
            <w:tcBorders>
              <w:bottom w:val="single" w:sz="4" w:space="0" w:color="auto"/>
            </w:tcBorders>
            <w:noWrap/>
          </w:tcPr>
          <w:p>
            <w:pPr>
              <w:pStyle w:val="yTableNAm"/>
              <w:jc w:val="right"/>
            </w:pPr>
            <w:r>
              <w:t>$325.00</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3969" w:type="dxa"/>
            <w:tcBorders>
              <w:bottom w:val="single" w:sz="4" w:space="0" w:color="auto"/>
            </w:tcBorders>
            <w:noWrap/>
          </w:tcPr>
          <w:p>
            <w:pPr>
              <w:pStyle w:val="yTableNAm"/>
            </w:pPr>
            <w:r>
              <w:t>Application for licence</w:t>
            </w:r>
          </w:p>
        </w:tc>
        <w:tc>
          <w:tcPr>
            <w:tcW w:w="1247" w:type="dxa"/>
            <w:tcBorders>
              <w:bottom w:val="single" w:sz="4" w:space="0" w:color="auto"/>
            </w:tcBorders>
            <w:noWrap/>
          </w:tcPr>
          <w:p>
            <w:pPr>
              <w:pStyle w:val="yTableNAm"/>
              <w:jc w:val="right"/>
            </w:pPr>
            <w:r>
              <w:t>$90.00</w:t>
            </w:r>
          </w:p>
        </w:tc>
      </w:tr>
      <w:tr>
        <w:tc>
          <w:tcPr>
            <w:tcW w:w="1588" w:type="dxa"/>
            <w:tcBorders>
              <w:bottom w:val="single" w:sz="4" w:space="0" w:color="auto"/>
            </w:tcBorders>
            <w:noWrap/>
          </w:tcPr>
          <w:p>
            <w:pPr>
              <w:pStyle w:val="yTableNAm"/>
            </w:pPr>
            <w:r>
              <w:t>r. 87(3)</w:t>
            </w:r>
          </w:p>
        </w:tc>
        <w:tc>
          <w:tcPr>
            <w:tcW w:w="3969" w:type="dxa"/>
            <w:tcBorders>
              <w:bottom w:val="single" w:sz="4" w:space="0" w:color="auto"/>
            </w:tcBorders>
            <w:noWrap/>
          </w:tcPr>
          <w:p>
            <w:pPr>
              <w:pStyle w:val="yTableNAm"/>
              <w:rPr>
                <w:rStyle w:val="DraftersNotes"/>
                <w:b w:val="0"/>
                <w:i w:val="0"/>
                <w:sz w:val="22"/>
              </w:rPr>
            </w:pPr>
            <w:r>
              <w:t>Application to add a class to the licence</w:t>
            </w:r>
          </w:p>
        </w:tc>
        <w:tc>
          <w:tcPr>
            <w:tcW w:w="1247" w:type="dxa"/>
            <w:tcBorders>
              <w:bottom w:val="single" w:sz="4" w:space="0" w:color="auto"/>
            </w:tcBorders>
            <w:noWrap/>
          </w:tcPr>
          <w:p>
            <w:pPr>
              <w:pStyle w:val="yTableNAm"/>
              <w:jc w:val="right"/>
            </w:pPr>
            <w:r>
              <w:t>$45.10</w:t>
            </w:r>
          </w:p>
        </w:tc>
      </w:tr>
      <w:tr>
        <w:tc>
          <w:tcPr>
            <w:tcW w:w="1588" w:type="dxa"/>
            <w:tcBorders>
              <w:top w:val="single" w:sz="4" w:space="0" w:color="auto"/>
            </w:tcBorders>
            <w:noWrap/>
          </w:tcPr>
          <w:p>
            <w:pPr>
              <w:pStyle w:val="yTableNAm"/>
            </w:pPr>
            <w:r>
              <w:t>r. 98(4)(b)</w:t>
            </w:r>
          </w:p>
        </w:tc>
        <w:tc>
          <w:tcPr>
            <w:tcW w:w="3969" w:type="dxa"/>
            <w:tcBorders>
              <w:top w:val="single" w:sz="4" w:space="0" w:color="auto"/>
            </w:tcBorders>
            <w:noWrap/>
          </w:tcPr>
          <w:p>
            <w:pPr>
              <w:pStyle w:val="yTableNAm"/>
              <w:rPr>
                <w:rStyle w:val="DraftersNotes"/>
                <w:b w:val="0"/>
                <w:i w:val="0"/>
                <w:sz w:val="22"/>
              </w:rPr>
            </w:pPr>
            <w:r>
              <w:t>Application for replacement licence document</w:t>
            </w:r>
          </w:p>
        </w:tc>
        <w:tc>
          <w:tcPr>
            <w:tcW w:w="1247" w:type="dxa"/>
            <w:tcBorders>
              <w:top w:val="single" w:sz="4" w:space="0" w:color="auto"/>
            </w:tcBorders>
            <w:noWrap/>
          </w:tcPr>
          <w:p>
            <w:pPr>
              <w:pStyle w:val="yTableNAm"/>
              <w:jc w:val="right"/>
            </w:pPr>
            <w:r>
              <w:t>$29.00</w:t>
            </w:r>
          </w:p>
        </w:tc>
      </w:tr>
      <w:tr>
        <w:tc>
          <w:tcPr>
            <w:tcW w:w="1588" w:type="dxa"/>
            <w:noWrap/>
          </w:tcPr>
          <w:p>
            <w:pPr>
              <w:pStyle w:val="yTableNAm"/>
            </w:pPr>
            <w:r>
              <w:t>r. 101(3)</w:t>
            </w:r>
          </w:p>
        </w:tc>
        <w:tc>
          <w:tcPr>
            <w:tcW w:w="3969" w:type="dxa"/>
            <w:noWrap/>
          </w:tcPr>
          <w:p>
            <w:pPr>
              <w:pStyle w:val="yTableNAm"/>
              <w:rPr>
                <w:rStyle w:val="DraftersNotes"/>
                <w:b w:val="0"/>
                <w:i w:val="0"/>
                <w:sz w:val="22"/>
              </w:rPr>
            </w:pPr>
            <w:r>
              <w:t>Application for renewal of licence</w:t>
            </w:r>
          </w:p>
        </w:tc>
        <w:tc>
          <w:tcPr>
            <w:tcW w:w="1247" w:type="dxa"/>
            <w:noWrap/>
          </w:tcPr>
          <w:p>
            <w:pPr>
              <w:pStyle w:val="yTableNAm"/>
              <w:jc w:val="right"/>
            </w:pPr>
            <w:r>
              <w:t>$44.00</w:t>
            </w:r>
          </w:p>
        </w:tc>
      </w:tr>
      <w:tr>
        <w:tc>
          <w:tcPr>
            <w:tcW w:w="6804" w:type="dxa"/>
            <w:gridSpan w:val="3"/>
            <w:noWrap/>
          </w:tcPr>
          <w:p>
            <w:pPr>
              <w:pStyle w:val="yTableNAm"/>
              <w:keepNext/>
              <w:rPr>
                <w:b/>
                <w:i/>
              </w:rPr>
            </w:pPr>
            <w:r>
              <w:rPr>
                <w:b/>
                <w:i/>
              </w:rPr>
              <w:lastRenderedPageBreak/>
              <w:t>Accreditation of high risk work licence assessors</w:t>
            </w:r>
          </w:p>
        </w:tc>
      </w:tr>
      <w:tr>
        <w:tc>
          <w:tcPr>
            <w:tcW w:w="1588" w:type="dxa"/>
            <w:noWrap/>
          </w:tcPr>
          <w:p>
            <w:pPr>
              <w:pStyle w:val="yTableNAm"/>
            </w:pPr>
            <w:r>
              <w:t>r. 116(3)</w:t>
            </w:r>
          </w:p>
        </w:tc>
        <w:tc>
          <w:tcPr>
            <w:tcW w:w="3969" w:type="dxa"/>
            <w:noWrap/>
          </w:tcPr>
          <w:p>
            <w:pPr>
              <w:pStyle w:val="yTableNAm"/>
            </w:pPr>
            <w:r>
              <w:t>Application for accreditation</w:t>
            </w:r>
          </w:p>
        </w:tc>
        <w:tc>
          <w:tcPr>
            <w:tcW w:w="1247" w:type="dxa"/>
            <w:noWrap/>
          </w:tcPr>
          <w:p>
            <w:pPr>
              <w:pStyle w:val="yTableNAm"/>
              <w:jc w:val="right"/>
            </w:pPr>
            <w:r>
              <w:t>$1 850.00</w:t>
            </w:r>
          </w:p>
        </w:tc>
      </w:tr>
      <w:tr>
        <w:tc>
          <w:tcPr>
            <w:tcW w:w="1588" w:type="dxa"/>
            <w:noWrap/>
          </w:tcPr>
          <w:p>
            <w:pPr>
              <w:pStyle w:val="yTableNAm"/>
            </w:pPr>
            <w:r>
              <w:t>r. 116(3)</w:t>
            </w:r>
          </w:p>
        </w:tc>
        <w:tc>
          <w:tcPr>
            <w:tcW w:w="3969" w:type="dxa"/>
            <w:noWrap/>
          </w:tcPr>
          <w:p>
            <w:pPr>
              <w:pStyle w:val="yTableNAm"/>
            </w:pPr>
            <w:r>
              <w:t>Application to add a class to the accreditation</w:t>
            </w:r>
          </w:p>
        </w:tc>
        <w:tc>
          <w:tcPr>
            <w:tcW w:w="1247" w:type="dxa"/>
            <w:noWrap/>
          </w:tcPr>
          <w:p>
            <w:pPr>
              <w:pStyle w:val="yTableNAm"/>
              <w:jc w:val="right"/>
            </w:pPr>
            <w:r>
              <w:t>$504.00</w:t>
            </w:r>
          </w:p>
        </w:tc>
      </w:tr>
      <w:tr>
        <w:tc>
          <w:tcPr>
            <w:tcW w:w="1588" w:type="dxa"/>
            <w:noWrap/>
          </w:tcPr>
          <w:p>
            <w:pPr>
              <w:pStyle w:val="yTableNAm"/>
            </w:pPr>
            <w:r>
              <w:t>r. 127(4)(b)</w:t>
            </w:r>
          </w:p>
        </w:tc>
        <w:tc>
          <w:tcPr>
            <w:tcW w:w="3969" w:type="dxa"/>
            <w:noWrap/>
          </w:tcPr>
          <w:p>
            <w:pPr>
              <w:pStyle w:val="yTableNAm"/>
            </w:pPr>
            <w:r>
              <w:t>Application for replacement accreditation document</w:t>
            </w:r>
          </w:p>
        </w:tc>
        <w:tc>
          <w:tcPr>
            <w:tcW w:w="1247" w:type="dxa"/>
            <w:noWrap/>
          </w:tcPr>
          <w:p>
            <w:pPr>
              <w:pStyle w:val="yTableNAm"/>
              <w:jc w:val="right"/>
            </w:pPr>
            <w:r>
              <w:t>$39.00</w:t>
            </w:r>
          </w:p>
        </w:tc>
      </w:tr>
      <w:tr>
        <w:tc>
          <w:tcPr>
            <w:tcW w:w="1588" w:type="dxa"/>
            <w:noWrap/>
          </w:tcPr>
          <w:p>
            <w:pPr>
              <w:pStyle w:val="yTableNAm"/>
            </w:pPr>
            <w:r>
              <w:t>r. 130(2)(b)</w:t>
            </w:r>
          </w:p>
        </w:tc>
        <w:tc>
          <w:tcPr>
            <w:tcW w:w="3969" w:type="dxa"/>
            <w:noWrap/>
          </w:tcPr>
          <w:p>
            <w:pPr>
              <w:pStyle w:val="yTableNAm"/>
            </w:pPr>
            <w:r>
              <w:t>Application for renewal of accreditation</w:t>
            </w:r>
          </w:p>
        </w:tc>
        <w:tc>
          <w:tcPr>
            <w:tcW w:w="1247" w:type="dxa"/>
            <w:noWrap/>
          </w:tcPr>
          <w:p>
            <w:pPr>
              <w:pStyle w:val="yTableNAm"/>
              <w:jc w:val="right"/>
            </w:pPr>
            <w:r>
              <w:t>$490.00</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3969" w:type="dxa"/>
            <w:noWrap/>
          </w:tcPr>
          <w:p>
            <w:pPr>
              <w:pStyle w:val="yTableNAm"/>
            </w:pPr>
            <w:r>
              <w:t>Application for registration (design of item of plant)</w:t>
            </w:r>
          </w:p>
        </w:tc>
        <w:tc>
          <w:tcPr>
            <w:tcW w:w="1247" w:type="dxa"/>
            <w:noWrap/>
          </w:tcPr>
          <w:p>
            <w:pPr>
              <w:pStyle w:val="yTableNAm"/>
              <w:jc w:val="right"/>
            </w:pPr>
            <w:r>
              <w:t>$702.00</w:t>
            </w:r>
          </w:p>
        </w:tc>
      </w:tr>
      <w:tr>
        <w:tc>
          <w:tcPr>
            <w:tcW w:w="1588" w:type="dxa"/>
            <w:noWrap/>
          </w:tcPr>
          <w:p>
            <w:pPr>
              <w:pStyle w:val="yTableNAm"/>
            </w:pPr>
            <w:r>
              <w:t>r. 266(3)</w:t>
            </w:r>
          </w:p>
        </w:tc>
        <w:tc>
          <w:tcPr>
            <w:tcW w:w="3969" w:type="dxa"/>
            <w:noWrap/>
          </w:tcPr>
          <w:p>
            <w:pPr>
              <w:pStyle w:val="yTableNAm"/>
              <w:rPr>
                <w:rStyle w:val="DraftersNotes"/>
                <w:b w:val="0"/>
                <w:i w:val="0"/>
                <w:sz w:val="22"/>
              </w:rPr>
            </w:pPr>
            <w:r>
              <w:t>Application for registration (item of plant)</w:t>
            </w:r>
          </w:p>
        </w:tc>
        <w:tc>
          <w:tcPr>
            <w:tcW w:w="1247" w:type="dxa"/>
            <w:noWrap/>
          </w:tcPr>
          <w:p>
            <w:pPr>
              <w:pStyle w:val="yTableNAm"/>
              <w:jc w:val="right"/>
            </w:pPr>
            <w:r>
              <w:t>$725.00</w:t>
            </w:r>
          </w:p>
        </w:tc>
      </w:tr>
      <w:tr>
        <w:tc>
          <w:tcPr>
            <w:tcW w:w="1588" w:type="dxa"/>
            <w:noWrap/>
          </w:tcPr>
          <w:p>
            <w:pPr>
              <w:pStyle w:val="yTableNAm"/>
            </w:pPr>
            <w:r>
              <w:t>r. 288(4)(b)</w:t>
            </w:r>
          </w:p>
        </w:tc>
        <w:tc>
          <w:tcPr>
            <w:tcW w:w="3969" w:type="dxa"/>
            <w:noWrap/>
          </w:tcPr>
          <w:p>
            <w:pPr>
              <w:pStyle w:val="yTableNAm"/>
            </w:pPr>
            <w:r>
              <w:t>Application for replacement registration document</w:t>
            </w:r>
          </w:p>
        </w:tc>
        <w:tc>
          <w:tcPr>
            <w:tcW w:w="1247" w:type="dxa"/>
            <w:noWrap/>
          </w:tcPr>
          <w:p>
            <w:pPr>
              <w:pStyle w:val="yTableNAm"/>
              <w:jc w:val="right"/>
            </w:pPr>
            <w:r>
              <w:t>$110.00</w:t>
            </w:r>
          </w:p>
        </w:tc>
      </w:tr>
      <w:tr>
        <w:tc>
          <w:tcPr>
            <w:tcW w:w="6804" w:type="dxa"/>
            <w:gridSpan w:val="3"/>
            <w:noWrap/>
          </w:tcPr>
          <w:p>
            <w:pPr>
              <w:pStyle w:val="yTableNAm"/>
              <w:keepNext/>
              <w:rPr>
                <w:b/>
                <w:i/>
              </w:rPr>
            </w:pPr>
            <w:r>
              <w:rPr>
                <w:b/>
                <w:i/>
              </w:rPr>
              <w:t>Registration of plant designs and items of plant (mines)</w:t>
            </w:r>
          </w:p>
        </w:tc>
      </w:tr>
      <w:tr>
        <w:tc>
          <w:tcPr>
            <w:tcW w:w="1588" w:type="dxa"/>
            <w:noWrap/>
          </w:tcPr>
          <w:p>
            <w:pPr>
              <w:pStyle w:val="yTableNAm"/>
            </w:pPr>
            <w:r>
              <w:t>r. 250(4)</w:t>
            </w:r>
          </w:p>
        </w:tc>
        <w:tc>
          <w:tcPr>
            <w:tcW w:w="3969" w:type="dxa"/>
            <w:noWrap/>
          </w:tcPr>
          <w:p>
            <w:pPr>
              <w:pStyle w:val="yTableNAm"/>
            </w:pPr>
            <w:r>
              <w:t>Application for registration (design of item of plant)</w:t>
            </w:r>
          </w:p>
        </w:tc>
        <w:tc>
          <w:tcPr>
            <w:tcW w:w="1247" w:type="dxa"/>
            <w:noWrap/>
          </w:tcPr>
          <w:p>
            <w:pPr>
              <w:pStyle w:val="yTableNAm"/>
              <w:jc w:val="right"/>
            </w:pPr>
            <w:r>
              <w:t>$609.00</w:t>
            </w:r>
          </w:p>
        </w:tc>
      </w:tr>
      <w:tr>
        <w:tc>
          <w:tcPr>
            <w:tcW w:w="1588" w:type="dxa"/>
            <w:noWrap/>
          </w:tcPr>
          <w:p>
            <w:pPr>
              <w:pStyle w:val="yTableNAm"/>
            </w:pPr>
            <w:r>
              <w:t>r. 266(3)</w:t>
            </w:r>
          </w:p>
        </w:tc>
        <w:tc>
          <w:tcPr>
            <w:tcW w:w="3969" w:type="dxa"/>
            <w:noWrap/>
          </w:tcPr>
          <w:p>
            <w:pPr>
              <w:pStyle w:val="yTableNAm"/>
              <w:rPr>
                <w:rStyle w:val="DraftersNotes"/>
                <w:b w:val="0"/>
                <w:i w:val="0"/>
                <w:sz w:val="22"/>
              </w:rPr>
            </w:pPr>
            <w:r>
              <w:t>Application for registration (item of plant)</w:t>
            </w:r>
          </w:p>
        </w:tc>
        <w:tc>
          <w:tcPr>
            <w:tcW w:w="1247" w:type="dxa"/>
            <w:noWrap/>
          </w:tcPr>
          <w:p>
            <w:pPr>
              <w:pStyle w:val="yTableNAm"/>
              <w:jc w:val="right"/>
            </w:pPr>
            <w:r>
              <w:t>$67.00</w:t>
            </w:r>
          </w:p>
        </w:tc>
      </w:tr>
      <w:tr>
        <w:tc>
          <w:tcPr>
            <w:tcW w:w="1588" w:type="dxa"/>
            <w:noWrap/>
          </w:tcPr>
          <w:p>
            <w:pPr>
              <w:pStyle w:val="yTableNAm"/>
            </w:pPr>
            <w:r>
              <w:t>r. 288(4)(b)</w:t>
            </w:r>
          </w:p>
        </w:tc>
        <w:tc>
          <w:tcPr>
            <w:tcW w:w="3969" w:type="dxa"/>
            <w:noWrap/>
          </w:tcPr>
          <w:p>
            <w:pPr>
              <w:pStyle w:val="yTableNAm"/>
            </w:pPr>
            <w:r>
              <w:t>Application for replacement registration document</w:t>
            </w:r>
          </w:p>
        </w:tc>
        <w:tc>
          <w:tcPr>
            <w:tcW w:w="1247" w:type="dxa"/>
            <w:noWrap/>
          </w:tcPr>
          <w:p>
            <w:pPr>
              <w:pStyle w:val="yTableNAm"/>
              <w:jc w:val="right"/>
            </w:pPr>
            <w:r>
              <w:t>$110.00</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3969" w:type="dxa"/>
            <w:noWrap/>
          </w:tcPr>
          <w:p>
            <w:pPr>
              <w:pStyle w:val="yTableNAm"/>
              <w:rPr>
                <w:rStyle w:val="DraftersNotes"/>
                <w:b w:val="0"/>
                <w:i w:val="0"/>
                <w:sz w:val="22"/>
              </w:rPr>
            </w:pPr>
            <w:r>
              <w:t xml:space="preserve">Application for licence — Class 1 </w:t>
            </w:r>
          </w:p>
        </w:tc>
        <w:tc>
          <w:tcPr>
            <w:tcW w:w="1247" w:type="dxa"/>
            <w:noWrap/>
          </w:tcPr>
          <w:p>
            <w:pPr>
              <w:pStyle w:val="yTableNAm"/>
              <w:jc w:val="right"/>
            </w:pPr>
            <w:r>
              <w:t>$15 376.00</w:t>
            </w:r>
          </w:p>
        </w:tc>
      </w:tr>
      <w:tr>
        <w:tc>
          <w:tcPr>
            <w:tcW w:w="1588" w:type="dxa"/>
            <w:noWrap/>
          </w:tcPr>
          <w:p>
            <w:pPr>
              <w:pStyle w:val="yTableNAm"/>
            </w:pPr>
            <w:r>
              <w:t>r. 142N(4)</w:t>
            </w:r>
          </w:p>
        </w:tc>
        <w:tc>
          <w:tcPr>
            <w:tcW w:w="3969" w:type="dxa"/>
            <w:noWrap/>
          </w:tcPr>
          <w:p>
            <w:pPr>
              <w:pStyle w:val="yTableNAm"/>
              <w:rPr>
                <w:rStyle w:val="DraftersNotes"/>
                <w:b w:val="0"/>
                <w:i w:val="0"/>
                <w:sz w:val="22"/>
              </w:rPr>
            </w:pPr>
            <w:r>
              <w:t xml:space="preserve">Application for licence — Class 2 </w:t>
            </w:r>
          </w:p>
        </w:tc>
        <w:tc>
          <w:tcPr>
            <w:tcW w:w="1247" w:type="dxa"/>
            <w:noWrap/>
          </w:tcPr>
          <w:p>
            <w:pPr>
              <w:pStyle w:val="yTableNAm"/>
              <w:jc w:val="right"/>
            </w:pPr>
            <w:r>
              <w:t>$12 600.00</w:t>
            </w:r>
          </w:p>
        </w:tc>
      </w:tr>
      <w:tr>
        <w:tc>
          <w:tcPr>
            <w:tcW w:w="1588" w:type="dxa"/>
            <w:noWrap/>
          </w:tcPr>
          <w:p>
            <w:pPr>
              <w:pStyle w:val="yTableNAm"/>
            </w:pPr>
            <w:r>
              <w:lastRenderedPageBreak/>
              <w:t>r. 143A(3)</w:t>
            </w:r>
          </w:p>
        </w:tc>
        <w:tc>
          <w:tcPr>
            <w:tcW w:w="3969" w:type="dxa"/>
            <w:noWrap/>
          </w:tcPr>
          <w:p>
            <w:pPr>
              <w:pStyle w:val="yTableNAm"/>
              <w:rPr>
                <w:rStyle w:val="DraftersNotes"/>
                <w:b w:val="0"/>
                <w:i w:val="0"/>
                <w:sz w:val="22"/>
              </w:rPr>
            </w:pPr>
            <w:r>
              <w:t>Change to nominated supervisor</w:t>
            </w:r>
          </w:p>
        </w:tc>
        <w:tc>
          <w:tcPr>
            <w:tcW w:w="1247" w:type="dxa"/>
            <w:noWrap/>
          </w:tcPr>
          <w:p>
            <w:pPr>
              <w:pStyle w:val="yTableNAm"/>
              <w:jc w:val="right"/>
            </w:pPr>
            <w:r>
              <w:t>$440.00</w:t>
            </w:r>
          </w:p>
        </w:tc>
      </w:tr>
      <w:tr>
        <w:tc>
          <w:tcPr>
            <w:tcW w:w="1588" w:type="dxa"/>
            <w:noWrap/>
          </w:tcPr>
          <w:p>
            <w:pPr>
              <w:pStyle w:val="yTableNAm"/>
            </w:pPr>
            <w:r>
              <w:t>r. 143G(4)(b)</w:t>
            </w:r>
          </w:p>
        </w:tc>
        <w:tc>
          <w:tcPr>
            <w:tcW w:w="3969" w:type="dxa"/>
            <w:noWrap/>
          </w:tcPr>
          <w:p>
            <w:pPr>
              <w:pStyle w:val="yTableNAm"/>
            </w:pPr>
            <w:r>
              <w:t>Application for replacement licence document</w:t>
            </w:r>
          </w:p>
        </w:tc>
        <w:tc>
          <w:tcPr>
            <w:tcW w:w="1247" w:type="dxa"/>
            <w:noWrap/>
          </w:tcPr>
          <w:p>
            <w:pPr>
              <w:pStyle w:val="yTableNAm"/>
              <w:jc w:val="right"/>
            </w:pPr>
            <w:r>
              <w:t>$40.90</w:t>
            </w:r>
          </w:p>
        </w:tc>
      </w:tr>
      <w:tr>
        <w:tc>
          <w:tcPr>
            <w:tcW w:w="1588" w:type="dxa"/>
            <w:noWrap/>
          </w:tcPr>
          <w:p>
            <w:pPr>
              <w:pStyle w:val="yTableNAm"/>
            </w:pPr>
            <w:r>
              <w:t>r. 143J(3)</w:t>
            </w:r>
          </w:p>
        </w:tc>
        <w:tc>
          <w:tcPr>
            <w:tcW w:w="3969" w:type="dxa"/>
            <w:noWrap/>
          </w:tcPr>
          <w:p>
            <w:pPr>
              <w:pStyle w:val="yTableNAm"/>
            </w:pPr>
            <w:r>
              <w:t>Application for renewal of licence — Class 1</w:t>
            </w:r>
          </w:p>
        </w:tc>
        <w:tc>
          <w:tcPr>
            <w:tcW w:w="1247" w:type="dxa"/>
            <w:noWrap/>
          </w:tcPr>
          <w:p>
            <w:pPr>
              <w:pStyle w:val="yTableNAm"/>
              <w:jc w:val="right"/>
            </w:pPr>
            <w:r>
              <w:t>$13 132.00</w:t>
            </w:r>
          </w:p>
        </w:tc>
      </w:tr>
      <w:tr>
        <w:tc>
          <w:tcPr>
            <w:tcW w:w="1588" w:type="dxa"/>
            <w:noWrap/>
          </w:tcPr>
          <w:p>
            <w:pPr>
              <w:pStyle w:val="yTableNAm"/>
            </w:pPr>
            <w:r>
              <w:t>r. 143J(3)</w:t>
            </w:r>
          </w:p>
        </w:tc>
        <w:tc>
          <w:tcPr>
            <w:tcW w:w="3969" w:type="dxa"/>
            <w:noWrap/>
          </w:tcPr>
          <w:p>
            <w:pPr>
              <w:pStyle w:val="yTableNAm"/>
            </w:pPr>
            <w:r>
              <w:t>Application for renewal of licence — Class 2</w:t>
            </w:r>
          </w:p>
        </w:tc>
        <w:tc>
          <w:tcPr>
            <w:tcW w:w="1247" w:type="dxa"/>
            <w:noWrap/>
          </w:tcPr>
          <w:p>
            <w:pPr>
              <w:pStyle w:val="yTableNAm"/>
              <w:jc w:val="right"/>
            </w:pPr>
            <w:r>
              <w:t>$11 900.00</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3969" w:type="dxa"/>
            <w:noWrap/>
          </w:tcPr>
          <w:p>
            <w:pPr>
              <w:pStyle w:val="yTableNAm"/>
            </w:pPr>
            <w:r>
              <w:t>Application for asbestos removal licence — Class A</w:t>
            </w:r>
          </w:p>
        </w:tc>
        <w:tc>
          <w:tcPr>
            <w:tcW w:w="1247" w:type="dxa"/>
            <w:noWrap/>
          </w:tcPr>
          <w:p>
            <w:pPr>
              <w:pStyle w:val="yTableNAm"/>
              <w:jc w:val="right"/>
            </w:pPr>
            <w:r>
              <w:t>$6 000.00</w:t>
            </w:r>
          </w:p>
        </w:tc>
      </w:tr>
      <w:tr>
        <w:tc>
          <w:tcPr>
            <w:tcW w:w="1588" w:type="dxa"/>
            <w:noWrap/>
          </w:tcPr>
          <w:p>
            <w:pPr>
              <w:pStyle w:val="yTableNAm"/>
            </w:pPr>
            <w:r>
              <w:t>r. 492(3)</w:t>
            </w:r>
          </w:p>
        </w:tc>
        <w:tc>
          <w:tcPr>
            <w:tcW w:w="3969" w:type="dxa"/>
            <w:noWrap/>
          </w:tcPr>
          <w:p>
            <w:pPr>
              <w:pStyle w:val="yTableNAm"/>
            </w:pPr>
            <w:r>
              <w:t>Application for asbestos removal licence — Class B</w:t>
            </w:r>
          </w:p>
        </w:tc>
        <w:tc>
          <w:tcPr>
            <w:tcW w:w="1247" w:type="dxa"/>
            <w:noWrap/>
          </w:tcPr>
          <w:p>
            <w:pPr>
              <w:pStyle w:val="yTableNAm"/>
              <w:jc w:val="right"/>
            </w:pPr>
            <w:r>
              <w:t>$1 480.00</w:t>
            </w:r>
          </w:p>
        </w:tc>
      </w:tr>
      <w:tr>
        <w:tc>
          <w:tcPr>
            <w:tcW w:w="1588" w:type="dxa"/>
            <w:noWrap/>
          </w:tcPr>
          <w:p>
            <w:pPr>
              <w:pStyle w:val="yTableNAm"/>
            </w:pPr>
            <w:r>
              <w:t>r. 492(3)</w:t>
            </w:r>
          </w:p>
        </w:tc>
        <w:tc>
          <w:tcPr>
            <w:tcW w:w="3969" w:type="dxa"/>
            <w:noWrap/>
          </w:tcPr>
          <w:p>
            <w:pPr>
              <w:pStyle w:val="yTableNAm"/>
            </w:pPr>
            <w:r>
              <w:t>Application for asbestos assessor licence</w:t>
            </w:r>
          </w:p>
        </w:tc>
        <w:tc>
          <w:tcPr>
            <w:tcW w:w="1247" w:type="dxa"/>
            <w:noWrap/>
          </w:tcPr>
          <w:p>
            <w:pPr>
              <w:pStyle w:val="yTableNAm"/>
              <w:jc w:val="right"/>
            </w:pPr>
            <w:r>
              <w:t>$1 940.00</w:t>
            </w:r>
          </w:p>
        </w:tc>
      </w:tr>
      <w:tr>
        <w:tc>
          <w:tcPr>
            <w:tcW w:w="1588" w:type="dxa"/>
            <w:noWrap/>
          </w:tcPr>
          <w:p>
            <w:pPr>
              <w:pStyle w:val="yTableNAm"/>
            </w:pPr>
            <w:r>
              <w:t xml:space="preserve">r. 507(3) </w:t>
            </w:r>
          </w:p>
        </w:tc>
        <w:tc>
          <w:tcPr>
            <w:tcW w:w="3969" w:type="dxa"/>
            <w:noWrap/>
          </w:tcPr>
          <w:p>
            <w:pPr>
              <w:pStyle w:val="yTableNAm"/>
            </w:pPr>
            <w:r>
              <w:t>Change to nominated supervisor</w:t>
            </w:r>
          </w:p>
        </w:tc>
        <w:tc>
          <w:tcPr>
            <w:tcW w:w="1247" w:type="dxa"/>
            <w:noWrap/>
          </w:tcPr>
          <w:p>
            <w:pPr>
              <w:pStyle w:val="yTableNAm"/>
              <w:jc w:val="right"/>
            </w:pPr>
            <w:r>
              <w:t>$550.00</w:t>
            </w:r>
          </w:p>
        </w:tc>
      </w:tr>
      <w:tr>
        <w:tc>
          <w:tcPr>
            <w:tcW w:w="1588" w:type="dxa"/>
            <w:noWrap/>
          </w:tcPr>
          <w:p>
            <w:pPr>
              <w:pStyle w:val="yTableNAm"/>
            </w:pPr>
            <w:r>
              <w:t>r. 513(4)(b)</w:t>
            </w:r>
          </w:p>
        </w:tc>
        <w:tc>
          <w:tcPr>
            <w:tcW w:w="3969" w:type="dxa"/>
            <w:noWrap/>
          </w:tcPr>
          <w:p>
            <w:pPr>
              <w:pStyle w:val="yTableNAm"/>
            </w:pPr>
            <w:r>
              <w:t>Application for replacement asbestos removal licence document</w:t>
            </w:r>
          </w:p>
        </w:tc>
        <w:tc>
          <w:tcPr>
            <w:tcW w:w="1247" w:type="dxa"/>
            <w:noWrap/>
          </w:tcPr>
          <w:p>
            <w:pPr>
              <w:pStyle w:val="yTableNAm"/>
              <w:jc w:val="right"/>
            </w:pPr>
            <w:r>
              <w:t>$37.80</w:t>
            </w:r>
          </w:p>
        </w:tc>
      </w:tr>
      <w:tr>
        <w:tc>
          <w:tcPr>
            <w:tcW w:w="1588" w:type="dxa"/>
            <w:noWrap/>
          </w:tcPr>
          <w:p>
            <w:pPr>
              <w:pStyle w:val="yTableNAm"/>
            </w:pPr>
            <w:r>
              <w:t>r. 513(4)(b)</w:t>
            </w:r>
          </w:p>
        </w:tc>
        <w:tc>
          <w:tcPr>
            <w:tcW w:w="3969" w:type="dxa"/>
            <w:noWrap/>
          </w:tcPr>
          <w:p>
            <w:pPr>
              <w:pStyle w:val="yTableNAm"/>
            </w:pPr>
            <w:r>
              <w:t>Application for replacement asbestos assessor licence document</w:t>
            </w:r>
          </w:p>
        </w:tc>
        <w:tc>
          <w:tcPr>
            <w:tcW w:w="1247" w:type="dxa"/>
            <w:noWrap/>
          </w:tcPr>
          <w:p>
            <w:pPr>
              <w:pStyle w:val="yTableNAm"/>
              <w:jc w:val="right"/>
            </w:pPr>
            <w:r>
              <w:t>$40.90</w:t>
            </w:r>
          </w:p>
        </w:tc>
      </w:tr>
      <w:tr>
        <w:tc>
          <w:tcPr>
            <w:tcW w:w="1588" w:type="dxa"/>
            <w:noWrap/>
          </w:tcPr>
          <w:p>
            <w:pPr>
              <w:pStyle w:val="yTableNAm"/>
            </w:pPr>
            <w:r>
              <w:t>r. 516(3)</w:t>
            </w:r>
          </w:p>
        </w:tc>
        <w:tc>
          <w:tcPr>
            <w:tcW w:w="3969" w:type="dxa"/>
            <w:noWrap/>
          </w:tcPr>
          <w:p>
            <w:pPr>
              <w:pStyle w:val="yTableNAm"/>
            </w:pPr>
            <w:r>
              <w:t>Application for renewal of asbestos removal licence — Class A</w:t>
            </w:r>
          </w:p>
        </w:tc>
        <w:tc>
          <w:tcPr>
            <w:tcW w:w="1247" w:type="dxa"/>
            <w:noWrap/>
          </w:tcPr>
          <w:p>
            <w:pPr>
              <w:pStyle w:val="yTableNAm"/>
              <w:jc w:val="right"/>
            </w:pPr>
            <w:r>
              <w:t>$5 060.00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3969"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247" w:type="dxa"/>
            <w:tcBorders>
              <w:top w:val="single" w:sz="4" w:space="0" w:color="auto"/>
              <w:left w:val="single" w:sz="4" w:space="0" w:color="auto"/>
              <w:bottom w:val="single" w:sz="4" w:space="0" w:color="auto"/>
              <w:right w:val="single" w:sz="4" w:space="0" w:color="auto"/>
            </w:tcBorders>
            <w:noWrap/>
          </w:tcPr>
          <w:p>
            <w:pPr>
              <w:pStyle w:val="yTableNAm"/>
              <w:jc w:val="right"/>
            </w:pPr>
            <w:r>
              <w:t>$1 370.00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keepNext/>
            </w:pPr>
            <w:r>
              <w:lastRenderedPageBreak/>
              <w:t>r. 516(3)</w:t>
            </w:r>
          </w:p>
        </w:tc>
        <w:tc>
          <w:tcPr>
            <w:tcW w:w="3969" w:type="dxa"/>
            <w:tcBorders>
              <w:top w:val="single" w:sz="4" w:space="0" w:color="auto"/>
              <w:left w:val="single" w:sz="4" w:space="0" w:color="auto"/>
              <w:bottom w:val="single" w:sz="4" w:space="0" w:color="auto"/>
              <w:right w:val="single" w:sz="4" w:space="0" w:color="auto"/>
            </w:tcBorders>
            <w:noWrap/>
          </w:tcPr>
          <w:p>
            <w:pPr>
              <w:pStyle w:val="yTableNAm"/>
              <w:keepNext/>
            </w:pPr>
            <w:r>
              <w:t>Application for renewal of asbestos assessor licence</w:t>
            </w:r>
          </w:p>
        </w:tc>
        <w:tc>
          <w:tcPr>
            <w:tcW w:w="1247" w:type="dxa"/>
            <w:tcBorders>
              <w:top w:val="single" w:sz="4" w:space="0" w:color="auto"/>
              <w:left w:val="single" w:sz="4" w:space="0" w:color="auto"/>
              <w:bottom w:val="single" w:sz="4" w:space="0" w:color="auto"/>
              <w:right w:val="single" w:sz="4" w:space="0" w:color="auto"/>
            </w:tcBorders>
            <w:noWrap/>
          </w:tcPr>
          <w:p>
            <w:pPr>
              <w:pStyle w:val="yTableNAm"/>
              <w:keepNext/>
              <w:jc w:val="right"/>
            </w:pPr>
            <w:r>
              <w:t>$1 810.00</w:t>
            </w:r>
          </w:p>
        </w:tc>
      </w:tr>
    </w:tbl>
    <w:p>
      <w:pPr>
        <w:pStyle w:val="yFootnotesection"/>
      </w:pPr>
      <w:r>
        <w:tab/>
        <w:t>[Schedule 2 inserted: SL 2024/95 r. 4.]</w:t>
      </w:r>
    </w:p>
    <w:p>
      <w:pPr>
        <w:pStyle w:val="yFootnotesection"/>
      </w:pPr>
    </w:p>
    <w:p>
      <w:pPr>
        <w:pStyle w:val="PermNoteText"/>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398" w:name="_Toc200031690"/>
      <w:bookmarkStart w:id="1399" w:name="_Toc200032773"/>
      <w:bookmarkStart w:id="1400" w:name="_Toc200034700"/>
      <w:r>
        <w:rPr>
          <w:rStyle w:val="CharSchNo"/>
        </w:rPr>
        <w:lastRenderedPageBreak/>
        <w:t>Schedule 3</w:t>
      </w:r>
      <w:r>
        <w:rPr>
          <w:rStyle w:val="CharSDivNo"/>
        </w:rPr>
        <w:t> </w:t>
      </w:r>
      <w:r>
        <w:t>—</w:t>
      </w:r>
      <w:r>
        <w:rPr>
          <w:rStyle w:val="CharSDivText"/>
        </w:rPr>
        <w:t> </w:t>
      </w:r>
      <w:r>
        <w:rPr>
          <w:rStyle w:val="CharSchText"/>
        </w:rPr>
        <w:t>High risk work licences and classes of high risk work</w:t>
      </w:r>
      <w:bookmarkEnd w:id="1398"/>
      <w:bookmarkEnd w:id="1399"/>
      <w:bookmarkEnd w:id="1400"/>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lastRenderedPageBreak/>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w:t>
            </w:r>
            <w:r>
              <w:lastRenderedPageBreak/>
              <w:t xml:space="preserve">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 xml:space="preserve">Use of a vehicle loading crane with a capacity of 10 metre tonnes or more, excluding the application of load </w:t>
            </w:r>
            <w:r>
              <w:lastRenderedPageBreak/>
              <w:t>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lastRenderedPageBreak/>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lastRenderedPageBreak/>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10(1) and (2).]</w:t>
      </w:r>
    </w:p>
    <w:p>
      <w:pPr>
        <w:pStyle w:val="yHeading5"/>
      </w:pPr>
      <w:bookmarkStart w:id="1401" w:name="_Toc200034701"/>
      <w:r>
        <w:rPr>
          <w:rStyle w:val="CharSClsNo"/>
        </w:rPr>
        <w:t>1</w:t>
      </w:r>
      <w:r>
        <w:t>.</w:t>
      </w:r>
      <w:r>
        <w:tab/>
        <w:t>Boom</w:t>
      </w:r>
      <w:r>
        <w:noBreakHyphen/>
        <w:t>type elevating work platform</w:t>
      </w:r>
      <w:bookmarkEnd w:id="1401"/>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10(3).]</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402" w:name="_Toc200031692"/>
      <w:bookmarkStart w:id="1403" w:name="_Toc200032775"/>
      <w:bookmarkStart w:id="1404" w:name="_Toc200034702"/>
      <w:r>
        <w:rPr>
          <w:rStyle w:val="CharSchNo"/>
        </w:rPr>
        <w:lastRenderedPageBreak/>
        <w:t>Schedule 4</w:t>
      </w:r>
      <w:r>
        <w:rPr>
          <w:rStyle w:val="CharSDivNo"/>
          <w:sz w:val="28"/>
        </w:rPr>
        <w:t> </w:t>
      </w:r>
      <w:r>
        <w:t>—</w:t>
      </w:r>
      <w:r>
        <w:rPr>
          <w:rStyle w:val="CharSDivText"/>
          <w:sz w:val="28"/>
        </w:rPr>
        <w:t> </w:t>
      </w:r>
      <w:r>
        <w:rPr>
          <w:rStyle w:val="CharSchText"/>
        </w:rPr>
        <w:t>High risk work licences: competency requirements</w:t>
      </w:r>
      <w:bookmarkEnd w:id="1402"/>
      <w:bookmarkEnd w:id="1403"/>
      <w:bookmarkEnd w:id="1404"/>
    </w:p>
    <w:p>
      <w:pPr>
        <w:pStyle w:val="yShoulderClause"/>
      </w:pPr>
      <w:r>
        <w:t>[r. 81]</w:t>
      </w:r>
    </w:p>
    <w:p>
      <w:pPr>
        <w:pStyle w:val="yHeading5"/>
      </w:pPr>
      <w:bookmarkStart w:id="1405" w:name="_Toc200034703"/>
      <w:r>
        <w:rPr>
          <w:rStyle w:val="CharSClsNo"/>
        </w:rPr>
        <w:t>1</w:t>
      </w:r>
      <w:r>
        <w:t>.</w:t>
      </w:r>
      <w:r>
        <w:tab/>
        <w:t>Purpose of Schedule</w:t>
      </w:r>
      <w:bookmarkEnd w:id="1405"/>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1406" w:name="_Toc200031694"/>
      <w:bookmarkStart w:id="1407" w:name="_Toc200032777"/>
      <w:bookmarkStart w:id="1408" w:name="_Toc200034704"/>
      <w:r>
        <w:rPr>
          <w:rStyle w:val="CharSchNo"/>
        </w:rPr>
        <w:lastRenderedPageBreak/>
        <w:t>Schedule 5</w:t>
      </w:r>
      <w:r>
        <w:t> — </w:t>
      </w:r>
      <w:r>
        <w:rPr>
          <w:rStyle w:val="CharSchText"/>
        </w:rPr>
        <w:t>Registration of plant and plant designs</w:t>
      </w:r>
      <w:bookmarkEnd w:id="1406"/>
      <w:bookmarkEnd w:id="1407"/>
      <w:bookmarkEnd w:id="1408"/>
    </w:p>
    <w:p>
      <w:pPr>
        <w:pStyle w:val="yShoulderClause"/>
      </w:pPr>
      <w:r>
        <w:t>[r. 243 and 246]</w:t>
      </w:r>
    </w:p>
    <w:p>
      <w:pPr>
        <w:pStyle w:val="yHeading3"/>
      </w:pPr>
      <w:bookmarkStart w:id="1409" w:name="_Toc200031695"/>
      <w:bookmarkStart w:id="1410" w:name="_Toc200032778"/>
      <w:bookmarkStart w:id="1411" w:name="_Toc200034705"/>
      <w:r>
        <w:rPr>
          <w:rStyle w:val="CharSDivNo"/>
        </w:rPr>
        <w:t>Division 1</w:t>
      </w:r>
      <w:r>
        <w:t> — </w:t>
      </w:r>
      <w:r>
        <w:rPr>
          <w:rStyle w:val="CharSDivText"/>
        </w:rPr>
        <w:t>Plant requiring registration of design</w:t>
      </w:r>
      <w:bookmarkEnd w:id="1409"/>
      <w:bookmarkEnd w:id="1410"/>
      <w:bookmarkEnd w:id="1411"/>
    </w:p>
    <w:p>
      <w:pPr>
        <w:pStyle w:val="yHeading5"/>
      </w:pPr>
      <w:bookmarkStart w:id="1412" w:name="_Toc200034706"/>
      <w:r>
        <w:rPr>
          <w:rStyle w:val="CharSClsNo"/>
        </w:rPr>
        <w:t>1</w:t>
      </w:r>
      <w:r>
        <w:t>.</w:t>
      </w:r>
      <w:r>
        <w:tab/>
        <w:t>Items of plant requiring registration of design</w:t>
      </w:r>
      <w:bookmarkEnd w:id="1412"/>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lastRenderedPageBreak/>
        <w:tab/>
        <w:t>(15)</w:t>
      </w:r>
      <w:r>
        <w:tab/>
        <w:t>Mobile cranes with a rated capacity of greater than 10 tonnes.</w:t>
      </w:r>
    </w:p>
    <w:p>
      <w:pPr>
        <w:pStyle w:val="yHeading5"/>
      </w:pPr>
      <w:bookmarkStart w:id="1413" w:name="_Toc200034707"/>
      <w:r>
        <w:rPr>
          <w:rStyle w:val="CharSClsNo"/>
        </w:rPr>
        <w:t>2</w:t>
      </w:r>
      <w:r>
        <w:t>.</w:t>
      </w:r>
      <w:r>
        <w:tab/>
        <w:t>Exceptions</w:t>
      </w:r>
      <w:bookmarkEnd w:id="1413"/>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1414" w:name="_Toc200031698"/>
      <w:bookmarkStart w:id="1415" w:name="_Toc200032781"/>
      <w:bookmarkStart w:id="1416" w:name="_Toc200034708"/>
      <w:r>
        <w:rPr>
          <w:rStyle w:val="CharSDivNo"/>
        </w:rPr>
        <w:t>Division 2</w:t>
      </w:r>
      <w:r>
        <w:t> — </w:t>
      </w:r>
      <w:r>
        <w:rPr>
          <w:rStyle w:val="CharSDivText"/>
        </w:rPr>
        <w:t>Items of plant requiring registration</w:t>
      </w:r>
      <w:bookmarkEnd w:id="1414"/>
      <w:bookmarkEnd w:id="1415"/>
      <w:bookmarkEnd w:id="1416"/>
    </w:p>
    <w:p>
      <w:pPr>
        <w:pStyle w:val="yHeading5"/>
      </w:pPr>
      <w:bookmarkStart w:id="1417" w:name="_Toc200034709"/>
      <w:r>
        <w:rPr>
          <w:rStyle w:val="CharSClsNo"/>
        </w:rPr>
        <w:t>3</w:t>
      </w:r>
      <w:r>
        <w:t>.</w:t>
      </w:r>
      <w:r>
        <w:tab/>
        <w:t>Items of plant requiring registration</w:t>
      </w:r>
      <w:bookmarkEnd w:id="1417"/>
    </w:p>
    <w:p>
      <w:pPr>
        <w:pStyle w:val="ySubsection"/>
      </w:pPr>
      <w:r>
        <w:tab/>
        <w:t>(1)</w:t>
      </w:r>
      <w:r>
        <w:tab/>
        <w:t>Boilers categorised as hazard level A, B or C according to criteria in Section 2.1 of AS 4343:2014 (Pressure equipment — Hazard levels).</w:t>
      </w:r>
    </w:p>
    <w:p>
      <w:pPr>
        <w:pStyle w:val="ySubsection"/>
        <w:keepNext/>
      </w:pPr>
      <w:r>
        <w:lastRenderedPageBreak/>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1418" w:name="_Toc200034710"/>
      <w:r>
        <w:rPr>
          <w:rStyle w:val="CharSClsNo"/>
        </w:rPr>
        <w:t>4</w:t>
      </w:r>
      <w:r>
        <w:t>.</w:t>
      </w:r>
      <w:r>
        <w:tab/>
        <w:t>Exceptions</w:t>
      </w:r>
      <w:bookmarkEnd w:id="1418"/>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lastRenderedPageBreak/>
        <w:tab/>
        <w:t>(e)</w:t>
      </w:r>
      <w:r>
        <w:tab/>
        <w:t>inflatable devices, other than inflatable devices (continuously blown) with a platform height of 3 metres or more.</w:t>
      </w:r>
    </w:p>
    <w:p>
      <w:pPr>
        <w:pStyle w:val="yScheduleHeading"/>
      </w:pPr>
      <w:bookmarkStart w:id="1419" w:name="_Toc200031701"/>
      <w:bookmarkStart w:id="1420" w:name="_Toc200032784"/>
      <w:bookmarkStart w:id="1421" w:name="_Toc200034711"/>
      <w:r>
        <w:rPr>
          <w:rStyle w:val="CharSchNo"/>
        </w:rPr>
        <w:lastRenderedPageBreak/>
        <w:t>Schedule 6</w:t>
      </w:r>
      <w:r>
        <w:rPr>
          <w:rStyle w:val="CharSDivNo"/>
        </w:rPr>
        <w:t> </w:t>
      </w:r>
      <w:r>
        <w:t>—</w:t>
      </w:r>
      <w:r>
        <w:rPr>
          <w:rStyle w:val="CharSDivText"/>
        </w:rPr>
        <w:t> </w:t>
      </w:r>
      <w:r>
        <w:rPr>
          <w:rStyle w:val="CharSchText"/>
        </w:rPr>
        <w:t>Classification of mixtures</w:t>
      </w:r>
      <w:bookmarkEnd w:id="1419"/>
      <w:bookmarkEnd w:id="1420"/>
      <w:bookmarkEnd w:id="1421"/>
    </w:p>
    <w:p>
      <w:pPr>
        <w:pStyle w:val="yShoulderClause"/>
      </w:pPr>
      <w:r>
        <w:t>[r. 5]</w:t>
      </w:r>
    </w:p>
    <w:p>
      <w:pPr>
        <w:pStyle w:val="yHeading5"/>
      </w:pPr>
      <w:bookmarkStart w:id="1422" w:name="_Toc200034712"/>
      <w:r>
        <w:rPr>
          <w:rStyle w:val="CharSClsNo"/>
        </w:rPr>
        <w:t>1</w:t>
      </w:r>
      <w:r>
        <w:t>.</w:t>
      </w:r>
      <w:r>
        <w:tab/>
        <w:t>Purpose of Schedule</w:t>
      </w:r>
      <w:bookmarkEnd w:id="1422"/>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lastRenderedPageBreak/>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lastRenderedPageBreak/>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lastRenderedPageBreak/>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1423" w:name="_Toc200031703"/>
      <w:bookmarkStart w:id="1424" w:name="_Toc200032786"/>
      <w:bookmarkStart w:id="1425" w:name="_Toc200034713"/>
      <w:r>
        <w:rPr>
          <w:rStyle w:val="CharSchNo"/>
        </w:rPr>
        <w:lastRenderedPageBreak/>
        <w:t>Schedule 7</w:t>
      </w:r>
      <w:r>
        <w:rPr>
          <w:rStyle w:val="CharSDivNo"/>
        </w:rPr>
        <w:t> </w:t>
      </w:r>
      <w:r>
        <w:t>—</w:t>
      </w:r>
      <w:r>
        <w:rPr>
          <w:rStyle w:val="CharSDivText"/>
        </w:rPr>
        <w:t> </w:t>
      </w:r>
      <w:r>
        <w:rPr>
          <w:rStyle w:val="CharSchText"/>
        </w:rPr>
        <w:t>Safety data sheets</w:t>
      </w:r>
      <w:bookmarkEnd w:id="1423"/>
      <w:bookmarkEnd w:id="1424"/>
      <w:bookmarkEnd w:id="1425"/>
    </w:p>
    <w:p>
      <w:pPr>
        <w:pStyle w:val="yShoulderClause"/>
      </w:pPr>
      <w:r>
        <w:t>[r. 330 and 331]</w:t>
      </w:r>
    </w:p>
    <w:p>
      <w:pPr>
        <w:pStyle w:val="yHeading5"/>
      </w:pPr>
      <w:bookmarkStart w:id="1426" w:name="_Toc200034714"/>
      <w:r>
        <w:rPr>
          <w:rStyle w:val="CharSClsNo"/>
        </w:rPr>
        <w:t>1</w:t>
      </w:r>
      <w:r>
        <w:t>.</w:t>
      </w:r>
      <w:r>
        <w:tab/>
        <w:t>Safety data sheets: content</w:t>
      </w:r>
      <w:bookmarkEnd w:id="1426"/>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lastRenderedPageBreak/>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1427" w:name="_Toc200034715"/>
      <w:r>
        <w:rPr>
          <w:rStyle w:val="CharSClsNo"/>
        </w:rPr>
        <w:t>2</w:t>
      </w:r>
      <w:r>
        <w:t>.</w:t>
      </w:r>
      <w:r>
        <w:tab/>
        <w:t>Safety data sheets: research chemical, waste product or sample for analysis</w:t>
      </w:r>
      <w:bookmarkEnd w:id="1427"/>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lastRenderedPageBreak/>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1428" w:name="_Toc200031706"/>
      <w:bookmarkStart w:id="1429" w:name="_Toc200032789"/>
      <w:bookmarkStart w:id="1430" w:name="_Toc200034716"/>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1428"/>
      <w:bookmarkEnd w:id="1429"/>
      <w:bookmarkEnd w:id="1430"/>
    </w:p>
    <w:p>
      <w:pPr>
        <w:pStyle w:val="yShoulderClause"/>
      </w:pPr>
      <w:r>
        <w:t>[Sch. 7 cl. 1(2)(c) and Sch. 9 cl. 3(1)(c)]</w:t>
      </w:r>
    </w:p>
    <w:p>
      <w:pPr>
        <w:pStyle w:val="yHeading5"/>
      </w:pPr>
      <w:bookmarkStart w:id="1431" w:name="_Toc200034717"/>
      <w:r>
        <w:rPr>
          <w:rStyle w:val="CharSClsNo"/>
        </w:rPr>
        <w:t>1</w:t>
      </w:r>
      <w:r>
        <w:t>.</w:t>
      </w:r>
      <w:r>
        <w:tab/>
        <w:t>Purpose of Schedule</w:t>
      </w:r>
      <w:bookmarkEnd w:id="1431"/>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1432" w:name="_Toc200034718"/>
      <w:r>
        <w:rPr>
          <w:rStyle w:val="CharSClsNo"/>
        </w:rPr>
        <w:t>2</w:t>
      </w:r>
      <w:r>
        <w:t>.</w:t>
      </w:r>
      <w:r>
        <w:tab/>
        <w:t>Identity of ingredients to be disclosed</w:t>
      </w:r>
      <w:bookmarkEnd w:id="1432"/>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lastRenderedPageBreak/>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1433" w:name="_Toc200034719"/>
      <w:r>
        <w:rPr>
          <w:rStyle w:val="CharSClsNo"/>
        </w:rPr>
        <w:t>3</w:t>
      </w:r>
      <w:r>
        <w:t>.</w:t>
      </w:r>
      <w:r>
        <w:tab/>
        <w:t>Generic names used to disclose identity of ingredients</w:t>
      </w:r>
      <w:bookmarkEnd w:id="1433"/>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1434" w:name="_Toc200034720"/>
      <w:r>
        <w:rPr>
          <w:rStyle w:val="CharSClsNo"/>
        </w:rPr>
        <w:t>4</w:t>
      </w:r>
      <w:r>
        <w:t>.</w:t>
      </w:r>
      <w:r>
        <w:tab/>
        <w:t>Disclosing proportions of ingredients</w:t>
      </w:r>
      <w:bookmarkEnd w:id="1434"/>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1435" w:name="_Toc200031711"/>
      <w:bookmarkStart w:id="1436" w:name="_Toc200032794"/>
      <w:bookmarkStart w:id="1437" w:name="_Toc200034721"/>
      <w:r>
        <w:rPr>
          <w:rStyle w:val="CharSchNo"/>
        </w:rPr>
        <w:lastRenderedPageBreak/>
        <w:t>Schedule 9</w:t>
      </w:r>
      <w:r>
        <w:t> — </w:t>
      </w:r>
      <w:r>
        <w:rPr>
          <w:rStyle w:val="CharSchText"/>
        </w:rPr>
        <w:t>Classification, packaging and labelling requirements</w:t>
      </w:r>
      <w:bookmarkEnd w:id="1435"/>
      <w:bookmarkEnd w:id="1436"/>
      <w:bookmarkEnd w:id="1437"/>
    </w:p>
    <w:p>
      <w:pPr>
        <w:pStyle w:val="yShoulderClause"/>
      </w:pPr>
      <w:r>
        <w:t>[r. 329, 334 and 335]</w:t>
      </w:r>
    </w:p>
    <w:p>
      <w:pPr>
        <w:pStyle w:val="yHeading3"/>
      </w:pPr>
      <w:bookmarkStart w:id="1438" w:name="_Toc200031712"/>
      <w:bookmarkStart w:id="1439" w:name="_Toc200032795"/>
      <w:bookmarkStart w:id="1440" w:name="_Toc200034722"/>
      <w:r>
        <w:rPr>
          <w:rStyle w:val="CharSDivNo"/>
        </w:rPr>
        <w:t>Division 1</w:t>
      </w:r>
      <w:r>
        <w:t> — </w:t>
      </w:r>
      <w:r>
        <w:rPr>
          <w:rStyle w:val="CharSDivText"/>
        </w:rPr>
        <w:t>Correct classification</w:t>
      </w:r>
      <w:bookmarkEnd w:id="1438"/>
      <w:bookmarkEnd w:id="1439"/>
      <w:bookmarkEnd w:id="1440"/>
    </w:p>
    <w:p>
      <w:pPr>
        <w:pStyle w:val="yHeading5"/>
      </w:pPr>
      <w:bookmarkStart w:id="1441" w:name="_Toc200034723"/>
      <w:r>
        <w:rPr>
          <w:rStyle w:val="CharSClsNo"/>
        </w:rPr>
        <w:t>1</w:t>
      </w:r>
      <w:r>
        <w:t>.</w:t>
      </w:r>
      <w:r>
        <w:tab/>
        <w:t>Correct classification of a substance, mixture or article</w:t>
      </w:r>
      <w:bookmarkEnd w:id="1441"/>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1442" w:name="_Toc200031714"/>
      <w:bookmarkStart w:id="1443" w:name="_Toc200032797"/>
      <w:bookmarkStart w:id="1444" w:name="_Toc200034724"/>
      <w:r>
        <w:rPr>
          <w:rStyle w:val="CharSDivNo"/>
        </w:rPr>
        <w:t>Division 2</w:t>
      </w:r>
      <w:r>
        <w:t> — </w:t>
      </w:r>
      <w:r>
        <w:rPr>
          <w:rStyle w:val="CharSDivText"/>
        </w:rPr>
        <w:t>Correct packing</w:t>
      </w:r>
      <w:bookmarkEnd w:id="1442"/>
      <w:bookmarkEnd w:id="1443"/>
      <w:bookmarkEnd w:id="1444"/>
    </w:p>
    <w:p>
      <w:pPr>
        <w:pStyle w:val="yHeading5"/>
      </w:pPr>
      <w:bookmarkStart w:id="1445" w:name="_Toc200034725"/>
      <w:r>
        <w:rPr>
          <w:rStyle w:val="CharSClsNo"/>
        </w:rPr>
        <w:t>2</w:t>
      </w:r>
      <w:r>
        <w:t>.</w:t>
      </w:r>
      <w:r>
        <w:tab/>
        <w:t>Correctly packing hazardous chemicals</w:t>
      </w:r>
      <w:bookmarkEnd w:id="1445"/>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1446" w:name="_Toc200031716"/>
      <w:bookmarkStart w:id="1447" w:name="_Toc200032799"/>
      <w:bookmarkStart w:id="1448" w:name="_Toc200034726"/>
      <w:r>
        <w:rPr>
          <w:rStyle w:val="CharSDivNo"/>
        </w:rPr>
        <w:t>Division 3</w:t>
      </w:r>
      <w:r>
        <w:t> — </w:t>
      </w:r>
      <w:r>
        <w:rPr>
          <w:rStyle w:val="CharSDivText"/>
        </w:rPr>
        <w:t>Correct labelling</w:t>
      </w:r>
      <w:bookmarkEnd w:id="1446"/>
      <w:bookmarkEnd w:id="1447"/>
      <w:bookmarkEnd w:id="1448"/>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1449" w:name="_Toc200034727"/>
      <w:r>
        <w:rPr>
          <w:rStyle w:val="CharSClsNo"/>
        </w:rPr>
        <w:t>3</w:t>
      </w:r>
      <w:r>
        <w:t>.</w:t>
      </w:r>
      <w:r>
        <w:tab/>
        <w:t>Labelling hazardous chemicals: general</w:t>
      </w:r>
      <w:bookmarkEnd w:id="1449"/>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1450" w:name="_Toc200034728"/>
      <w:r>
        <w:rPr>
          <w:rStyle w:val="CharSClsNo"/>
        </w:rPr>
        <w:t>4</w:t>
      </w:r>
      <w:r>
        <w:t>.</w:t>
      </w:r>
      <w:r>
        <w:tab/>
        <w:t>Labelling hazardous chemicals: small container</w:t>
      </w:r>
      <w:bookmarkEnd w:id="1450"/>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1451" w:name="_Toc200034729"/>
      <w:r>
        <w:rPr>
          <w:rStyle w:val="CharSClsNo"/>
        </w:rPr>
        <w:t>5</w:t>
      </w:r>
      <w:r>
        <w:t>.</w:t>
      </w:r>
      <w:r>
        <w:tab/>
        <w:t>Labelling hazardous chemicals: research chemicals or samples for analysis</w:t>
      </w:r>
      <w:bookmarkEnd w:id="1451"/>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452" w:name="_Toc200034730"/>
      <w:r>
        <w:rPr>
          <w:rStyle w:val="CharSClsNo"/>
        </w:rPr>
        <w:t>6</w:t>
      </w:r>
      <w:r>
        <w:t>.</w:t>
      </w:r>
      <w:r>
        <w:tab/>
        <w:t>Labelling hazardous chemicals: decanted or transferred chemicals</w:t>
      </w:r>
      <w:bookmarkEnd w:id="1452"/>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453" w:name="_Toc200034731"/>
      <w:r>
        <w:rPr>
          <w:rStyle w:val="CharSClsNo"/>
        </w:rPr>
        <w:t>7</w:t>
      </w:r>
      <w:r>
        <w:t>.</w:t>
      </w:r>
      <w:r>
        <w:tab/>
        <w:t>Labelling hazardous chemicals: known hazards</w:t>
      </w:r>
      <w:bookmarkEnd w:id="1453"/>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454" w:name="_Toc200034732"/>
      <w:r>
        <w:rPr>
          <w:rStyle w:val="CharSClsNo"/>
        </w:rPr>
        <w:lastRenderedPageBreak/>
        <w:t>8</w:t>
      </w:r>
      <w:r>
        <w:t>.</w:t>
      </w:r>
      <w:r>
        <w:tab/>
        <w:t>Labelling hazardous chemicals: waste products</w:t>
      </w:r>
      <w:bookmarkEnd w:id="1454"/>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1455" w:name="_Toc200034733"/>
      <w:r>
        <w:rPr>
          <w:rStyle w:val="CharSClsNo"/>
        </w:rPr>
        <w:t>9</w:t>
      </w:r>
      <w:r>
        <w:t>.</w:t>
      </w:r>
      <w:r>
        <w:tab/>
        <w:t>Labelling hazardous chemicals: explosives</w:t>
      </w:r>
      <w:bookmarkEnd w:id="1455"/>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1456" w:name="_Toc200034734"/>
      <w:r>
        <w:rPr>
          <w:rStyle w:val="CharSClsNo"/>
        </w:rPr>
        <w:lastRenderedPageBreak/>
        <w:t>10</w:t>
      </w:r>
      <w:r>
        <w:t>.</w:t>
      </w:r>
      <w:r>
        <w:tab/>
        <w:t>Labelling hazardous chemicals: agricultural and veterinary chemicals</w:t>
      </w:r>
      <w:bookmarkEnd w:id="1456"/>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457" w:name="_Toc200031725"/>
      <w:bookmarkStart w:id="1458" w:name="_Toc200032808"/>
      <w:bookmarkStart w:id="1459" w:name="_Toc200034735"/>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1457"/>
      <w:bookmarkEnd w:id="1458"/>
      <w:bookmarkEnd w:id="1459"/>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1460" w:name="_Toc200031726"/>
      <w:bookmarkStart w:id="1461" w:name="_Toc200032809"/>
      <w:bookmarkStart w:id="1462" w:name="_Toc200034736"/>
      <w:r>
        <w:t>Schedule 11</w:t>
      </w:r>
      <w:r>
        <w:rPr>
          <w:rStyle w:val="CharSDivNo"/>
        </w:rPr>
        <w:t> </w:t>
      </w:r>
      <w:r>
        <w:t>—</w:t>
      </w:r>
      <w:r>
        <w:rPr>
          <w:rStyle w:val="CharSDivText"/>
        </w:rPr>
        <w:t> </w:t>
      </w:r>
      <w:r>
        <w:t>Not used</w:t>
      </w:r>
      <w:bookmarkEnd w:id="1460"/>
      <w:bookmarkEnd w:id="1461"/>
      <w:bookmarkEnd w:id="1462"/>
    </w:p>
    <w:p>
      <w:pPr>
        <w:pStyle w:val="yScheduleHeading"/>
        <w:pageBreakBefore w:val="0"/>
        <w:spacing w:before="240"/>
      </w:pPr>
      <w:bookmarkStart w:id="1463" w:name="_Toc200031727"/>
      <w:bookmarkStart w:id="1464" w:name="_Toc200032810"/>
      <w:bookmarkStart w:id="1465" w:name="_Toc200034737"/>
      <w:r>
        <w:t>Schedule 12</w:t>
      </w:r>
      <w:r>
        <w:rPr>
          <w:rStyle w:val="CharSDivNo"/>
        </w:rPr>
        <w:t> </w:t>
      </w:r>
      <w:r>
        <w:t>—</w:t>
      </w:r>
      <w:r>
        <w:rPr>
          <w:rStyle w:val="CharSDivText"/>
        </w:rPr>
        <w:t> </w:t>
      </w:r>
      <w:r>
        <w:t>Not used</w:t>
      </w:r>
      <w:bookmarkEnd w:id="1463"/>
      <w:bookmarkEnd w:id="1464"/>
      <w:bookmarkEnd w:id="1465"/>
    </w:p>
    <w:p>
      <w:pPr>
        <w:pStyle w:val="yScheduleHeading"/>
        <w:pageBreakBefore w:val="0"/>
        <w:spacing w:before="240"/>
      </w:pPr>
      <w:bookmarkStart w:id="1466" w:name="_Toc200031728"/>
      <w:bookmarkStart w:id="1467" w:name="_Toc200032811"/>
      <w:bookmarkStart w:id="1468" w:name="_Toc200034738"/>
      <w:r>
        <w:t>Schedule 13</w:t>
      </w:r>
      <w:r>
        <w:rPr>
          <w:rStyle w:val="CharSDivNo"/>
        </w:rPr>
        <w:t> </w:t>
      </w:r>
      <w:r>
        <w:t>—</w:t>
      </w:r>
      <w:r>
        <w:rPr>
          <w:rStyle w:val="CharSDivText"/>
        </w:rPr>
        <w:t> </w:t>
      </w:r>
      <w:r>
        <w:t>Not used</w:t>
      </w:r>
      <w:bookmarkEnd w:id="1466"/>
      <w:bookmarkEnd w:id="1467"/>
      <w:bookmarkEnd w:id="1468"/>
    </w:p>
    <w:p>
      <w:pPr>
        <w:pStyle w:val="PermNoteText"/>
        <w:sectPr>
          <w:headerReference w:type="even" r:id="rId30"/>
          <w:headerReference w:type="default" r:id="rId31"/>
          <w:pgSz w:w="11907" w:h="16840" w:code="9"/>
          <w:pgMar w:top="2381" w:right="2410" w:bottom="3544" w:left="2410" w:header="720" w:footer="3544" w:gutter="0"/>
          <w:cols w:space="720"/>
        </w:sectPr>
      </w:pPr>
    </w:p>
    <w:p>
      <w:pPr>
        <w:pStyle w:val="yScheduleHeading"/>
        <w:pageBreakBefore w:val="0"/>
      </w:pPr>
      <w:bookmarkStart w:id="1469" w:name="_Toc200031729"/>
      <w:bookmarkStart w:id="1470" w:name="_Toc200032812"/>
      <w:bookmarkStart w:id="1471" w:name="_Toc200034739"/>
      <w:r>
        <w:rPr>
          <w:rStyle w:val="CharSchNo"/>
        </w:rPr>
        <w:lastRenderedPageBreak/>
        <w:t>Schedule 14</w:t>
      </w:r>
      <w:r>
        <w:rPr>
          <w:rStyle w:val="CharSDivNo"/>
        </w:rPr>
        <w:t> </w:t>
      </w:r>
      <w:r>
        <w:t>—</w:t>
      </w:r>
      <w:r>
        <w:rPr>
          <w:rStyle w:val="CharSDivText"/>
        </w:rPr>
        <w:t> </w:t>
      </w:r>
      <w:r>
        <w:rPr>
          <w:rStyle w:val="CharSchText"/>
        </w:rPr>
        <w:t>Requirements for health monitoring</w:t>
      </w:r>
      <w:bookmarkEnd w:id="1469"/>
      <w:bookmarkEnd w:id="1470"/>
      <w:bookmarkEnd w:id="1471"/>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1472" w:name="_Toc200031730"/>
      <w:bookmarkStart w:id="1473" w:name="_Toc200032813"/>
      <w:bookmarkStart w:id="1474" w:name="_Toc200034740"/>
      <w:r>
        <w:lastRenderedPageBreak/>
        <w:t>Schedule 15</w:t>
      </w:r>
      <w:r>
        <w:rPr>
          <w:rStyle w:val="CharSDivNo"/>
        </w:rPr>
        <w:t> </w:t>
      </w:r>
      <w:r>
        <w:t>—</w:t>
      </w:r>
      <w:r>
        <w:rPr>
          <w:rStyle w:val="CharSDivText"/>
        </w:rPr>
        <w:t> </w:t>
      </w:r>
      <w:r>
        <w:t>Not used</w:t>
      </w:r>
      <w:bookmarkEnd w:id="1472"/>
      <w:bookmarkEnd w:id="1473"/>
      <w:bookmarkEnd w:id="1474"/>
    </w:p>
    <w:p>
      <w:pPr>
        <w:pStyle w:val="yScheduleHeading"/>
        <w:pageBreakBefore w:val="0"/>
        <w:spacing w:before="240"/>
      </w:pPr>
      <w:bookmarkStart w:id="1475" w:name="_Toc200031731"/>
      <w:bookmarkStart w:id="1476" w:name="_Toc200032814"/>
      <w:bookmarkStart w:id="1477" w:name="_Toc200034741"/>
      <w:r>
        <w:t>Schedule 16</w:t>
      </w:r>
      <w:r>
        <w:rPr>
          <w:rStyle w:val="CharSDivNo"/>
        </w:rPr>
        <w:t> </w:t>
      </w:r>
      <w:r>
        <w:t>—</w:t>
      </w:r>
      <w:r>
        <w:rPr>
          <w:rStyle w:val="CharSDivText"/>
        </w:rPr>
        <w:t> </w:t>
      </w:r>
      <w:r>
        <w:t>Not used</w:t>
      </w:r>
      <w:bookmarkEnd w:id="1475"/>
      <w:bookmarkEnd w:id="1476"/>
      <w:bookmarkEnd w:id="1477"/>
    </w:p>
    <w:p>
      <w:pPr>
        <w:pStyle w:val="yScheduleHeading"/>
        <w:pageBreakBefore w:val="0"/>
        <w:spacing w:before="240"/>
      </w:pPr>
      <w:bookmarkStart w:id="1478" w:name="_Toc200031732"/>
      <w:bookmarkStart w:id="1479" w:name="_Toc200032815"/>
      <w:bookmarkStart w:id="1480" w:name="_Toc200034742"/>
      <w:r>
        <w:t>Schedule 17</w:t>
      </w:r>
      <w:r>
        <w:rPr>
          <w:rStyle w:val="CharSDivNo"/>
        </w:rPr>
        <w:t> </w:t>
      </w:r>
      <w:r>
        <w:t>—</w:t>
      </w:r>
      <w:r>
        <w:rPr>
          <w:rStyle w:val="CharSDivText"/>
        </w:rPr>
        <w:t> </w:t>
      </w:r>
      <w:r>
        <w:t>Not used</w:t>
      </w:r>
      <w:bookmarkEnd w:id="1478"/>
      <w:bookmarkEnd w:id="1479"/>
      <w:bookmarkEnd w:id="1480"/>
    </w:p>
    <w:p>
      <w:pPr>
        <w:pStyle w:val="yScheduleHeading"/>
        <w:pageBreakBefore w:val="0"/>
        <w:spacing w:before="240"/>
      </w:pPr>
      <w:bookmarkStart w:id="1481" w:name="_Toc200031733"/>
      <w:bookmarkStart w:id="1482" w:name="_Toc200032816"/>
      <w:bookmarkStart w:id="1483" w:name="_Toc200034743"/>
      <w:r>
        <w:t>Schedule 18 — Not used</w:t>
      </w:r>
      <w:bookmarkEnd w:id="1481"/>
      <w:bookmarkEnd w:id="1482"/>
      <w:bookmarkEnd w:id="1483"/>
    </w:p>
    <w:p>
      <w:pPr>
        <w:pStyle w:val="yScheduleHeading"/>
        <w:pageBreakBefore w:val="0"/>
        <w:spacing w:before="240"/>
      </w:pPr>
      <w:bookmarkStart w:id="1484" w:name="_Toc200031734"/>
      <w:bookmarkStart w:id="1485" w:name="_Toc200032817"/>
      <w:bookmarkStart w:id="1486" w:name="_Toc200034744"/>
      <w:r>
        <w:rPr>
          <w:rStyle w:val="CharSchNo"/>
        </w:rPr>
        <w:t>Schedule 18A</w:t>
      </w:r>
      <w:r>
        <w:rPr>
          <w:rStyle w:val="CharSDivNo"/>
        </w:rPr>
        <w:t> </w:t>
      </w:r>
      <w:r>
        <w:t>—</w:t>
      </w:r>
      <w:r>
        <w:rPr>
          <w:rStyle w:val="CharSDivText"/>
        </w:rPr>
        <w:t> </w:t>
      </w:r>
      <w:r>
        <w:rPr>
          <w:rStyle w:val="CharSchText"/>
        </w:rPr>
        <w:t>Forms</w:t>
      </w:r>
      <w:bookmarkEnd w:id="1484"/>
      <w:bookmarkEnd w:id="1485"/>
      <w:bookmarkEnd w:id="1486"/>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lastRenderedPageBreak/>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keepNext/>
      </w:pPr>
      <w:r>
        <w:lastRenderedPageBreak/>
        <w:t>Notes to Form 1:</w:t>
      </w:r>
    </w:p>
    <w:p>
      <w:pPr>
        <w:pStyle w:val="yMiscellaneousBody"/>
        <w:keepNext/>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1487" w:name="_Toc200031735"/>
      <w:bookmarkStart w:id="1488" w:name="_Toc200032818"/>
      <w:bookmarkStart w:id="1489" w:name="_Toc200034745"/>
      <w:r>
        <w:lastRenderedPageBreak/>
        <w:t>Notes</w:t>
      </w:r>
      <w:bookmarkEnd w:id="1487"/>
      <w:bookmarkEnd w:id="1488"/>
      <w:bookmarkEnd w:id="1489"/>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490" w:name="_Toc200034746"/>
      <w:r>
        <w:t>Compilation table</w:t>
      </w:r>
      <w:bookmarkEnd w:id="149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r>
              <w:br/>
              <w:t>r. </w:t>
            </w:r>
            <w:r>
              <w:rPr>
                <w:spacing w:val="-2"/>
              </w:rPr>
              <w:t>58</w:t>
            </w:r>
            <w:r>
              <w:t>: 31 Mar 2024 (see r. 2(b))</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rPr>
              <w:t>Work Health and Safety Regulations Amendment Regulations 2023</w:t>
            </w:r>
            <w:r>
              <w:t xml:space="preserve"> Pt. 2</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nil"/>
            </w:tcBorders>
          </w:tcPr>
          <w:p>
            <w:pPr>
              <w:pStyle w:val="nTable"/>
              <w:spacing w:after="40"/>
              <w:rPr>
                <w:i/>
              </w:rPr>
            </w:pPr>
            <w:r>
              <w:rPr>
                <w:i/>
                <w:noProof/>
              </w:rPr>
              <w:t>Work Health and Safety (General) (Fees) Amendment Regulations 2023</w:t>
            </w:r>
          </w:p>
        </w:tc>
        <w:tc>
          <w:tcPr>
            <w:tcW w:w="1276" w:type="dxa"/>
            <w:tcBorders>
              <w:top w:val="nil"/>
              <w:bottom w:val="nil"/>
            </w:tcBorders>
          </w:tcPr>
          <w:p>
            <w:pPr>
              <w:pStyle w:val="nTable"/>
              <w:spacing w:after="40"/>
            </w:pPr>
            <w:r>
              <w:t>SL 2023/42 19 May 2023</w:t>
            </w:r>
          </w:p>
        </w:tc>
        <w:tc>
          <w:tcPr>
            <w:tcW w:w="2693" w:type="dxa"/>
            <w:tcBorders>
              <w:top w:val="nil"/>
              <w:bottom w:val="nil"/>
            </w:tcBorders>
          </w:tcPr>
          <w:p>
            <w:pPr>
              <w:pStyle w:val="nTable"/>
              <w:spacing w:after="40"/>
            </w:pPr>
            <w:r>
              <w:t>r. 1 and 2: 19 May 2023 (see r. 2(a));</w:t>
            </w:r>
            <w:r>
              <w:br/>
              <w:t>Regulations other than r. 1 and 2: 1 Jul 2023 (see r. 2(b))</w:t>
            </w:r>
          </w:p>
        </w:tc>
      </w:tr>
      <w:tr>
        <w:tc>
          <w:tcPr>
            <w:tcW w:w="3118" w:type="dxa"/>
            <w:tcBorders>
              <w:top w:val="nil"/>
              <w:bottom w:val="nil"/>
            </w:tcBorders>
          </w:tcPr>
          <w:p>
            <w:pPr>
              <w:pStyle w:val="nTable"/>
              <w:spacing w:after="40"/>
              <w:rPr>
                <w:i/>
                <w:noProof/>
              </w:rPr>
            </w:pPr>
            <w:r>
              <w:rPr>
                <w:i/>
              </w:rPr>
              <w:t xml:space="preserve">Work Health and Safety Regulations Amendment Regulations (No. 2) 2023 </w:t>
            </w:r>
            <w:r>
              <w:t>Pt. 2</w:t>
            </w:r>
          </w:p>
        </w:tc>
        <w:tc>
          <w:tcPr>
            <w:tcW w:w="1276" w:type="dxa"/>
            <w:tcBorders>
              <w:top w:val="nil"/>
              <w:bottom w:val="nil"/>
            </w:tcBorders>
          </w:tcPr>
          <w:p>
            <w:pPr>
              <w:pStyle w:val="nTable"/>
              <w:spacing w:after="40"/>
            </w:pPr>
            <w:r>
              <w:t>SL 2023/134 9 Aug 2023</w:t>
            </w:r>
          </w:p>
        </w:tc>
        <w:tc>
          <w:tcPr>
            <w:tcW w:w="2693" w:type="dxa"/>
            <w:tcBorders>
              <w:top w:val="nil"/>
              <w:bottom w:val="nil"/>
            </w:tcBorders>
          </w:tcPr>
          <w:p>
            <w:pPr>
              <w:pStyle w:val="nTable"/>
              <w:spacing w:after="40"/>
            </w:pPr>
            <w:r>
              <w:t>10 Aug 2023 (see r. 2(b))</w:t>
            </w:r>
          </w:p>
        </w:tc>
      </w:tr>
      <w:tr>
        <w:tc>
          <w:tcPr>
            <w:tcW w:w="3118" w:type="dxa"/>
            <w:tcBorders>
              <w:top w:val="nil"/>
              <w:bottom w:val="nil"/>
            </w:tcBorders>
          </w:tcPr>
          <w:p>
            <w:pPr>
              <w:pStyle w:val="nTable"/>
              <w:spacing w:after="40"/>
              <w:rPr>
                <w:i/>
              </w:rPr>
            </w:pPr>
            <w:r>
              <w:rPr>
                <w:i/>
              </w:rPr>
              <w:t>Work Health and Safety (General) Amendment Regulations 2024</w:t>
            </w:r>
          </w:p>
        </w:tc>
        <w:tc>
          <w:tcPr>
            <w:tcW w:w="1276" w:type="dxa"/>
            <w:tcBorders>
              <w:top w:val="nil"/>
              <w:bottom w:val="nil"/>
            </w:tcBorders>
          </w:tcPr>
          <w:p>
            <w:pPr>
              <w:pStyle w:val="nTable"/>
              <w:spacing w:after="40"/>
            </w:pPr>
            <w:r>
              <w:t>SL 2024/95 12 Jun 2024</w:t>
            </w:r>
          </w:p>
        </w:tc>
        <w:tc>
          <w:tcPr>
            <w:tcW w:w="2693" w:type="dxa"/>
            <w:tcBorders>
              <w:top w:val="nil"/>
              <w:bottom w:val="nil"/>
            </w:tcBorders>
          </w:tcPr>
          <w:p>
            <w:pPr>
              <w:pStyle w:val="nTable"/>
              <w:spacing w:after="40"/>
            </w:pPr>
            <w:r>
              <w:t>r. 1 and 2: 12 Jun 2024 (see r. 2(a));</w:t>
            </w:r>
            <w:r>
              <w:br/>
              <w:t>Regulations other than r. 1 and 2: 1 Jul 2024 (see r. 2(b))</w:t>
            </w:r>
          </w:p>
        </w:tc>
      </w:tr>
      <w:tr>
        <w:tc>
          <w:tcPr>
            <w:tcW w:w="3118" w:type="dxa"/>
            <w:tcBorders>
              <w:top w:val="nil"/>
              <w:bottom w:val="nil"/>
            </w:tcBorders>
          </w:tcPr>
          <w:p>
            <w:pPr>
              <w:pStyle w:val="nTable"/>
              <w:spacing w:after="40"/>
              <w:rPr>
                <w:i/>
              </w:rPr>
            </w:pPr>
            <w:r>
              <w:rPr>
                <w:i/>
              </w:rPr>
              <w:t xml:space="preserve">Work Health and Safety Regulations Amendment (Workers Compensation) Regulations 2024 </w:t>
            </w:r>
            <w:r>
              <w:rPr>
                <w:iCs/>
              </w:rPr>
              <w:t>Pt. 2</w:t>
            </w:r>
          </w:p>
        </w:tc>
        <w:tc>
          <w:tcPr>
            <w:tcW w:w="1276" w:type="dxa"/>
            <w:tcBorders>
              <w:top w:val="nil"/>
              <w:bottom w:val="nil"/>
            </w:tcBorders>
          </w:tcPr>
          <w:p>
            <w:pPr>
              <w:pStyle w:val="nTable"/>
              <w:spacing w:after="40"/>
            </w:pPr>
            <w:r>
              <w:t>SL 2024/135 26 Jun 2024</w:t>
            </w:r>
          </w:p>
        </w:tc>
        <w:tc>
          <w:tcPr>
            <w:tcW w:w="2693" w:type="dxa"/>
            <w:tcBorders>
              <w:top w:val="nil"/>
              <w:bottom w:val="nil"/>
            </w:tcBorders>
          </w:tcPr>
          <w:p>
            <w:pPr>
              <w:pStyle w:val="nTable"/>
              <w:spacing w:after="40"/>
            </w:pPr>
            <w:r>
              <w:t>1 Jul 2024 (see r. 2(b))</w:t>
            </w:r>
          </w:p>
        </w:tc>
      </w:tr>
      <w:tr>
        <w:tc>
          <w:tcPr>
            <w:tcW w:w="3118" w:type="dxa"/>
            <w:tcBorders>
              <w:top w:val="nil"/>
              <w:bottom w:val="nil"/>
            </w:tcBorders>
          </w:tcPr>
          <w:p>
            <w:pPr>
              <w:pStyle w:val="nTable"/>
              <w:spacing w:after="40"/>
              <w:rPr>
                <w:iCs/>
              </w:rPr>
            </w:pPr>
            <w:r>
              <w:rPr>
                <w:i/>
              </w:rPr>
              <w:t>Work Health and Safety (General) Amendment Regulations (No. 2) 2024</w:t>
            </w:r>
          </w:p>
        </w:tc>
        <w:tc>
          <w:tcPr>
            <w:tcW w:w="1276" w:type="dxa"/>
            <w:tcBorders>
              <w:top w:val="nil"/>
              <w:bottom w:val="nil"/>
            </w:tcBorders>
          </w:tcPr>
          <w:p>
            <w:pPr>
              <w:pStyle w:val="nTable"/>
              <w:spacing w:after="40"/>
            </w:pPr>
            <w:r>
              <w:t>SL 2024/139 26 Jun 2024</w:t>
            </w:r>
          </w:p>
        </w:tc>
        <w:tc>
          <w:tcPr>
            <w:tcW w:w="2693" w:type="dxa"/>
            <w:tcBorders>
              <w:top w:val="nil"/>
              <w:bottom w:val="nil"/>
            </w:tcBorders>
          </w:tcPr>
          <w:p>
            <w:pPr>
              <w:pStyle w:val="nTable"/>
              <w:spacing w:after="40"/>
            </w:pPr>
            <w:r>
              <w:t>Pt. 1: 26 Jun 2024 (see r. 2(a));</w:t>
            </w:r>
            <w:r>
              <w:br/>
              <w:t>Regulations other than Pt. 1 and 3: 27 Jun 2024 (see r. 2(c));</w:t>
            </w:r>
            <w:r>
              <w:br/>
              <w:t>Pt. 3: 1 Sep 2024 (see r. 2(b))</w:t>
            </w:r>
          </w:p>
        </w:tc>
      </w:tr>
      <w:tr>
        <w:tc>
          <w:tcPr>
            <w:tcW w:w="3118" w:type="dxa"/>
            <w:tcBorders>
              <w:top w:val="nil"/>
              <w:bottom w:val="nil"/>
            </w:tcBorders>
          </w:tcPr>
          <w:p>
            <w:pPr>
              <w:pStyle w:val="nTable"/>
              <w:spacing w:after="40"/>
              <w:rPr>
                <w:i/>
              </w:rPr>
            </w:pPr>
            <w:r>
              <w:rPr>
                <w:i/>
              </w:rPr>
              <w:lastRenderedPageBreak/>
              <w:t>Work Health and Safety (General) Amendment Regulations (No. 4) 2024</w:t>
            </w:r>
          </w:p>
        </w:tc>
        <w:tc>
          <w:tcPr>
            <w:tcW w:w="1276" w:type="dxa"/>
            <w:tcBorders>
              <w:top w:val="nil"/>
              <w:bottom w:val="nil"/>
            </w:tcBorders>
          </w:tcPr>
          <w:p>
            <w:pPr>
              <w:pStyle w:val="nTable"/>
              <w:spacing w:after="40"/>
            </w:pPr>
            <w:r>
              <w:t>SL 2024/227 13 Nov 2024</w:t>
            </w:r>
          </w:p>
        </w:tc>
        <w:tc>
          <w:tcPr>
            <w:tcW w:w="2693" w:type="dxa"/>
            <w:tcBorders>
              <w:top w:val="nil"/>
              <w:bottom w:val="nil"/>
            </w:tcBorders>
          </w:tcPr>
          <w:p>
            <w:pPr>
              <w:pStyle w:val="nTable"/>
              <w:spacing w:after="40"/>
            </w:pPr>
            <w:r>
              <w:t>r. 1 and 2: 13 Nov 2024 (see r. 2(a));</w:t>
            </w:r>
            <w:r>
              <w:br/>
              <w:t>Regulations other than r. 1 and 2: 14 Nov 2024 (see r. 2(b))</w:t>
            </w:r>
          </w:p>
        </w:tc>
      </w:tr>
      <w:tr>
        <w:tc>
          <w:tcPr>
            <w:tcW w:w="3118" w:type="dxa"/>
            <w:tcBorders>
              <w:top w:val="nil"/>
              <w:bottom w:val="single" w:sz="4" w:space="0" w:color="auto"/>
            </w:tcBorders>
          </w:tcPr>
          <w:p>
            <w:pPr>
              <w:pStyle w:val="nTable"/>
              <w:spacing w:after="40"/>
              <w:rPr>
                <w:iCs/>
              </w:rPr>
            </w:pPr>
            <w:r>
              <w:rPr>
                <w:i/>
              </w:rPr>
              <w:t>Work Health and Safety Regulations Amendment (E-cigarettes) Regulations 2025</w:t>
            </w:r>
            <w:r>
              <w:rPr>
                <w:iCs/>
              </w:rPr>
              <w:t xml:space="preserve"> Pt. 2</w:t>
            </w:r>
          </w:p>
        </w:tc>
        <w:tc>
          <w:tcPr>
            <w:tcW w:w="1276" w:type="dxa"/>
            <w:tcBorders>
              <w:top w:val="nil"/>
              <w:bottom w:val="single" w:sz="4" w:space="0" w:color="auto"/>
            </w:tcBorders>
          </w:tcPr>
          <w:p>
            <w:pPr>
              <w:pStyle w:val="nTable"/>
              <w:spacing w:after="40"/>
            </w:pPr>
            <w:r>
              <w:t>SL 2025/61 16 Apr 2025</w:t>
            </w:r>
          </w:p>
        </w:tc>
        <w:tc>
          <w:tcPr>
            <w:tcW w:w="2693" w:type="dxa"/>
            <w:tcBorders>
              <w:top w:val="nil"/>
              <w:bottom w:val="single" w:sz="4" w:space="0" w:color="auto"/>
            </w:tcBorders>
          </w:tcPr>
          <w:p>
            <w:pPr>
              <w:pStyle w:val="nTable"/>
              <w:spacing w:after="40"/>
            </w:pPr>
            <w:r>
              <w:t>17 Apr 2025 (see r. 2(b))</w:t>
            </w:r>
          </w:p>
        </w:tc>
      </w:tr>
    </w:tbl>
    <w:p>
      <w:pPr>
        <w:pStyle w:val="nHeading3"/>
      </w:pPr>
      <w:bookmarkStart w:id="1491" w:name="_Toc200034747"/>
      <w:r>
        <w:t>Uncommenced provisions table</w:t>
      </w:r>
      <w:bookmarkEnd w:id="149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iCs/>
              </w:rPr>
              <w:t>Work Health and Safety (General) (Fees) Amendment Regulations 2025</w:t>
            </w:r>
            <w:r>
              <w:t xml:space="preserve"> r. 3 and 4</w:t>
            </w:r>
          </w:p>
        </w:tc>
        <w:tc>
          <w:tcPr>
            <w:tcW w:w="1276" w:type="dxa"/>
          </w:tcPr>
          <w:p>
            <w:pPr>
              <w:pStyle w:val="nTable"/>
              <w:spacing w:after="40"/>
            </w:pPr>
            <w:r>
              <w:t>SL 2025/88 11 Jun 2025</w:t>
            </w:r>
          </w:p>
        </w:tc>
        <w:tc>
          <w:tcPr>
            <w:tcW w:w="2693" w:type="dxa"/>
          </w:tcPr>
          <w:p>
            <w:pPr>
              <w:pStyle w:val="nTable"/>
              <w:spacing w:after="40"/>
            </w:pPr>
            <w:r>
              <w:t>1 Jul 2025 (see r. 2(b))</w:t>
            </w:r>
          </w:p>
        </w:tc>
      </w:tr>
    </w:tbl>
    <w:p/>
    <w:p>
      <w:pPr>
        <w:sectPr>
          <w:headerReference w:type="even" r:id="rId35"/>
          <w:headerReference w:type="default" r:id="rId36"/>
          <w:pgSz w:w="11907" w:h="16840" w:code="9"/>
          <w:pgMar w:top="2376" w:right="2404" w:bottom="3544" w:left="2404" w:header="720" w:footer="3544" w:gutter="0"/>
          <w:cols w:space="720"/>
          <w:noEndnote/>
          <w:docGrid w:linePitch="326"/>
        </w:sectPr>
      </w:pPr>
    </w:p>
    <w:p>
      <w:pPr>
        <w:pStyle w:val="nHeading2"/>
        <w:rPr>
          <w:sz w:val="28"/>
        </w:rPr>
      </w:pPr>
      <w:bookmarkStart w:id="1493" w:name="_Toc200031737"/>
      <w:bookmarkStart w:id="1494" w:name="_Toc200032821"/>
      <w:bookmarkStart w:id="1495" w:name="_Toc200034748"/>
      <w:r>
        <w:rPr>
          <w:sz w:val="28"/>
        </w:rPr>
        <w:lastRenderedPageBreak/>
        <w:t>Defined terms</w:t>
      </w:r>
      <w:bookmarkEnd w:id="1493"/>
      <w:bookmarkEnd w:id="1494"/>
      <w:bookmarkEnd w:id="14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8-hour time-weighted average</w:t>
      </w:r>
      <w:r>
        <w:tab/>
        <w:t>49(4)</w:t>
      </w:r>
    </w:p>
    <w:p>
      <w:pPr>
        <w:pStyle w:val="DefinedTerms"/>
      </w:pPr>
      <w:r>
        <w:t>abrasive blasting</w:t>
      </w:r>
      <w:r>
        <w:tab/>
        <w:t>5</w:t>
      </w:r>
    </w:p>
    <w:p>
      <w:pPr>
        <w:pStyle w:val="DefinedTerms"/>
      </w:pPr>
      <w:r>
        <w:t>accredited assessor</w:t>
      </w:r>
      <w:r>
        <w:tab/>
        <w:t>5</w:t>
      </w:r>
    </w:p>
    <w:p>
      <w:pPr>
        <w:pStyle w:val="DefinedTerms"/>
      </w:pPr>
      <w:r>
        <w:t>ACD</w:t>
      </w:r>
      <w:r>
        <w:tab/>
        <w:t>5</w:t>
      </w:r>
    </w:p>
    <w:p>
      <w:pPr>
        <w:pStyle w:val="DefinedTerms"/>
      </w:pPr>
      <w:r>
        <w:t>ACM</w:t>
      </w:r>
      <w:r>
        <w:tab/>
        <w:t>5</w:t>
      </w:r>
    </w:p>
    <w:p>
      <w:pPr>
        <w:pStyle w:val="DefinedTerms"/>
      </w:pPr>
      <w:r>
        <w:t>ADG Code</w:t>
      </w:r>
      <w:r>
        <w:tab/>
        <w:t>5</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amusement device</w:t>
      </w:r>
      <w:r>
        <w:tab/>
        <w:t>5</w:t>
      </w:r>
    </w:p>
    <w:p>
      <w:pPr>
        <w:pStyle w:val="DefinedTerms"/>
      </w:pPr>
      <w:r>
        <w:t>application documents</w:t>
      </w:r>
      <w:r>
        <w:tab/>
        <w:t>689C(1A)</w:t>
      </w:r>
    </w:p>
    <w:p>
      <w:pPr>
        <w:pStyle w:val="DefinedTerms"/>
      </w:pPr>
      <w:r>
        <w:t>appropriate training</w:t>
      </w:r>
      <w:r>
        <w:tab/>
        <w:t>460(1A)</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171(1A)</w:t>
      </w:r>
    </w:p>
    <w:p>
      <w:pPr>
        <w:pStyle w:val="DefinedTerms"/>
      </w:pPr>
      <w:r>
        <w:t>assistance</w:t>
      </w:r>
      <w:r>
        <w:tab/>
        <w:t>48(1A)</w:t>
      </w:r>
    </w:p>
    <w:p>
      <w:pPr>
        <w:pStyle w:val="DefinedTerms"/>
      </w:pPr>
      <w:r>
        <w:t>at a workplace</w:t>
      </w:r>
      <w:r>
        <w:tab/>
        <w:t>184C</w:t>
      </w:r>
    </w:p>
    <w:p>
      <w:pPr>
        <w:pStyle w:val="DefinedTerms"/>
      </w:pPr>
      <w:r>
        <w:t>audiometric testing</w:t>
      </w:r>
      <w:r>
        <w:tab/>
        <w:t>58(1A)</w:t>
      </w:r>
    </w:p>
    <w:p>
      <w:pPr>
        <w:pStyle w:val="DefinedTerms"/>
      </w:pPr>
      <w:r>
        <w:t>authorised RTO</w:t>
      </w:r>
      <w:r>
        <w:tab/>
        <w:t>318A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lastRenderedPageBreak/>
        <w:t>building</w:t>
      </w:r>
      <w:r>
        <w:tab/>
        <w:t>153(1)</w:t>
      </w:r>
    </w:p>
    <w:p>
      <w:pPr>
        <w:pStyle w:val="DefinedTerms"/>
      </w:pPr>
      <w:r>
        <w:t>building maintenance equipment</w:t>
      </w:r>
      <w:r>
        <w:tab/>
        <w:t>5</w:t>
      </w:r>
    </w:p>
    <w:p>
      <w:pPr>
        <w:pStyle w:val="DefinedTerms"/>
      </w:pPr>
      <w:r>
        <w:t>building maintenance unit</w:t>
      </w:r>
      <w:r>
        <w:tab/>
        <w:t>5</w:t>
      </w:r>
    </w:p>
    <w:p>
      <w:pPr>
        <w:pStyle w:val="DefinedTerms"/>
      </w:pPr>
      <w:r>
        <w:t>capacity</w:t>
      </w:r>
      <w:r>
        <w:tab/>
        <w:t>5</w:t>
      </w:r>
    </w:p>
    <w:p>
      <w:pPr>
        <w:pStyle w:val="DefinedTerms"/>
      </w:pPr>
      <w:r>
        <w:t>card holder</w:t>
      </w:r>
      <w:r>
        <w:tab/>
        <w:t>5, 326(3)</w:t>
      </w:r>
    </w:p>
    <w:p>
      <w:pPr>
        <w:pStyle w:val="DefinedTerms"/>
      </w:pPr>
      <w:r>
        <w:t>certificate of medical fitness</w:t>
      </w:r>
      <w:r>
        <w:tab/>
        <w:t>5</w:t>
      </w:r>
    </w:p>
    <w:p>
      <w:pPr>
        <w:pStyle w:val="DefinedTerms"/>
      </w:pPr>
      <w:r>
        <w:t>certification</w:t>
      </w:r>
      <w:r>
        <w:tab/>
        <w:t>5</w:t>
      </w:r>
    </w:p>
    <w:p>
      <w:pPr>
        <w:pStyle w:val="DefinedTerms"/>
      </w:pPr>
      <w:r>
        <w:t>certified safety management system</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2 demolition licence</w:t>
      </w:r>
      <w:r>
        <w:tab/>
        <w:t>5</w:t>
      </w:r>
    </w:p>
    <w:p>
      <w:pPr>
        <w:pStyle w:val="DefinedTerms"/>
      </w:pPr>
      <w:r>
        <w:t>Class 2 demolition work</w:t>
      </w:r>
      <w:r>
        <w:tab/>
        <w:t>5, 142C(1)</w:t>
      </w:r>
    </w:p>
    <w:p>
      <w:pPr>
        <w:pStyle w:val="DefinedTerms"/>
      </w:pPr>
      <w:r>
        <w:t>Class A asbestos removal licence</w:t>
      </w:r>
      <w:r>
        <w:tab/>
        <w:t>5</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commercial vehicle</w:t>
      </w:r>
      <w:r>
        <w:tab/>
        <w:t>184C</w:t>
      </w:r>
    </w:p>
    <w:p>
      <w:pPr>
        <w:pStyle w:val="DefinedTerms"/>
      </w:pPr>
      <w:r>
        <w:t>commercial vehicle driver</w:t>
      </w:r>
      <w:r>
        <w:tab/>
        <w:t>184C</w:t>
      </w:r>
    </w:p>
    <w:p>
      <w:pPr>
        <w:pStyle w:val="DefinedTerms"/>
      </w:pPr>
      <w:r>
        <w:t>compatible</w:t>
      </w:r>
      <w:r>
        <w:tab/>
        <w:t>357(2A)</w:t>
      </w:r>
    </w:p>
    <w:p>
      <w:pPr>
        <w:pStyle w:val="DefinedTerms"/>
      </w:pPr>
      <w:r>
        <w:t>competency assessment</w:t>
      </w:r>
      <w:r>
        <w:tab/>
        <w:t>5</w:t>
      </w:r>
    </w:p>
    <w:p>
      <w:pPr>
        <w:pStyle w:val="DefinedTerms"/>
      </w:pPr>
      <w:r>
        <w:t>competent person</w:t>
      </w:r>
      <w:r>
        <w:tab/>
        <w:t>5, 235(1B), 241(1A), 252(1A)</w:t>
      </w:r>
    </w:p>
    <w:p>
      <w:pPr>
        <w:pStyle w:val="DefinedTerms"/>
      </w:pPr>
      <w:r>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5, 292</w:t>
      </w:r>
    </w:p>
    <w:p>
      <w:pPr>
        <w:pStyle w:val="DefinedTerms"/>
      </w:pPr>
      <w:r>
        <w:t>construction site</w:t>
      </w:r>
      <w:r>
        <w:tab/>
        <w:t>5</w:t>
      </w:r>
    </w:p>
    <w:p>
      <w:pPr>
        <w:pStyle w:val="DefinedTerms"/>
      </w:pPr>
      <w:r>
        <w:t>construction work</w:t>
      </w:r>
      <w:r>
        <w:tab/>
        <w:t>5, 289(1), (2) and (3)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controlled</w:t>
      </w:r>
      <w:r>
        <w:tab/>
        <w:t>5, 446(4), 529B(1) and (2)</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9 cl. 1(1), (2) and (3)</w:t>
      </w:r>
    </w:p>
    <w:p>
      <w:pPr>
        <w:pStyle w:val="DefinedTerms"/>
      </w:pPr>
      <w:r>
        <w:lastRenderedPageBreak/>
        <w:t>correctly labelled</w:t>
      </w:r>
      <w:r>
        <w:tab/>
        <w:t>335(2), Sch. 9 cl. 3(1), 4(2), 5(2), 6(2), 7(2),</w:t>
      </w:r>
      <w:r>
        <w:br/>
      </w:r>
      <w:r>
        <w:tab/>
        <w:t>8(2), 9(2) and 10(1)</w:t>
      </w:r>
    </w:p>
    <w:p>
      <w:pPr>
        <w:pStyle w:val="DefinedTerms"/>
      </w:pPr>
      <w:r>
        <w:t>correctly packed</w:t>
      </w:r>
      <w:r>
        <w:tab/>
        <w:t>Sch. 9 cl. 2(1) and (2)</w:t>
      </w:r>
    </w:p>
    <w:p>
      <w:pPr>
        <w:pStyle w:val="DefinedTerms"/>
      </w:pPr>
      <w:r>
        <w:t>crane</w:t>
      </w:r>
      <w:r>
        <w:tab/>
        <w:t>5</w:t>
      </w:r>
    </w:p>
    <w:p>
      <w:pPr>
        <w:pStyle w:val="DefinedTerms"/>
      </w:pPr>
      <w:r>
        <w:t>crystalline silica</w:t>
      </w:r>
      <w:r>
        <w:tab/>
        <w:t>5, 529A(3)</w:t>
      </w:r>
    </w:p>
    <w:p>
      <w:pPr>
        <w:pStyle w:val="DefinedTerms"/>
      </w:pPr>
      <w:r>
        <w:t>crystalline silica substance</w:t>
      </w:r>
      <w:r>
        <w:tab/>
        <w:t>5, 529A(2)</w:t>
      </w:r>
    </w:p>
    <w:p>
      <w:pPr>
        <w:pStyle w:val="DefinedTerms"/>
      </w:pPr>
      <w:r>
        <w:t>crystalline silica training</w:t>
      </w:r>
      <w:r>
        <w:tab/>
        <w:t>529CD(1A)</w:t>
      </w:r>
    </w:p>
    <w:p>
      <w:pPr>
        <w:pStyle w:val="DefinedTerms"/>
      </w:pPr>
      <w:r>
        <w:t>CSS</w:t>
      </w:r>
      <w:r>
        <w:tab/>
        <w:t>5, 529A(2)</w:t>
      </w:r>
    </w:p>
    <w:p>
      <w:pPr>
        <w:pStyle w:val="DefinedTerms"/>
      </w:pPr>
      <w:r>
        <w:t>current certificate of medical fitness</w:t>
      </w:r>
      <w:r>
        <w:tab/>
        <w:t>5</w:t>
      </w:r>
    </w:p>
    <w:p>
      <w:pPr>
        <w:pStyle w:val="DefinedTerms"/>
      </w:pPr>
      <w:r>
        <w:t>current class</w:t>
      </w:r>
      <w:r>
        <w:tab/>
        <w:t>721(3)</w:t>
      </w:r>
    </w:p>
    <w:p>
      <w:pPr>
        <w:pStyle w:val="DefinedTerms"/>
      </w:pPr>
      <w:r>
        <w:t>danger zone</w:t>
      </w:r>
      <w:r>
        <w:tab/>
        <w:t>166A(1)</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derrick crane</w:t>
      </w:r>
      <w:r>
        <w:tab/>
        <w:t>5</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driver fatigue management plan</w:t>
      </w:r>
      <w:r>
        <w:tab/>
        <w:t>184C</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e-cigarette</w:t>
      </w:r>
      <w:r>
        <w:tab/>
        <w:t>50A</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work</w:t>
      </w:r>
      <w:r>
        <w:tab/>
        <w:t>5, 146</w:t>
      </w:r>
    </w:p>
    <w:p>
      <w:pPr>
        <w:pStyle w:val="DefinedTerms"/>
      </w:pPr>
      <w:r>
        <w:t>eligible person</w:t>
      </w:r>
      <w:r>
        <w:tab/>
        <w:t>676(1)</w:t>
      </w:r>
    </w:p>
    <w:p>
      <w:pPr>
        <w:pStyle w:val="DefinedTerms"/>
      </w:pPr>
      <w:r>
        <w:t>emergency</w:t>
      </w:r>
      <w:r>
        <w:tab/>
        <w:t>454(1A), 455(1A)</w:t>
      </w:r>
    </w:p>
    <w:p>
      <w:pPr>
        <w:pStyle w:val="DefinedTerms"/>
      </w:pPr>
      <w:r>
        <w:t>emergency service organisation</w:t>
      </w:r>
      <w:r>
        <w:tab/>
        <w:t>5</w:t>
      </w:r>
    </w:p>
    <w:p>
      <w:pPr>
        <w:pStyle w:val="DefinedTerms"/>
      </w:pPr>
      <w:r>
        <w:t>emergency service worker</w:t>
      </w:r>
      <w:r>
        <w:tab/>
        <w:t>5</w:t>
      </w:r>
    </w:p>
    <w:p>
      <w:pPr>
        <w:pStyle w:val="DefinedTerms"/>
      </w:pPr>
      <w:r>
        <w:t>enclosed workplace</w:t>
      </w:r>
      <w:r>
        <w:tab/>
        <w:t>5, 50A, 50B(1), (2), (3) and (6)</w:t>
      </w:r>
    </w:p>
    <w:p>
      <w:pPr>
        <w:pStyle w:val="DefinedTerms"/>
      </w:pPr>
      <w:r>
        <w:t>energised</w:t>
      </w:r>
      <w:r>
        <w:tab/>
        <w:t>5</w:t>
      </w:r>
    </w:p>
    <w:p>
      <w:pPr>
        <w:pStyle w:val="DefinedTerms"/>
      </w:pPr>
      <w:r>
        <w:t>engineered stone</w:t>
      </w:r>
      <w:r>
        <w:tab/>
        <w:t>5, 529A(4)</w:t>
      </w:r>
    </w:p>
    <w:p>
      <w:pPr>
        <w:pStyle w:val="DefinedTerms"/>
      </w:pPr>
      <w:r>
        <w:t>engineering control</w:t>
      </w:r>
      <w:r>
        <w:tab/>
        <w:t>5</w:t>
      </w:r>
    </w:p>
    <w:p>
      <w:pPr>
        <w:pStyle w:val="DefinedTerms"/>
      </w:pPr>
      <w:r>
        <w:t>entry</w:t>
      </w:r>
      <w:r>
        <w:tab/>
        <w:t>5</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exposure standard</w:t>
      </w:r>
      <w:r>
        <w:tab/>
        <w:t>5</w:t>
      </w:r>
    </w:p>
    <w:p>
      <w:pPr>
        <w:pStyle w:val="DefinedTerms"/>
      </w:pPr>
      <w:r>
        <w:t>exposure standard for noise</w:t>
      </w:r>
      <w:r>
        <w:tab/>
        <w:t>5, 56(1)</w:t>
      </w:r>
    </w:p>
    <w:p>
      <w:pPr>
        <w:pStyle w:val="DefinedTerms"/>
      </w:pPr>
      <w:r>
        <w:t>external review</w:t>
      </w:r>
      <w:r>
        <w:tab/>
        <w:t>5, 683(1)</w:t>
      </w:r>
    </w:p>
    <w:p>
      <w:pPr>
        <w:pStyle w:val="DefinedTerms"/>
      </w:pPr>
      <w:r>
        <w:lastRenderedPageBreak/>
        <w:t>fall arrest system</w:t>
      </w:r>
      <w:r>
        <w:tab/>
        <w:t>5</w:t>
      </w:r>
    </w:p>
    <w:p>
      <w:pPr>
        <w:pStyle w:val="DefinedTerms"/>
      </w:pPr>
      <w:r>
        <w:t>fall prevention device</w:t>
      </w:r>
      <w:r>
        <w:tab/>
        <w:t>79(1A)</w:t>
      </w:r>
    </w:p>
    <w:p>
      <w:pPr>
        <w:pStyle w:val="DefinedTerms"/>
      </w:pPr>
      <w:r>
        <w:t>fault</w:t>
      </w:r>
      <w:r>
        <w:tab/>
        <w:t>5</w:t>
      </w:r>
    </w:p>
    <w:p>
      <w:pPr>
        <w:pStyle w:val="DefinedTerms"/>
      </w:pPr>
      <w:r>
        <w:t>female of reproductive capacity</w:t>
      </w:r>
      <w:r>
        <w:tab/>
        <w:t>5</w:t>
      </w:r>
    </w:p>
    <w:p>
      <w:pPr>
        <w:pStyle w:val="DefinedTerms"/>
      </w:pPr>
      <w:r>
        <w:t>first supplied</w:t>
      </w:r>
      <w:r>
        <w:tab/>
        <w:t>339(1A), 344(1A)</w:t>
      </w:r>
    </w:p>
    <w:p>
      <w:pPr>
        <w:pStyle w:val="DefinedTerms"/>
      </w:pPr>
      <w:r>
        <w:t>fitness criteria</w:t>
      </w:r>
      <w:r>
        <w:tab/>
        <w:t>5</w:t>
      </w:r>
    </w:p>
    <w:p>
      <w:pPr>
        <w:pStyle w:val="DefinedTerms"/>
      </w:pPr>
      <w:r>
        <w:t>flammable gas</w:t>
      </w:r>
      <w:r>
        <w:tab/>
        <w:t>5</w:t>
      </w:r>
    </w:p>
    <w:p>
      <w:pPr>
        <w:pStyle w:val="DefinedTerms"/>
      </w:pPr>
      <w:r>
        <w:t>flammable or combustible substances</w:t>
      </w:r>
      <w:r>
        <w:tab/>
        <w:t>53(1A)</w:t>
      </w:r>
    </w:p>
    <w:p>
      <w:pPr>
        <w:pStyle w:val="DefinedTerms"/>
      </w:pPr>
      <w:r>
        <w:t>forklift truck</w:t>
      </w:r>
      <w:r>
        <w:tab/>
        <w:t>5</w:t>
      </w:r>
    </w:p>
    <w:p>
      <w:pPr>
        <w:pStyle w:val="DefinedTerms"/>
      </w:pPr>
      <w:r>
        <w:t>former class</w:t>
      </w:r>
      <w:r>
        <w:tab/>
        <w:t>721(2)</w:t>
      </w:r>
    </w:p>
    <w:p>
      <w:pPr>
        <w:pStyle w:val="DefinedTerms"/>
      </w:pPr>
      <w:r>
        <w:t>friable asbestos</w:t>
      </w:r>
      <w:r>
        <w:tab/>
        <w:t>5</w:t>
      </w:r>
    </w:p>
    <w:p>
      <w:pPr>
        <w:pStyle w:val="DefinedTerms"/>
      </w:pPr>
      <w:r>
        <w:t>gantry crane</w:t>
      </w:r>
      <w:r>
        <w:tab/>
        <w:t>5</w:t>
      </w:r>
    </w:p>
    <w:p>
      <w:pPr>
        <w:pStyle w:val="DefinedTerms"/>
      </w:pPr>
      <w:r>
        <w:t>gas cylinder</w:t>
      </w:r>
      <w:r>
        <w:tab/>
        <w:t>5</w:t>
      </w:r>
    </w:p>
    <w:p>
      <w:pPr>
        <w:pStyle w:val="DefinedTerms"/>
      </w:pPr>
      <w:r>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t>genuine research</w:t>
      </w:r>
      <w:r>
        <w:tab/>
        <w:t>5</w:t>
      </w:r>
    </w:p>
    <w:p>
      <w:pPr>
        <w:pStyle w:val="DefinedTerms"/>
      </w:pPr>
      <w:r>
        <w:t>GHS</w:t>
      </w:r>
      <w:r>
        <w:tab/>
        <w:t>5</w:t>
      </w:r>
    </w:p>
    <w:p>
      <w:pPr>
        <w:pStyle w:val="DefinedTerms"/>
      </w:pPr>
      <w:r>
        <w:t>GVM</w:t>
      </w:r>
      <w:r>
        <w:tab/>
        <w:t>184C</w:t>
      </w:r>
    </w:p>
    <w:p>
      <w:pPr>
        <w:pStyle w:val="DefinedTerms"/>
      </w:pPr>
      <w:r>
        <w:t>harness</w:t>
      </w:r>
      <w:r>
        <w:tab/>
        <w:t>221(1A)</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t>hazardous atmosphere</w:t>
      </w:r>
      <w:r>
        <w:tab/>
        <w:t>51(1A)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w:t>
      </w:r>
      <w:r>
        <w:tab/>
        <w:t>5</w:t>
      </w:r>
    </w:p>
    <w:p>
      <w:pPr>
        <w:pStyle w:val="DefinedTerms"/>
      </w:pPr>
      <w:r>
        <w:t>high risk construction work</w:t>
      </w:r>
      <w:r>
        <w:tab/>
        <w:t>5, 291</w:t>
      </w:r>
    </w:p>
    <w:p>
      <w:pPr>
        <w:pStyle w:val="DefinedTerms"/>
      </w:pPr>
      <w:r>
        <w:t>high risk diving work</w:t>
      </w:r>
      <w:r>
        <w:tab/>
        <w:t>5</w:t>
      </w:r>
    </w:p>
    <w:p>
      <w:pPr>
        <w:pStyle w:val="DefinedTerms"/>
      </w:pPr>
      <w:r>
        <w:t>high risk work</w:t>
      </w:r>
      <w:r>
        <w:tab/>
        <w:t>5</w:t>
      </w:r>
    </w:p>
    <w:p>
      <w:pPr>
        <w:pStyle w:val="DefinedTerms"/>
      </w:pPr>
      <w:r>
        <w:t>high risk work licence</w:t>
      </w:r>
      <w:r>
        <w:tab/>
        <w:t>5</w:t>
      </w:r>
    </w:p>
    <w:p>
      <w:pPr>
        <w:pStyle w:val="DefinedTerms"/>
      </w:pPr>
      <w:r>
        <w:t>historical purpose or activity</w:t>
      </w:r>
      <w:r>
        <w:tab/>
        <w:t>216(1A)</w:t>
      </w:r>
    </w:p>
    <w:p>
      <w:pPr>
        <w:pStyle w:val="DefinedTerms"/>
      </w:pPr>
      <w:r>
        <w:t>hoist</w:t>
      </w:r>
      <w:r>
        <w:tab/>
        <w:t>5</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independent</w:t>
      </w:r>
      <w:r>
        <w:tab/>
        <w:t>5</w:t>
      </w:r>
    </w:p>
    <w:p>
      <w:pPr>
        <w:pStyle w:val="DefinedTerms"/>
      </w:pPr>
      <w:r>
        <w:t>industrial lift truck</w:t>
      </w:r>
      <w:r>
        <w:tab/>
        <w:t>5</w:t>
      </w:r>
    </w:p>
    <w:p>
      <w:pPr>
        <w:pStyle w:val="DefinedTerms"/>
      </w:pPr>
      <w:r>
        <w:lastRenderedPageBreak/>
        <w:t>industrial robot</w:t>
      </w:r>
      <w:r>
        <w:tab/>
        <w:t>5</w:t>
      </w:r>
    </w:p>
    <w:p>
      <w:pPr>
        <w:pStyle w:val="DefinedTerms"/>
      </w:pPr>
      <w:r>
        <w:t>inflatable device (continuously blown)</w:t>
      </w:r>
      <w:r>
        <w:tab/>
        <w:t>5</w:t>
      </w:r>
    </w:p>
    <w:p>
      <w:pPr>
        <w:pStyle w:val="DefinedTerms"/>
      </w:pPr>
      <w:r>
        <w:t>inhalable</w:t>
      </w:r>
      <w:r>
        <w:tab/>
        <w:t>49(4)</w:t>
      </w:r>
    </w:p>
    <w:p>
      <w:pPr>
        <w:pStyle w:val="DefinedTerms"/>
      </w:pPr>
      <w:r>
        <w:t>in situ asbestos</w:t>
      </w:r>
      <w:r>
        <w:tab/>
        <w:t>5</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t>LAeq,8h</w:t>
      </w:r>
      <w:r>
        <w:tab/>
        <w:t>56(2)</w:t>
      </w:r>
    </w:p>
    <w:p>
      <w:pPr>
        <w:pStyle w:val="DefinedTerms"/>
      </w:pPr>
      <w:r>
        <w:t>LC,peak</w:t>
      </w:r>
      <w:r>
        <w:tab/>
        <w:t>56(2)</w:t>
      </w:r>
    </w:p>
    <w:p>
      <w:pPr>
        <w:pStyle w:val="DefinedTerms"/>
      </w:pPr>
      <w:r>
        <w:t>lead</w:t>
      </w:r>
      <w:r>
        <w:tab/>
        <w:t>5</w:t>
      </w:r>
    </w:p>
    <w:p>
      <w:pPr>
        <w:pStyle w:val="DefinedTerms"/>
      </w:pPr>
      <w:r>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t>licence holder</w:t>
      </w:r>
      <w:r>
        <w:tab/>
        <w:t>5</w:t>
      </w:r>
    </w:p>
    <w:p>
      <w:pPr>
        <w:pStyle w:val="DefinedTerms"/>
      </w:pPr>
      <w:r>
        <w:t>licensed asbestos assessor</w:t>
      </w:r>
      <w:r>
        <w:tab/>
        <w:t>5</w:t>
      </w:r>
    </w:p>
    <w:p>
      <w:pPr>
        <w:pStyle w:val="DefinedTerms"/>
      </w:pPr>
      <w:r>
        <w:t>licensed asbestos removalist</w:t>
      </w:r>
      <w:r>
        <w:tab/>
        <w:t>5</w:t>
      </w:r>
    </w:p>
    <w:p>
      <w:pPr>
        <w:pStyle w:val="DefinedTerms"/>
      </w:pPr>
      <w:r>
        <w:t>licensed asbestos removal work</w:t>
      </w:r>
      <w:r>
        <w:tab/>
        <w:t>5</w:t>
      </w:r>
    </w:p>
    <w:p>
      <w:pPr>
        <w:pStyle w:val="DefinedTerms"/>
      </w:pPr>
      <w:r>
        <w:t>lift</w:t>
      </w:r>
      <w:r>
        <w:tab/>
        <w:t>5</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mast climbing work platform</w:t>
      </w:r>
      <w:r>
        <w:tab/>
        <w:t>5</w:t>
      </w:r>
    </w:p>
    <w:p>
      <w:pPr>
        <w:pStyle w:val="DefinedTerms"/>
      </w:pPr>
      <w:r>
        <w:t>materials hoist</w:t>
      </w:r>
      <w:r>
        <w:tab/>
        <w:t>5</w:t>
      </w:r>
    </w:p>
    <w:p>
      <w:pPr>
        <w:pStyle w:val="DefinedTerms"/>
      </w:pPr>
      <w:r>
        <w:t>medical examination notice</w:t>
      </w:r>
      <w:r>
        <w:tab/>
        <w:t>5, 55E, 55F(1)</w:t>
      </w:r>
    </w:p>
    <w:p>
      <w:pPr>
        <w:pStyle w:val="DefinedTerms"/>
      </w:pPr>
      <w:r>
        <w:t>membrane filter method</w:t>
      </w:r>
      <w:r>
        <w:tab/>
        <w:t>5</w:t>
      </w:r>
    </w:p>
    <w:p>
      <w:pPr>
        <w:pStyle w:val="DefinedTerms"/>
      </w:pPr>
      <w:r>
        <w:t>mixture</w:t>
      </w:r>
      <w:r>
        <w:tab/>
        <w:t>5</w:t>
      </w:r>
    </w:p>
    <w:p>
      <w:pPr>
        <w:pStyle w:val="DefinedTerms"/>
      </w:pPr>
      <w:r>
        <w:t>mobile crane</w:t>
      </w:r>
      <w:r>
        <w:tab/>
        <w:t>5</w:t>
      </w:r>
    </w:p>
    <w:p>
      <w:pPr>
        <w:pStyle w:val="DefinedTerms"/>
      </w:pPr>
      <w:r>
        <w:t>motor vehicle</w:t>
      </w:r>
      <w:r>
        <w:tab/>
        <w:t>184C</w:t>
      </w:r>
    </w:p>
    <w:p>
      <w:pPr>
        <w:pStyle w:val="DefinedTerms"/>
      </w:pPr>
      <w:r>
        <w:t>moving</w:t>
      </w:r>
      <w:r>
        <w:tab/>
        <w:t>82(3)</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t>naturally occurring asbestos</w:t>
      </w:r>
      <w:r>
        <w:tab/>
        <w:t>5</w:t>
      </w:r>
    </w:p>
    <w:p>
      <w:pPr>
        <w:pStyle w:val="DefinedTerms"/>
      </w:pPr>
      <w:r>
        <w:t>network operator</w:t>
      </w:r>
      <w:r>
        <w:tab/>
        <w:t>5</w:t>
      </w:r>
    </w:p>
    <w:p>
      <w:pPr>
        <w:pStyle w:val="DefinedTerms"/>
      </w:pPr>
      <w:r>
        <w:t>nominee</w:t>
      </w:r>
      <w:r>
        <w:tab/>
        <w:t>143A(1)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operator protective device</w:t>
      </w:r>
      <w:r>
        <w:tab/>
        <w:t>5</w:t>
      </w:r>
    </w:p>
    <w:p>
      <w:pPr>
        <w:pStyle w:val="DefinedTerms"/>
      </w:pPr>
      <w:r>
        <w:lastRenderedPageBreak/>
        <w:t>order-picking forklift truck</w:t>
      </w:r>
      <w:r>
        <w:tab/>
        <w:t>5</w:t>
      </w:r>
    </w:p>
    <w:p>
      <w:pPr>
        <w:pStyle w:val="DefinedTerms"/>
      </w:pPr>
      <w:r>
        <w:t>OSH HRWL</w:t>
      </w:r>
      <w:r>
        <w:tab/>
        <w:t>721(1)</w:t>
      </w:r>
    </w:p>
    <w:p>
      <w:pPr>
        <w:pStyle w:val="DefinedTerms"/>
      </w:pPr>
      <w:r>
        <w:t>OSHR</w:t>
      </w:r>
      <w:r>
        <w:tab/>
        <w:t>705</w:t>
      </w:r>
    </w:p>
    <w:p>
      <w:pPr>
        <w:pStyle w:val="DefinedTerms"/>
      </w:pPr>
      <w:r>
        <w:t>OSHR licence</w:t>
      </w:r>
      <w:r>
        <w:tab/>
        <w:t>720(1)</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t>personnel and materials hoist</w:t>
      </w:r>
      <w:r>
        <w:tab/>
        <w:t>5</w:t>
      </w:r>
    </w:p>
    <w:p>
      <w:pPr>
        <w:pStyle w:val="DefinedTerms"/>
      </w:pPr>
      <w:r>
        <w:t>person with management or control of a workplace</w:t>
      </w:r>
      <w:r>
        <w:tab/>
        <w:t>5</w:t>
      </w:r>
    </w:p>
    <w:p>
      <w:pPr>
        <w:pStyle w:val="DefinedTerms"/>
      </w:pPr>
      <w:r>
        <w:t>person with management or control of plant at a workplace</w:t>
      </w:r>
      <w:r>
        <w:tab/>
        <w:t>5</w:t>
      </w:r>
    </w:p>
    <w:p>
      <w:pPr>
        <w:pStyle w:val="DefinedTerms"/>
      </w:pPr>
      <w:r>
        <w:t>pipeline</w:t>
      </w:r>
      <w:r>
        <w:tab/>
        <w:t>5</w:t>
      </w:r>
    </w:p>
    <w:p>
      <w:pPr>
        <w:pStyle w:val="DefinedTerms"/>
      </w:pPr>
      <w:r>
        <w:t>pipe work</w:t>
      </w:r>
      <w:r>
        <w:tab/>
        <w:t>5</w:t>
      </w:r>
    </w:p>
    <w:p>
      <w:pPr>
        <w:pStyle w:val="DefinedTerms"/>
      </w:pPr>
      <w:r>
        <w:t>plant</w:t>
      </w:r>
      <w:r>
        <w:tab/>
        <w:t>5</w:t>
      </w:r>
    </w:p>
    <w:p>
      <w:pPr>
        <w:pStyle w:val="DefinedTerms"/>
      </w:pPr>
      <w:r>
        <w:t>platform</w:t>
      </w:r>
      <w:r>
        <w:tab/>
        <w:t>5</w:t>
      </w:r>
    </w:p>
    <w:p>
      <w:pPr>
        <w:pStyle w:val="DefinedTerms"/>
      </w:pPr>
      <w:r>
        <w:t>platform height</w:t>
      </w:r>
      <w:r>
        <w:tab/>
        <w:t>5</w:t>
      </w:r>
    </w:p>
    <w:p>
      <w:pPr>
        <w:pStyle w:val="DefinedTerms"/>
      </w:pPr>
      <w:r>
        <w:t>Poisons Standard</w:t>
      </w:r>
      <w:r>
        <w:tab/>
        <w:t>335(1A)</w:t>
      </w:r>
    </w:p>
    <w:p>
      <w:pPr>
        <w:pStyle w:val="DefinedTerms"/>
      </w:pPr>
      <w:r>
        <w:t>porcelain product</w:t>
      </w:r>
      <w:r>
        <w:tab/>
        <w:t>5</w:t>
      </w:r>
    </w:p>
    <w:p>
      <w:pPr>
        <w:pStyle w:val="DefinedTerms"/>
      </w:pPr>
      <w:r>
        <w:t>portal boom crane</w:t>
      </w:r>
      <w:r>
        <w:tab/>
        <w:t>5</w:t>
      </w:r>
    </w:p>
    <w:p>
      <w:pPr>
        <w:pStyle w:val="DefinedTerms"/>
      </w:pPr>
      <w:r>
        <w:t>powered mobile plant</w:t>
      </w:r>
      <w:r>
        <w:tab/>
        <w:t>5</w:t>
      </w:r>
    </w:p>
    <w:p>
      <w:pPr>
        <w:pStyle w:val="DefinedTerms"/>
      </w:pPr>
      <w:r>
        <w:t>precautionary statement</w:t>
      </w:r>
      <w:r>
        <w:tab/>
        <w:t>5</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processing</w:t>
      </w:r>
      <w:r>
        <w:tab/>
        <w:t>5, 529A(1)</w:t>
      </w:r>
    </w:p>
    <w:p>
      <w:pPr>
        <w:pStyle w:val="DefinedTerms"/>
      </w:pPr>
      <w:r>
        <w:t>product identifier</w:t>
      </w:r>
      <w:r>
        <w:tab/>
        <w:t>5</w:t>
      </w:r>
    </w:p>
    <w:p>
      <w:pPr>
        <w:pStyle w:val="DefinedTerms"/>
      </w:pPr>
      <w:r>
        <w:t>prohibited carcinogen</w:t>
      </w:r>
      <w:r>
        <w:tab/>
        <w:t>5</w:t>
      </w:r>
    </w:p>
    <w:p>
      <w:pPr>
        <w:pStyle w:val="DefinedTerms"/>
      </w:pPr>
      <w:r>
        <w:t>psychosocial hazard</w:t>
      </w:r>
      <w:r>
        <w:tab/>
        <w:t>5, 55A</w:t>
      </w:r>
    </w:p>
    <w:p>
      <w:pPr>
        <w:pStyle w:val="DefinedTerms"/>
      </w:pPr>
      <w:r>
        <w:t>psychosocial risk</w:t>
      </w:r>
      <w:r>
        <w:tab/>
        <w:t>5, 55B</w:t>
      </w:r>
    </w:p>
    <w:p>
      <w:pPr>
        <w:pStyle w:val="DefinedTerms"/>
      </w:pPr>
      <w:r>
        <w:t>purging</w:t>
      </w:r>
      <w:r>
        <w:tab/>
        <w:t>71(1A)</w:t>
      </w:r>
    </w:p>
    <w:p>
      <w:pPr>
        <w:pStyle w:val="DefinedTerms"/>
      </w:pPr>
      <w:r>
        <w:t>qualified</w:t>
      </w:r>
      <w:r>
        <w:tab/>
        <w:t>118(2A), 134(1A)</w:t>
      </w:r>
    </w:p>
    <w:p>
      <w:pPr>
        <w:pStyle w:val="DefinedTerms"/>
      </w:pPr>
      <w:r>
        <w:t>quantity</w:t>
      </w:r>
      <w:r>
        <w:tab/>
        <w:t>5</w:t>
      </w:r>
    </w:p>
    <w:p>
      <w:pPr>
        <w:pStyle w:val="DefinedTerms"/>
      </w:pPr>
      <w:r>
        <w:t>reach stacker</w:t>
      </w:r>
      <w:r>
        <w:tab/>
        <w:t>5</w:t>
      </w:r>
    </w:p>
    <w:p>
      <w:pPr>
        <w:pStyle w:val="DefinedTerms"/>
      </w:pPr>
      <w:r>
        <w:t>reciprocating steam engine</w:t>
      </w:r>
      <w:r>
        <w:tab/>
        <w:t>5</w:t>
      </w:r>
    </w:p>
    <w:p>
      <w:pPr>
        <w:pStyle w:val="DefinedTerms"/>
      </w:pPr>
      <w:r>
        <w:t>registered medical practitioner</w:t>
      </w:r>
      <w:r>
        <w:tab/>
        <w:t>5</w:t>
      </w:r>
    </w:p>
    <w:p>
      <w:pPr>
        <w:pStyle w:val="DefinedTerms"/>
      </w:pPr>
      <w:r>
        <w:t>registered training organisation</w:t>
      </w:r>
      <w:r>
        <w:tab/>
        <w:t>5</w:t>
      </w:r>
    </w:p>
    <w:p>
      <w:pPr>
        <w:pStyle w:val="DefinedTerms"/>
      </w:pPr>
      <w:r>
        <w:t>relevant commercial vehicle driver</w:t>
      </w:r>
      <w:r>
        <w:tab/>
        <w:t>184G(1)</w:t>
      </w:r>
    </w:p>
    <w:p>
      <w:pPr>
        <w:pStyle w:val="DefinedTerms"/>
      </w:pPr>
      <w:r>
        <w:t>relevant competencies</w:t>
      </w:r>
      <w:r>
        <w:tab/>
        <w:t>171(1A)</w:t>
      </w:r>
    </w:p>
    <w:p>
      <w:pPr>
        <w:pStyle w:val="DefinedTerms"/>
      </w:pPr>
      <w:r>
        <w:t>relevant diving experience</w:t>
      </w:r>
      <w:r>
        <w:tab/>
        <w:t>172(1A), 173(1A)</w:t>
      </w:r>
    </w:p>
    <w:p>
      <w:pPr>
        <w:pStyle w:val="DefinedTerms"/>
      </w:pPr>
      <w:r>
        <w:t>relevant fee</w:t>
      </w:r>
      <w:r>
        <w:tab/>
        <w:t>5</w:t>
      </w:r>
    </w:p>
    <w:p>
      <w:pPr>
        <w:pStyle w:val="DefinedTerms"/>
      </w:pPr>
      <w:r>
        <w:t>relevant worker</w:t>
      </w:r>
      <w:r>
        <w:tab/>
        <w:t>76(1A), 80(1A)</w:t>
      </w:r>
    </w:p>
    <w:p>
      <w:pPr>
        <w:pStyle w:val="DefinedTerms"/>
      </w:pPr>
      <w:r>
        <w:t>remote or isolated work</w:t>
      </w:r>
      <w:r>
        <w:tab/>
        <w:t>48(1A)</w:t>
      </w:r>
    </w:p>
    <w:p>
      <w:pPr>
        <w:pStyle w:val="DefinedTerms"/>
      </w:pPr>
      <w:r>
        <w:t>research chemical</w:t>
      </w:r>
      <w:r>
        <w:tab/>
        <w:t>5</w:t>
      </w:r>
    </w:p>
    <w:p>
      <w:pPr>
        <w:pStyle w:val="DefinedTerms"/>
      </w:pPr>
      <w:r>
        <w:lastRenderedPageBreak/>
        <w:t>respirable</w:t>
      </w:r>
      <w:r>
        <w:tab/>
        <w:t>49(4)</w:t>
      </w:r>
    </w:p>
    <w:p>
      <w:pPr>
        <w:pStyle w:val="DefinedTerms"/>
      </w:pPr>
      <w:r>
        <w:t>respirable asbestos fibre</w:t>
      </w:r>
      <w:r>
        <w:tab/>
        <w:t>5</w:t>
      </w:r>
    </w:p>
    <w:p>
      <w:pPr>
        <w:pStyle w:val="DefinedTerms"/>
      </w:pPr>
      <w:r>
        <w:t>respiratory protective equipment</w:t>
      </w:r>
      <w:r>
        <w:tab/>
        <w:t>529B(1A)</w:t>
      </w:r>
    </w:p>
    <w:p>
      <w:pPr>
        <w:pStyle w:val="DefinedTerms"/>
      </w:pPr>
      <w:r>
        <w:t>responsible person</w:t>
      </w:r>
      <w:r>
        <w:tab/>
        <w:t>184C, 306I</w:t>
      </w:r>
    </w:p>
    <w:p>
      <w:pPr>
        <w:pStyle w:val="DefinedTerms"/>
      </w:pPr>
      <w:r>
        <w:t>restricted carcinogen</w:t>
      </w:r>
      <w:r>
        <w:tab/>
        <w:t>5</w:t>
      </w:r>
    </w:p>
    <w:p>
      <w:pPr>
        <w:pStyle w:val="DefinedTerms"/>
      </w:pPr>
      <w:r>
        <w:t>retailer</w:t>
      </w:r>
      <w:r>
        <w:tab/>
        <w:t>5</w:t>
      </w:r>
    </w:p>
    <w:p>
      <w:pPr>
        <w:pStyle w:val="DefinedTerms"/>
      </w:pPr>
      <w:r>
        <w:t>reviewable decisions</w:t>
      </w:r>
      <w:r>
        <w:tab/>
        <w:t>676(1)</w:t>
      </w:r>
    </w:p>
    <w:p>
      <w:pPr>
        <w:pStyle w:val="DefinedTerms"/>
      </w:pPr>
      <w:r>
        <w:t>rigging work</w:t>
      </w:r>
      <w:r>
        <w:tab/>
        <w:t>5</w:t>
      </w:r>
    </w:p>
    <w:p>
      <w:pPr>
        <w:pStyle w:val="DefinedTerms"/>
      </w:pPr>
      <w:r>
        <w:t>roll-over protective structure</w:t>
      </w:r>
      <w:r>
        <w:tab/>
        <w:t>216(1A)</w:t>
      </w:r>
    </w:p>
    <w:p>
      <w:pPr>
        <w:pStyle w:val="DefinedTerms"/>
      </w:pPr>
      <w:r>
        <w:t>roof</w:t>
      </w:r>
      <w:r>
        <w:tab/>
        <w:t>5, 50A</w:t>
      </w:r>
    </w:p>
    <w:p>
      <w:pPr>
        <w:pStyle w:val="DefinedTerms"/>
      </w:pPr>
      <w:r>
        <w:t>roof space</w:t>
      </w:r>
      <w:r>
        <w:tab/>
        <w:t>153(1)</w:t>
      </w:r>
    </w:p>
    <w:p>
      <w:pPr>
        <w:pStyle w:val="DefinedTerms"/>
      </w:pPr>
      <w:r>
        <w:t>RTO</w:t>
      </w:r>
      <w:r>
        <w:tab/>
        <w:t>5</w:t>
      </w:r>
    </w:p>
    <w:p>
      <w:pPr>
        <w:pStyle w:val="DefinedTerms"/>
      </w:pPr>
      <w:r>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t>scaffolding equipment</w:t>
      </w:r>
      <w:r>
        <w:tab/>
        <w:t>225(8)</w:t>
      </w:r>
    </w:p>
    <w:p>
      <w:pPr>
        <w:pStyle w:val="DefinedTerms"/>
      </w:pPr>
      <w:r>
        <w:t>scaffolding work</w:t>
      </w:r>
      <w:r>
        <w:tab/>
        <w:t>5</w:t>
      </w:r>
    </w:p>
    <w:p>
      <w:pPr>
        <w:pStyle w:val="DefinedTerms"/>
      </w:pPr>
      <w:r>
        <w:t>second-hand smoke</w:t>
      </w:r>
      <w:r>
        <w:tab/>
        <w:t>50I(1)</w:t>
      </w:r>
    </w:p>
    <w:p>
      <w:pPr>
        <w:pStyle w:val="DefinedTerms"/>
      </w:pPr>
      <w:r>
        <w:t>self-erecting tower crane</w:t>
      </w:r>
      <w:r>
        <w:tab/>
        <w:t>5</w:t>
      </w:r>
    </w:p>
    <w:p>
      <w:pPr>
        <w:pStyle w:val="DefinedTerms"/>
      </w:pPr>
      <w:r>
        <w:t>service apparatus</w:t>
      </w:r>
      <w:r>
        <w:tab/>
        <w:t>153(1)</w:t>
      </w:r>
    </w:p>
    <w:p>
      <w:pPr>
        <w:pStyle w:val="DefinedTerms"/>
      </w:pPr>
      <w:r>
        <w:t>shaft</w:t>
      </w:r>
      <w:r>
        <w:tab/>
        <w:t>5</w:t>
      </w:r>
    </w:p>
    <w:p>
      <w:pPr>
        <w:pStyle w:val="DefinedTerms"/>
      </w:pPr>
      <w:r>
        <w:t>shorter transitional period</w:t>
      </w:r>
      <w:r>
        <w:tab/>
        <w:t>705</w:t>
      </w:r>
    </w:p>
    <w:p>
      <w:pPr>
        <w:pStyle w:val="DefinedTerms"/>
      </w:pPr>
      <w:r>
        <w:t>signal word</w:t>
      </w:r>
      <w:r>
        <w:tab/>
        <w:t>5</w:t>
      </w:r>
    </w:p>
    <w:p>
      <w:pPr>
        <w:pStyle w:val="DefinedTerms"/>
      </w:pPr>
      <w:r>
        <w:t>silica risk control plan</w:t>
      </w:r>
      <w:r>
        <w:tab/>
        <w:t>5</w:t>
      </w:r>
    </w:p>
    <w:p>
      <w:pPr>
        <w:pStyle w:val="DefinedTerms"/>
      </w:pPr>
      <w:r>
        <w:t>sintered stone</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social partner SWA members</w:t>
      </w:r>
      <w:r>
        <w:tab/>
        <w:t>689B(1A)</w:t>
      </w:r>
    </w:p>
    <w:p>
      <w:pPr>
        <w:pStyle w:val="DefinedTerms"/>
      </w:pPr>
      <w:r>
        <w:t>solid construction</w:t>
      </w:r>
      <w:r>
        <w:tab/>
        <w:t>78(1A)</w:t>
      </w:r>
    </w:p>
    <w:p>
      <w:pPr>
        <w:pStyle w:val="DefinedTerms"/>
      </w:pPr>
      <w:r>
        <w:t>specified VET course</w:t>
      </w:r>
      <w:r>
        <w:tab/>
        <w:t>5</w:t>
      </w:r>
    </w:p>
    <w:p>
      <w:pPr>
        <w:pStyle w:val="DefinedTerms"/>
      </w:pPr>
      <w:r>
        <w:t>steam turbine</w:t>
      </w:r>
      <w:r>
        <w:tab/>
        <w:t>5</w:t>
      </w:r>
    </w:p>
    <w:p>
      <w:pPr>
        <w:pStyle w:val="DefinedTerms"/>
      </w:pPr>
      <w:r>
        <w:t>structure</w:t>
      </w:r>
      <w:r>
        <w:tab/>
        <w:t>5, 290(1)</w:t>
      </w:r>
    </w:p>
    <w:p>
      <w:pPr>
        <w:pStyle w:val="DefinedTerms"/>
      </w:pPr>
      <w:r>
        <w:t>substance</w:t>
      </w:r>
      <w:r>
        <w:tab/>
        <w:t>5</w:t>
      </w:r>
    </w:p>
    <w:p>
      <w:pPr>
        <w:pStyle w:val="DefinedTerms"/>
      </w:pPr>
      <w:r>
        <w:t>supplier</w:t>
      </w:r>
      <w:r>
        <w:tab/>
        <w:t>5</w:t>
      </w:r>
    </w:p>
    <w:p>
      <w:pPr>
        <w:pStyle w:val="DefinedTerms"/>
      </w:pPr>
      <w:r>
        <w:t>supply</w:t>
      </w:r>
      <w:r>
        <w:tab/>
        <w:t>8</w:t>
      </w:r>
    </w:p>
    <w:p>
      <w:pPr>
        <w:pStyle w:val="DefinedTerms"/>
      </w:pPr>
      <w:r>
        <w:t>suspended scaffold</w:t>
      </w:r>
      <w:r>
        <w:tab/>
        <w:t>5</w:t>
      </w:r>
    </w:p>
    <w:p>
      <w:pPr>
        <w:pStyle w:val="DefinedTerms"/>
      </w:pPr>
      <w:r>
        <w:t>technical name</w:t>
      </w:r>
      <w:r>
        <w:tab/>
        <w:t>5</w:t>
      </w:r>
    </w:p>
    <w:p>
      <w:pPr>
        <w:pStyle w:val="DefinedTerms"/>
      </w:pPr>
      <w:r>
        <w:t>temporary work platform</w:t>
      </w:r>
      <w:r>
        <w:tab/>
        <w:t>5</w:t>
      </w:r>
    </w:p>
    <w:p>
      <w:pPr>
        <w:pStyle w:val="DefinedTerms"/>
      </w:pPr>
      <w:r>
        <w:t>theatrical performance</w:t>
      </w:r>
      <w:r>
        <w:tab/>
        <w:t>5</w:t>
      </w:r>
    </w:p>
    <w:p>
      <w:pPr>
        <w:pStyle w:val="DefinedTerms"/>
      </w:pPr>
      <w:r>
        <w:t>tilt-up work</w:t>
      </w:r>
      <w:r>
        <w:tab/>
        <w:t>5, 306A(1)</w:t>
      </w:r>
    </w:p>
    <w:p>
      <w:pPr>
        <w:pStyle w:val="DefinedTerms"/>
      </w:pPr>
      <w:r>
        <w:lastRenderedPageBreak/>
        <w:t>tobacco product</w:t>
      </w:r>
      <w:r>
        <w:tab/>
        <w:t>5, 50A</w:t>
      </w:r>
    </w:p>
    <w:p>
      <w:pPr>
        <w:pStyle w:val="DefinedTerms"/>
      </w:pPr>
      <w:r>
        <w:t>tower crane</w:t>
      </w:r>
      <w:r>
        <w:tab/>
        <w:t>5</w:t>
      </w:r>
    </w:p>
    <w:p>
      <w:pPr>
        <w:pStyle w:val="DefinedTerms"/>
      </w:pPr>
      <w:r>
        <w:t>tractor</w:t>
      </w:r>
      <w:r>
        <w:tab/>
        <w:t>5</w:t>
      </w:r>
    </w:p>
    <w:p>
      <w:pPr>
        <w:pStyle w:val="DefinedTerms"/>
      </w:pPr>
      <w:r>
        <w:t>trench</w:t>
      </w:r>
      <w:r>
        <w:tab/>
        <w:t>5</w:t>
      </w:r>
    </w:p>
    <w:p>
      <w:pPr>
        <w:pStyle w:val="DefinedTerms"/>
      </w:pPr>
      <w:r>
        <w:t>tunnel</w:t>
      </w:r>
      <w:r>
        <w:tab/>
        <w:t>5</w:t>
      </w:r>
    </w:p>
    <w:p>
      <w:pPr>
        <w:pStyle w:val="DefinedTerms"/>
      </w:pPr>
      <w:r>
        <w:t>underground essential services</w:t>
      </w:r>
      <w:r>
        <w:tab/>
        <w:t>304(1A)</w:t>
      </w:r>
    </w:p>
    <w:p>
      <w:pPr>
        <w:pStyle w:val="DefinedTerms"/>
      </w:pPr>
      <w:r>
        <w:t>underground essential services information</w:t>
      </w:r>
      <w:r>
        <w:tab/>
        <w:t>304(1A)</w:t>
      </w:r>
    </w:p>
    <w:p>
      <w:pPr>
        <w:pStyle w:val="DefinedTerms"/>
      </w:pPr>
      <w:r>
        <w:t>UN number</w:t>
      </w:r>
      <w:r>
        <w:tab/>
        <w:t>5</w:t>
      </w:r>
    </w:p>
    <w:p>
      <w:pPr>
        <w:pStyle w:val="DefinedTerms"/>
      </w:pPr>
      <w:r>
        <w:t>unsafe</w:t>
      </w:r>
      <w:r>
        <w:tab/>
        <w:t>149(1A)</w:t>
      </w:r>
    </w:p>
    <w:p>
      <w:pPr>
        <w:pStyle w:val="DefinedTerms"/>
      </w:pPr>
      <w:r>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wall</w:t>
      </w:r>
      <w:r>
        <w:tab/>
        <w:t>5, 50A</w:t>
      </w:r>
    </w:p>
    <w:p>
      <w:pPr>
        <w:pStyle w:val="DefinedTerms"/>
      </w:pPr>
      <w:r>
        <w:t>WHS HRWL</w:t>
      </w:r>
      <w:r>
        <w:tab/>
        <w:t>721(1)</w:t>
      </w:r>
    </w:p>
    <w:p>
      <w:pPr>
        <w:pStyle w:val="DefinedTerms"/>
      </w:pPr>
      <w:r>
        <w:t>WHS management plan</w:t>
      </w:r>
      <w:r>
        <w:tab/>
        <w:t>5, 313(1A)</w:t>
      </w:r>
    </w:p>
    <w:p>
      <w:pPr>
        <w:pStyle w:val="DefinedTerms"/>
      </w:pPr>
      <w:r>
        <w:t>work box</w:t>
      </w:r>
      <w:r>
        <w:tab/>
        <w:t>5</w:t>
      </w:r>
    </w:p>
    <w:p>
      <w:pPr>
        <w:pStyle w:val="DefinedTerms"/>
      </w:pPr>
      <w:r>
        <w:t>workers’ accommodation</w:t>
      </w:r>
      <w:r>
        <w:tab/>
        <w:t>55D(1A)</w:t>
      </w:r>
    </w:p>
    <w:p>
      <w:pPr>
        <w:pStyle w:val="DefinedTerms"/>
      </w:pPr>
      <w:r>
        <w:t>work positioning system</w:t>
      </w:r>
      <w:r>
        <w:tab/>
        <w:t>5</w:t>
      </w:r>
    </w:p>
    <w:p>
      <w:pPr>
        <w:pStyle w:val="DefinedTerms"/>
      </w:pPr>
      <w:r>
        <w:t>work time</w:t>
      </w:r>
      <w:r>
        <w:tab/>
        <w:t>184C</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4F6445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53319A2" w14:textId="0F9F8984" w:rsidR="003C4B90" w:rsidRDefault="00F671F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74AEB">
                        <w:rPr>
                          <w:sz w:val="16"/>
                        </w:rPr>
                        <w:t>2025</w:t>
                      </w:r>
                      <w:r>
                        <w:rPr>
                          <w:sz w:val="16"/>
                        </w:rPr>
                        <w:fldChar w:fldCharType="end"/>
                      </w:r>
                      <w:r>
                        <w:rPr>
                          <w:sz w:val="16"/>
                        </w:rPr>
                        <w:t>.</w:t>
                      </w:r>
                    </w:p>
                    <w:p w14:paraId="046B1B52" w14:textId="77777777" w:rsidR="003C4B90" w:rsidRDefault="00F671F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C03C67F" w14:textId="39793B15" w:rsidR="003C4B90" w:rsidRDefault="00F671F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74AEB">
                        <w:rPr>
                          <w:sz w:val="16"/>
                        </w:rPr>
                        <w:t>2025</w:t>
                      </w:r>
                      <w:r>
                        <w:rPr>
                          <w:sz w:val="16"/>
                        </w:rPr>
                        <w:fldChar w:fldCharType="end"/>
                      </w:r>
                      <w:r>
                        <w:rPr>
                          <w:sz w:val="16"/>
                        </w:rPr>
                        <w:t>.</w:t>
                      </w:r>
                    </w:p>
                    <w:p w14:paraId="57E2C855" w14:textId="77777777" w:rsidR="003C4B90" w:rsidRDefault="00F671F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dlxxxii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dlxxxi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92" w:name="Compilation"/>
    <w:bookmarkEnd w:id="1492"/>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96" w:name="DefinedTerms"/>
    <w:bookmarkEnd w:id="1496"/>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97" w:name="Coversheet"/>
    <w:bookmarkEnd w:id="14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747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60515415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 w:name="WAFER_2023062711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4300_GUID" w:val="fea0ad4d-c1c6-4e17-bfb8-9bc31e3b15de"/>
    <w:docVar w:name="WAFER_2023080410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47_GUID" w:val="4836dc35-e550-4e94-b38b-dbcf42e03d86"/>
    <w:docVar w:name="WAFER_20231229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413_GUID" w:val="45897ff2-e85a-437c-9f86-2f4420b19e64"/>
    <w:docVar w:name="WAFER_202403261130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13051_GUID" w:val="30b7a797-a6ee-4888-93b4-439149a3119d"/>
    <w:docVar w:name="WAFER_20240607163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3245_GUID" w:val="e3863614-f88f-4ade-956d-c622285e9290"/>
    <w:docVar w:name="WAFER_20240621135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5300_GUID" w:val="6455dda6-5774-4bc4-9490-de94732ade17"/>
    <w:docVar w:name="WAFER_20240621163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63952_GUID" w:val="ebca25e1-d5cc-4bd4-b70d-02d685966efe"/>
    <w:docVar w:name="WAFER_20240820095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095924_GUID" w:val="b0040e22-ff67-4f6a-adec-a68d520472ef"/>
    <w:docVar w:name="WAFER_20241108104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04605_GUID" w:val="4b750a5b-f48b-49cf-96dc-b92147b3dab1"/>
    <w:docVar w:name="WAFER_2025041110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11105249_GUID" w:val="236a8417-e0e8-4782-8b93-1f9dadaccc79"/>
    <w:docVar w:name="WAFER_20250605154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4150_GUID" w:val="e45a7e6c-a540-4a8c-9034-85b39784a5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4785"/>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2704">
      <w:bodyDiv w:val="1"/>
      <w:marLeft w:val="0"/>
      <w:marRight w:val="0"/>
      <w:marTop w:val="0"/>
      <w:marBottom w:val="0"/>
      <w:divBdr>
        <w:top w:val="none" w:sz="0" w:space="0" w:color="auto"/>
        <w:left w:val="none" w:sz="0" w:space="0" w:color="auto"/>
        <w:bottom w:val="none" w:sz="0" w:space="0" w:color="auto"/>
        <w:right w:val="none" w:sz="0" w:space="0" w:color="auto"/>
      </w:divBdr>
    </w:div>
    <w:div w:id="15797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jpe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3F794-5D19-4CD9-99B6-A40D1B61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136745</Words>
  <Characters>683728</Characters>
  <Application>Microsoft Office Word</Application>
  <DocSecurity>0</DocSecurity>
  <Lines>20109</Lines>
  <Paragraphs>13906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2022 - 00-o0-00</dc:title>
  <dc:subject/>
  <dc:creator/>
  <cp:keywords/>
  <dc:description/>
  <cp:lastModifiedBy>Master Repository Process</cp:lastModifiedBy>
  <cp:revision>4</cp:revision>
  <cp:lastPrinted>2022-03-04T04:58:00Z</cp:lastPrinted>
  <dcterms:created xsi:type="dcterms:W3CDTF">2025-06-10T07:08:00Z</dcterms:created>
  <dcterms:modified xsi:type="dcterms:W3CDTF">2025-06-10T07:10:00Z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AsAtDate">
    <vt:lpwstr>11 Jun 2025</vt:lpwstr>
  </property>
  <property fmtid="{D5CDD505-2E9C-101B-9397-08002B2CF9AE}" pid="5" name="Suffix">
    <vt:lpwstr>00-o0-00</vt:lpwstr>
  </property>
  <property fmtid="{D5CDD505-2E9C-101B-9397-08002B2CF9AE}" pid="6" name="Official">
    <vt:lpwstr/>
  </property>
  <property fmtid="{D5CDD505-2E9C-101B-9397-08002B2CF9AE}" pid="7" name="CommencementDate">
    <vt:lpwstr>20250611</vt:lpwstr>
  </property>
  <property fmtid="{D5CDD505-2E9C-101B-9397-08002B2CF9AE}" pid="8" name="CommencementAsAt">
    <vt:filetime>2025-06-10T16:00:00Z</vt:filetime>
  </property>
  <property fmtid="{D5CDD505-2E9C-101B-9397-08002B2CF9AE}" pid="9" name="CommencementYear">
    <vt:lpwstr>2025</vt:lpwstr>
  </property>
</Properties>
</file>