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Practice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Veterinary Practice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_Toc200621287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_Toc200621288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_Toc200621289 \h </w:instrText>
      </w:r>
      <w:r>
        <w:fldChar w:fldCharType="separate"/>
      </w:r>
      <w:r>
        <w:t>1</w:t>
      </w:r>
      <w:r>
        <w:fldChar w:fldCharType="end"/>
      </w:r>
    </w:p>
    <w:p>
      <w:pPr>
        <w:pStyle w:val="TOC8"/>
        <w:rPr>
          <w:rFonts w:asciiTheme="minorHAnsi" w:eastAsiaTheme="minorEastAsia" w:hAnsiTheme="minorHAnsi" w:cstheme="minorBidi"/>
          <w:szCs w:val="22"/>
        </w:rPr>
      </w:pPr>
      <w:r>
        <w:t>3A.</w:t>
      </w:r>
      <w:r>
        <w:tab/>
        <w:t>Personal supervision</w:t>
      </w:r>
      <w:r>
        <w:tab/>
      </w:r>
      <w:r>
        <w:fldChar w:fldCharType="begin"/>
      </w:r>
      <w:r>
        <w:instrText xml:space="preserve"> PAGEREF _Toc200621290 \h </w:instrText>
      </w:r>
      <w:r>
        <w:fldChar w:fldCharType="separate"/>
      </w:r>
      <w:r>
        <w:t>4</w:t>
      </w:r>
      <w:r>
        <w:fldChar w:fldCharType="end"/>
      </w:r>
    </w:p>
    <w:p>
      <w:pPr>
        <w:pStyle w:val="TOC8"/>
        <w:rPr>
          <w:rFonts w:asciiTheme="minorHAnsi" w:eastAsiaTheme="minorEastAsia" w:hAnsiTheme="minorHAnsi" w:cstheme="minorBidi"/>
          <w:szCs w:val="22"/>
        </w:rPr>
      </w:pPr>
      <w:r>
        <w:t>3B.</w:t>
      </w:r>
      <w:r>
        <w:tab/>
        <w:t>Direct supervision</w:t>
      </w:r>
      <w:r>
        <w:tab/>
      </w:r>
      <w:r>
        <w:fldChar w:fldCharType="begin"/>
      </w:r>
      <w:r>
        <w:instrText xml:space="preserve"> PAGEREF _Toc200621291 \h </w:instrText>
      </w:r>
      <w:r>
        <w:fldChar w:fldCharType="separate"/>
      </w:r>
      <w:r>
        <w:t>5</w:t>
      </w:r>
      <w:r>
        <w:fldChar w:fldCharType="end"/>
      </w:r>
    </w:p>
    <w:p>
      <w:pPr>
        <w:pStyle w:val="TOC8"/>
        <w:rPr>
          <w:rFonts w:asciiTheme="minorHAnsi" w:eastAsiaTheme="minorEastAsia" w:hAnsiTheme="minorHAnsi" w:cstheme="minorBidi"/>
          <w:szCs w:val="22"/>
        </w:rPr>
      </w:pPr>
      <w:r>
        <w:t>3C.</w:t>
      </w:r>
      <w:r>
        <w:tab/>
        <w:t>General supervision</w:t>
      </w:r>
      <w:r>
        <w:tab/>
      </w:r>
      <w:r>
        <w:fldChar w:fldCharType="begin"/>
      </w:r>
      <w:r>
        <w:instrText xml:space="preserve"> PAGEREF _Toc200621292 \h </w:instrText>
      </w:r>
      <w:r>
        <w:fldChar w:fldCharType="separate"/>
      </w:r>
      <w:r>
        <w:t>6</w:t>
      </w:r>
      <w:r>
        <w:fldChar w:fldCharType="end"/>
      </w:r>
    </w:p>
    <w:p>
      <w:pPr>
        <w:pStyle w:val="TOC8"/>
        <w:rPr>
          <w:rFonts w:asciiTheme="minorHAnsi" w:eastAsiaTheme="minorEastAsia" w:hAnsiTheme="minorHAnsi" w:cstheme="minorBidi"/>
          <w:szCs w:val="22"/>
        </w:rPr>
      </w:pPr>
      <w:r>
        <w:t>4.</w:t>
      </w:r>
      <w:r>
        <w:tab/>
        <w:t>Acts of veterinary medicine (Act s. 3)</w:t>
      </w:r>
      <w:r>
        <w:tab/>
      </w:r>
      <w:r>
        <w:fldChar w:fldCharType="begin"/>
      </w:r>
      <w:r>
        <w:instrText xml:space="preserve"> PAGEREF _Toc200621293 \h </w:instrText>
      </w:r>
      <w:r>
        <w:fldChar w:fldCharType="separate"/>
      </w:r>
      <w:r>
        <w:t>7</w:t>
      </w:r>
      <w:r>
        <w:fldChar w:fldCharType="end"/>
      </w:r>
    </w:p>
    <w:p>
      <w:pPr>
        <w:pStyle w:val="TOC8"/>
        <w:rPr>
          <w:rFonts w:asciiTheme="minorHAnsi" w:eastAsiaTheme="minorEastAsia" w:hAnsiTheme="minorHAnsi" w:cstheme="minorBidi"/>
          <w:szCs w:val="22"/>
        </w:rPr>
      </w:pPr>
      <w:r>
        <w:t>5.</w:t>
      </w:r>
      <w:r>
        <w:tab/>
        <w:t>Specialties (Act s. 3)</w:t>
      </w:r>
      <w:r>
        <w:tab/>
      </w:r>
      <w:r>
        <w:fldChar w:fldCharType="begin"/>
      </w:r>
      <w:r>
        <w:instrText xml:space="preserve"> PAGEREF _Toc200621294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Veterinarians and veterinary nurses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Duration of registration (Act s. 19)</w:t>
      </w:r>
      <w:r>
        <w:tab/>
      </w:r>
      <w:r>
        <w:fldChar w:fldCharType="begin"/>
      </w:r>
      <w:r>
        <w:instrText xml:space="preserve"> PAGEREF _Toc200621297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Veterinarians</w:t>
      </w:r>
    </w:p>
    <w:p>
      <w:pPr>
        <w:pStyle w:val="TOC8"/>
        <w:rPr>
          <w:rFonts w:asciiTheme="minorHAnsi" w:eastAsiaTheme="minorEastAsia" w:hAnsiTheme="minorHAnsi" w:cstheme="minorBidi"/>
          <w:szCs w:val="22"/>
        </w:rPr>
      </w:pPr>
      <w:r>
        <w:t>6A.</w:t>
      </w:r>
      <w:r>
        <w:tab/>
        <w:t>Prescribing, supplying or administering scheduled drugs</w:t>
      </w:r>
      <w:r>
        <w:tab/>
      </w:r>
      <w:r>
        <w:fldChar w:fldCharType="begin"/>
      </w:r>
      <w:r>
        <w:instrText xml:space="preserve"> PAGEREF _Toc200621299 \h </w:instrText>
      </w:r>
      <w:r>
        <w:fldChar w:fldCharType="separate"/>
      </w:r>
      <w:r>
        <w:t>8</w:t>
      </w:r>
      <w:r>
        <w:fldChar w:fldCharType="end"/>
      </w:r>
    </w:p>
    <w:p>
      <w:pPr>
        <w:pStyle w:val="TOC8"/>
        <w:rPr>
          <w:rFonts w:asciiTheme="minorHAnsi" w:eastAsiaTheme="minorEastAsia" w:hAnsiTheme="minorHAnsi" w:cstheme="minorBidi"/>
          <w:szCs w:val="22"/>
        </w:rPr>
      </w:pPr>
      <w:r>
        <w:t>6B.</w:t>
      </w:r>
      <w:r>
        <w:tab/>
        <w:t>Restrictions on prescription, supply and administration of scheduled drugs</w:t>
      </w:r>
      <w:r>
        <w:tab/>
      </w:r>
      <w:r>
        <w:fldChar w:fldCharType="begin"/>
      </w:r>
      <w:r>
        <w:instrText xml:space="preserve"> PAGEREF _Toc200621300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Veterinary nurses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Acts of veterinary medicine veterinary nurses are authorised to carry out</w:t>
      </w:r>
      <w:r>
        <w:tab/>
      </w:r>
      <w:r>
        <w:fldChar w:fldCharType="begin"/>
      </w:r>
      <w:r>
        <w:instrText xml:space="preserve"> PAGEREF _Toc200621303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Recognition of advanced veterinary nurses</w:t>
      </w:r>
    </w:p>
    <w:p>
      <w:pPr>
        <w:pStyle w:val="TOC8"/>
        <w:rPr>
          <w:rFonts w:asciiTheme="minorHAnsi" w:eastAsiaTheme="minorEastAsia" w:hAnsiTheme="minorHAnsi" w:cstheme="minorBidi"/>
          <w:szCs w:val="22"/>
        </w:rPr>
      </w:pPr>
      <w:r>
        <w:t>7A.</w:t>
      </w:r>
      <w:r>
        <w:tab/>
        <w:t>Application for recognition</w:t>
      </w:r>
      <w:r>
        <w:tab/>
      </w:r>
      <w:r>
        <w:fldChar w:fldCharType="begin"/>
      </w:r>
      <w:r>
        <w:instrText xml:space="preserve"> PAGEREF _Toc200621305 \h </w:instrText>
      </w:r>
      <w:r>
        <w:fldChar w:fldCharType="separate"/>
      </w:r>
      <w:r>
        <w:t>11</w:t>
      </w:r>
      <w:r>
        <w:fldChar w:fldCharType="end"/>
      </w:r>
    </w:p>
    <w:p>
      <w:pPr>
        <w:pStyle w:val="TOC8"/>
        <w:rPr>
          <w:rFonts w:asciiTheme="minorHAnsi" w:eastAsiaTheme="minorEastAsia" w:hAnsiTheme="minorHAnsi" w:cstheme="minorBidi"/>
          <w:szCs w:val="22"/>
        </w:rPr>
      </w:pPr>
      <w:r>
        <w:t>7B.</w:t>
      </w:r>
      <w:r>
        <w:tab/>
        <w:t>Board’s powers in relation to application</w:t>
      </w:r>
      <w:r>
        <w:tab/>
      </w:r>
      <w:r>
        <w:fldChar w:fldCharType="begin"/>
      </w:r>
      <w:r>
        <w:instrText xml:space="preserve"> PAGEREF _Toc200621306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7C.</w:t>
      </w:r>
      <w:r>
        <w:tab/>
        <w:t>Grant or refusal of recognition</w:t>
      </w:r>
      <w:r>
        <w:tab/>
      </w:r>
      <w:r>
        <w:fldChar w:fldCharType="begin"/>
      </w:r>
      <w:r>
        <w:instrText xml:space="preserve"> PAGEREF _Toc200621307 \h </w:instrText>
      </w:r>
      <w:r>
        <w:fldChar w:fldCharType="separate"/>
      </w:r>
      <w:r>
        <w:t>12</w:t>
      </w:r>
      <w:r>
        <w:fldChar w:fldCharType="end"/>
      </w:r>
    </w:p>
    <w:p>
      <w:pPr>
        <w:pStyle w:val="TOC8"/>
        <w:rPr>
          <w:rFonts w:asciiTheme="minorHAnsi" w:eastAsiaTheme="minorEastAsia" w:hAnsiTheme="minorHAnsi" w:cstheme="minorBidi"/>
          <w:szCs w:val="22"/>
        </w:rPr>
      </w:pPr>
      <w:r>
        <w:t>7D.</w:t>
      </w:r>
      <w:r>
        <w:tab/>
        <w:t>Duration of recognition</w:t>
      </w:r>
      <w:r>
        <w:tab/>
      </w:r>
      <w:r>
        <w:fldChar w:fldCharType="begin"/>
      </w:r>
      <w:r>
        <w:instrText xml:space="preserve"> PAGEREF _Toc200621308 \h </w:instrText>
      </w:r>
      <w:r>
        <w:fldChar w:fldCharType="separate"/>
      </w:r>
      <w:r>
        <w:t>13</w:t>
      </w:r>
      <w:r>
        <w:fldChar w:fldCharType="end"/>
      </w:r>
    </w:p>
    <w:p>
      <w:pPr>
        <w:pStyle w:val="TOC8"/>
        <w:rPr>
          <w:rFonts w:asciiTheme="minorHAnsi" w:eastAsiaTheme="minorEastAsia" w:hAnsiTheme="minorHAnsi" w:cstheme="minorBidi"/>
          <w:szCs w:val="22"/>
        </w:rPr>
      </w:pPr>
      <w:r>
        <w:t>7E.</w:t>
      </w:r>
      <w:r>
        <w:tab/>
        <w:t>Cancellation or suspension of recognition</w:t>
      </w:r>
      <w:r>
        <w:tab/>
      </w:r>
      <w:r>
        <w:fldChar w:fldCharType="begin"/>
      </w:r>
      <w:r>
        <w:instrText xml:space="preserve"> PAGEREF _Toc200621309 \h </w:instrText>
      </w:r>
      <w:r>
        <w:fldChar w:fldCharType="separate"/>
      </w:r>
      <w:r>
        <w:t>14</w:t>
      </w:r>
      <w:r>
        <w:fldChar w:fldCharType="end"/>
      </w:r>
    </w:p>
    <w:p>
      <w:pPr>
        <w:pStyle w:val="TOC8"/>
        <w:rPr>
          <w:rFonts w:asciiTheme="minorHAnsi" w:eastAsiaTheme="minorEastAsia" w:hAnsiTheme="minorHAnsi" w:cstheme="minorBidi"/>
          <w:szCs w:val="22"/>
        </w:rPr>
      </w:pPr>
      <w:r>
        <w:t>7F.</w:t>
      </w:r>
      <w:r>
        <w:tab/>
        <w:t>Information to be recorded on register (Act s. 53(2)(g))</w:t>
      </w:r>
      <w:r>
        <w:tab/>
      </w:r>
      <w:r>
        <w:fldChar w:fldCharType="begin"/>
      </w:r>
      <w:r>
        <w:instrText xml:space="preserve"> PAGEREF _Toc200621310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Veterinary premises</w:t>
      </w:r>
    </w:p>
    <w:p>
      <w:pPr>
        <w:pStyle w:val="TOC8"/>
        <w:rPr>
          <w:rFonts w:asciiTheme="minorHAnsi" w:eastAsiaTheme="minorEastAsia" w:hAnsiTheme="minorHAnsi" w:cstheme="minorBidi"/>
          <w:szCs w:val="22"/>
        </w:rPr>
      </w:pPr>
      <w:r>
        <w:t>8.</w:t>
      </w:r>
      <w:r>
        <w:tab/>
        <w:t>Duration of registration (Act s. 43)</w:t>
      </w:r>
      <w:r>
        <w:tab/>
      </w:r>
      <w:r>
        <w:fldChar w:fldCharType="begin"/>
      </w:r>
      <w:r>
        <w:instrText xml:space="preserve"> PAGEREF _Toc200621312 \h </w:instrText>
      </w:r>
      <w:r>
        <w:fldChar w:fldCharType="separate"/>
      </w:r>
      <w:r>
        <w:t>16</w:t>
      </w:r>
      <w:r>
        <w:fldChar w:fldCharType="end"/>
      </w:r>
    </w:p>
    <w:p>
      <w:pPr>
        <w:pStyle w:val="TOC8"/>
        <w:rPr>
          <w:rFonts w:asciiTheme="minorHAnsi" w:eastAsiaTheme="minorEastAsia" w:hAnsiTheme="minorHAnsi" w:cstheme="minorBidi"/>
          <w:szCs w:val="22"/>
        </w:rPr>
      </w:pPr>
      <w:r>
        <w:t>9.</w:t>
      </w:r>
      <w:r>
        <w:tab/>
        <w:t>Functions of veterinary supervisor</w:t>
      </w:r>
      <w:r>
        <w:tab/>
      </w:r>
      <w:r>
        <w:fldChar w:fldCharType="begin"/>
      </w:r>
      <w:r>
        <w:instrText xml:space="preserve"> PAGEREF _Toc200621313 \h </w:instrText>
      </w:r>
      <w:r>
        <w:fldChar w:fldCharType="separate"/>
      </w:r>
      <w:r>
        <w:t>16</w:t>
      </w:r>
      <w:r>
        <w:fldChar w:fldCharType="end"/>
      </w:r>
    </w:p>
    <w:p>
      <w:pPr>
        <w:pStyle w:val="TOC8"/>
        <w:rPr>
          <w:rFonts w:asciiTheme="minorHAnsi" w:eastAsiaTheme="minorEastAsia" w:hAnsiTheme="minorHAnsi" w:cstheme="minorBidi"/>
          <w:szCs w:val="22"/>
        </w:rPr>
      </w:pPr>
      <w:r>
        <w:t>10.</w:t>
      </w:r>
      <w:r>
        <w:tab/>
        <w:t>Veterinary supervisor unable to carry out functions for 4 weeks or more</w:t>
      </w:r>
      <w:r>
        <w:tab/>
      </w:r>
      <w:r>
        <w:fldChar w:fldCharType="begin"/>
      </w:r>
      <w:r>
        <w:instrText xml:space="preserve"> PAGEREF _Toc200621314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Authorised persons</w:t>
      </w:r>
    </w:p>
    <w:p>
      <w:pPr>
        <w:pStyle w:val="TOC4"/>
        <w:tabs>
          <w:tab w:val="right" w:leader="dot" w:pos="7077"/>
        </w:tabs>
        <w:rPr>
          <w:rFonts w:asciiTheme="minorHAnsi" w:eastAsiaTheme="minorEastAsia" w:hAnsiTheme="minorHAnsi" w:cstheme="minorBidi"/>
          <w:b w:val="0"/>
          <w:szCs w:val="22"/>
        </w:rPr>
      </w:pPr>
      <w:r>
        <w:t>Division 1 — Persons authorised by Board to carry out acts of veterinary medicine</w:t>
      </w:r>
    </w:p>
    <w:p>
      <w:pPr>
        <w:pStyle w:val="TOC8"/>
        <w:rPr>
          <w:rFonts w:asciiTheme="minorHAnsi" w:eastAsiaTheme="minorEastAsia" w:hAnsiTheme="minorHAnsi" w:cstheme="minorBidi"/>
          <w:szCs w:val="22"/>
        </w:rPr>
      </w:pPr>
      <w:r>
        <w:t>11.</w:t>
      </w:r>
      <w:r>
        <w:tab/>
        <w:t>Application for authorisation</w:t>
      </w:r>
      <w:r>
        <w:tab/>
      </w:r>
      <w:r>
        <w:fldChar w:fldCharType="begin"/>
      </w:r>
      <w:r>
        <w:instrText xml:space="preserve"> PAGEREF _Toc200621317 \h </w:instrText>
      </w:r>
      <w:r>
        <w:fldChar w:fldCharType="separate"/>
      </w:r>
      <w:r>
        <w:t>17</w:t>
      </w:r>
      <w:r>
        <w:fldChar w:fldCharType="end"/>
      </w:r>
    </w:p>
    <w:p>
      <w:pPr>
        <w:pStyle w:val="TOC8"/>
        <w:rPr>
          <w:rFonts w:asciiTheme="minorHAnsi" w:eastAsiaTheme="minorEastAsia" w:hAnsiTheme="minorHAnsi" w:cstheme="minorBidi"/>
          <w:szCs w:val="22"/>
        </w:rPr>
      </w:pPr>
      <w:r>
        <w:t>12.</w:t>
      </w:r>
      <w:r>
        <w:tab/>
        <w:t>Application for renewal of authorisation</w:t>
      </w:r>
      <w:r>
        <w:tab/>
      </w:r>
      <w:r>
        <w:fldChar w:fldCharType="begin"/>
      </w:r>
      <w:r>
        <w:instrText xml:space="preserve"> PAGEREF _Toc200621318 \h </w:instrText>
      </w:r>
      <w:r>
        <w:fldChar w:fldCharType="separate"/>
      </w:r>
      <w:r>
        <w:t>18</w:t>
      </w:r>
      <w:r>
        <w:fldChar w:fldCharType="end"/>
      </w:r>
    </w:p>
    <w:p>
      <w:pPr>
        <w:pStyle w:val="TOC8"/>
        <w:rPr>
          <w:rFonts w:asciiTheme="minorHAnsi" w:eastAsiaTheme="minorEastAsia" w:hAnsiTheme="minorHAnsi" w:cstheme="minorBidi"/>
          <w:szCs w:val="22"/>
        </w:rPr>
      </w:pPr>
      <w:r>
        <w:t>13.</w:t>
      </w:r>
      <w:r>
        <w:tab/>
        <w:t>Board’s powers in relation to application</w:t>
      </w:r>
      <w:r>
        <w:tab/>
      </w:r>
      <w:r>
        <w:fldChar w:fldCharType="begin"/>
      </w:r>
      <w:r>
        <w:instrText xml:space="preserve"> PAGEREF _Toc200621319 \h </w:instrText>
      </w:r>
      <w:r>
        <w:fldChar w:fldCharType="separate"/>
      </w:r>
      <w:r>
        <w:t>18</w:t>
      </w:r>
      <w:r>
        <w:fldChar w:fldCharType="end"/>
      </w:r>
    </w:p>
    <w:p>
      <w:pPr>
        <w:pStyle w:val="TOC8"/>
        <w:rPr>
          <w:rFonts w:asciiTheme="minorHAnsi" w:eastAsiaTheme="minorEastAsia" w:hAnsiTheme="minorHAnsi" w:cstheme="minorBidi"/>
          <w:szCs w:val="22"/>
        </w:rPr>
      </w:pPr>
      <w:r>
        <w:t>14.</w:t>
      </w:r>
      <w:r>
        <w:tab/>
        <w:t>Grant of authorisation</w:t>
      </w:r>
      <w:r>
        <w:tab/>
      </w:r>
      <w:r>
        <w:fldChar w:fldCharType="begin"/>
      </w:r>
      <w:r>
        <w:instrText xml:space="preserve"> PAGEREF _Toc200621320 \h </w:instrText>
      </w:r>
      <w:r>
        <w:fldChar w:fldCharType="separate"/>
      </w:r>
      <w:r>
        <w:t>19</w:t>
      </w:r>
      <w:r>
        <w:fldChar w:fldCharType="end"/>
      </w:r>
    </w:p>
    <w:p>
      <w:pPr>
        <w:pStyle w:val="TOC8"/>
        <w:rPr>
          <w:rFonts w:asciiTheme="minorHAnsi" w:eastAsiaTheme="minorEastAsia" w:hAnsiTheme="minorHAnsi" w:cstheme="minorBidi"/>
          <w:szCs w:val="22"/>
        </w:rPr>
      </w:pPr>
      <w:r>
        <w:t>15.</w:t>
      </w:r>
      <w:r>
        <w:tab/>
        <w:t>Renewal of authorisation</w:t>
      </w:r>
      <w:r>
        <w:tab/>
      </w:r>
      <w:r>
        <w:fldChar w:fldCharType="begin"/>
      </w:r>
      <w:r>
        <w:instrText xml:space="preserve"> PAGEREF _Toc200621321 \h </w:instrText>
      </w:r>
      <w:r>
        <w:fldChar w:fldCharType="separate"/>
      </w:r>
      <w:r>
        <w:t>20</w:t>
      </w:r>
      <w:r>
        <w:fldChar w:fldCharType="end"/>
      </w:r>
    </w:p>
    <w:p>
      <w:pPr>
        <w:pStyle w:val="TOC8"/>
        <w:rPr>
          <w:rFonts w:asciiTheme="minorHAnsi" w:eastAsiaTheme="minorEastAsia" w:hAnsiTheme="minorHAnsi" w:cstheme="minorBidi"/>
          <w:szCs w:val="22"/>
        </w:rPr>
      </w:pPr>
      <w:r>
        <w:t>16.</w:t>
      </w:r>
      <w:r>
        <w:tab/>
        <w:t>Duration of authorisation</w:t>
      </w:r>
      <w:r>
        <w:tab/>
      </w:r>
      <w:r>
        <w:fldChar w:fldCharType="begin"/>
      </w:r>
      <w:r>
        <w:instrText xml:space="preserve"> PAGEREF _Toc200621322 \h </w:instrText>
      </w:r>
      <w:r>
        <w:fldChar w:fldCharType="separate"/>
      </w:r>
      <w:r>
        <w:t>20</w:t>
      </w:r>
      <w:r>
        <w:fldChar w:fldCharType="end"/>
      </w:r>
    </w:p>
    <w:p>
      <w:pPr>
        <w:pStyle w:val="TOC8"/>
        <w:rPr>
          <w:rFonts w:asciiTheme="minorHAnsi" w:eastAsiaTheme="minorEastAsia" w:hAnsiTheme="minorHAnsi" w:cstheme="minorBidi"/>
          <w:szCs w:val="22"/>
        </w:rPr>
      </w:pPr>
      <w:r>
        <w:t>17.</w:t>
      </w:r>
      <w:r>
        <w:tab/>
        <w:t>Conditions generally</w:t>
      </w:r>
      <w:r>
        <w:tab/>
      </w:r>
      <w:r>
        <w:fldChar w:fldCharType="begin"/>
      </w:r>
      <w:r>
        <w:instrText xml:space="preserve"> PAGEREF _Toc200621323 \h </w:instrText>
      </w:r>
      <w:r>
        <w:fldChar w:fldCharType="separate"/>
      </w:r>
      <w:r>
        <w:t>21</w:t>
      </w:r>
      <w:r>
        <w:fldChar w:fldCharType="end"/>
      </w:r>
    </w:p>
    <w:p>
      <w:pPr>
        <w:pStyle w:val="TOC8"/>
        <w:rPr>
          <w:rFonts w:asciiTheme="minorHAnsi" w:eastAsiaTheme="minorEastAsia" w:hAnsiTheme="minorHAnsi" w:cstheme="minorBidi"/>
          <w:szCs w:val="22"/>
        </w:rPr>
      </w:pPr>
      <w:r>
        <w:t>18.</w:t>
      </w:r>
      <w:r>
        <w:tab/>
        <w:t>Modification or removal of conditions</w:t>
      </w:r>
      <w:r>
        <w:tab/>
      </w:r>
      <w:r>
        <w:fldChar w:fldCharType="begin"/>
      </w:r>
      <w:r>
        <w:instrText xml:space="preserve"> PAGEREF _Toc200621324 \h </w:instrText>
      </w:r>
      <w:r>
        <w:fldChar w:fldCharType="separate"/>
      </w:r>
      <w:r>
        <w:t>21</w:t>
      </w:r>
      <w:r>
        <w:fldChar w:fldCharType="end"/>
      </w:r>
    </w:p>
    <w:p>
      <w:pPr>
        <w:pStyle w:val="TOC8"/>
        <w:rPr>
          <w:rFonts w:asciiTheme="minorHAnsi" w:eastAsiaTheme="minorEastAsia" w:hAnsiTheme="minorHAnsi" w:cstheme="minorBidi"/>
          <w:szCs w:val="22"/>
        </w:rPr>
      </w:pPr>
      <w:r>
        <w:t>19.</w:t>
      </w:r>
      <w:r>
        <w:tab/>
        <w:t>Cancellation or suspension of authorisation</w:t>
      </w:r>
      <w:r>
        <w:tab/>
      </w:r>
      <w:r>
        <w:fldChar w:fldCharType="begin"/>
      </w:r>
      <w:r>
        <w:instrText xml:space="preserve"> PAGEREF _Toc200621325 \h </w:instrText>
      </w:r>
      <w:r>
        <w:fldChar w:fldCharType="separate"/>
      </w:r>
      <w:r>
        <w:t>22</w:t>
      </w:r>
      <w:r>
        <w:fldChar w:fldCharType="end"/>
      </w:r>
    </w:p>
    <w:p>
      <w:pPr>
        <w:pStyle w:val="TOC8"/>
        <w:rPr>
          <w:rFonts w:asciiTheme="minorHAnsi" w:eastAsiaTheme="minorEastAsia" w:hAnsiTheme="minorHAnsi" w:cstheme="minorBidi"/>
          <w:szCs w:val="22"/>
        </w:rPr>
      </w:pPr>
      <w:r>
        <w:t>20.</w:t>
      </w:r>
      <w:r>
        <w:tab/>
        <w:t>List of authorised persons</w:t>
      </w:r>
      <w:r>
        <w:tab/>
      </w:r>
      <w:r>
        <w:fldChar w:fldCharType="begin"/>
      </w:r>
      <w:r>
        <w:instrText xml:space="preserve"> PAGEREF _Toc200621326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Classes of persons authorised to carry out certain acts of veterinary medicine</w:t>
      </w:r>
    </w:p>
    <w:p>
      <w:pPr>
        <w:pStyle w:val="TOC6"/>
        <w:tabs>
          <w:tab w:val="right" w:leader="dot" w:pos="7077"/>
        </w:tabs>
        <w:rPr>
          <w:rFonts w:asciiTheme="minorHAnsi" w:eastAsiaTheme="minorEastAsia" w:hAnsiTheme="minorHAnsi" w:cstheme="minorBidi"/>
          <w:b w:val="0"/>
          <w:sz w:val="22"/>
          <w:szCs w:val="22"/>
        </w:rPr>
      </w:pPr>
      <w:r>
        <w:t>Subdivision 1 — Veterinary students</w:t>
      </w:r>
    </w:p>
    <w:p>
      <w:pPr>
        <w:pStyle w:val="TOC8"/>
        <w:rPr>
          <w:rFonts w:asciiTheme="minorHAnsi" w:eastAsiaTheme="minorEastAsia" w:hAnsiTheme="minorHAnsi" w:cstheme="minorBidi"/>
          <w:szCs w:val="22"/>
        </w:rPr>
      </w:pPr>
      <w:r>
        <w:t>20A.</w:t>
      </w:r>
      <w:r>
        <w:tab/>
        <w:t>Courses of study not at Australian universities</w:t>
      </w:r>
      <w:r>
        <w:tab/>
      </w:r>
      <w:r>
        <w:fldChar w:fldCharType="begin"/>
      </w:r>
      <w:r>
        <w:instrText xml:space="preserve"> PAGEREF _Toc200621329 \h </w:instrText>
      </w:r>
      <w:r>
        <w:fldChar w:fldCharType="separate"/>
      </w:r>
      <w:r>
        <w:t>23</w:t>
      </w:r>
      <w:r>
        <w:fldChar w:fldCharType="end"/>
      </w:r>
    </w:p>
    <w:p>
      <w:pPr>
        <w:pStyle w:val="TOC8"/>
        <w:rPr>
          <w:rFonts w:asciiTheme="minorHAnsi" w:eastAsiaTheme="minorEastAsia" w:hAnsiTheme="minorHAnsi" w:cstheme="minorBidi"/>
          <w:szCs w:val="22"/>
        </w:rPr>
      </w:pPr>
      <w:r>
        <w:t>21.</w:t>
      </w:r>
      <w:r>
        <w:tab/>
        <w:t>Acts of veterinary medicine veterinary students are authorised to carry out</w:t>
      </w:r>
      <w:r>
        <w:tab/>
      </w:r>
      <w:r>
        <w:fldChar w:fldCharType="begin"/>
      </w:r>
      <w:r>
        <w:instrText xml:space="preserve"> PAGEREF _Toc200621330 \h </w:instrText>
      </w:r>
      <w:r>
        <w:fldChar w:fldCharType="separate"/>
      </w:r>
      <w:r>
        <w:t>24</w:t>
      </w:r>
      <w:r>
        <w:fldChar w:fldCharType="end"/>
      </w:r>
    </w:p>
    <w:p>
      <w:pPr>
        <w:pStyle w:val="TOC8"/>
        <w:rPr>
          <w:rFonts w:asciiTheme="minorHAnsi" w:eastAsiaTheme="minorEastAsia" w:hAnsiTheme="minorHAnsi" w:cstheme="minorBidi"/>
          <w:szCs w:val="22"/>
        </w:rPr>
      </w:pPr>
      <w:r>
        <w:t>22.</w:t>
      </w:r>
      <w:r>
        <w:tab/>
        <w:t>Acts of veterinary medicine by overseas veterinary students</w:t>
      </w:r>
      <w:r>
        <w:tab/>
      </w:r>
      <w:r>
        <w:fldChar w:fldCharType="begin"/>
      </w:r>
      <w:r>
        <w:instrText xml:space="preserve"> PAGEREF _Toc200621331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Veterinary nurse students</w:t>
      </w:r>
    </w:p>
    <w:p>
      <w:pPr>
        <w:pStyle w:val="TOC8"/>
        <w:rPr>
          <w:rFonts w:asciiTheme="minorHAnsi" w:eastAsiaTheme="minorEastAsia" w:hAnsiTheme="minorHAnsi" w:cstheme="minorBidi"/>
          <w:szCs w:val="22"/>
        </w:rPr>
      </w:pPr>
      <w:r>
        <w:t>23.</w:t>
      </w:r>
      <w:r>
        <w:tab/>
        <w:t>Acts of veterinary medicine veterinary nurse students are authorised to carry out</w:t>
      </w:r>
      <w:r>
        <w:tab/>
      </w:r>
      <w:r>
        <w:fldChar w:fldCharType="begin"/>
      </w:r>
      <w:r>
        <w:instrText xml:space="preserve"> PAGEREF _Toc200621333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relating to veterinary students and veterinary nurse students</w:t>
      </w:r>
    </w:p>
    <w:p>
      <w:pPr>
        <w:pStyle w:val="TOC8"/>
        <w:rPr>
          <w:rFonts w:asciiTheme="minorHAnsi" w:eastAsiaTheme="minorEastAsia" w:hAnsiTheme="minorHAnsi" w:cstheme="minorBidi"/>
          <w:szCs w:val="22"/>
        </w:rPr>
      </w:pPr>
      <w:r>
        <w:t>24.</w:t>
      </w:r>
      <w:r>
        <w:tab/>
        <w:t>Approved supervision</w:t>
      </w:r>
      <w:r>
        <w:tab/>
      </w:r>
      <w:r>
        <w:fldChar w:fldCharType="begin"/>
      </w:r>
      <w:r>
        <w:instrText xml:space="preserve"> PAGEREF _Toc200621335 \h </w:instrText>
      </w:r>
      <w:r>
        <w:fldChar w:fldCharType="separate"/>
      </w:r>
      <w:r>
        <w:t>27</w:t>
      </w:r>
      <w:r>
        <w:fldChar w:fldCharType="end"/>
      </w:r>
    </w:p>
    <w:p>
      <w:pPr>
        <w:pStyle w:val="TOC8"/>
        <w:rPr>
          <w:rFonts w:asciiTheme="minorHAnsi" w:eastAsiaTheme="minorEastAsia" w:hAnsiTheme="minorHAnsi" w:cstheme="minorBidi"/>
          <w:szCs w:val="22"/>
        </w:rPr>
      </w:pPr>
      <w:r>
        <w:t>24A.</w:t>
      </w:r>
      <w:r>
        <w:tab/>
        <w:t>Approval of veterinarians to provide supervision to students</w:t>
      </w:r>
      <w:r>
        <w:tab/>
      </w:r>
      <w:r>
        <w:fldChar w:fldCharType="begin"/>
      </w:r>
      <w:r>
        <w:instrText xml:space="preserve"> PAGEREF _Toc200621336 \h </w:instrText>
      </w:r>
      <w:r>
        <w:fldChar w:fldCharType="separate"/>
      </w:r>
      <w:r>
        <w:t>27</w:t>
      </w:r>
      <w:r>
        <w:fldChar w:fldCharType="end"/>
      </w:r>
    </w:p>
    <w:p>
      <w:pPr>
        <w:pStyle w:val="TOC8"/>
        <w:rPr>
          <w:rFonts w:asciiTheme="minorHAnsi" w:eastAsiaTheme="minorEastAsia" w:hAnsiTheme="minorHAnsi" w:cstheme="minorBidi"/>
          <w:szCs w:val="22"/>
        </w:rPr>
      </w:pPr>
      <w:r>
        <w:t>24B.</w:t>
      </w:r>
      <w:r>
        <w:tab/>
        <w:t>Records of approvals and consents must be kept</w:t>
      </w:r>
      <w:r>
        <w:tab/>
      </w:r>
      <w:r>
        <w:fldChar w:fldCharType="begin"/>
      </w:r>
      <w:r>
        <w:instrText xml:space="preserve"> PAGEREF _Toc200621337 \h </w:instrText>
      </w:r>
      <w:r>
        <w:fldChar w:fldCharType="separate"/>
      </w:r>
      <w:r>
        <w:t>28</w:t>
      </w:r>
      <w:r>
        <w:fldChar w:fldCharType="end"/>
      </w:r>
    </w:p>
    <w:p>
      <w:pPr>
        <w:pStyle w:val="TOC8"/>
        <w:rPr>
          <w:rFonts w:asciiTheme="minorHAnsi" w:eastAsiaTheme="minorEastAsia" w:hAnsiTheme="minorHAnsi" w:cstheme="minorBidi"/>
          <w:szCs w:val="22"/>
        </w:rPr>
      </w:pPr>
      <w:r>
        <w:t>25.</w:t>
      </w:r>
      <w:r>
        <w:tab/>
        <w:t>Board may request evidence relating to course of study</w:t>
      </w:r>
      <w:r>
        <w:tab/>
      </w:r>
      <w:r>
        <w:fldChar w:fldCharType="begin"/>
      </w:r>
      <w:r>
        <w:instrText xml:space="preserve"> PAGEREF _Toc200621338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Veterinary practice businesses excluded from application of Act s. 60(1)</w:t>
      </w:r>
    </w:p>
    <w:p>
      <w:pPr>
        <w:pStyle w:val="TOC8"/>
        <w:rPr>
          <w:rFonts w:asciiTheme="minorHAnsi" w:eastAsiaTheme="minorEastAsia" w:hAnsiTheme="minorHAnsi" w:cstheme="minorBidi"/>
          <w:szCs w:val="22"/>
        </w:rPr>
      </w:pPr>
      <w:r>
        <w:t>25G.</w:t>
      </w:r>
      <w:r>
        <w:tab/>
        <w:t>When veterinary practice businesses may be carried on at premises other than veterinary premises (Act s. 60(2))</w:t>
      </w:r>
      <w:r>
        <w:tab/>
      </w:r>
      <w:r>
        <w:fldChar w:fldCharType="begin"/>
      </w:r>
      <w:r>
        <w:instrText xml:space="preserve"> PAGEREF _Toc200621340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4B — Complaints and discipline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25H.</w:t>
      </w:r>
      <w:r>
        <w:tab/>
        <w:t>Unprofessional conduct (Act s. 78)</w:t>
      </w:r>
      <w:r>
        <w:tab/>
      </w:r>
      <w:r>
        <w:fldChar w:fldCharType="begin"/>
      </w:r>
      <w:r>
        <w:instrText xml:space="preserve"> PAGEREF _Toc200621343 \h </w:instrText>
      </w:r>
      <w:r>
        <w:fldChar w:fldCharType="separate"/>
      </w:r>
      <w:r>
        <w:t>31</w:t>
      </w:r>
      <w:r>
        <w:fldChar w:fldCharType="end"/>
      </w:r>
    </w:p>
    <w:p>
      <w:pPr>
        <w:pStyle w:val="TOC8"/>
        <w:rPr>
          <w:rFonts w:asciiTheme="minorHAnsi" w:eastAsiaTheme="minorEastAsia" w:hAnsiTheme="minorHAnsi" w:cstheme="minorBidi"/>
          <w:szCs w:val="22"/>
        </w:rPr>
      </w:pPr>
      <w:r>
        <w:t>25I.</w:t>
      </w:r>
      <w:r>
        <w:tab/>
        <w:t>Professional misconduct (Act s. 79)</w:t>
      </w:r>
      <w:r>
        <w:tab/>
      </w:r>
      <w:r>
        <w:fldChar w:fldCharType="begin"/>
      </w:r>
      <w:r>
        <w:instrText xml:space="preserve"> PAGEREF _Toc200621344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25J.</w:t>
      </w:r>
      <w:r>
        <w:tab/>
        <w:t>CPD activities</w:t>
      </w:r>
      <w:r>
        <w:tab/>
      </w:r>
      <w:r>
        <w:fldChar w:fldCharType="begin"/>
      </w:r>
      <w:r>
        <w:instrText xml:space="preserve"> PAGEREF _Toc200621346 \h </w:instrText>
      </w:r>
      <w:r>
        <w:fldChar w:fldCharType="separate"/>
      </w:r>
      <w:r>
        <w:t>34</w:t>
      </w:r>
      <w:r>
        <w:fldChar w:fldCharType="end"/>
      </w:r>
    </w:p>
    <w:p>
      <w:pPr>
        <w:pStyle w:val="TOC8"/>
        <w:rPr>
          <w:rFonts w:asciiTheme="minorHAnsi" w:eastAsiaTheme="minorEastAsia" w:hAnsiTheme="minorHAnsi" w:cstheme="minorBidi"/>
          <w:szCs w:val="22"/>
        </w:rPr>
      </w:pPr>
      <w:r>
        <w:t>25K.</w:t>
      </w:r>
      <w:r>
        <w:tab/>
        <w:t>CPD requirements</w:t>
      </w:r>
      <w:r>
        <w:tab/>
      </w:r>
      <w:r>
        <w:fldChar w:fldCharType="begin"/>
      </w:r>
      <w:r>
        <w:instrText xml:space="preserve"> PAGEREF _Toc200621347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Election of Board members</w:t>
      </w:r>
    </w:p>
    <w:p>
      <w:pPr>
        <w:pStyle w:val="TOC8"/>
        <w:rPr>
          <w:rFonts w:asciiTheme="minorHAnsi" w:eastAsiaTheme="minorEastAsia" w:hAnsiTheme="minorHAnsi" w:cstheme="minorBidi"/>
          <w:szCs w:val="22"/>
        </w:rPr>
      </w:pPr>
      <w:r>
        <w:t>26.</w:t>
      </w:r>
      <w:r>
        <w:tab/>
        <w:t>Returning officers</w:t>
      </w:r>
      <w:r>
        <w:tab/>
      </w:r>
      <w:r>
        <w:fldChar w:fldCharType="begin"/>
      </w:r>
      <w:r>
        <w:instrText xml:space="preserve"> PAGEREF _Toc200621349 \h </w:instrText>
      </w:r>
      <w:r>
        <w:fldChar w:fldCharType="separate"/>
      </w:r>
      <w:r>
        <w:t>37</w:t>
      </w:r>
      <w:r>
        <w:fldChar w:fldCharType="end"/>
      </w:r>
    </w:p>
    <w:p>
      <w:pPr>
        <w:pStyle w:val="TOC8"/>
        <w:rPr>
          <w:rFonts w:asciiTheme="minorHAnsi" w:eastAsiaTheme="minorEastAsia" w:hAnsiTheme="minorHAnsi" w:cstheme="minorBidi"/>
          <w:szCs w:val="22"/>
        </w:rPr>
      </w:pPr>
      <w:r>
        <w:t>27.</w:t>
      </w:r>
      <w:r>
        <w:tab/>
        <w:t>Returning officer to fix period for nominating candidates and election date</w:t>
      </w:r>
      <w:r>
        <w:tab/>
      </w:r>
      <w:r>
        <w:fldChar w:fldCharType="begin"/>
      </w:r>
      <w:r>
        <w:instrText xml:space="preserve"> PAGEREF _Toc200621350 \h </w:instrText>
      </w:r>
      <w:r>
        <w:fldChar w:fldCharType="separate"/>
      </w:r>
      <w:r>
        <w:t>37</w:t>
      </w:r>
      <w:r>
        <w:fldChar w:fldCharType="end"/>
      </w:r>
    </w:p>
    <w:p>
      <w:pPr>
        <w:pStyle w:val="TOC8"/>
        <w:rPr>
          <w:rFonts w:asciiTheme="minorHAnsi" w:eastAsiaTheme="minorEastAsia" w:hAnsiTheme="minorHAnsi" w:cstheme="minorBidi"/>
          <w:szCs w:val="22"/>
        </w:rPr>
      </w:pPr>
      <w:r>
        <w:t>28.</w:t>
      </w:r>
      <w:r>
        <w:tab/>
        <w:t>Nominations and voting may be conducted by post or electronic means</w:t>
      </w:r>
      <w:r>
        <w:tab/>
      </w:r>
      <w:r>
        <w:fldChar w:fldCharType="begin"/>
      </w:r>
      <w:r>
        <w:instrText xml:space="preserve"> PAGEREF _Toc200621351 \h </w:instrText>
      </w:r>
      <w:r>
        <w:fldChar w:fldCharType="separate"/>
      </w:r>
      <w:r>
        <w:t>37</w:t>
      </w:r>
      <w:r>
        <w:fldChar w:fldCharType="end"/>
      </w:r>
    </w:p>
    <w:p>
      <w:pPr>
        <w:pStyle w:val="TOC8"/>
        <w:rPr>
          <w:rFonts w:asciiTheme="minorHAnsi" w:eastAsiaTheme="minorEastAsia" w:hAnsiTheme="minorHAnsi" w:cstheme="minorBidi"/>
          <w:szCs w:val="22"/>
        </w:rPr>
      </w:pPr>
      <w:r>
        <w:t>29.</w:t>
      </w:r>
      <w:r>
        <w:tab/>
        <w:t>Nominations</w:t>
      </w:r>
      <w:r>
        <w:tab/>
      </w:r>
      <w:r>
        <w:fldChar w:fldCharType="begin"/>
      </w:r>
      <w:r>
        <w:instrText xml:space="preserve"> PAGEREF _Toc200621352 \h </w:instrText>
      </w:r>
      <w:r>
        <w:fldChar w:fldCharType="separate"/>
      </w:r>
      <w:r>
        <w:t>37</w:t>
      </w:r>
      <w:r>
        <w:fldChar w:fldCharType="end"/>
      </w:r>
    </w:p>
    <w:p>
      <w:pPr>
        <w:pStyle w:val="TOC8"/>
        <w:rPr>
          <w:rFonts w:asciiTheme="minorHAnsi" w:eastAsiaTheme="minorEastAsia" w:hAnsiTheme="minorHAnsi" w:cstheme="minorBidi"/>
          <w:szCs w:val="22"/>
        </w:rPr>
      </w:pPr>
      <w:r>
        <w:t>30.</w:t>
      </w:r>
      <w:r>
        <w:tab/>
        <w:t>Candidate elected if only 1 candidate</w:t>
      </w:r>
      <w:r>
        <w:tab/>
      </w:r>
      <w:r>
        <w:fldChar w:fldCharType="begin"/>
      </w:r>
      <w:r>
        <w:instrText xml:space="preserve"> PAGEREF _Toc200621353 \h </w:instrText>
      </w:r>
      <w:r>
        <w:fldChar w:fldCharType="separate"/>
      </w:r>
      <w:r>
        <w:t>38</w:t>
      </w:r>
      <w:r>
        <w:fldChar w:fldCharType="end"/>
      </w:r>
    </w:p>
    <w:p>
      <w:pPr>
        <w:pStyle w:val="TOC8"/>
        <w:rPr>
          <w:rFonts w:asciiTheme="minorHAnsi" w:eastAsiaTheme="minorEastAsia" w:hAnsiTheme="minorHAnsi" w:cstheme="minorBidi"/>
          <w:szCs w:val="22"/>
        </w:rPr>
      </w:pPr>
      <w:r>
        <w:t>31.</w:t>
      </w:r>
      <w:r>
        <w:tab/>
        <w:t>Voting</w:t>
      </w:r>
      <w:r>
        <w:tab/>
      </w:r>
      <w:r>
        <w:fldChar w:fldCharType="begin"/>
      </w:r>
      <w:r>
        <w:instrText xml:space="preserve"> PAGEREF _Toc200621354 \h </w:instrText>
      </w:r>
      <w:r>
        <w:fldChar w:fldCharType="separate"/>
      </w:r>
      <w:r>
        <w:t>38</w:t>
      </w:r>
      <w:r>
        <w:fldChar w:fldCharType="end"/>
      </w:r>
    </w:p>
    <w:p>
      <w:pPr>
        <w:pStyle w:val="TOC8"/>
        <w:rPr>
          <w:rFonts w:asciiTheme="minorHAnsi" w:eastAsiaTheme="minorEastAsia" w:hAnsiTheme="minorHAnsi" w:cstheme="minorBidi"/>
          <w:szCs w:val="22"/>
        </w:rPr>
      </w:pPr>
      <w:r>
        <w:t>32.</w:t>
      </w:r>
      <w:r>
        <w:tab/>
        <w:t>Counting of votes</w:t>
      </w:r>
      <w:r>
        <w:tab/>
      </w:r>
      <w:r>
        <w:fldChar w:fldCharType="begin"/>
      </w:r>
      <w:r>
        <w:instrText xml:space="preserve"> PAGEREF _Toc200621355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32A.</w:t>
      </w:r>
      <w:r>
        <w:tab/>
        <w:t>Clinical records</w:t>
      </w:r>
      <w:r>
        <w:tab/>
      </w:r>
      <w:r>
        <w:fldChar w:fldCharType="begin"/>
      </w:r>
      <w:r>
        <w:instrText xml:space="preserve"> PAGEREF _Toc200621357 \h </w:instrText>
      </w:r>
      <w:r>
        <w:fldChar w:fldCharType="separate"/>
      </w:r>
      <w:r>
        <w:t>40</w:t>
      </w:r>
      <w:r>
        <w:fldChar w:fldCharType="end"/>
      </w:r>
    </w:p>
    <w:p>
      <w:pPr>
        <w:pStyle w:val="TOC8"/>
        <w:rPr>
          <w:rFonts w:asciiTheme="minorHAnsi" w:eastAsiaTheme="minorEastAsia" w:hAnsiTheme="minorHAnsi" w:cstheme="minorBidi"/>
          <w:szCs w:val="22"/>
        </w:rPr>
      </w:pPr>
      <w:r>
        <w:t>32B.</w:t>
      </w:r>
      <w:r>
        <w:tab/>
        <w:t>Board may request copy of clinical record</w:t>
      </w:r>
      <w:r>
        <w:tab/>
      </w:r>
      <w:r>
        <w:fldChar w:fldCharType="begin"/>
      </w:r>
      <w:r>
        <w:instrText xml:space="preserve"> PAGEREF _Toc200621358 \h </w:instrText>
      </w:r>
      <w:r>
        <w:fldChar w:fldCharType="separate"/>
      </w:r>
      <w:r>
        <w:t>43</w:t>
      </w:r>
      <w:r>
        <w:fldChar w:fldCharType="end"/>
      </w:r>
    </w:p>
    <w:p>
      <w:pPr>
        <w:pStyle w:val="TOC8"/>
        <w:rPr>
          <w:rFonts w:asciiTheme="minorHAnsi" w:eastAsiaTheme="minorEastAsia" w:hAnsiTheme="minorHAnsi" w:cstheme="minorBidi"/>
          <w:szCs w:val="22"/>
        </w:rPr>
      </w:pPr>
      <w:r>
        <w:lastRenderedPageBreak/>
        <w:t>32C.</w:t>
      </w:r>
      <w:r>
        <w:tab/>
        <w:t>Veterinarian may request copy of clinical record</w:t>
      </w:r>
      <w:r>
        <w:tab/>
      </w:r>
      <w:r>
        <w:fldChar w:fldCharType="begin"/>
      </w:r>
      <w:r>
        <w:instrText xml:space="preserve"> PAGEREF _Toc200621359 \h </w:instrText>
      </w:r>
      <w:r>
        <w:fldChar w:fldCharType="separate"/>
      </w:r>
      <w:r>
        <w:t>44</w:t>
      </w:r>
      <w:r>
        <w:fldChar w:fldCharType="end"/>
      </w:r>
    </w:p>
    <w:p>
      <w:pPr>
        <w:pStyle w:val="TOC8"/>
        <w:rPr>
          <w:rFonts w:asciiTheme="minorHAnsi" w:eastAsiaTheme="minorEastAsia" w:hAnsiTheme="minorHAnsi" w:cstheme="minorBidi"/>
          <w:szCs w:val="22"/>
        </w:rPr>
      </w:pPr>
      <w:r>
        <w:t>33.</w:t>
      </w:r>
      <w:r>
        <w:tab/>
        <w:t>Fees</w:t>
      </w:r>
      <w:r>
        <w:tab/>
      </w:r>
      <w:r>
        <w:fldChar w:fldCharType="begin"/>
      </w:r>
      <w:r>
        <w:instrText xml:space="preserve"> PAGEREF _Toc200621360 \h </w:instrText>
      </w:r>
      <w:r>
        <w:fldChar w:fldCharType="separate"/>
      </w:r>
      <w:r>
        <w:t>45</w:t>
      </w:r>
      <w:r>
        <w:fldChar w:fldCharType="end"/>
      </w:r>
    </w:p>
    <w:p>
      <w:pPr>
        <w:pStyle w:val="TOC8"/>
        <w:rPr>
          <w:rFonts w:asciiTheme="minorHAnsi" w:eastAsiaTheme="minorEastAsia" w:hAnsiTheme="minorHAnsi" w:cstheme="minorBidi"/>
          <w:szCs w:val="22"/>
        </w:rPr>
      </w:pPr>
      <w:r>
        <w:t>33A.</w:t>
      </w:r>
      <w:r>
        <w:tab/>
        <w:t>False or misleading information</w:t>
      </w:r>
      <w:r>
        <w:tab/>
      </w:r>
      <w:r>
        <w:fldChar w:fldCharType="begin"/>
      </w:r>
      <w:r>
        <w:instrText xml:space="preserve"> PAGEREF _Toc200621361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8"/>
        <w:rPr>
          <w:rFonts w:asciiTheme="minorHAnsi" w:eastAsiaTheme="minorEastAsia" w:hAnsiTheme="minorHAnsi" w:cstheme="minorBidi"/>
          <w:szCs w:val="22"/>
        </w:rPr>
      </w:pPr>
      <w:r>
        <w:t>34.</w:t>
      </w:r>
      <w:r>
        <w:tab/>
        <w:t>Fees for renewal of registration for persons taken to hold registration under s. 203 or 207 of Act</w:t>
      </w:r>
      <w:r>
        <w:tab/>
      </w:r>
      <w:r>
        <w:fldChar w:fldCharType="begin"/>
      </w:r>
      <w:r>
        <w:instrText xml:space="preserve"> PAGEREF _Toc200621363 \h </w:instrText>
      </w:r>
      <w:r>
        <w:fldChar w:fldCharType="separate"/>
      </w:r>
      <w:r>
        <w:t>46</w:t>
      </w:r>
      <w:r>
        <w:fldChar w:fldCharType="end"/>
      </w:r>
    </w:p>
    <w:p>
      <w:pPr>
        <w:pStyle w:val="TOC8"/>
        <w:rPr>
          <w:rFonts w:asciiTheme="minorHAnsi" w:eastAsiaTheme="minorEastAsia" w:hAnsiTheme="minorHAnsi" w:cstheme="minorBidi"/>
          <w:szCs w:val="22"/>
        </w:rPr>
      </w:pPr>
      <w:r>
        <w:t>35.</w:t>
      </w:r>
      <w:r>
        <w:tab/>
        <w:t xml:space="preserve">Board may refund fees paid under </w:t>
      </w:r>
      <w:r>
        <w:rPr>
          <w:i/>
        </w:rPr>
        <w:t xml:space="preserve">Veterinary Surgeons Regulations 1979 </w:t>
      </w:r>
      <w:r>
        <w:t>r. 34(c)</w:t>
      </w:r>
      <w:r>
        <w:tab/>
      </w:r>
      <w:r>
        <w:fldChar w:fldCharType="begin"/>
      </w:r>
      <w:r>
        <w:instrText xml:space="preserve"> PAGEREF _Toc200621364 \h </w:instrText>
      </w:r>
      <w:r>
        <w:fldChar w:fldCharType="separate"/>
      </w:r>
      <w:r>
        <w:t>46</w:t>
      </w:r>
      <w:r>
        <w:fldChar w:fldCharType="end"/>
      </w:r>
    </w:p>
    <w:p>
      <w:pPr>
        <w:pStyle w:val="TOC8"/>
        <w:rPr>
          <w:rFonts w:asciiTheme="minorHAnsi" w:eastAsiaTheme="minorEastAsia" w:hAnsiTheme="minorHAnsi" w:cstheme="minorBidi"/>
          <w:szCs w:val="22"/>
        </w:rPr>
      </w:pPr>
      <w:r>
        <w:t>36.</w:t>
      </w:r>
      <w:r>
        <w:tab/>
        <w:t>Modification of s. 43 of Act in relation to certain premises</w:t>
      </w:r>
      <w:r>
        <w:tab/>
      </w:r>
      <w:r>
        <w:fldChar w:fldCharType="begin"/>
      </w:r>
      <w:r>
        <w:instrText xml:space="preserve"> PAGEREF _Toc200621365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Acts that are acts of veterinary medicine</w:t>
      </w:r>
    </w:p>
    <w:p>
      <w:pPr>
        <w:pStyle w:val="TOC2"/>
        <w:tabs>
          <w:tab w:val="right" w:leader="dot" w:pos="7077"/>
        </w:tabs>
        <w:rPr>
          <w:rFonts w:asciiTheme="minorHAnsi" w:eastAsiaTheme="minorEastAsia" w:hAnsiTheme="minorHAnsi" w:cstheme="minorBidi"/>
          <w:b w:val="0"/>
          <w:sz w:val="22"/>
          <w:szCs w:val="22"/>
        </w:rPr>
      </w:pPr>
      <w:r>
        <w:t>Schedule 2 — Acts that are not acts of veterinary medicine</w:t>
      </w:r>
    </w:p>
    <w:p>
      <w:pPr>
        <w:pStyle w:val="TOC2"/>
        <w:tabs>
          <w:tab w:val="right" w:leader="dot" w:pos="7077"/>
        </w:tabs>
        <w:rPr>
          <w:rFonts w:asciiTheme="minorHAnsi" w:eastAsiaTheme="minorEastAsia" w:hAnsiTheme="minorHAnsi" w:cstheme="minorBidi"/>
          <w:b w:val="0"/>
          <w:sz w:val="22"/>
          <w:szCs w:val="22"/>
        </w:rPr>
      </w:pPr>
      <w:r>
        <w:t>Schedule 3 — Specialties</w:t>
      </w:r>
    </w:p>
    <w:p>
      <w:pPr>
        <w:pStyle w:val="TOC2"/>
        <w:tabs>
          <w:tab w:val="right" w:leader="dot" w:pos="7077"/>
        </w:tabs>
        <w:rPr>
          <w:rFonts w:asciiTheme="minorHAnsi" w:eastAsiaTheme="minorEastAsia" w:hAnsiTheme="minorHAnsi" w:cstheme="minorBidi"/>
          <w:b w:val="0"/>
          <w:sz w:val="22"/>
          <w:szCs w:val="22"/>
        </w:rPr>
      </w:pPr>
      <w:r>
        <w:t>Schedule 4 — Acts of veterinary medicine: veterinary nurses and veterinary nurse students</w:t>
      </w:r>
    </w:p>
    <w:p>
      <w:pPr>
        <w:pStyle w:val="TOC2"/>
        <w:tabs>
          <w:tab w:val="right" w:leader="dot" w:pos="7077"/>
        </w:tabs>
        <w:rPr>
          <w:rFonts w:asciiTheme="minorHAnsi" w:eastAsiaTheme="minorEastAsia" w:hAnsiTheme="minorHAnsi" w:cstheme="minorBidi"/>
          <w:b w:val="0"/>
          <w:sz w:val="22"/>
          <w:szCs w:val="22"/>
        </w:rPr>
      </w:pPr>
      <w:r>
        <w:t>Schedule 6 — Acts of veterinary medicine: authorisations</w:t>
      </w:r>
    </w:p>
    <w:p>
      <w:pPr>
        <w:pStyle w:val="TOC2"/>
        <w:tabs>
          <w:tab w:val="right" w:leader="dot" w:pos="7077"/>
        </w:tabs>
        <w:rPr>
          <w:rFonts w:asciiTheme="minorHAnsi" w:eastAsiaTheme="minorEastAsia" w:hAnsiTheme="minorHAnsi" w:cstheme="minorBidi"/>
          <w:b w:val="0"/>
          <w:sz w:val="22"/>
          <w:szCs w:val="22"/>
        </w:rPr>
      </w:pPr>
      <w:r>
        <w:t>Schedule 7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_Toc200621373 \h </w:instrText>
      </w:r>
      <w:r>
        <w:fldChar w:fldCharType="separate"/>
      </w:r>
      <w:r>
        <w:t>69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_Toc200621374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2" w:name="_Toc200553213"/>
      <w:bookmarkStart w:id="3" w:name="_Toc200613885"/>
      <w:bookmarkStart w:id="4" w:name="_Toc200614443"/>
      <w:bookmarkStart w:id="5" w:name="_Toc2006212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062128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Veterinary Practice Regulations 2022</w:t>
      </w:r>
      <w:r>
        <w:t>.</w:t>
      </w:r>
    </w:p>
    <w:p>
      <w:pPr>
        <w:pStyle w:val="Heading5"/>
        <w:rPr>
          <w:spacing w:val="-2"/>
        </w:rPr>
      </w:pPr>
      <w:bookmarkStart w:id="8" w:name="_Toc200621288"/>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9" w:name="_Toc20062128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lastRenderedPageBreak/>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lastRenderedPageBreak/>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bookmarkStart w:id="10" w:name="_Toc200025145"/>
      <w:bookmarkStart w:id="11" w:name="_Toc200449956"/>
      <w:r>
        <w:tab/>
        <w:t>[Regulation 3 amended: SL 2025/92 r. 4.]</w:t>
      </w:r>
    </w:p>
    <w:p>
      <w:pPr>
        <w:pStyle w:val="Heading5"/>
      </w:pPr>
      <w:bookmarkStart w:id="12" w:name="_Toc200621290"/>
      <w:r>
        <w:rPr>
          <w:rStyle w:val="CharSectno"/>
        </w:rPr>
        <w:t>3A</w:t>
      </w:r>
      <w:r>
        <w:t>.</w:t>
      </w:r>
      <w:r>
        <w:tab/>
        <w:t>Personal supervision</w:t>
      </w:r>
      <w:bookmarkEnd w:id="10"/>
      <w:bookmarkEnd w:id="11"/>
      <w:bookmarkEnd w:id="12"/>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lastRenderedPageBreak/>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bookmarkStart w:id="13" w:name="_Toc200025146"/>
      <w:bookmarkStart w:id="14" w:name="_Toc200449957"/>
      <w:r>
        <w:tab/>
        <w:t>[Regulation 3A inserted: SL 2025/92 r. 5.]</w:t>
      </w:r>
    </w:p>
    <w:p>
      <w:pPr>
        <w:pStyle w:val="Heading5"/>
      </w:pPr>
      <w:bookmarkStart w:id="15" w:name="_Toc200621291"/>
      <w:r>
        <w:rPr>
          <w:rStyle w:val="CharSectno"/>
        </w:rPr>
        <w:t>3B</w:t>
      </w:r>
      <w:r>
        <w:t>.</w:t>
      </w:r>
      <w:r>
        <w:tab/>
        <w:t>Direct supervision</w:t>
      </w:r>
      <w:bookmarkEnd w:id="13"/>
      <w:bookmarkEnd w:id="14"/>
      <w:bookmarkEnd w:id="15"/>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lastRenderedPageBreak/>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bookmarkStart w:id="16" w:name="_Toc200025147"/>
      <w:bookmarkStart w:id="17" w:name="_Toc200449958"/>
      <w:r>
        <w:tab/>
        <w:t>[Regulation 3B inserted: SL 2025/92 r. 5.]</w:t>
      </w:r>
    </w:p>
    <w:p>
      <w:pPr>
        <w:pStyle w:val="Heading5"/>
      </w:pPr>
      <w:bookmarkStart w:id="18" w:name="_Toc200621292"/>
      <w:r>
        <w:rPr>
          <w:rStyle w:val="CharSectno"/>
        </w:rPr>
        <w:t>3C</w:t>
      </w:r>
      <w:r>
        <w:t>.</w:t>
      </w:r>
      <w:r>
        <w:tab/>
        <w:t>General supervision</w:t>
      </w:r>
      <w:bookmarkEnd w:id="16"/>
      <w:bookmarkEnd w:id="17"/>
      <w:bookmarkEnd w:id="18"/>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19" w:name="_Toc200621293"/>
      <w:r>
        <w:rPr>
          <w:rStyle w:val="CharSectno"/>
        </w:rPr>
        <w:lastRenderedPageBreak/>
        <w:t>4</w:t>
      </w:r>
      <w:r>
        <w:t>.</w:t>
      </w:r>
      <w:r>
        <w:tab/>
        <w:t>Acts of veterinary medicine (Act s. 3)</w:t>
      </w:r>
      <w:bookmarkEnd w:id="19"/>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20" w:name="_Toc200621294"/>
      <w:r>
        <w:rPr>
          <w:rStyle w:val="CharSectno"/>
        </w:rPr>
        <w:t>5</w:t>
      </w:r>
      <w:r>
        <w:t>.</w:t>
      </w:r>
      <w:r>
        <w:tab/>
        <w:t>Specialties (Act s. 3)</w:t>
      </w:r>
      <w:bookmarkEnd w:id="20"/>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21" w:name="_Toc200553219"/>
      <w:bookmarkStart w:id="22" w:name="_Toc200613894"/>
      <w:bookmarkStart w:id="23" w:name="_Toc200614452"/>
      <w:bookmarkStart w:id="24" w:name="_Toc200621295"/>
      <w:r>
        <w:rPr>
          <w:rStyle w:val="CharPartNo"/>
        </w:rPr>
        <w:lastRenderedPageBreak/>
        <w:t>Part 2</w:t>
      </w:r>
      <w:r>
        <w:t> — </w:t>
      </w:r>
      <w:r>
        <w:rPr>
          <w:rStyle w:val="CharPartText"/>
        </w:rPr>
        <w:t>Veterinarians and veterinary nurses</w:t>
      </w:r>
      <w:bookmarkEnd w:id="21"/>
      <w:bookmarkEnd w:id="22"/>
      <w:bookmarkEnd w:id="23"/>
      <w:bookmarkEnd w:id="24"/>
    </w:p>
    <w:p>
      <w:pPr>
        <w:pStyle w:val="Heading3"/>
      </w:pPr>
      <w:bookmarkStart w:id="25" w:name="_Toc200025150"/>
      <w:bookmarkStart w:id="26" w:name="_Toc200025231"/>
      <w:bookmarkStart w:id="27" w:name="_Toc200025312"/>
      <w:bookmarkStart w:id="28" w:name="_Toc200449961"/>
      <w:bookmarkStart w:id="29" w:name="_Toc200613895"/>
      <w:bookmarkStart w:id="30" w:name="_Toc200614453"/>
      <w:bookmarkStart w:id="31" w:name="_Toc200621296"/>
      <w:r>
        <w:rPr>
          <w:rStyle w:val="CharDivNo"/>
        </w:rPr>
        <w:t>Division 1</w:t>
      </w:r>
      <w:r>
        <w:t> — </w:t>
      </w:r>
      <w:r>
        <w:rPr>
          <w:rStyle w:val="CharDivText"/>
        </w:rPr>
        <w:t>General</w:t>
      </w:r>
      <w:bookmarkEnd w:id="25"/>
      <w:bookmarkEnd w:id="26"/>
      <w:bookmarkEnd w:id="27"/>
      <w:bookmarkEnd w:id="28"/>
      <w:bookmarkEnd w:id="29"/>
      <w:bookmarkEnd w:id="30"/>
      <w:bookmarkEnd w:id="31"/>
    </w:p>
    <w:p>
      <w:pPr>
        <w:pStyle w:val="Footnoteheading"/>
      </w:pPr>
      <w:r>
        <w:tab/>
        <w:t>[Heading inserted: SL 2025/92 r. 7.]</w:t>
      </w:r>
    </w:p>
    <w:p>
      <w:pPr>
        <w:pStyle w:val="Heading5"/>
      </w:pPr>
      <w:bookmarkStart w:id="32" w:name="_Toc200621297"/>
      <w:r>
        <w:rPr>
          <w:rStyle w:val="CharSectno"/>
        </w:rPr>
        <w:t>6</w:t>
      </w:r>
      <w:r>
        <w:t>.</w:t>
      </w:r>
      <w:r>
        <w:tab/>
        <w:t>Duration of registration (Act s. 19)</w:t>
      </w:r>
      <w:bookmarkEnd w:id="32"/>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33" w:name="_Toc200025152"/>
      <w:bookmarkStart w:id="34" w:name="_Toc200025233"/>
      <w:bookmarkStart w:id="35" w:name="_Toc200025314"/>
      <w:bookmarkStart w:id="36" w:name="_Toc200449963"/>
      <w:bookmarkStart w:id="37" w:name="_Toc200613897"/>
      <w:bookmarkStart w:id="38" w:name="_Toc200614455"/>
      <w:bookmarkStart w:id="39" w:name="_Toc200621298"/>
      <w:r>
        <w:rPr>
          <w:rStyle w:val="CharDivNo"/>
        </w:rPr>
        <w:t>Division 2</w:t>
      </w:r>
      <w:r>
        <w:t> — </w:t>
      </w:r>
      <w:r>
        <w:rPr>
          <w:rStyle w:val="CharDivText"/>
        </w:rPr>
        <w:t>Veterinarians</w:t>
      </w:r>
      <w:bookmarkEnd w:id="33"/>
      <w:bookmarkEnd w:id="34"/>
      <w:bookmarkEnd w:id="35"/>
      <w:bookmarkEnd w:id="36"/>
      <w:bookmarkEnd w:id="37"/>
      <w:bookmarkEnd w:id="38"/>
      <w:bookmarkEnd w:id="39"/>
    </w:p>
    <w:p>
      <w:pPr>
        <w:pStyle w:val="Footnoteheading"/>
      </w:pPr>
      <w:bookmarkStart w:id="40" w:name="_Toc200025153"/>
      <w:bookmarkStart w:id="41" w:name="_Toc200449964"/>
      <w:r>
        <w:tab/>
        <w:t>[Heading inserted: SL 2025/92 r. 8.]</w:t>
      </w:r>
    </w:p>
    <w:p>
      <w:pPr>
        <w:pStyle w:val="Heading5"/>
      </w:pPr>
      <w:bookmarkStart w:id="42" w:name="_Toc200621299"/>
      <w:r>
        <w:rPr>
          <w:rStyle w:val="CharSectno"/>
        </w:rPr>
        <w:t>6A</w:t>
      </w:r>
      <w:r>
        <w:t>.</w:t>
      </w:r>
      <w:r>
        <w:tab/>
        <w:t>Prescribing, supplying or administering scheduled drugs</w:t>
      </w:r>
      <w:bookmarkEnd w:id="40"/>
      <w:bookmarkEnd w:id="41"/>
      <w:bookmarkEnd w:id="42"/>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lastRenderedPageBreak/>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 xml:space="preserve">the veterinarian, another veterinarian working in the same veterinary practice business or a veterinary specialist prescribed, supplied or administered the drug for or to the animal under subregulation (2) or (3) not more than 12 months before the day on which the </w:t>
      </w:r>
      <w:r>
        <w:lastRenderedPageBreak/>
        <w:t>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bookmarkStart w:id="43" w:name="_Toc200025154"/>
      <w:bookmarkStart w:id="44" w:name="_Toc200449965"/>
      <w:r>
        <w:tab/>
        <w:t>[Regulation 6A inserted: SL 2025/92 r. 8.]</w:t>
      </w:r>
    </w:p>
    <w:p>
      <w:pPr>
        <w:pStyle w:val="Heading5"/>
      </w:pPr>
      <w:bookmarkStart w:id="45" w:name="_Toc200621300"/>
      <w:r>
        <w:rPr>
          <w:rStyle w:val="CharSectno"/>
        </w:rPr>
        <w:t>6B</w:t>
      </w:r>
      <w:r>
        <w:t>.</w:t>
      </w:r>
      <w:r>
        <w:tab/>
        <w:t>Restrictions on prescription, supply and administration of scheduled drugs</w:t>
      </w:r>
      <w:bookmarkEnd w:id="43"/>
      <w:bookmarkEnd w:id="44"/>
      <w:bookmarkEnd w:id="45"/>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lastRenderedPageBreak/>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bookmarkStart w:id="46" w:name="_Toc200025155"/>
      <w:bookmarkStart w:id="47" w:name="_Toc200025236"/>
      <w:bookmarkStart w:id="48" w:name="_Toc200025317"/>
      <w:bookmarkStart w:id="49" w:name="_Toc200449966"/>
      <w:r>
        <w:tab/>
        <w:t>[Regulation 6B inserted: SL 2025/92 r. 8.]</w:t>
      </w:r>
    </w:p>
    <w:p>
      <w:pPr>
        <w:pStyle w:val="Heading3"/>
      </w:pPr>
      <w:bookmarkStart w:id="50" w:name="_Toc200613900"/>
      <w:bookmarkStart w:id="51" w:name="_Toc200614458"/>
      <w:bookmarkStart w:id="52" w:name="_Toc200621301"/>
      <w:r>
        <w:rPr>
          <w:rStyle w:val="CharDivNo"/>
        </w:rPr>
        <w:t>Division 3</w:t>
      </w:r>
      <w:r>
        <w:t> — </w:t>
      </w:r>
      <w:r>
        <w:rPr>
          <w:rStyle w:val="CharDivText"/>
        </w:rPr>
        <w:t>Veterinary nurses</w:t>
      </w:r>
      <w:bookmarkEnd w:id="46"/>
      <w:bookmarkEnd w:id="47"/>
      <w:bookmarkEnd w:id="48"/>
      <w:bookmarkEnd w:id="49"/>
      <w:bookmarkEnd w:id="50"/>
      <w:bookmarkEnd w:id="51"/>
      <w:bookmarkEnd w:id="52"/>
    </w:p>
    <w:p>
      <w:pPr>
        <w:pStyle w:val="Footnoteheading"/>
      </w:pPr>
      <w:bookmarkStart w:id="53" w:name="_Toc200025156"/>
      <w:bookmarkStart w:id="54" w:name="_Toc200025237"/>
      <w:bookmarkStart w:id="55" w:name="_Toc200025318"/>
      <w:bookmarkStart w:id="56" w:name="_Toc200449967"/>
      <w:r>
        <w:tab/>
        <w:t>[Heading inserted: SL 2025/92 r. 8.]</w:t>
      </w:r>
    </w:p>
    <w:p>
      <w:pPr>
        <w:pStyle w:val="Heading4"/>
      </w:pPr>
      <w:bookmarkStart w:id="57" w:name="_Toc200613901"/>
      <w:bookmarkStart w:id="58" w:name="_Toc200614459"/>
      <w:bookmarkStart w:id="59" w:name="_Toc200621302"/>
      <w:r>
        <w:t>Subdivision 1 — General</w:t>
      </w:r>
      <w:bookmarkEnd w:id="53"/>
      <w:bookmarkEnd w:id="54"/>
      <w:bookmarkEnd w:id="55"/>
      <w:bookmarkEnd w:id="56"/>
      <w:bookmarkEnd w:id="57"/>
      <w:bookmarkEnd w:id="58"/>
      <w:bookmarkEnd w:id="59"/>
    </w:p>
    <w:p>
      <w:pPr>
        <w:pStyle w:val="Footnoteheading"/>
      </w:pPr>
      <w:bookmarkStart w:id="60" w:name="_Toc200025157"/>
      <w:bookmarkStart w:id="61" w:name="_Toc200449968"/>
      <w:r>
        <w:tab/>
        <w:t>[Heading inserted: SL 2025/92 r. 8.]</w:t>
      </w:r>
    </w:p>
    <w:p>
      <w:pPr>
        <w:pStyle w:val="Heading5"/>
      </w:pPr>
      <w:bookmarkStart w:id="62" w:name="_Toc200621303"/>
      <w:r>
        <w:rPr>
          <w:rStyle w:val="CharSectno"/>
        </w:rPr>
        <w:t>7</w:t>
      </w:r>
      <w:r>
        <w:t>.</w:t>
      </w:r>
      <w:r>
        <w:tab/>
        <w:t>Acts of veterinary medicine veterinary nurses are authorised to carry out</w:t>
      </w:r>
      <w:bookmarkEnd w:id="60"/>
      <w:bookmarkEnd w:id="61"/>
      <w:bookmarkEnd w:id="62"/>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bookmarkStart w:id="63" w:name="_Toc200025158"/>
      <w:bookmarkStart w:id="64" w:name="_Toc200025239"/>
      <w:bookmarkStart w:id="65" w:name="_Toc200025320"/>
      <w:bookmarkStart w:id="66" w:name="_Toc200449969"/>
      <w:r>
        <w:tab/>
        <w:t>[Regulation 7 inserted: SL 2025/92 r. 8.]</w:t>
      </w:r>
    </w:p>
    <w:p>
      <w:pPr>
        <w:pStyle w:val="Heading4"/>
      </w:pPr>
      <w:bookmarkStart w:id="67" w:name="_Toc200613903"/>
      <w:bookmarkStart w:id="68" w:name="_Toc200614461"/>
      <w:bookmarkStart w:id="69" w:name="_Toc200621304"/>
      <w:r>
        <w:t>Subdivision 2 — Recognition of advanced veterinary nurses</w:t>
      </w:r>
      <w:bookmarkEnd w:id="63"/>
      <w:bookmarkEnd w:id="64"/>
      <w:bookmarkEnd w:id="65"/>
      <w:bookmarkEnd w:id="66"/>
      <w:bookmarkEnd w:id="67"/>
      <w:bookmarkEnd w:id="68"/>
      <w:bookmarkEnd w:id="69"/>
    </w:p>
    <w:p>
      <w:pPr>
        <w:pStyle w:val="Footnoteheading"/>
      </w:pPr>
      <w:bookmarkStart w:id="70" w:name="_Toc200025159"/>
      <w:bookmarkStart w:id="71" w:name="_Toc200449970"/>
      <w:r>
        <w:tab/>
        <w:t>[Heading inserted: SL 2025/92 r. 8.]</w:t>
      </w:r>
    </w:p>
    <w:p>
      <w:pPr>
        <w:pStyle w:val="Heading5"/>
      </w:pPr>
      <w:bookmarkStart w:id="72" w:name="_Toc200621305"/>
      <w:r>
        <w:rPr>
          <w:rStyle w:val="CharSectno"/>
        </w:rPr>
        <w:t>7A</w:t>
      </w:r>
      <w:r>
        <w:t>.</w:t>
      </w:r>
      <w:r>
        <w:tab/>
        <w:t>Application for recognition</w:t>
      </w:r>
      <w:bookmarkEnd w:id="70"/>
      <w:bookmarkEnd w:id="71"/>
      <w:bookmarkEnd w:id="72"/>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lastRenderedPageBreak/>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bookmarkStart w:id="73" w:name="_Toc200025160"/>
      <w:bookmarkStart w:id="74" w:name="_Toc200449971"/>
      <w:r>
        <w:tab/>
        <w:t>[Regulation 7A inserted: SL 2025/92 r. 8.]</w:t>
      </w:r>
    </w:p>
    <w:p>
      <w:pPr>
        <w:pStyle w:val="Heading5"/>
      </w:pPr>
      <w:bookmarkStart w:id="75" w:name="_Toc200621306"/>
      <w:r>
        <w:rPr>
          <w:rStyle w:val="CharSectno"/>
        </w:rPr>
        <w:t>7B</w:t>
      </w:r>
      <w:r>
        <w:t>.</w:t>
      </w:r>
      <w:r>
        <w:tab/>
        <w:t>Board’s powers in relation to application</w:t>
      </w:r>
      <w:bookmarkEnd w:id="73"/>
      <w:bookmarkEnd w:id="74"/>
      <w:bookmarkEnd w:id="75"/>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bookmarkStart w:id="76" w:name="_Toc200025161"/>
      <w:bookmarkStart w:id="77" w:name="_Toc200449972"/>
      <w:r>
        <w:tab/>
        <w:t>[Regulation 7B inserted: SL 2025/92 r. 8.]</w:t>
      </w:r>
    </w:p>
    <w:p>
      <w:pPr>
        <w:pStyle w:val="Heading5"/>
      </w:pPr>
      <w:bookmarkStart w:id="78" w:name="_Toc200621307"/>
      <w:r>
        <w:rPr>
          <w:rStyle w:val="CharSectno"/>
        </w:rPr>
        <w:t>7C</w:t>
      </w:r>
      <w:r>
        <w:t>.</w:t>
      </w:r>
      <w:r>
        <w:tab/>
        <w:t>Grant or refusal of recognition</w:t>
      </w:r>
      <w:bookmarkEnd w:id="76"/>
      <w:bookmarkEnd w:id="77"/>
      <w:bookmarkEnd w:id="78"/>
    </w:p>
    <w:p>
      <w:pPr>
        <w:pStyle w:val="Subsection"/>
      </w:pPr>
      <w:r>
        <w:tab/>
        <w:t>(1)</w:t>
      </w:r>
      <w:r>
        <w:tab/>
        <w:t xml:space="preserve">The Board, on an application under regulation 7A(1), may recognise an applicant as an advanced veterinary nurse if the Board is satisfied that the applicant has sufficient qualifications </w:t>
      </w:r>
      <w:r>
        <w:lastRenderedPageBreak/>
        <w:t>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bookmarkStart w:id="79" w:name="_Toc200025162"/>
      <w:bookmarkStart w:id="80" w:name="_Toc200449973"/>
      <w:r>
        <w:tab/>
        <w:t>[Regulation 7C inserted: SL 2025/92 r. 8.]</w:t>
      </w:r>
    </w:p>
    <w:p>
      <w:pPr>
        <w:pStyle w:val="Heading5"/>
      </w:pPr>
      <w:bookmarkStart w:id="81" w:name="_Toc200621308"/>
      <w:r>
        <w:rPr>
          <w:rStyle w:val="CharSectno"/>
        </w:rPr>
        <w:t>7D</w:t>
      </w:r>
      <w:r>
        <w:t>.</w:t>
      </w:r>
      <w:r>
        <w:tab/>
        <w:t>Duration of recognition</w:t>
      </w:r>
      <w:bookmarkEnd w:id="79"/>
      <w:bookmarkEnd w:id="80"/>
      <w:bookmarkEnd w:id="81"/>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bookmarkStart w:id="82" w:name="_Toc200025163"/>
      <w:bookmarkStart w:id="83" w:name="_Toc200449974"/>
      <w:r>
        <w:tab/>
        <w:t>[Regulation 7D inserted: SL 2025/92 r. 8.]</w:t>
      </w:r>
    </w:p>
    <w:p>
      <w:pPr>
        <w:pStyle w:val="Heading5"/>
      </w:pPr>
      <w:bookmarkStart w:id="84" w:name="_Toc200621309"/>
      <w:r>
        <w:rPr>
          <w:rStyle w:val="CharSectno"/>
        </w:rPr>
        <w:lastRenderedPageBreak/>
        <w:t>7E</w:t>
      </w:r>
      <w:r>
        <w:t>.</w:t>
      </w:r>
      <w:r>
        <w:tab/>
        <w:t>Cancellation or suspension of recognition</w:t>
      </w:r>
      <w:bookmarkEnd w:id="82"/>
      <w:bookmarkEnd w:id="83"/>
      <w:bookmarkEnd w:id="84"/>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bookmarkStart w:id="85" w:name="_Toc200025164"/>
      <w:bookmarkStart w:id="86" w:name="_Toc200449975"/>
      <w:r>
        <w:tab/>
        <w:t>[Regulation 7E inserted: SL 2025/92 r. 8.]</w:t>
      </w:r>
    </w:p>
    <w:p>
      <w:pPr>
        <w:pStyle w:val="Heading5"/>
      </w:pPr>
      <w:bookmarkStart w:id="87" w:name="_Toc200621310"/>
      <w:r>
        <w:rPr>
          <w:rStyle w:val="CharSectno"/>
        </w:rPr>
        <w:t>7F</w:t>
      </w:r>
      <w:r>
        <w:t>.</w:t>
      </w:r>
      <w:r>
        <w:tab/>
        <w:t>Information to be recorded on register (Act s. 53(2)(g))</w:t>
      </w:r>
      <w:bookmarkEnd w:id="85"/>
      <w:bookmarkEnd w:id="86"/>
      <w:bookmarkEnd w:id="87"/>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lastRenderedPageBreak/>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88" w:name="_Toc200553222"/>
      <w:bookmarkStart w:id="89" w:name="_Toc200613910"/>
      <w:bookmarkStart w:id="90" w:name="_Toc200614468"/>
      <w:bookmarkStart w:id="91" w:name="_Toc200621311"/>
      <w:r>
        <w:rPr>
          <w:rStyle w:val="CharPartNo"/>
        </w:rPr>
        <w:lastRenderedPageBreak/>
        <w:t>Part 3</w:t>
      </w:r>
      <w:r>
        <w:rPr>
          <w:rStyle w:val="CharDivNo"/>
        </w:rPr>
        <w:t> </w:t>
      </w:r>
      <w:r>
        <w:t>—</w:t>
      </w:r>
      <w:r>
        <w:rPr>
          <w:rStyle w:val="CharDivText"/>
        </w:rPr>
        <w:t> </w:t>
      </w:r>
      <w:r>
        <w:rPr>
          <w:rStyle w:val="CharPartText"/>
        </w:rPr>
        <w:t>Veterinary premises</w:t>
      </w:r>
      <w:bookmarkEnd w:id="88"/>
      <w:bookmarkEnd w:id="89"/>
      <w:bookmarkEnd w:id="90"/>
      <w:bookmarkEnd w:id="91"/>
    </w:p>
    <w:p>
      <w:pPr>
        <w:pStyle w:val="Heading5"/>
      </w:pPr>
      <w:bookmarkStart w:id="92" w:name="_Toc200621312"/>
      <w:r>
        <w:rPr>
          <w:rStyle w:val="CharSectno"/>
        </w:rPr>
        <w:t>8</w:t>
      </w:r>
      <w:r>
        <w:t>.</w:t>
      </w:r>
      <w:r>
        <w:tab/>
        <w:t>Duration of registration (Act s. 43)</w:t>
      </w:r>
      <w:bookmarkEnd w:id="92"/>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93" w:name="_Toc200621313"/>
      <w:r>
        <w:rPr>
          <w:rStyle w:val="CharSectno"/>
        </w:rPr>
        <w:t>9</w:t>
      </w:r>
      <w:r>
        <w:t>.</w:t>
      </w:r>
      <w:r>
        <w:tab/>
        <w:t>Functions of veterinary supervisor</w:t>
      </w:r>
      <w:bookmarkEnd w:id="93"/>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94" w:name="_Toc200621314"/>
      <w:r>
        <w:rPr>
          <w:rStyle w:val="CharSectno"/>
        </w:rPr>
        <w:t>10</w:t>
      </w:r>
      <w:r>
        <w:t>.</w:t>
      </w:r>
      <w:r>
        <w:tab/>
        <w:t>Veterinary supervisor unable to carry out functions for 4 weeks or more</w:t>
      </w:r>
      <w:bookmarkEnd w:id="94"/>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95" w:name="_Toc200553226"/>
      <w:bookmarkStart w:id="96" w:name="_Toc200613914"/>
      <w:bookmarkStart w:id="97" w:name="_Toc200614472"/>
      <w:bookmarkStart w:id="98" w:name="_Toc200621315"/>
      <w:r>
        <w:rPr>
          <w:rStyle w:val="CharPartNo"/>
        </w:rPr>
        <w:lastRenderedPageBreak/>
        <w:t>Part 4</w:t>
      </w:r>
      <w:r>
        <w:t> — </w:t>
      </w:r>
      <w:r>
        <w:rPr>
          <w:rStyle w:val="CharPartText"/>
        </w:rPr>
        <w:t>Authorised persons</w:t>
      </w:r>
      <w:bookmarkEnd w:id="95"/>
      <w:bookmarkEnd w:id="96"/>
      <w:bookmarkEnd w:id="97"/>
      <w:bookmarkEnd w:id="98"/>
    </w:p>
    <w:p>
      <w:pPr>
        <w:pStyle w:val="Heading3"/>
      </w:pPr>
      <w:bookmarkStart w:id="99" w:name="_Toc200553227"/>
      <w:bookmarkStart w:id="100" w:name="_Toc200613915"/>
      <w:bookmarkStart w:id="101" w:name="_Toc200614473"/>
      <w:bookmarkStart w:id="102" w:name="_Toc200621316"/>
      <w:r>
        <w:rPr>
          <w:rStyle w:val="CharDivNo"/>
        </w:rPr>
        <w:t>Division 1</w:t>
      </w:r>
      <w:r>
        <w:t> — </w:t>
      </w:r>
      <w:r>
        <w:rPr>
          <w:rStyle w:val="CharDivText"/>
        </w:rPr>
        <w:t>Persons authorised by Board to carry out acts of veterinary medicine</w:t>
      </w:r>
      <w:bookmarkEnd w:id="99"/>
      <w:bookmarkEnd w:id="100"/>
      <w:bookmarkEnd w:id="101"/>
      <w:bookmarkEnd w:id="102"/>
    </w:p>
    <w:p>
      <w:pPr>
        <w:pStyle w:val="Heading5"/>
      </w:pPr>
      <w:bookmarkStart w:id="103" w:name="_Toc200621317"/>
      <w:r>
        <w:rPr>
          <w:rStyle w:val="CharSectno"/>
        </w:rPr>
        <w:t>11</w:t>
      </w:r>
      <w:r>
        <w:t>.</w:t>
      </w:r>
      <w:r>
        <w:tab/>
        <w:t>Application for authorisation</w:t>
      </w:r>
      <w:bookmarkEnd w:id="103"/>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pPr>
      <w:r>
        <w:tab/>
        <w:t>(ba)</w:t>
      </w:r>
      <w:r>
        <w:tab/>
        <w:t xml:space="preserve">if a specified act involves the administration or possession of a poison — </w:t>
      </w:r>
    </w:p>
    <w:p>
      <w:pPr>
        <w:pStyle w:val="Indenti"/>
      </w:pPr>
      <w:r>
        <w:tab/>
        <w:t>(i)</w:t>
      </w:r>
      <w:r>
        <w:tab/>
        <w:t xml:space="preserve">affirm that the person is a health professional (as defined in the </w:t>
      </w:r>
      <w:r>
        <w:rPr>
          <w:i/>
        </w:rPr>
        <w:t>Medicines and Poisons Act 2014</w:t>
      </w:r>
      <w:r>
        <w:t xml:space="preserve"> section 3); and</w:t>
      </w:r>
    </w:p>
    <w:p>
      <w:pPr>
        <w:pStyle w:val="Indenti"/>
      </w:pPr>
      <w:r>
        <w:tab/>
        <w:t>(ii)</w:t>
      </w:r>
      <w:r>
        <w:tab/>
        <w:t>identify the person’s profession; and</w:t>
      </w:r>
    </w:p>
    <w:p>
      <w:pPr>
        <w:pStyle w:val="Indenti"/>
      </w:pPr>
      <w:r>
        <w:tab/>
        <w:t>(iii)</w:t>
      </w:r>
      <w:r>
        <w:tab/>
        <w:t>affirm that the person will carry out the specified act only in the lawful practice of that profession;</w:t>
      </w:r>
    </w:p>
    <w:p>
      <w:pPr>
        <w:pStyle w:val="Indenta"/>
      </w:pPr>
      <w:r>
        <w:tab/>
      </w:r>
      <w:r>
        <w:tab/>
        <w:t>and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10.]</w:t>
      </w:r>
    </w:p>
    <w:p>
      <w:pPr>
        <w:pStyle w:val="Heading5"/>
      </w:pPr>
      <w:bookmarkStart w:id="104" w:name="_Toc200621318"/>
      <w:r>
        <w:rPr>
          <w:rStyle w:val="CharSectno"/>
        </w:rPr>
        <w:lastRenderedPageBreak/>
        <w:t>12</w:t>
      </w:r>
      <w:r>
        <w:t>.</w:t>
      </w:r>
      <w:r>
        <w:tab/>
        <w:t>Application for renewal of authorisation</w:t>
      </w:r>
      <w:bookmarkEnd w:id="104"/>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15.</w:t>
      </w:r>
    </w:p>
    <w:p>
      <w:pPr>
        <w:pStyle w:val="Footnotesection"/>
      </w:pPr>
      <w:r>
        <w:tab/>
        <w:t>[Regulation 12 amended: SL 2025/92 r. 11.]</w:t>
      </w:r>
    </w:p>
    <w:p>
      <w:pPr>
        <w:pStyle w:val="Heading5"/>
      </w:pPr>
      <w:bookmarkStart w:id="105" w:name="_Toc200621319"/>
      <w:r>
        <w:rPr>
          <w:rStyle w:val="CharSectno"/>
        </w:rPr>
        <w:t>13</w:t>
      </w:r>
      <w:r>
        <w:t>.</w:t>
      </w:r>
      <w:r>
        <w:tab/>
        <w:t>Board’s powers in relation to application</w:t>
      </w:r>
      <w:bookmarkEnd w:id="105"/>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 xml:space="preserve">A notice under subregulation (1) must state that the Board may refuse to grant or renew authorisation under this Division if the </w:t>
      </w:r>
      <w:r>
        <w:lastRenderedPageBreak/>
        <w:t>applicant does not comply with a requirement stated in the notice.</w:t>
      </w:r>
    </w:p>
    <w:p>
      <w:pPr>
        <w:pStyle w:val="Footnotesection"/>
      </w:pPr>
      <w:r>
        <w:tab/>
        <w:t>[Regulation 13 amended: SL 2025/92 r. 12.]</w:t>
      </w:r>
    </w:p>
    <w:p>
      <w:pPr>
        <w:pStyle w:val="Heading5"/>
      </w:pPr>
      <w:bookmarkStart w:id="106" w:name="_Toc200621320"/>
      <w:r>
        <w:rPr>
          <w:rStyle w:val="CharSectno"/>
        </w:rPr>
        <w:t>14</w:t>
      </w:r>
      <w:r>
        <w:t>.</w:t>
      </w:r>
      <w:r>
        <w:tab/>
        <w:t>Grant of authorisation</w:t>
      </w:r>
      <w:bookmarkEnd w:id="106"/>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Subsection"/>
      </w:pPr>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p>
    <w:p>
      <w:pPr>
        <w:pStyle w:val="Subsection"/>
      </w:pPr>
      <w:r>
        <w:tab/>
        <w:t>(4)</w:t>
      </w:r>
      <w:r>
        <w:tab/>
        <w:t>If the Board refuses an application under regulation 11(1), the Board must refund the application fee that accompanied it.</w:t>
      </w:r>
    </w:p>
    <w:p>
      <w:pPr>
        <w:pStyle w:val="Footnotesection"/>
        <w:rPr>
          <w:rStyle w:val="CharSectno"/>
          <w:b/>
        </w:rPr>
      </w:pPr>
      <w:r>
        <w:rPr>
          <w:rStyle w:val="CharSectno"/>
        </w:rPr>
        <w:tab/>
        <w:t>[Regulation 14 amended: SL 2025/92 r. 13.]</w:t>
      </w:r>
    </w:p>
    <w:p>
      <w:pPr>
        <w:pStyle w:val="Heading5"/>
      </w:pPr>
      <w:bookmarkStart w:id="107" w:name="_Toc200621321"/>
      <w:r>
        <w:rPr>
          <w:rStyle w:val="CharSectno"/>
        </w:rPr>
        <w:lastRenderedPageBreak/>
        <w:t>15</w:t>
      </w:r>
      <w:r>
        <w:t>.</w:t>
      </w:r>
      <w:r>
        <w:tab/>
        <w:t>Renewal of authorisation</w:t>
      </w:r>
      <w:bookmarkEnd w:id="107"/>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108" w:name="_Toc200621322"/>
      <w:r>
        <w:rPr>
          <w:rStyle w:val="CharSectno"/>
        </w:rPr>
        <w:t>16</w:t>
      </w:r>
      <w:r>
        <w:t>.</w:t>
      </w:r>
      <w:r>
        <w:tab/>
        <w:t>Duration of authorisation</w:t>
      </w:r>
      <w:bookmarkEnd w:id="108"/>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109" w:name="_Toc200621323"/>
      <w:r>
        <w:rPr>
          <w:rStyle w:val="CharSectno"/>
        </w:rPr>
        <w:lastRenderedPageBreak/>
        <w:t>17</w:t>
      </w:r>
      <w:r>
        <w:t>.</w:t>
      </w:r>
      <w:r>
        <w:tab/>
        <w:t>Conditions generally</w:t>
      </w:r>
      <w:bookmarkEnd w:id="109"/>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110" w:name="_Toc200621324"/>
      <w:r>
        <w:rPr>
          <w:rStyle w:val="CharSectno"/>
        </w:rPr>
        <w:t>18</w:t>
      </w:r>
      <w:r>
        <w:t>.</w:t>
      </w:r>
      <w:r>
        <w:tab/>
        <w:t>Modification or removal of conditions</w:t>
      </w:r>
      <w:bookmarkEnd w:id="110"/>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lastRenderedPageBreak/>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111" w:name="_Toc200621325"/>
      <w:r>
        <w:rPr>
          <w:rStyle w:val="CharSectno"/>
        </w:rPr>
        <w:t>19</w:t>
      </w:r>
      <w:r>
        <w:t>.</w:t>
      </w:r>
      <w:r>
        <w:tab/>
        <w:t>Cancellation or suspension of authorisation</w:t>
      </w:r>
      <w:bookmarkEnd w:id="111"/>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112" w:name="_Toc200621326"/>
      <w:r>
        <w:rPr>
          <w:rStyle w:val="CharSectno"/>
        </w:rPr>
        <w:lastRenderedPageBreak/>
        <w:t>20</w:t>
      </w:r>
      <w:r>
        <w:t>.</w:t>
      </w:r>
      <w:r>
        <w:tab/>
        <w:t>List of authorised persons</w:t>
      </w:r>
      <w:bookmarkEnd w:id="112"/>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113" w:name="_Toc200553238"/>
      <w:bookmarkStart w:id="114" w:name="_Toc200613926"/>
      <w:bookmarkStart w:id="115" w:name="_Toc200614484"/>
      <w:bookmarkStart w:id="116" w:name="_Toc200621327"/>
      <w:r>
        <w:rPr>
          <w:rStyle w:val="CharDivNo"/>
        </w:rPr>
        <w:t>Division 2</w:t>
      </w:r>
      <w:r>
        <w:t> — </w:t>
      </w:r>
      <w:r>
        <w:rPr>
          <w:rStyle w:val="CharDivText"/>
        </w:rPr>
        <w:t>Classes of persons authorised to carry out certain acts of veterinary medicine</w:t>
      </w:r>
      <w:bookmarkEnd w:id="113"/>
      <w:bookmarkEnd w:id="114"/>
      <w:bookmarkEnd w:id="115"/>
      <w:bookmarkEnd w:id="116"/>
    </w:p>
    <w:p>
      <w:pPr>
        <w:pStyle w:val="Heading4"/>
      </w:pPr>
      <w:bookmarkStart w:id="117" w:name="_Toc200553239"/>
      <w:bookmarkStart w:id="118" w:name="_Toc200613927"/>
      <w:bookmarkStart w:id="119" w:name="_Toc200614485"/>
      <w:bookmarkStart w:id="120" w:name="_Toc200621328"/>
      <w:r>
        <w:t>Subdivision 1 — Veterinary students</w:t>
      </w:r>
      <w:bookmarkEnd w:id="117"/>
      <w:bookmarkEnd w:id="118"/>
      <w:bookmarkEnd w:id="119"/>
      <w:bookmarkEnd w:id="120"/>
    </w:p>
    <w:p>
      <w:pPr>
        <w:pStyle w:val="Heading5"/>
      </w:pPr>
      <w:bookmarkStart w:id="121" w:name="_Toc200025173"/>
      <w:bookmarkStart w:id="122" w:name="_Toc200449984"/>
      <w:bookmarkStart w:id="123" w:name="_Toc200621329"/>
      <w:r>
        <w:rPr>
          <w:rStyle w:val="CharSectno"/>
        </w:rPr>
        <w:t>20A</w:t>
      </w:r>
      <w:r>
        <w:t>.</w:t>
      </w:r>
      <w:r>
        <w:tab/>
        <w:t>Courses of study not at Australian universities</w:t>
      </w:r>
      <w:bookmarkEnd w:id="121"/>
      <w:bookmarkEnd w:id="122"/>
      <w:bookmarkEnd w:id="123"/>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124" w:name="_Toc200621330"/>
      <w:r>
        <w:rPr>
          <w:rStyle w:val="CharSectno"/>
        </w:rPr>
        <w:lastRenderedPageBreak/>
        <w:t>21</w:t>
      </w:r>
      <w:r>
        <w:t>.</w:t>
      </w:r>
      <w:r>
        <w:tab/>
        <w:t>Acts of veterinary medicine veterinary students are authorised to carry out</w:t>
      </w:r>
      <w:bookmarkEnd w:id="124"/>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lastRenderedPageBreak/>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tab/>
        <w:t>[Regulation 21 amended: SL 2025/92 r. 17.]</w:t>
      </w:r>
    </w:p>
    <w:p>
      <w:pPr>
        <w:pStyle w:val="Heading5"/>
      </w:pPr>
      <w:bookmarkStart w:id="125" w:name="_Toc200025176"/>
      <w:bookmarkStart w:id="126" w:name="_Toc200449987"/>
      <w:bookmarkStart w:id="127" w:name="_Toc200621331"/>
      <w:r>
        <w:rPr>
          <w:rStyle w:val="CharSectno"/>
        </w:rPr>
        <w:t>22</w:t>
      </w:r>
      <w:r>
        <w:t>.</w:t>
      </w:r>
      <w:r>
        <w:tab/>
        <w:t>Acts of veterinary medicine by overseas veterinary students</w:t>
      </w:r>
      <w:bookmarkEnd w:id="125"/>
      <w:bookmarkEnd w:id="126"/>
      <w:bookmarkEnd w:id="127"/>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128" w:name="_Toc200553242"/>
      <w:bookmarkStart w:id="129" w:name="_Toc200613931"/>
      <w:bookmarkStart w:id="130" w:name="_Toc200614489"/>
      <w:bookmarkStart w:id="131" w:name="_Toc200621332"/>
      <w:r>
        <w:lastRenderedPageBreak/>
        <w:t>Subdivision 2 — Veterinary nurse students</w:t>
      </w:r>
      <w:bookmarkEnd w:id="128"/>
      <w:bookmarkEnd w:id="129"/>
      <w:bookmarkEnd w:id="130"/>
      <w:bookmarkEnd w:id="131"/>
    </w:p>
    <w:p>
      <w:pPr>
        <w:pStyle w:val="Heading5"/>
      </w:pPr>
      <w:bookmarkStart w:id="132" w:name="_Toc200025178"/>
      <w:bookmarkStart w:id="133" w:name="_Toc200449989"/>
      <w:bookmarkStart w:id="134" w:name="_Toc200621333"/>
      <w:r>
        <w:rPr>
          <w:rStyle w:val="CharSectno"/>
        </w:rPr>
        <w:t>23</w:t>
      </w:r>
      <w:r>
        <w:t>.</w:t>
      </w:r>
      <w:r>
        <w:tab/>
        <w:t>Acts of veterinary medicine veterinary nurse students are authorised to carry out</w:t>
      </w:r>
      <w:bookmarkEnd w:id="132"/>
      <w:bookmarkEnd w:id="133"/>
      <w:bookmarkEnd w:id="134"/>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135" w:name="_Toc200025181"/>
      <w:bookmarkStart w:id="136" w:name="_Toc200025262"/>
      <w:bookmarkStart w:id="137" w:name="_Toc200025343"/>
      <w:bookmarkStart w:id="138" w:name="_Toc200449992"/>
      <w:bookmarkStart w:id="139" w:name="_Toc200613933"/>
      <w:bookmarkStart w:id="140" w:name="_Toc200614491"/>
      <w:bookmarkStart w:id="141" w:name="_Toc200621334"/>
      <w:bookmarkStart w:id="142" w:name="_Toc200553245"/>
      <w:r>
        <w:lastRenderedPageBreak/>
        <w:t>Subdivision 3 — Provisions relating to veterinary students and veterinary nurse students</w:t>
      </w:r>
      <w:bookmarkEnd w:id="135"/>
      <w:bookmarkEnd w:id="136"/>
      <w:bookmarkEnd w:id="137"/>
      <w:bookmarkEnd w:id="138"/>
      <w:bookmarkEnd w:id="139"/>
      <w:bookmarkEnd w:id="140"/>
      <w:bookmarkEnd w:id="141"/>
    </w:p>
    <w:p>
      <w:pPr>
        <w:pStyle w:val="Footnoteheading"/>
        <w:keepNext/>
      </w:pPr>
      <w:r>
        <w:tab/>
        <w:t>[Heading inserted: SL 2025/92 r. 21.]</w:t>
      </w:r>
    </w:p>
    <w:p>
      <w:pPr>
        <w:pStyle w:val="Heading5"/>
      </w:pPr>
      <w:bookmarkStart w:id="143" w:name="_Toc200025183"/>
      <w:bookmarkStart w:id="144" w:name="_Toc200449994"/>
      <w:bookmarkStart w:id="145" w:name="_Toc200621335"/>
      <w:bookmarkEnd w:id="142"/>
      <w:r>
        <w:rPr>
          <w:rStyle w:val="CharSectno"/>
        </w:rPr>
        <w:t>24</w:t>
      </w:r>
      <w:r>
        <w:t>.</w:t>
      </w:r>
      <w:r>
        <w:tab/>
        <w:t>Approved supervision</w:t>
      </w:r>
      <w:bookmarkEnd w:id="143"/>
      <w:bookmarkEnd w:id="144"/>
      <w:bookmarkEnd w:id="145"/>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bookmarkStart w:id="146" w:name="_Toc200025184"/>
      <w:bookmarkStart w:id="147" w:name="_Toc200449995"/>
      <w:r>
        <w:tab/>
        <w:t>[Regulation 24 inserted: SL 2025/92 r. 22.]</w:t>
      </w:r>
    </w:p>
    <w:p>
      <w:pPr>
        <w:pStyle w:val="Heading5"/>
      </w:pPr>
      <w:bookmarkStart w:id="148" w:name="_Toc200621336"/>
      <w:r>
        <w:rPr>
          <w:rStyle w:val="CharSectno"/>
        </w:rPr>
        <w:t>24A</w:t>
      </w:r>
      <w:r>
        <w:t>.</w:t>
      </w:r>
      <w:r>
        <w:tab/>
        <w:t>Approval of veterinarians to provide supervision to students</w:t>
      </w:r>
      <w:bookmarkEnd w:id="146"/>
      <w:bookmarkEnd w:id="147"/>
      <w:bookmarkEnd w:id="148"/>
    </w:p>
    <w:p>
      <w:pPr>
        <w:pStyle w:val="Subsection"/>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Indenta"/>
      </w:pPr>
      <w:r>
        <w:lastRenderedPageBreak/>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bookmarkStart w:id="149" w:name="_Toc200025185"/>
      <w:bookmarkStart w:id="150" w:name="_Toc200449996"/>
      <w:r>
        <w:tab/>
        <w:t>[Regulation 24A inserted: SL 2025/92 r. 22.]</w:t>
      </w:r>
    </w:p>
    <w:p>
      <w:pPr>
        <w:pStyle w:val="Heading5"/>
      </w:pPr>
      <w:bookmarkStart w:id="151" w:name="_Toc200621337"/>
      <w:r>
        <w:rPr>
          <w:rStyle w:val="CharSectno"/>
        </w:rPr>
        <w:t>24B</w:t>
      </w:r>
      <w:r>
        <w:t>.</w:t>
      </w:r>
      <w:r>
        <w:tab/>
        <w:t>Records of approvals and consents must be kept</w:t>
      </w:r>
      <w:bookmarkEnd w:id="149"/>
      <w:bookmarkEnd w:id="150"/>
      <w:bookmarkEnd w:id="151"/>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lastRenderedPageBreak/>
        <w:tab/>
        <w:t>[Regulation 24B inserted: SL 2025/92 r. 22.]</w:t>
      </w:r>
    </w:p>
    <w:p>
      <w:pPr>
        <w:pStyle w:val="Heading5"/>
      </w:pPr>
      <w:bookmarkStart w:id="152" w:name="_Toc200621338"/>
      <w:r>
        <w:rPr>
          <w:rStyle w:val="CharSectno"/>
        </w:rPr>
        <w:t>25</w:t>
      </w:r>
      <w:r>
        <w:t>.</w:t>
      </w:r>
      <w:r>
        <w:tab/>
        <w:t>Board may request evidence relating to course of study</w:t>
      </w:r>
      <w:bookmarkEnd w:id="152"/>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2"/>
      </w:pPr>
      <w:bookmarkStart w:id="153" w:name="_Toc200025196"/>
      <w:bookmarkStart w:id="154" w:name="_Toc200025277"/>
      <w:bookmarkStart w:id="155" w:name="_Toc200025358"/>
      <w:bookmarkStart w:id="156" w:name="_Toc200450007"/>
      <w:bookmarkStart w:id="157" w:name="_Toc200613938"/>
      <w:bookmarkStart w:id="158" w:name="_Toc200614496"/>
      <w:bookmarkStart w:id="159" w:name="_Toc200621339"/>
      <w:r>
        <w:rPr>
          <w:rStyle w:val="CharPartNo"/>
        </w:rPr>
        <w:lastRenderedPageBreak/>
        <w:t>Part 4A</w:t>
      </w:r>
      <w:r>
        <w:rPr>
          <w:rStyle w:val="CharDivNo"/>
        </w:rPr>
        <w:t> </w:t>
      </w:r>
      <w:r>
        <w:t>—</w:t>
      </w:r>
      <w:r>
        <w:rPr>
          <w:rStyle w:val="CharDivText"/>
        </w:rPr>
        <w:t> </w:t>
      </w:r>
      <w:r>
        <w:rPr>
          <w:rStyle w:val="CharPartText"/>
        </w:rPr>
        <w:t>Veterinary practice businesses excluded from application of Act s. 60(1)</w:t>
      </w:r>
      <w:bookmarkEnd w:id="153"/>
      <w:bookmarkEnd w:id="154"/>
      <w:bookmarkEnd w:id="155"/>
      <w:bookmarkEnd w:id="156"/>
      <w:bookmarkEnd w:id="157"/>
      <w:bookmarkEnd w:id="158"/>
      <w:bookmarkEnd w:id="159"/>
    </w:p>
    <w:p>
      <w:pPr>
        <w:pStyle w:val="Footnoteheading"/>
      </w:pPr>
      <w:r>
        <w:tab/>
        <w:t>[Heading inserted: SL 2025/92 r. 25.]</w:t>
      </w:r>
    </w:p>
    <w:p>
      <w:pPr>
        <w:pStyle w:val="Heading5"/>
      </w:pPr>
      <w:bookmarkStart w:id="160" w:name="_Toc200025197"/>
      <w:bookmarkStart w:id="161" w:name="_Toc200450008"/>
      <w:bookmarkStart w:id="162" w:name="_Toc200621340"/>
      <w:r>
        <w:rPr>
          <w:rStyle w:val="CharSectno"/>
        </w:rPr>
        <w:t>25G</w:t>
      </w:r>
      <w:r>
        <w:t>.</w:t>
      </w:r>
      <w:r>
        <w:tab/>
        <w:t>When veterinary practice businesses may be carried on at premises other than veterinary premises (Act s. 60(2))</w:t>
      </w:r>
      <w:bookmarkEnd w:id="160"/>
      <w:bookmarkEnd w:id="161"/>
      <w:bookmarkEnd w:id="162"/>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163" w:name="_Toc200025198"/>
      <w:bookmarkStart w:id="164" w:name="_Toc200025279"/>
      <w:bookmarkStart w:id="165" w:name="_Toc200025360"/>
      <w:bookmarkStart w:id="166" w:name="_Toc200450009"/>
      <w:bookmarkStart w:id="167" w:name="_Toc200613940"/>
      <w:bookmarkStart w:id="168" w:name="_Toc200614498"/>
      <w:bookmarkStart w:id="169" w:name="_Toc200621341"/>
      <w:r>
        <w:rPr>
          <w:rStyle w:val="CharPartNo"/>
        </w:rPr>
        <w:lastRenderedPageBreak/>
        <w:t>Part 4B</w:t>
      </w:r>
      <w:r>
        <w:t> — </w:t>
      </w:r>
      <w:r>
        <w:rPr>
          <w:rStyle w:val="CharPartText"/>
        </w:rPr>
        <w:t>Complaints and discipline</w:t>
      </w:r>
      <w:bookmarkEnd w:id="163"/>
      <w:bookmarkEnd w:id="164"/>
      <w:bookmarkEnd w:id="165"/>
      <w:bookmarkEnd w:id="166"/>
      <w:bookmarkEnd w:id="167"/>
      <w:bookmarkEnd w:id="168"/>
      <w:bookmarkEnd w:id="169"/>
    </w:p>
    <w:p>
      <w:pPr>
        <w:pStyle w:val="Footnoteheading"/>
      </w:pPr>
      <w:bookmarkStart w:id="170" w:name="_Toc200025199"/>
      <w:bookmarkStart w:id="171" w:name="_Toc200025280"/>
      <w:bookmarkStart w:id="172" w:name="_Toc200025361"/>
      <w:bookmarkStart w:id="173" w:name="_Toc200450010"/>
      <w:r>
        <w:tab/>
        <w:t>[Heading inserted: SL 2025/92 r. 25.]</w:t>
      </w:r>
    </w:p>
    <w:p>
      <w:pPr>
        <w:pStyle w:val="Heading3"/>
      </w:pPr>
      <w:bookmarkStart w:id="174" w:name="_Toc200613941"/>
      <w:bookmarkStart w:id="175" w:name="_Toc200614499"/>
      <w:bookmarkStart w:id="176" w:name="_Toc200621342"/>
      <w:r>
        <w:rPr>
          <w:rStyle w:val="CharDivNo"/>
        </w:rPr>
        <w:t>Division 1</w:t>
      </w:r>
      <w:r>
        <w:t> — </w:t>
      </w:r>
      <w:r>
        <w:rPr>
          <w:rStyle w:val="CharDivText"/>
        </w:rPr>
        <w:t>General</w:t>
      </w:r>
      <w:bookmarkEnd w:id="170"/>
      <w:bookmarkEnd w:id="171"/>
      <w:bookmarkEnd w:id="172"/>
      <w:bookmarkEnd w:id="173"/>
      <w:bookmarkEnd w:id="174"/>
      <w:bookmarkEnd w:id="175"/>
      <w:bookmarkEnd w:id="176"/>
    </w:p>
    <w:p>
      <w:pPr>
        <w:pStyle w:val="Footnoteheading"/>
      </w:pPr>
      <w:bookmarkStart w:id="177" w:name="_Toc200025200"/>
      <w:bookmarkStart w:id="178" w:name="_Toc200450011"/>
      <w:r>
        <w:tab/>
        <w:t>[Heading inserted: SL 2025/92 r. 25.]</w:t>
      </w:r>
    </w:p>
    <w:p>
      <w:pPr>
        <w:pStyle w:val="Heading5"/>
      </w:pPr>
      <w:bookmarkStart w:id="179" w:name="_Toc200621343"/>
      <w:r>
        <w:rPr>
          <w:rStyle w:val="CharSectno"/>
        </w:rPr>
        <w:t>25H</w:t>
      </w:r>
      <w:r>
        <w:t>.</w:t>
      </w:r>
      <w:r>
        <w:tab/>
        <w:t>Unprofessional conduct (Act s. 78)</w:t>
      </w:r>
      <w:bookmarkEnd w:id="177"/>
      <w:bookmarkEnd w:id="178"/>
      <w:bookmarkEnd w:id="179"/>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lastRenderedPageBreak/>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lastRenderedPageBreak/>
        <w:tab/>
        <w:t>(c)</w:t>
      </w:r>
      <w:r>
        <w:tab/>
        <w:t>while the animal is at the veterinary premises it is left unattended or unmonitored and suffers unnecessary harm as a result.</w:t>
      </w:r>
    </w:p>
    <w:p>
      <w:pPr>
        <w:pStyle w:val="Footnotesection"/>
      </w:pPr>
      <w:bookmarkStart w:id="180" w:name="_Toc200025201"/>
      <w:bookmarkStart w:id="181" w:name="_Toc200450012"/>
      <w:r>
        <w:tab/>
        <w:t>[Regulation 25H inserted: SL 2025/92 r. 25.]</w:t>
      </w:r>
    </w:p>
    <w:p>
      <w:pPr>
        <w:pStyle w:val="Heading5"/>
      </w:pPr>
      <w:bookmarkStart w:id="182" w:name="_Toc200621344"/>
      <w:r>
        <w:rPr>
          <w:rStyle w:val="CharSectno"/>
        </w:rPr>
        <w:t>25I</w:t>
      </w:r>
      <w:r>
        <w:t>.</w:t>
      </w:r>
      <w:r>
        <w:tab/>
        <w:t>Professional misconduct (Act s. 79)</w:t>
      </w:r>
      <w:bookmarkEnd w:id="180"/>
      <w:bookmarkEnd w:id="181"/>
      <w:bookmarkEnd w:id="182"/>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lastRenderedPageBreak/>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bookmarkStart w:id="183" w:name="_Toc200025202"/>
      <w:bookmarkStart w:id="184" w:name="_Toc200025283"/>
      <w:bookmarkStart w:id="185" w:name="_Toc200025364"/>
      <w:bookmarkStart w:id="186" w:name="_Toc200450013"/>
      <w:r>
        <w:tab/>
        <w:t>[Regulation 25I inserted: SL 2025/92 r. 25.]</w:t>
      </w:r>
    </w:p>
    <w:p>
      <w:pPr>
        <w:pStyle w:val="Heading3"/>
      </w:pPr>
      <w:bookmarkStart w:id="187" w:name="_Toc200613944"/>
      <w:bookmarkStart w:id="188" w:name="_Toc200614502"/>
      <w:bookmarkStart w:id="189" w:name="_Toc200621345"/>
      <w:r>
        <w:rPr>
          <w:rStyle w:val="CharDivNo"/>
        </w:rPr>
        <w:t>Division 2</w:t>
      </w:r>
      <w:r>
        <w:t> — </w:t>
      </w:r>
      <w:r>
        <w:rPr>
          <w:rStyle w:val="CharDivText"/>
        </w:rPr>
        <w:t>Continuing professional development</w:t>
      </w:r>
      <w:bookmarkEnd w:id="183"/>
      <w:bookmarkEnd w:id="184"/>
      <w:bookmarkEnd w:id="185"/>
      <w:bookmarkEnd w:id="186"/>
      <w:bookmarkEnd w:id="187"/>
      <w:bookmarkEnd w:id="188"/>
      <w:bookmarkEnd w:id="189"/>
    </w:p>
    <w:p>
      <w:pPr>
        <w:pStyle w:val="Footnoteheading"/>
      </w:pPr>
      <w:bookmarkStart w:id="190" w:name="_Toc200025203"/>
      <w:bookmarkStart w:id="191" w:name="_Toc200450014"/>
      <w:r>
        <w:tab/>
        <w:t>[Heading inserted: SL 2025/92 r. 25.]</w:t>
      </w:r>
    </w:p>
    <w:p>
      <w:pPr>
        <w:pStyle w:val="Heading5"/>
      </w:pPr>
      <w:bookmarkStart w:id="192" w:name="_Toc200621346"/>
      <w:r>
        <w:rPr>
          <w:rStyle w:val="CharSectno"/>
        </w:rPr>
        <w:t>25J</w:t>
      </w:r>
      <w:r>
        <w:t>.</w:t>
      </w:r>
      <w:r>
        <w:tab/>
        <w:t>CPD activities</w:t>
      </w:r>
      <w:bookmarkEnd w:id="190"/>
      <w:bookmarkEnd w:id="191"/>
      <w:bookmarkEnd w:id="192"/>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w:t>
      </w:r>
      <w:r>
        <w:lastRenderedPageBreak/>
        <w:t xml:space="preserve">and content of learning activities that it considers to be appropriate as CPD activities. </w:t>
      </w:r>
    </w:p>
    <w:p>
      <w:pPr>
        <w:pStyle w:val="Footnotesection"/>
      </w:pPr>
      <w:bookmarkStart w:id="193" w:name="_Toc200025204"/>
      <w:bookmarkStart w:id="194" w:name="_Toc200450015"/>
      <w:r>
        <w:tab/>
        <w:t>[Regulation 25J inserted: SL 2025/92 r. 25.]</w:t>
      </w:r>
    </w:p>
    <w:p>
      <w:pPr>
        <w:pStyle w:val="Heading5"/>
      </w:pPr>
      <w:bookmarkStart w:id="195" w:name="_Toc200621347"/>
      <w:r>
        <w:rPr>
          <w:rStyle w:val="CharSectno"/>
        </w:rPr>
        <w:t>25K</w:t>
      </w:r>
      <w:r>
        <w:t>.</w:t>
      </w:r>
      <w:r>
        <w:tab/>
        <w:t>CPD requirements</w:t>
      </w:r>
      <w:bookmarkEnd w:id="193"/>
      <w:bookmarkEnd w:id="194"/>
      <w:bookmarkEnd w:id="195"/>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lastRenderedPageBreak/>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196" w:name="_Toc200553247"/>
      <w:bookmarkStart w:id="197" w:name="_Toc200613947"/>
      <w:bookmarkStart w:id="198" w:name="_Toc200614505"/>
      <w:bookmarkStart w:id="199" w:name="_Toc200621348"/>
      <w:r>
        <w:rPr>
          <w:rStyle w:val="CharPartNo"/>
        </w:rPr>
        <w:lastRenderedPageBreak/>
        <w:t>Part 5</w:t>
      </w:r>
      <w:r>
        <w:rPr>
          <w:rStyle w:val="CharDivNo"/>
        </w:rPr>
        <w:t> </w:t>
      </w:r>
      <w:r>
        <w:t>—</w:t>
      </w:r>
      <w:r>
        <w:rPr>
          <w:rStyle w:val="CharDivText"/>
        </w:rPr>
        <w:t> </w:t>
      </w:r>
      <w:r>
        <w:rPr>
          <w:rStyle w:val="CharPartText"/>
        </w:rPr>
        <w:t>Election of Board members</w:t>
      </w:r>
      <w:bookmarkEnd w:id="196"/>
      <w:bookmarkEnd w:id="197"/>
      <w:bookmarkEnd w:id="198"/>
      <w:bookmarkEnd w:id="199"/>
    </w:p>
    <w:p>
      <w:pPr>
        <w:pStyle w:val="Heading5"/>
      </w:pPr>
      <w:bookmarkStart w:id="200" w:name="_Toc200621349"/>
      <w:r>
        <w:rPr>
          <w:rStyle w:val="CharSectno"/>
        </w:rPr>
        <w:t>26</w:t>
      </w:r>
      <w:r>
        <w:t>.</w:t>
      </w:r>
      <w:r>
        <w:tab/>
        <w:t>Returning officers</w:t>
      </w:r>
      <w:bookmarkEnd w:id="200"/>
    </w:p>
    <w:p>
      <w:pPr>
        <w:pStyle w:val="Subsection"/>
      </w:pPr>
      <w:r>
        <w:tab/>
      </w:r>
      <w:r>
        <w:tab/>
        <w:t>The Board may appoint a person to be the returning officer for the purposes of conducting an election.</w:t>
      </w:r>
    </w:p>
    <w:p>
      <w:pPr>
        <w:pStyle w:val="Heading5"/>
      </w:pPr>
      <w:bookmarkStart w:id="201" w:name="_Toc200621350"/>
      <w:r>
        <w:rPr>
          <w:rStyle w:val="CharSectno"/>
        </w:rPr>
        <w:t>27</w:t>
      </w:r>
      <w:r>
        <w:t>.</w:t>
      </w:r>
      <w:r>
        <w:tab/>
        <w:t>Returning officer to fix period for nominating candidates and election date</w:t>
      </w:r>
      <w:bookmarkEnd w:id="201"/>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202" w:name="_Toc200621351"/>
      <w:r>
        <w:rPr>
          <w:rStyle w:val="CharSectno"/>
        </w:rPr>
        <w:t>28</w:t>
      </w:r>
      <w:r>
        <w:t>.</w:t>
      </w:r>
      <w:r>
        <w:tab/>
        <w:t>Nominations and voting may be conducted by post or electronic means</w:t>
      </w:r>
      <w:bookmarkEnd w:id="202"/>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203" w:name="_Toc200621352"/>
      <w:r>
        <w:rPr>
          <w:rStyle w:val="CharSectno"/>
        </w:rPr>
        <w:t>29</w:t>
      </w:r>
      <w:r>
        <w:t>.</w:t>
      </w:r>
      <w:r>
        <w:tab/>
        <w:t>Nominations</w:t>
      </w:r>
      <w:bookmarkEnd w:id="203"/>
    </w:p>
    <w:p>
      <w:pPr>
        <w:pStyle w:val="Subsection"/>
      </w:pPr>
      <w:r>
        <w:tab/>
        <w:t>(1)</w:t>
      </w:r>
      <w:r>
        <w:tab/>
        <w:t>The returning officer must give each eligible elector written notice calling for nominations of candidates for an election.</w:t>
      </w:r>
    </w:p>
    <w:p>
      <w:pPr>
        <w:pStyle w:val="Subsection"/>
        <w:keepNext/>
      </w:pPr>
      <w:r>
        <w:lastRenderedPageBreak/>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204" w:name="_Toc200621353"/>
      <w:r>
        <w:rPr>
          <w:rStyle w:val="CharSectno"/>
        </w:rPr>
        <w:t>30</w:t>
      </w:r>
      <w:r>
        <w:t>.</w:t>
      </w:r>
      <w:r>
        <w:tab/>
        <w:t>Candidate elected if only 1 candidate</w:t>
      </w:r>
      <w:bookmarkEnd w:id="204"/>
    </w:p>
    <w:p>
      <w:pPr>
        <w:pStyle w:val="Subsection"/>
      </w:pPr>
      <w:r>
        <w:tab/>
      </w:r>
      <w:r>
        <w:tab/>
        <w:t>If there is only 1 candidate in an election, the candidate is elected and the election need not be held.</w:t>
      </w:r>
    </w:p>
    <w:p>
      <w:pPr>
        <w:pStyle w:val="Heading5"/>
      </w:pPr>
      <w:bookmarkStart w:id="205" w:name="_Toc200621354"/>
      <w:r>
        <w:rPr>
          <w:rStyle w:val="CharSectno"/>
        </w:rPr>
        <w:t>31</w:t>
      </w:r>
      <w:r>
        <w:t>.</w:t>
      </w:r>
      <w:r>
        <w:tab/>
        <w:t>Voting</w:t>
      </w:r>
      <w:bookmarkEnd w:id="205"/>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lastRenderedPageBreak/>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206" w:name="_Toc200621355"/>
      <w:r>
        <w:rPr>
          <w:rStyle w:val="CharSectno"/>
        </w:rPr>
        <w:t>32</w:t>
      </w:r>
      <w:r>
        <w:t>.</w:t>
      </w:r>
      <w:r>
        <w:tab/>
        <w:t>Counting of votes</w:t>
      </w:r>
      <w:bookmarkEnd w:id="206"/>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207" w:name="_Toc200553255"/>
      <w:bookmarkStart w:id="208" w:name="_Toc200613955"/>
      <w:bookmarkStart w:id="209" w:name="_Toc200614513"/>
      <w:bookmarkStart w:id="210" w:name="_Toc200621356"/>
      <w:r>
        <w:rPr>
          <w:rStyle w:val="CharPartNo"/>
        </w:rPr>
        <w:lastRenderedPageBreak/>
        <w:t>Part 6</w:t>
      </w:r>
      <w:r>
        <w:rPr>
          <w:rStyle w:val="CharDivNo"/>
        </w:rPr>
        <w:t> </w:t>
      </w:r>
      <w:r>
        <w:t>—</w:t>
      </w:r>
      <w:r>
        <w:rPr>
          <w:rStyle w:val="CharDivText"/>
        </w:rPr>
        <w:t> </w:t>
      </w:r>
      <w:r>
        <w:rPr>
          <w:rStyle w:val="CharPartText"/>
        </w:rPr>
        <w:t>Miscellaneous</w:t>
      </w:r>
      <w:bookmarkEnd w:id="207"/>
      <w:bookmarkEnd w:id="208"/>
      <w:bookmarkEnd w:id="209"/>
      <w:bookmarkEnd w:id="210"/>
    </w:p>
    <w:p>
      <w:pPr>
        <w:pStyle w:val="Heading5"/>
      </w:pPr>
      <w:bookmarkStart w:id="211" w:name="_Toc200025206"/>
      <w:bookmarkStart w:id="212" w:name="_Toc200450017"/>
      <w:bookmarkStart w:id="213" w:name="_Toc200621357"/>
      <w:r>
        <w:rPr>
          <w:rStyle w:val="CharSectno"/>
        </w:rPr>
        <w:t>32A</w:t>
      </w:r>
      <w:r>
        <w:t>.</w:t>
      </w:r>
      <w:r>
        <w:tab/>
        <w:t>Clinical records</w:t>
      </w:r>
      <w:bookmarkEnd w:id="211"/>
      <w:bookmarkEnd w:id="212"/>
      <w:bookmarkEnd w:id="213"/>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lastRenderedPageBreak/>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lastRenderedPageBreak/>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lastRenderedPageBreak/>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bookmarkStart w:id="214" w:name="_Toc200025207"/>
      <w:bookmarkStart w:id="215" w:name="_Toc200450018"/>
      <w:r>
        <w:tab/>
        <w:t>[Regulation 32A inserted: SL 2025/92 r. 26.]</w:t>
      </w:r>
    </w:p>
    <w:p>
      <w:pPr>
        <w:pStyle w:val="Heading5"/>
      </w:pPr>
      <w:bookmarkStart w:id="216" w:name="_Toc200621358"/>
      <w:r>
        <w:rPr>
          <w:rStyle w:val="CharSectno"/>
        </w:rPr>
        <w:t>32B</w:t>
      </w:r>
      <w:r>
        <w:t>.</w:t>
      </w:r>
      <w:r>
        <w:tab/>
        <w:t>Board may request copy of clinical record</w:t>
      </w:r>
      <w:bookmarkEnd w:id="214"/>
      <w:bookmarkEnd w:id="215"/>
      <w:bookmarkEnd w:id="216"/>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w:t>
      </w:r>
      <w:r>
        <w:lastRenderedPageBreak/>
        <w:t xml:space="preserve">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bookmarkStart w:id="217" w:name="_Toc200025208"/>
      <w:bookmarkStart w:id="218" w:name="_Toc200450019"/>
      <w:r>
        <w:tab/>
        <w:t>[Regulation 32B inserted: SL 2025/92 r. 26.]</w:t>
      </w:r>
    </w:p>
    <w:p>
      <w:pPr>
        <w:pStyle w:val="Heading5"/>
      </w:pPr>
      <w:bookmarkStart w:id="219" w:name="_Toc200621359"/>
      <w:r>
        <w:rPr>
          <w:rStyle w:val="CharSectno"/>
        </w:rPr>
        <w:t>32C</w:t>
      </w:r>
      <w:r>
        <w:t>.</w:t>
      </w:r>
      <w:r>
        <w:tab/>
        <w:t>Veterinarian may request copy of clinical record</w:t>
      </w:r>
      <w:bookmarkEnd w:id="217"/>
      <w:bookmarkEnd w:id="218"/>
      <w:bookmarkEnd w:id="219"/>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lastRenderedPageBreak/>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220" w:name="_Toc200621360"/>
      <w:r>
        <w:rPr>
          <w:rStyle w:val="CharSectno"/>
        </w:rPr>
        <w:t>33</w:t>
      </w:r>
      <w:r>
        <w:t>.</w:t>
      </w:r>
      <w:r>
        <w:tab/>
        <w:t>Fees</w:t>
      </w:r>
      <w:bookmarkEnd w:id="220"/>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221" w:name="_Toc200025210"/>
      <w:bookmarkStart w:id="222" w:name="_Toc200450021"/>
      <w:bookmarkStart w:id="223" w:name="_Toc200621361"/>
      <w:r>
        <w:rPr>
          <w:rStyle w:val="CharSectno"/>
        </w:rPr>
        <w:t>33A</w:t>
      </w:r>
      <w:r>
        <w:t>.</w:t>
      </w:r>
      <w:r>
        <w:tab/>
        <w:t>False or misleading information</w:t>
      </w:r>
      <w:bookmarkEnd w:id="221"/>
      <w:bookmarkEnd w:id="222"/>
      <w:bookmarkEnd w:id="223"/>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224" w:name="_Toc200553257"/>
      <w:bookmarkStart w:id="225" w:name="_Toc200613961"/>
      <w:bookmarkStart w:id="226" w:name="_Toc200614519"/>
      <w:bookmarkStart w:id="227" w:name="_Toc200621362"/>
      <w:r>
        <w:rPr>
          <w:rStyle w:val="CharPartNo"/>
        </w:rPr>
        <w:lastRenderedPageBreak/>
        <w:t>Part 7</w:t>
      </w:r>
      <w:r>
        <w:rPr>
          <w:rStyle w:val="CharDivNo"/>
        </w:rPr>
        <w:t> </w:t>
      </w:r>
      <w:r>
        <w:t>—</w:t>
      </w:r>
      <w:r>
        <w:rPr>
          <w:rStyle w:val="CharDivText"/>
        </w:rPr>
        <w:t> </w:t>
      </w:r>
      <w:r>
        <w:rPr>
          <w:rStyle w:val="CharPartText"/>
        </w:rPr>
        <w:t>Transitional matters</w:t>
      </w:r>
      <w:bookmarkEnd w:id="224"/>
      <w:bookmarkEnd w:id="225"/>
      <w:bookmarkEnd w:id="226"/>
      <w:bookmarkEnd w:id="227"/>
    </w:p>
    <w:p>
      <w:pPr>
        <w:pStyle w:val="Heading5"/>
      </w:pPr>
      <w:bookmarkStart w:id="228" w:name="_Toc200621363"/>
      <w:r>
        <w:rPr>
          <w:rStyle w:val="CharSectno"/>
        </w:rPr>
        <w:t>34</w:t>
      </w:r>
      <w:r>
        <w:t>.</w:t>
      </w:r>
      <w:r>
        <w:tab/>
        <w:t>Fees for renewal of registration for persons taken to hold registration under s. 203 or 207 of Act</w:t>
      </w:r>
      <w:bookmarkEnd w:id="228"/>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229" w:name="_Toc200621364"/>
      <w:r>
        <w:rPr>
          <w:rStyle w:val="CharSectno"/>
        </w:rPr>
        <w:t>35</w:t>
      </w:r>
      <w:r>
        <w:t>.</w:t>
      </w:r>
      <w:r>
        <w:tab/>
        <w:t xml:space="preserve">Board may refund fees paid under </w:t>
      </w:r>
      <w:r>
        <w:rPr>
          <w:i/>
        </w:rPr>
        <w:t xml:space="preserve">Veterinary Surgeons Regulations 1979 </w:t>
      </w:r>
      <w:r>
        <w:t>r. 34(c)</w:t>
      </w:r>
      <w:bookmarkEnd w:id="229"/>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lastRenderedPageBreak/>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230" w:name="_Toc200621365"/>
      <w:r>
        <w:rPr>
          <w:rStyle w:val="CharSectno"/>
        </w:rPr>
        <w:t>36</w:t>
      </w:r>
      <w:r>
        <w:t>.</w:t>
      </w:r>
      <w:r>
        <w:tab/>
        <w:t>Modification of s. 43 of Act in relation to certain premises</w:t>
      </w:r>
      <w:bookmarkEnd w:id="230"/>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31" w:name="_Toc200025212"/>
      <w:bookmarkStart w:id="232" w:name="_Toc200025293"/>
      <w:bookmarkStart w:id="233" w:name="_Toc200025374"/>
      <w:bookmarkStart w:id="234" w:name="_Toc200450023"/>
      <w:bookmarkStart w:id="235" w:name="_Toc200613965"/>
      <w:bookmarkStart w:id="236" w:name="_Toc200614523"/>
      <w:bookmarkStart w:id="237" w:name="_Toc200621366"/>
      <w:bookmarkStart w:id="238" w:name="_Toc200553261"/>
      <w:r>
        <w:rPr>
          <w:rStyle w:val="CharSchNo"/>
        </w:rPr>
        <w:lastRenderedPageBreak/>
        <w:t>Schedule 1</w:t>
      </w:r>
      <w:r>
        <w:rPr>
          <w:sz w:val="24"/>
        </w:rPr>
        <w:t> </w:t>
      </w:r>
      <w:r>
        <w:t>—</w:t>
      </w:r>
      <w:r>
        <w:rPr>
          <w:sz w:val="24"/>
        </w:rPr>
        <w:t> </w:t>
      </w:r>
      <w:r>
        <w:rPr>
          <w:rStyle w:val="CharSchText"/>
        </w:rPr>
        <w:t>Acts that are acts of veterinary medicine</w:t>
      </w:r>
      <w:bookmarkEnd w:id="231"/>
      <w:bookmarkEnd w:id="232"/>
      <w:bookmarkEnd w:id="233"/>
      <w:bookmarkEnd w:id="234"/>
      <w:bookmarkEnd w:id="235"/>
      <w:bookmarkEnd w:id="236"/>
      <w:bookmarkEnd w:id="237"/>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lastRenderedPageBreak/>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lastRenderedPageBreak/>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lastRenderedPageBreak/>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239" w:name="_Toc200025213"/>
      <w:bookmarkStart w:id="240" w:name="_Toc200025294"/>
      <w:bookmarkStart w:id="241" w:name="_Toc200025375"/>
      <w:bookmarkStart w:id="242" w:name="_Toc200450024"/>
      <w:bookmarkStart w:id="243" w:name="_Toc200613966"/>
      <w:bookmarkStart w:id="244" w:name="_Toc200614524"/>
      <w:bookmarkStart w:id="245" w:name="_Toc200621367"/>
      <w:r>
        <w:rPr>
          <w:rStyle w:val="CharSchNo"/>
        </w:rPr>
        <w:lastRenderedPageBreak/>
        <w:t>Schedule 2</w:t>
      </w:r>
      <w:r>
        <w:rPr>
          <w:sz w:val="24"/>
        </w:rPr>
        <w:t> </w:t>
      </w:r>
      <w:r>
        <w:t>—</w:t>
      </w:r>
      <w:r>
        <w:rPr>
          <w:sz w:val="24"/>
        </w:rPr>
        <w:t> </w:t>
      </w:r>
      <w:r>
        <w:rPr>
          <w:rStyle w:val="CharSchText"/>
        </w:rPr>
        <w:t>Acts that are not acts of veterinary medicine</w:t>
      </w:r>
      <w:bookmarkEnd w:id="239"/>
      <w:bookmarkEnd w:id="240"/>
      <w:bookmarkEnd w:id="241"/>
      <w:bookmarkEnd w:id="242"/>
      <w:bookmarkEnd w:id="243"/>
      <w:bookmarkEnd w:id="244"/>
      <w:bookmarkEnd w:id="245"/>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lastRenderedPageBreak/>
              <w:tab/>
              <w:t>(h)</w:t>
            </w:r>
            <w:r>
              <w:tab/>
              <w:t>sheep under 6 months of age.</w:t>
            </w:r>
          </w:p>
        </w:tc>
      </w:tr>
      <w:tr>
        <w:tc>
          <w:tcPr>
            <w:tcW w:w="738" w:type="dxa"/>
          </w:tcPr>
          <w:p>
            <w:pPr>
              <w:pStyle w:val="yTableNAm"/>
            </w:pPr>
            <w:r>
              <w:lastRenderedPageBreak/>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lastRenderedPageBreak/>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lastRenderedPageBreak/>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bookmarkStart w:id="246" w:name="_Toc200025214"/>
      <w:bookmarkStart w:id="247" w:name="_Toc200025295"/>
      <w:bookmarkStart w:id="248" w:name="_Toc200025376"/>
      <w:bookmarkStart w:id="249" w:name="_Toc200450025"/>
      <w:r>
        <w:tab/>
        <w:t>[Schedule 2 inserted: SL 2025/92 r. 28.]</w:t>
      </w:r>
    </w:p>
    <w:p>
      <w:pPr>
        <w:pStyle w:val="yScheduleHeading"/>
      </w:pPr>
      <w:bookmarkStart w:id="250" w:name="_Toc200613967"/>
      <w:bookmarkStart w:id="251" w:name="_Toc200614525"/>
      <w:bookmarkStart w:id="252" w:name="_Toc200621368"/>
      <w:r>
        <w:rPr>
          <w:rStyle w:val="CharSchNo"/>
        </w:rPr>
        <w:lastRenderedPageBreak/>
        <w:t>Schedule 3</w:t>
      </w:r>
      <w:r>
        <w:rPr>
          <w:sz w:val="24"/>
        </w:rPr>
        <w:t> </w:t>
      </w:r>
      <w:r>
        <w:t>—</w:t>
      </w:r>
      <w:r>
        <w:rPr>
          <w:sz w:val="24"/>
        </w:rPr>
        <w:t> </w:t>
      </w:r>
      <w:r>
        <w:rPr>
          <w:rStyle w:val="CharSchText"/>
        </w:rPr>
        <w:t>Specialties</w:t>
      </w:r>
      <w:bookmarkEnd w:id="246"/>
      <w:bookmarkEnd w:id="247"/>
      <w:bookmarkEnd w:id="248"/>
      <w:bookmarkEnd w:id="249"/>
      <w:bookmarkEnd w:id="250"/>
      <w:bookmarkEnd w:id="251"/>
      <w:bookmarkEnd w:id="252"/>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lastRenderedPageBreak/>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bookmarkStart w:id="253" w:name="_Toc200025215"/>
      <w:bookmarkStart w:id="254" w:name="_Toc200025296"/>
      <w:bookmarkStart w:id="255" w:name="_Toc200025377"/>
      <w:bookmarkStart w:id="256" w:name="_Toc200450026"/>
      <w:r>
        <w:tab/>
        <w:t>[Schedule 3 inserted: SL 2025/92 r. 28.]</w:t>
      </w:r>
    </w:p>
    <w:p>
      <w:pPr>
        <w:pStyle w:val="yScheduleHeading"/>
      </w:pPr>
      <w:bookmarkStart w:id="257" w:name="_Toc200613968"/>
      <w:bookmarkStart w:id="258" w:name="_Toc200614526"/>
      <w:bookmarkStart w:id="259" w:name="_Toc200621369"/>
      <w:r>
        <w:rPr>
          <w:rStyle w:val="CharSchNo"/>
        </w:rPr>
        <w:lastRenderedPageBreak/>
        <w:t>Schedule 4</w:t>
      </w:r>
      <w:r>
        <w:t> — </w:t>
      </w:r>
      <w:r>
        <w:rPr>
          <w:rStyle w:val="CharSchText"/>
        </w:rPr>
        <w:t>Acts of veterinary medicine: veterinary nurses and veterinary nurse students</w:t>
      </w:r>
      <w:bookmarkEnd w:id="253"/>
      <w:bookmarkEnd w:id="254"/>
      <w:bookmarkEnd w:id="255"/>
      <w:bookmarkEnd w:id="256"/>
      <w:bookmarkEnd w:id="257"/>
      <w:bookmarkEnd w:id="258"/>
      <w:bookmarkEnd w:id="259"/>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lastRenderedPageBreak/>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lastRenderedPageBreak/>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lastRenderedPageBreak/>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lastRenderedPageBreak/>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lastRenderedPageBreak/>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260" w:name="_Toc200025218"/>
      <w:bookmarkStart w:id="261" w:name="_Toc200025299"/>
      <w:bookmarkStart w:id="262" w:name="_Toc200025380"/>
      <w:bookmarkStart w:id="263" w:name="_Toc200450029"/>
      <w:bookmarkStart w:id="264" w:name="_Toc200613969"/>
      <w:bookmarkStart w:id="265" w:name="_Toc200614527"/>
      <w:bookmarkStart w:id="266" w:name="_Toc200621370"/>
      <w:bookmarkStart w:id="267" w:name="_Toc200553268"/>
      <w:bookmarkEnd w:id="238"/>
      <w:r>
        <w:rPr>
          <w:rStyle w:val="CharSchNo"/>
        </w:rPr>
        <w:lastRenderedPageBreak/>
        <w:t>Schedule 6</w:t>
      </w:r>
      <w:r>
        <w:rPr>
          <w:sz w:val="24"/>
        </w:rPr>
        <w:t> </w:t>
      </w:r>
      <w:r>
        <w:t>—</w:t>
      </w:r>
      <w:r>
        <w:rPr>
          <w:sz w:val="24"/>
        </w:rPr>
        <w:t> </w:t>
      </w:r>
      <w:r>
        <w:rPr>
          <w:rStyle w:val="CharSchText"/>
        </w:rPr>
        <w:t>Acts of veterinary medicine: authorisations</w:t>
      </w:r>
      <w:bookmarkEnd w:id="260"/>
      <w:bookmarkEnd w:id="261"/>
      <w:bookmarkEnd w:id="262"/>
      <w:bookmarkEnd w:id="263"/>
      <w:bookmarkEnd w:id="264"/>
      <w:bookmarkEnd w:id="265"/>
      <w:bookmarkEnd w:id="266"/>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lastRenderedPageBreak/>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bl>
    <w:p>
      <w:pPr>
        <w:pStyle w:val="yFootnotesection"/>
      </w:pPr>
      <w:r>
        <w:tab/>
        <w:t>[Schedule 6 inserted: SL 2025/92 r. 30.]</w:t>
      </w:r>
    </w:p>
    <w:p>
      <w:pPr>
        <w:pStyle w:val="yScheduleHeading"/>
        <w:outlineLvl w:val="0"/>
      </w:pPr>
      <w:bookmarkStart w:id="268" w:name="_Toc200553269"/>
      <w:bookmarkStart w:id="269" w:name="_Toc200613970"/>
      <w:bookmarkStart w:id="270" w:name="_Toc200614528"/>
      <w:bookmarkStart w:id="271" w:name="_Toc200621371"/>
      <w:bookmarkEnd w:id="267"/>
      <w:r>
        <w:rPr>
          <w:rStyle w:val="CharSchNo"/>
        </w:rPr>
        <w:lastRenderedPageBreak/>
        <w:t>Schedule 7</w:t>
      </w:r>
      <w:r>
        <w:rPr>
          <w:rStyle w:val="CharSDivNo"/>
        </w:rPr>
        <w:t> </w:t>
      </w:r>
      <w:r>
        <w:t>—</w:t>
      </w:r>
      <w:r>
        <w:rPr>
          <w:rStyle w:val="CharSDivText"/>
        </w:rPr>
        <w:t> </w:t>
      </w:r>
      <w:r>
        <w:rPr>
          <w:rStyle w:val="CharSchText"/>
        </w:rPr>
        <w:t>Fees</w:t>
      </w:r>
      <w:bookmarkEnd w:id="268"/>
      <w:bookmarkEnd w:id="269"/>
      <w:bookmarkEnd w:id="270"/>
      <w:bookmarkEnd w:id="271"/>
    </w:p>
    <w:p>
      <w:pPr>
        <w:pStyle w:val="yShoulderClause"/>
        <w:spacing w:after="120"/>
      </w:pPr>
      <w:r>
        <w:t>[r. 11(2), 12(2) and 33]</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nil"/>
              <w:bottom w:val="single" w:sz="4" w:space="0" w:color="auto"/>
            </w:tcBorders>
            <w:noWrap/>
          </w:tcPr>
          <w:p>
            <w:pPr>
              <w:pStyle w:val="yTableNAm"/>
              <w:jc w:val="center"/>
              <w:rPr>
                <w:b/>
                <w:bCs/>
              </w:rPr>
            </w:pPr>
            <w:r>
              <w:rPr>
                <w:b/>
                <w:bCs/>
              </w:rPr>
              <w:t>Item</w:t>
            </w:r>
          </w:p>
        </w:tc>
        <w:tc>
          <w:tcPr>
            <w:tcW w:w="5245" w:type="dxa"/>
            <w:tcBorders>
              <w:bottom w:val="single" w:sz="4" w:space="0" w:color="auto"/>
            </w:tcBorders>
            <w:noWrap/>
          </w:tcPr>
          <w:p>
            <w:pPr>
              <w:pStyle w:val="yTableNAm"/>
              <w:jc w:val="center"/>
              <w:rPr>
                <w:b/>
                <w:bCs/>
              </w:rPr>
            </w:pPr>
            <w:r>
              <w:rPr>
                <w:b/>
                <w:bCs/>
              </w:rPr>
              <w:t>Matter</w:t>
            </w:r>
          </w:p>
        </w:tc>
        <w:tc>
          <w:tcPr>
            <w:tcW w:w="1167" w:type="dxa"/>
            <w:tcBorders>
              <w:bottom w:val="single" w:sz="4" w:space="0" w:color="auto"/>
              <w:right w:val="nil"/>
            </w:tcBorders>
            <w:noWrap/>
          </w:tcPr>
          <w:p>
            <w:pPr>
              <w:pStyle w:val="yTableNAm"/>
              <w:jc w:val="center"/>
              <w:rPr>
                <w:b/>
                <w:bCs/>
              </w:rPr>
            </w:pPr>
            <w:r>
              <w:rPr>
                <w:b/>
                <w:bCs/>
              </w:rPr>
              <w:t>Fee ($)</w:t>
            </w:r>
          </w:p>
        </w:tc>
      </w:tr>
      <w:tr>
        <w:trPr>
          <w:cantSplit/>
          <w:jc w:val="center"/>
        </w:trPr>
        <w:tc>
          <w:tcPr>
            <w:tcW w:w="709" w:type="dxa"/>
            <w:tcBorders>
              <w:left w:val="nil"/>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nil"/>
            </w:tcBorders>
            <w:noWrap/>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(a)</w:t>
            </w:r>
            <w:r>
              <w:tab/>
              <w:t>Application fee under section 5(2)(d)(i) for a new graduate</w:t>
            </w:r>
          </w:p>
        </w:tc>
        <w:tc>
          <w:tcPr>
            <w:tcW w:w="1167" w:type="dxa"/>
            <w:tcBorders>
              <w:top w:val="nil"/>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(b)</w:t>
            </w:r>
            <w:r>
              <w:tab/>
              <w:t>Application fee under section 5(2)(d)(i) for a person other than a new graduate</w:t>
            </w:r>
          </w:p>
        </w:tc>
        <w:tc>
          <w:tcPr>
            <w:tcW w:w="1167" w:type="dxa"/>
            <w:tcBorders>
              <w:top w:val="nil"/>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yTableNAm"/>
              <w:tabs>
                <w:tab w:val="clear" w:pos="567"/>
                <w:tab w:val="left" w:pos="884"/>
              </w:tabs>
              <w:ind w:left="884" w:hanging="567"/>
            </w:pPr>
            <w:r>
              <w:t>(c)</w:t>
            </w:r>
            <w:r>
              <w:tab/>
              <w:t>Registration fee under section 5(2)(d)(ii) for a new graduate</w:t>
            </w:r>
          </w:p>
        </w:tc>
        <w:tc>
          <w:tcPr>
            <w:tcW w:w="1167" w:type="dxa"/>
            <w:tcBorders>
              <w:top w:val="nil"/>
              <w:left w:val="single" w:sz="4" w:space="0" w:color="auto"/>
              <w:bottom w:val="nil"/>
              <w:right w:val="nil"/>
            </w:tcBorders>
            <w:shd w:val="clear" w:color="auto" w:fill="auto"/>
            <w:noWrap/>
            <w:vAlign w:val="bottom"/>
          </w:tcPr>
          <w:p>
            <w:pPr>
              <w:pStyle w:val="yTableNAm"/>
              <w:jc w:val="right"/>
            </w:pPr>
            <w:r>
              <w:t>142.00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(d)</w:t>
            </w:r>
            <w:r>
              <w:tab/>
              <w:t>Registration fee under section 5(2)(d)(ii) for a person other than a new graduate</w:t>
            </w:r>
          </w:p>
        </w:tc>
        <w:tc>
          <w:tcPr>
            <w:tcW w:w="1167" w:type="dxa"/>
            <w:tcBorders>
              <w:top w:val="nil"/>
              <w:bottom w:val="nil"/>
              <w:right w:val="nil"/>
            </w:tcBorders>
            <w:shd w:val="clear" w:color="auto" w:fill="auto"/>
            <w:noWrap/>
            <w:vAlign w:val="bottom"/>
          </w:tcPr>
          <w:p>
            <w:pPr>
              <w:pStyle w:val="yTableNAm"/>
              <w:jc w:val="right"/>
            </w:pPr>
            <w:r>
              <w:t>465.00</w:t>
            </w:r>
          </w:p>
        </w:tc>
      </w:tr>
      <w:tr>
        <w:trPr>
          <w:cantSplit/>
          <w:jc w:val="center"/>
        </w:trPr>
        <w:tc>
          <w:tcPr>
            <w:tcW w:w="709" w:type="dxa"/>
            <w:tcBorders>
              <w:left w:val="nil"/>
              <w:bottom w:val="nil"/>
            </w:tcBorders>
            <w:noWrap/>
          </w:tcPr>
          <w:p>
            <w:pPr>
              <w:pStyle w:val="yTableNAm"/>
            </w:pPr>
            <w:r>
              <w:t>2.</w:t>
            </w:r>
          </w:p>
        </w:tc>
        <w:tc>
          <w:tcPr>
            <w:tcW w:w="5245" w:type="dxa"/>
            <w:tcBorders>
              <w:bottom w:val="nil"/>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nil"/>
              <w:right w:val="nil"/>
            </w:tcBorders>
            <w:shd w:val="clear" w:color="auto" w:fill="auto"/>
            <w:noWrap/>
          </w:tcPr>
          <w:p>
            <w:pPr>
              <w:pStyle w:val="yTableNAm"/>
              <w:jc w:val="right"/>
            </w:pPr>
          </w:p>
          <w:p>
            <w:pPr>
              <w:pStyle w:val="yTableNAm"/>
              <w:jc w:val="right"/>
            </w:pPr>
            <w:r>
              <w:br/>
              <w:t>465.00</w:t>
            </w:r>
          </w:p>
        </w:tc>
      </w:tr>
      <w:tr>
        <w:trPr>
          <w:cantSplit/>
          <w:jc w:val="center"/>
        </w:trPr>
        <w:tc>
          <w:tcPr>
            <w:tcW w:w="709" w:type="dxa"/>
            <w:tcBorders>
              <w:left w:val="nil"/>
              <w:bottom w:val="nil"/>
            </w:tcBorders>
            <w:noWrap/>
          </w:tcPr>
          <w:p>
            <w:pPr>
              <w:pStyle w:val="yTableNAm"/>
            </w:pPr>
            <w:r>
              <w:t>3.</w:t>
            </w:r>
          </w:p>
        </w:tc>
        <w:tc>
          <w:tcPr>
            <w:tcW w:w="5245" w:type="dxa"/>
            <w:tcBorders>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bottom w:val="nil"/>
              <w:right w:val="nil"/>
            </w:tcBorders>
            <w:shd w:val="clear" w:color="auto" w:fill="auto"/>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5(2)(d)(i)</w:t>
            </w:r>
          </w:p>
        </w:tc>
        <w:tc>
          <w:tcPr>
            <w:tcW w:w="1167" w:type="dxa"/>
            <w:tcBorders>
              <w:top w:val="nil"/>
              <w:bottom w:val="nil"/>
              <w:right w:val="nil"/>
            </w:tcBorders>
            <w:shd w:val="clear" w:color="auto" w:fill="auto"/>
            <w:noWrap/>
            <w:vAlign w:val="bottom"/>
          </w:tcPr>
          <w:p>
            <w:pPr>
              <w:pStyle w:val="yTableNAm"/>
              <w:jc w:val="right"/>
            </w:pPr>
            <w:r>
              <w:t>210.00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(b)</w:t>
            </w:r>
            <w:r>
              <w:tab/>
              <w:t>Registration fee under section 5(2)(d)(ii)</w:t>
            </w:r>
          </w:p>
        </w:tc>
        <w:tc>
          <w:tcPr>
            <w:tcW w:w="1167" w:type="dxa"/>
            <w:tcBorders>
              <w:top w:val="nil"/>
              <w:bottom w:val="nil"/>
              <w:right w:val="nil"/>
            </w:tcBorders>
            <w:noWrap/>
            <w:vAlign w:val="bottom"/>
          </w:tcPr>
          <w:p>
            <w:pPr>
              <w:pStyle w:val="yTableNAm"/>
              <w:jc w:val="right"/>
            </w:pPr>
            <w:r>
              <w:t>91.00</w:t>
            </w:r>
          </w:p>
        </w:tc>
      </w:tr>
      <w:tr>
        <w:trPr>
          <w:cantSplit/>
          <w:jc w:val="center"/>
        </w:trPr>
        <w:tc>
          <w:tcPr>
            <w:tcW w:w="709" w:type="dxa"/>
            <w:tcBorders>
              <w:left w:val="nil"/>
              <w:bottom w:val="nil"/>
            </w:tcBorders>
            <w:noWrap/>
          </w:tcPr>
          <w:p>
            <w:pPr>
              <w:pStyle w:val="yTableNAm"/>
            </w:pPr>
            <w:r>
              <w:t>4.</w:t>
            </w:r>
          </w:p>
        </w:tc>
        <w:tc>
          <w:tcPr>
            <w:tcW w:w="5245" w:type="dxa"/>
            <w:tcBorders>
              <w:bottom w:val="nil"/>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bottom w:val="nil"/>
              <w:right w:val="nil"/>
            </w:tcBorders>
            <w:noWrap/>
            <w:vAlign w:val="bottom"/>
          </w:tcPr>
          <w:p>
            <w:pPr>
              <w:pStyle w:val="yTableNAm"/>
              <w:jc w:val="right"/>
            </w:pPr>
            <w:r>
              <w:t>91.00</w:t>
            </w:r>
          </w:p>
        </w:tc>
      </w:tr>
      <w:tr>
        <w:trPr>
          <w:cantSplit/>
          <w:jc w:val="center"/>
        </w:trPr>
        <w:tc>
          <w:tcPr>
            <w:tcW w:w="709" w:type="dxa"/>
            <w:tcBorders>
              <w:left w:val="nil"/>
              <w:bottom w:val="nil"/>
            </w:tcBorders>
            <w:noWrap/>
          </w:tcPr>
          <w:p>
            <w:pPr>
              <w:pStyle w:val="yTableNAm"/>
              <w:keepNext/>
            </w:pPr>
            <w:r>
              <w:lastRenderedPageBreak/>
              <w:t>5.</w:t>
            </w:r>
          </w:p>
        </w:tc>
        <w:tc>
          <w:tcPr>
            <w:tcW w:w="5245" w:type="dxa"/>
            <w:tcBorders>
              <w:bottom w:val="nil"/>
            </w:tcBorders>
            <w:noWrap/>
          </w:tcPr>
          <w:p>
            <w:pPr>
              <w:pStyle w:val="yTableNAm"/>
              <w:keepNext/>
            </w:pPr>
            <w:r>
              <w:t>Application under section 5(1) of the Act for honorary registration as a WA veterinarian</w:t>
            </w:r>
          </w:p>
        </w:tc>
        <w:tc>
          <w:tcPr>
            <w:tcW w:w="1167" w:type="dxa"/>
            <w:tcBorders>
              <w:bottom w:val="nil"/>
              <w:right w:val="nil"/>
            </w:tcBorders>
            <w:noWrap/>
            <w:vAlign w:val="bottom"/>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34.00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57.00</w:t>
            </w:r>
          </w:p>
        </w:tc>
      </w:tr>
      <w:tr>
        <w:trPr>
          <w:cantSplit/>
          <w:jc w:val="center"/>
        </w:trPr>
        <w:tc>
          <w:tcPr>
            <w:tcW w:w="709" w:type="dxa"/>
            <w:tcBorders>
              <w:left w:val="nil"/>
              <w:bottom w:val="nil"/>
            </w:tcBorders>
            <w:noWrap/>
          </w:tcPr>
          <w:p>
            <w:pPr>
              <w:pStyle w:val="yTableNAm"/>
              <w:keepNext/>
            </w:pPr>
            <w:r>
              <w:t>6.</w:t>
            </w:r>
          </w:p>
        </w:tc>
        <w:tc>
          <w:tcPr>
            <w:tcW w:w="5245" w:type="dxa"/>
            <w:tcBorders>
              <w:bottom w:val="nil"/>
            </w:tcBorders>
            <w:noWrap/>
          </w:tcPr>
          <w:p>
            <w:pPr>
              <w:pStyle w:val="yTableNAm"/>
              <w:keepNext/>
            </w:pPr>
            <w:r>
              <w:t>Application under section 6(1) of the Act for renewal of honorary registration as a WA veterinarian</w:t>
            </w:r>
          </w:p>
          <w:p>
            <w:pPr>
              <w:pStyle w:val="yTableNAm"/>
              <w:keepNext/>
            </w:pPr>
            <w:r>
              <w:t>Registration fee under section 6(2)(d)(iii)</w:t>
            </w:r>
          </w:p>
        </w:tc>
        <w:tc>
          <w:tcPr>
            <w:tcW w:w="1167" w:type="dxa"/>
            <w:tcBorders>
              <w:bottom w:val="nil"/>
              <w:right w:val="nil"/>
            </w:tcBorders>
            <w:noWrap/>
            <w:vAlign w:val="bottom"/>
          </w:tcPr>
          <w:p>
            <w:pPr>
              <w:pStyle w:val="yTableNAm"/>
              <w:keepNext/>
              <w:jc w:val="right"/>
            </w:pPr>
            <w:r>
              <w:t>57.00</w:t>
            </w:r>
          </w:p>
        </w:tc>
      </w:tr>
      <w:tr>
        <w:trPr>
          <w:cantSplit/>
          <w:jc w:val="center"/>
        </w:trPr>
        <w:tc>
          <w:tcPr>
            <w:tcW w:w="709" w:type="dxa"/>
            <w:tcBorders>
              <w:left w:val="nil"/>
              <w:bottom w:val="nil"/>
            </w:tcBorders>
            <w:noWrap/>
          </w:tcPr>
          <w:p>
            <w:pPr>
              <w:pStyle w:val="yTableNAm"/>
            </w:pPr>
            <w:r>
              <w:t>7.</w:t>
            </w:r>
          </w:p>
        </w:tc>
        <w:tc>
          <w:tcPr>
            <w:tcW w:w="5245" w:type="dxa"/>
            <w:tcBorders>
              <w:bottom w:val="nil"/>
            </w:tcBorders>
            <w:noWrap/>
          </w:tcPr>
          <w:p>
            <w:pPr>
              <w:pStyle w:val="yTableNAm"/>
            </w:pPr>
            <w:r>
              <w:t>Application under section 5(1) of the Act for limited registration as a WA veterinarian</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142.00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465.00</w:t>
            </w:r>
          </w:p>
        </w:tc>
      </w:tr>
      <w:tr>
        <w:trPr>
          <w:cantSplit/>
          <w:jc w:val="center"/>
        </w:trPr>
        <w:tc>
          <w:tcPr>
            <w:tcW w:w="709" w:type="dxa"/>
            <w:tcBorders>
              <w:left w:val="nil"/>
              <w:bottom w:val="nil"/>
            </w:tcBorders>
            <w:noWrap/>
          </w:tcPr>
          <w:p>
            <w:pPr>
              <w:pStyle w:val="yTableNAm"/>
              <w:keepNext/>
            </w:pPr>
            <w:r>
              <w:t>8.</w:t>
            </w:r>
          </w:p>
        </w:tc>
        <w:tc>
          <w:tcPr>
            <w:tcW w:w="5245" w:type="dxa"/>
            <w:tcBorders>
              <w:bottom w:val="nil"/>
            </w:tcBorders>
            <w:noWrap/>
          </w:tcPr>
          <w:p>
            <w:pPr>
              <w:pStyle w:val="yTableNAm"/>
              <w:keepNext/>
            </w:pPr>
            <w:r>
              <w:t>Application under section 6(1) of the Act for renewal of limited registration as a WA veterinarian</w:t>
            </w:r>
          </w:p>
          <w:p>
            <w:pPr>
              <w:pStyle w:val="yTableNAm"/>
              <w:keepNext/>
            </w:pPr>
            <w:r>
              <w:t>Registration fee under section 6(2)(d)(iii)</w:t>
            </w:r>
          </w:p>
        </w:tc>
        <w:tc>
          <w:tcPr>
            <w:tcW w:w="1167" w:type="dxa"/>
            <w:tcBorders>
              <w:bottom w:val="nil"/>
              <w:right w:val="nil"/>
            </w:tcBorders>
            <w:noWrap/>
            <w:vAlign w:val="bottom"/>
          </w:tcPr>
          <w:p>
            <w:pPr>
              <w:pStyle w:val="yTableNAm"/>
              <w:keepNext/>
              <w:jc w:val="right"/>
            </w:pPr>
            <w:r>
              <w:t>465.00</w:t>
            </w:r>
          </w:p>
        </w:tc>
      </w:tr>
      <w:tr>
        <w:trPr>
          <w:cantSplit/>
          <w:jc w:val="center"/>
        </w:trPr>
        <w:tc>
          <w:tcPr>
            <w:tcW w:w="709" w:type="dxa"/>
            <w:tcBorders>
              <w:left w:val="nil"/>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pPr>
            <w:r>
              <w:t>(a)</w:t>
            </w:r>
            <w:r>
              <w:tab/>
              <w:t>Application fee under section 5(2)(d)(i)</w:t>
            </w:r>
          </w:p>
        </w:tc>
        <w:tc>
          <w:tcPr>
            <w:tcW w:w="1167" w:type="dxa"/>
            <w:tcBorders>
              <w:top w:val="nil"/>
              <w:left w:val="single" w:sz="4" w:space="0" w:color="auto"/>
              <w:bottom w:val="nil"/>
              <w:right w:val="nil"/>
            </w:tcBorders>
            <w:noWrap/>
            <w:vAlign w:val="bottom"/>
          </w:tcPr>
          <w:p>
            <w:pPr>
              <w:pStyle w:val="yTableNAm"/>
              <w:jc w:val="right"/>
            </w:pPr>
            <w:r>
              <w:t>46.00</w:t>
            </w:r>
          </w:p>
        </w:tc>
      </w:tr>
      <w:tr>
        <w:trPr>
          <w:cantSplit/>
          <w:jc w:val="center"/>
        </w:trPr>
        <w:tc>
          <w:tcPr>
            <w:tcW w:w="709" w:type="dxa"/>
            <w:tcBorders>
              <w:top w:val="nil"/>
              <w:left w:val="nil"/>
            </w:tcBorders>
            <w:noWrap/>
          </w:tcPr>
          <w:p>
            <w:pPr>
              <w:pStyle w:val="yTableNAm"/>
            </w:pPr>
          </w:p>
        </w:tc>
        <w:tc>
          <w:tcPr>
            <w:tcW w:w="5245" w:type="dxa"/>
            <w:tcBorders>
              <w:top w:val="nil"/>
              <w:right w:val="single" w:sz="4" w:space="0" w:color="auto"/>
            </w:tcBorders>
            <w:noWrap/>
          </w:tcPr>
          <w:p>
            <w:pPr>
              <w:pStyle w:val="yTableNAm"/>
              <w:tabs>
                <w:tab w:val="clear" w:pos="567"/>
                <w:tab w:val="left" w:pos="884"/>
              </w:tabs>
              <w:ind w:left="884" w:hanging="567"/>
            </w:pPr>
            <w:r>
              <w:t>(b)</w:t>
            </w:r>
            <w:r>
              <w:tab/>
              <w:t>Registration fee under section 5(2)(d)(ii)</w:t>
            </w:r>
          </w:p>
        </w:tc>
        <w:tc>
          <w:tcPr>
            <w:tcW w:w="1167" w:type="dxa"/>
            <w:tcBorders>
              <w:top w:val="nil"/>
              <w:left w:val="single" w:sz="4" w:space="0" w:color="auto"/>
              <w:right w:val="nil"/>
            </w:tcBorders>
            <w:noWrap/>
            <w:vAlign w:val="bottom"/>
          </w:tcPr>
          <w:p>
            <w:pPr>
              <w:pStyle w:val="yTableNAm"/>
              <w:jc w:val="right"/>
            </w:pPr>
            <w:r>
              <w:t>74.00</w:t>
            </w:r>
          </w:p>
        </w:tc>
      </w:tr>
      <w:tr>
        <w:trPr>
          <w:cantSplit/>
          <w:jc w:val="center"/>
        </w:trPr>
        <w:tc>
          <w:tcPr>
            <w:tcW w:w="709" w:type="dxa"/>
            <w:tcBorders>
              <w:left w:val="nil"/>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nil"/>
            </w:tcBorders>
            <w:noWrap/>
            <w:vAlign w:val="bottom"/>
          </w:tcPr>
          <w:p>
            <w:pPr>
              <w:pStyle w:val="yTableNAm"/>
              <w:jc w:val="right"/>
            </w:pPr>
            <w:r>
              <w:t>74.00</w:t>
            </w:r>
          </w:p>
        </w:tc>
      </w:tr>
      <w:tr>
        <w:trPr>
          <w:cantSplit/>
          <w:jc w:val="center"/>
        </w:trPr>
        <w:tc>
          <w:tcPr>
            <w:tcW w:w="709" w:type="dxa"/>
            <w:tcBorders>
              <w:left w:val="nil"/>
              <w:bottom w:val="nil"/>
            </w:tcBorders>
            <w:noWrap/>
          </w:tcPr>
          <w:p>
            <w:pPr>
              <w:pStyle w:val="yTableNAm"/>
              <w:keepNext/>
            </w:pPr>
            <w:r>
              <w:lastRenderedPageBreak/>
              <w:t>11.</w:t>
            </w:r>
          </w:p>
        </w:tc>
        <w:tc>
          <w:tcPr>
            <w:tcW w:w="5245" w:type="dxa"/>
            <w:tcBorders>
              <w:bottom w:val="nil"/>
            </w:tcBorders>
            <w:noWrap/>
          </w:tcPr>
          <w:p>
            <w:pPr>
              <w:pStyle w:val="yTableNAm"/>
              <w:keepNext/>
            </w:pPr>
            <w:r>
              <w:t>Application under section 35(1) of the Act for registration of premises as veterinary premises</w:t>
            </w:r>
          </w:p>
        </w:tc>
        <w:tc>
          <w:tcPr>
            <w:tcW w:w="1167" w:type="dxa"/>
            <w:tcBorders>
              <w:bottom w:val="nil"/>
              <w:right w:val="nil"/>
            </w:tcBorders>
            <w:noWrap/>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35(2)(d)(i)</w:t>
            </w:r>
          </w:p>
        </w:tc>
        <w:tc>
          <w:tcPr>
            <w:tcW w:w="1167" w:type="dxa"/>
            <w:tcBorders>
              <w:top w:val="nil"/>
              <w:bottom w:val="nil"/>
              <w:right w:val="nil"/>
            </w:tcBorders>
            <w:noWrap/>
            <w:vAlign w:val="bottom"/>
          </w:tcPr>
          <w:p>
            <w:pPr>
              <w:pStyle w:val="yTableNAm"/>
              <w:jc w:val="right"/>
              <w:rPr>
                <w:rStyle w:val="DraftersNotes"/>
                <w:b w:val="0"/>
                <w:i w:val="0"/>
                <w:sz w:val="22"/>
              </w:rPr>
            </w:pPr>
            <w:r>
              <w:t>1 370.00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(b)</w:t>
            </w:r>
            <w:r>
              <w:tab/>
              <w:t>Registration fee under section 35(2)(d)(ii)</w:t>
            </w:r>
          </w:p>
        </w:tc>
        <w:tc>
          <w:tcPr>
            <w:tcW w:w="1167" w:type="dxa"/>
            <w:tcBorders>
              <w:top w:val="nil"/>
              <w:bottom w:val="nil"/>
              <w:right w:val="nil"/>
            </w:tcBorders>
            <w:noWrap/>
            <w:vAlign w:val="bottom"/>
          </w:tcPr>
          <w:p>
            <w:pPr>
              <w:pStyle w:val="yTableNAm"/>
              <w:jc w:val="right"/>
            </w:pPr>
            <w:r>
              <w:t>420.00</w:t>
            </w:r>
          </w:p>
        </w:tc>
      </w:tr>
      <w:tr>
        <w:trPr>
          <w:cantSplit/>
          <w:jc w:val="center"/>
        </w:trPr>
        <w:tc>
          <w:tcPr>
            <w:tcW w:w="709" w:type="dxa"/>
            <w:tcBorders>
              <w:left w:val="nil"/>
              <w:bottom w:val="nil"/>
            </w:tcBorders>
            <w:noWrap/>
          </w:tcPr>
          <w:p>
            <w:pPr>
              <w:pStyle w:val="yTableNAm"/>
              <w:keepNext/>
            </w:pPr>
            <w:r>
              <w:t>12.</w:t>
            </w:r>
          </w:p>
        </w:tc>
        <w:tc>
          <w:tcPr>
            <w:tcW w:w="5245" w:type="dxa"/>
            <w:tcBorders>
              <w:bottom w:val="nil"/>
            </w:tcBorders>
            <w:noWrap/>
          </w:tcPr>
          <w:p>
            <w:pPr>
              <w:pStyle w:val="yTableNAm"/>
              <w:keepNext/>
            </w:pPr>
            <w:r>
              <w:t>Application under section 36(1) of the Act for renewal of registration of premises as veterinary premises</w:t>
            </w:r>
          </w:p>
        </w:tc>
        <w:tc>
          <w:tcPr>
            <w:tcW w:w="1167" w:type="dxa"/>
            <w:tcBorders>
              <w:bottom w:val="nil"/>
              <w:right w:val="nil"/>
            </w:tcBorders>
            <w:noWrap/>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pPr>
            <w:r>
              <w:t>(a)</w:t>
            </w:r>
            <w:r>
              <w:tab/>
              <w:t>Application fee under section 36(2)(d)(i)</w:t>
            </w:r>
          </w:p>
        </w:tc>
        <w:tc>
          <w:tcPr>
            <w:tcW w:w="1167" w:type="dxa"/>
            <w:tcBorders>
              <w:top w:val="nil"/>
              <w:bottom w:val="nil"/>
              <w:right w:val="nil"/>
            </w:tcBorders>
            <w:noWrap/>
            <w:vAlign w:val="bottom"/>
          </w:tcPr>
          <w:p>
            <w:pPr>
              <w:pStyle w:val="yTableNAm"/>
              <w:jc w:val="right"/>
            </w:pPr>
            <w:r>
              <w:t>840.00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tcBorders>
            <w:noWrap/>
          </w:tcPr>
          <w:p>
            <w:pPr>
              <w:pStyle w:val="yTableNAm"/>
              <w:tabs>
                <w:tab w:val="clear" w:pos="567"/>
                <w:tab w:val="left" w:pos="884"/>
              </w:tabs>
              <w:ind w:left="884" w:hanging="567"/>
              <w:rPr>
                <w:rStyle w:val="DraftersNotes"/>
                <w:b w:val="0"/>
                <w:i w:val="0"/>
                <w:sz w:val="22"/>
              </w:rPr>
            </w:pPr>
            <w:r>
              <w:t>(b)</w:t>
            </w:r>
            <w:r>
              <w:tab/>
              <w:t>Registration fee under section 36(2)(d)(iii)</w:t>
            </w:r>
          </w:p>
        </w:tc>
        <w:tc>
          <w:tcPr>
            <w:tcW w:w="1167" w:type="dxa"/>
            <w:tcBorders>
              <w:top w:val="nil"/>
              <w:bottom w:val="nil"/>
              <w:right w:val="nil"/>
            </w:tcBorders>
            <w:noWrap/>
            <w:vAlign w:val="bottom"/>
          </w:tcPr>
          <w:p>
            <w:pPr>
              <w:pStyle w:val="yTableNAm"/>
              <w:jc w:val="right"/>
            </w:pPr>
            <w:r>
              <w:t>420.00</w:t>
            </w:r>
          </w:p>
        </w:tc>
      </w:tr>
      <w:tr>
        <w:trPr>
          <w:cantSplit/>
          <w:jc w:val="center"/>
        </w:trPr>
        <w:tc>
          <w:tcPr>
            <w:tcW w:w="709" w:type="dxa"/>
            <w:tcBorders>
              <w:left w:val="nil"/>
              <w:bottom w:val="nil"/>
            </w:tcBorders>
            <w:noWrap/>
          </w:tcPr>
          <w:p>
            <w:pPr>
              <w:pStyle w:val="yTableNAm"/>
            </w:pPr>
            <w:r>
              <w:t>13.</w:t>
            </w:r>
          </w:p>
        </w:tc>
        <w:tc>
          <w:tcPr>
            <w:tcW w:w="5245" w:type="dxa"/>
            <w:tcBorders>
              <w:bottom w:val="nil"/>
            </w:tcBorders>
            <w:noWrap/>
          </w:tcPr>
          <w:p>
            <w:pPr>
              <w:pStyle w:val="yTableNAm"/>
            </w:pPr>
            <w:r>
              <w:t>Application under regulation 11(1) for an authorisation</w:t>
            </w:r>
          </w:p>
        </w:tc>
        <w:tc>
          <w:tcPr>
            <w:tcW w:w="1167" w:type="dxa"/>
            <w:tcBorders>
              <w:bottom w:val="nil"/>
              <w:right w:val="nil"/>
            </w:tcBorders>
            <w:noWrap/>
            <w:vAlign w:val="bottom"/>
          </w:tcPr>
          <w:p>
            <w:pPr>
              <w:pStyle w:val="yTableNAm"/>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nil"/>
            </w:tcBorders>
            <w:noWrap/>
            <w:vAlign w:val="bottom"/>
          </w:tcPr>
          <w:p>
            <w:pPr>
              <w:pStyle w:val="yTableNAm"/>
              <w:jc w:val="right"/>
            </w:pPr>
            <w:r>
              <w:t>120.00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(b)</w:t>
            </w:r>
            <w:r>
              <w:tab/>
              <w:t>Application fee under regulation 11(2)(d) if paragraph (a) does not apply</w:t>
            </w:r>
          </w:p>
        </w:tc>
        <w:tc>
          <w:tcPr>
            <w:tcW w:w="1167" w:type="dxa"/>
            <w:tcBorders>
              <w:top w:val="nil"/>
              <w:left w:val="single" w:sz="4" w:space="0" w:color="auto"/>
              <w:bottom w:val="nil"/>
              <w:right w:val="nil"/>
            </w:tcBorders>
            <w:noWrap/>
            <w:vAlign w:val="bottom"/>
          </w:tcPr>
          <w:p>
            <w:pPr>
              <w:pStyle w:val="yTableNAm"/>
              <w:jc w:val="right"/>
            </w:pPr>
            <w:r>
              <w:t>400.00</w:t>
            </w:r>
          </w:p>
        </w:tc>
      </w:tr>
      <w:tr>
        <w:trPr>
          <w:cantSplit/>
          <w:jc w:val="center"/>
        </w:trPr>
        <w:tc>
          <w:tcPr>
            <w:tcW w:w="709" w:type="dxa"/>
            <w:tcBorders>
              <w:left w:val="nil"/>
              <w:bottom w:val="nil"/>
            </w:tcBorders>
            <w:noWrap/>
          </w:tcPr>
          <w:p>
            <w:pPr>
              <w:pStyle w:val="yTableNAm"/>
              <w:keepNext/>
            </w:pPr>
            <w:r>
              <w:t>14.</w:t>
            </w:r>
          </w:p>
        </w:tc>
        <w:tc>
          <w:tcPr>
            <w:tcW w:w="5245" w:type="dxa"/>
            <w:tcBorders>
              <w:bottom w:val="nil"/>
            </w:tcBorders>
            <w:noWrap/>
          </w:tcPr>
          <w:p>
            <w:pPr>
              <w:pStyle w:val="yTableNAm"/>
              <w:keepNext/>
            </w:pPr>
            <w:r>
              <w:t>Application under regulation 12(1) for renewal of an authorisation</w:t>
            </w:r>
          </w:p>
        </w:tc>
        <w:tc>
          <w:tcPr>
            <w:tcW w:w="1167" w:type="dxa"/>
            <w:tcBorders>
              <w:bottom w:val="nil"/>
              <w:right w:val="nil"/>
            </w:tcBorders>
            <w:noWrap/>
            <w:vAlign w:val="bottom"/>
          </w:tcPr>
          <w:p>
            <w:pPr>
              <w:pStyle w:val="yTableNAm"/>
              <w:keepNext/>
              <w:jc w:val="right"/>
            </w:pP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nil"/>
            </w:tcBorders>
            <w:noWrap/>
            <w:vAlign w:val="bottom"/>
          </w:tcPr>
          <w:p>
            <w:pPr>
              <w:pStyle w:val="yTableNAm"/>
              <w:jc w:val="right"/>
            </w:pPr>
            <w:r>
              <w:t>120.00</w:t>
            </w:r>
          </w:p>
        </w:tc>
      </w:tr>
      <w:tr>
        <w:trPr>
          <w:cantSplit/>
          <w:jc w:val="center"/>
        </w:trPr>
        <w:tc>
          <w:tcPr>
            <w:tcW w:w="709" w:type="dxa"/>
            <w:tcBorders>
              <w:top w:val="nil"/>
              <w:left w:val="nil"/>
              <w:bottom w:val="nil"/>
            </w:tcBorders>
            <w:noWrap/>
          </w:tcPr>
          <w:p>
            <w:pPr>
              <w:pStyle w:val="yTableNAm"/>
            </w:pPr>
          </w:p>
        </w:tc>
        <w:tc>
          <w:tcPr>
            <w:tcW w:w="5245" w:type="dxa"/>
            <w:tcBorders>
              <w:top w:val="nil"/>
              <w:bottom w:val="nil"/>
              <w:right w:val="single" w:sz="4" w:space="0" w:color="auto"/>
            </w:tcBorders>
            <w:noWrap/>
          </w:tcPr>
          <w:p>
            <w:pPr>
              <w:pStyle w:val="yTableNAm"/>
              <w:tabs>
                <w:tab w:val="clear" w:pos="567"/>
                <w:tab w:val="left" w:pos="884"/>
              </w:tabs>
              <w:ind w:left="884" w:hanging="567"/>
              <w:rPr>
                <w:rStyle w:val="DraftersNotes"/>
                <w:b w:val="0"/>
                <w:i w:val="0"/>
                <w:sz w:val="22"/>
              </w:rPr>
            </w:pPr>
            <w:r>
              <w:t>(b)</w:t>
            </w:r>
            <w:r>
              <w:tab/>
              <w:t>Application fee under regulation 12(2)(d) if paragraph (a) does not apply</w:t>
            </w:r>
          </w:p>
        </w:tc>
        <w:tc>
          <w:tcPr>
            <w:tcW w:w="1167" w:type="dxa"/>
            <w:tcBorders>
              <w:top w:val="nil"/>
              <w:left w:val="single" w:sz="4" w:space="0" w:color="auto"/>
              <w:bottom w:val="nil"/>
              <w:right w:val="nil"/>
            </w:tcBorders>
            <w:noWrap/>
            <w:vAlign w:val="bottom"/>
          </w:tcPr>
          <w:p>
            <w:pPr>
              <w:pStyle w:val="yTableNAm"/>
              <w:jc w:val="right"/>
            </w:pPr>
            <w:r>
              <w:t>200.00</w:t>
            </w:r>
          </w:p>
        </w:tc>
      </w:tr>
      <w:tr>
        <w:trPr>
          <w:cantSplit/>
          <w:jc w:val="center"/>
        </w:trPr>
        <w:tc>
          <w:tcPr>
            <w:tcW w:w="709" w:type="dxa"/>
            <w:tcBorders>
              <w:left w:val="nil"/>
            </w:tcBorders>
            <w:noWrap/>
          </w:tcPr>
          <w:p>
            <w:pPr>
              <w:pStyle w:val="yTableNAm"/>
            </w:pPr>
            <w:r>
              <w:t>15.</w:t>
            </w:r>
          </w:p>
        </w:tc>
        <w:tc>
          <w:tcPr>
            <w:tcW w:w="5245" w:type="dxa"/>
            <w:noWrap/>
          </w:tcPr>
          <w:p>
            <w:pPr>
              <w:pStyle w:val="yTableNAm"/>
              <w:rPr>
                <w:rStyle w:val="DraftersNotes"/>
                <w:b w:val="0"/>
                <w:i w:val="0"/>
                <w:sz w:val="22"/>
              </w:rPr>
            </w:pPr>
            <w:r>
              <w:t>Extract from the register given under section 55(1)(b) of the Act</w:t>
            </w:r>
          </w:p>
        </w:tc>
        <w:tc>
          <w:tcPr>
            <w:tcW w:w="1167" w:type="dxa"/>
            <w:tcBorders>
              <w:right w:val="nil"/>
            </w:tcBorders>
            <w:noWrap/>
            <w:vAlign w:val="bottom"/>
          </w:tcPr>
          <w:p>
            <w:pPr>
              <w:pStyle w:val="yTableNAm"/>
              <w:jc w:val="right"/>
            </w:pPr>
            <w:r>
              <w:t>110.00</w:t>
            </w:r>
          </w:p>
        </w:tc>
      </w:tr>
      <w:tr>
        <w:trPr>
          <w:cantSplit/>
          <w:jc w:val="center"/>
        </w:trPr>
        <w:tc>
          <w:tcPr>
            <w:tcW w:w="709" w:type="dxa"/>
            <w:tcBorders>
              <w:top w:val="single" w:sz="4" w:space="0" w:color="auto"/>
              <w:left w:val="nil"/>
              <w:bottom w:val="single" w:sz="4" w:space="0" w:color="auto"/>
              <w:right w:val="single" w:sz="4" w:space="0" w:color="auto"/>
            </w:tcBorders>
            <w:noWrap/>
          </w:tcPr>
          <w:p>
            <w:pPr>
              <w:pStyle w:val="yTableNAm"/>
              <w:keepNext/>
            </w:pPr>
            <w:r>
              <w:lastRenderedPageBreak/>
              <w:t>16.</w:t>
            </w:r>
          </w:p>
        </w:tc>
        <w:tc>
          <w:tcPr>
            <w:tcW w:w="5245" w:type="dxa"/>
            <w:tcBorders>
              <w:top w:val="single" w:sz="4" w:space="0" w:color="auto"/>
              <w:left w:val="single" w:sz="4" w:space="0" w:color="auto"/>
              <w:bottom w:val="single" w:sz="4" w:space="0" w:color="auto"/>
              <w:right w:val="single" w:sz="4" w:space="0" w:color="auto"/>
            </w:tcBorders>
            <w:noWrap/>
          </w:tcPr>
          <w:p>
            <w:pPr>
              <w:pStyle w:val="yTableNAm"/>
              <w:keepNext/>
              <w:rPr>
                <w:rStyle w:val="DraftersNotes"/>
                <w:b w:val="0"/>
                <w:i w:val="0"/>
                <w:sz w:val="22"/>
              </w:rPr>
            </w:pPr>
            <w:r>
              <w:t>Copy of the register given under section 55(1)(c) of the Act</w:t>
            </w:r>
          </w:p>
        </w:tc>
        <w:tc>
          <w:tcPr>
            <w:tcW w:w="1167" w:type="dxa"/>
            <w:tcBorders>
              <w:top w:val="single" w:sz="4" w:space="0" w:color="auto"/>
              <w:left w:val="single" w:sz="4" w:space="0" w:color="auto"/>
              <w:bottom w:val="single" w:sz="4" w:space="0" w:color="auto"/>
              <w:right w:val="nil"/>
            </w:tcBorders>
            <w:noWrap/>
            <w:vAlign w:val="bottom"/>
          </w:tcPr>
          <w:p>
            <w:pPr>
              <w:pStyle w:val="yTableNAm"/>
              <w:keepNext/>
              <w:jc w:val="right"/>
            </w:pPr>
            <w:r>
              <w:t>110.00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2" w:name="_Toc200553270"/>
      <w:bookmarkStart w:id="273" w:name="_Toc200613971"/>
      <w:bookmarkStart w:id="274" w:name="_Toc200614529"/>
      <w:bookmarkStart w:id="275" w:name="_Toc200621372"/>
      <w:r>
        <w:lastRenderedPageBreak/>
        <w:t>Notes</w:t>
      </w:r>
      <w:bookmarkEnd w:id="272"/>
      <w:bookmarkEnd w:id="273"/>
      <w:bookmarkEnd w:id="274"/>
      <w:bookmarkEnd w:id="275"/>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6" w:name="_Toc200621373"/>
      <w:r>
        <w:t>Compilation table</w:t>
      </w:r>
      <w:bookmarkEnd w:id="2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single" w:sz="4" w:space="0" w:color="auto"/>
            </w:tcBorders>
          </w:tcPr>
          <w:p>
            <w:pPr>
              <w:pStyle w:val="nTable"/>
              <w:spacing w:after="40"/>
              <w:rPr>
                <w:iCs/>
                <w:noProof/>
              </w:rPr>
            </w:pPr>
            <w:r>
              <w:rPr>
                <w:i/>
              </w:rPr>
              <w:t xml:space="preserve">Veterinary Practice Amendment Regulations 2025 </w:t>
            </w:r>
            <w:r>
              <w:rPr>
                <w:iCs/>
              </w:rPr>
              <w:t>(other than r. 24 and 31)</w:t>
            </w:r>
          </w:p>
        </w:tc>
        <w:tc>
          <w:tcPr>
            <w:tcW w:w="1276" w:type="dxa"/>
            <w:tcBorders>
              <w:top w:val="nil"/>
              <w:bottom w:val="single" w:sz="4" w:space="0" w:color="auto"/>
            </w:tcBorders>
          </w:tcPr>
          <w:p>
            <w:pPr>
              <w:pStyle w:val="nTable"/>
              <w:spacing w:after="40"/>
            </w:pPr>
            <w:r>
              <w:t>SL 2025/92 11 Jun 2025</w:t>
            </w:r>
          </w:p>
        </w:tc>
        <w:tc>
          <w:tcPr>
            <w:tcW w:w="2693" w:type="dxa"/>
            <w:tcBorders>
              <w:top w:val="nil"/>
              <w:bottom w:val="single" w:sz="4" w:space="0" w:color="auto"/>
            </w:tcBorders>
          </w:tcPr>
          <w:p>
            <w:pPr>
              <w:pStyle w:val="nTable"/>
              <w:spacing w:after="40"/>
            </w:pPr>
            <w:r>
              <w:t>r. 1 and 2: 11 Jun 2025 (see r. 2(a));</w:t>
            </w:r>
            <w:r>
              <w:br/>
              <w:t>Regulations other than r. 1, 2, 24 and 31: 12 Jun 2025 (see r. 2(d))</w:t>
            </w:r>
          </w:p>
        </w:tc>
      </w:tr>
    </w:tbl>
    <w:p>
      <w:pPr>
        <w:pStyle w:val="nHeading3"/>
      </w:pPr>
      <w:bookmarkStart w:id="277" w:name="_Toc200621374"/>
      <w:r>
        <w:t>Uncommenced provisions table</w:t>
      </w:r>
      <w:bookmarkEnd w:id="27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Veterinary Practice Amendment Regulations 2025 </w:t>
            </w:r>
            <w:r>
              <w:rPr>
                <w:iCs/>
              </w:rPr>
              <w:t>r. 24 and 31</w:t>
            </w:r>
          </w:p>
        </w:tc>
        <w:tc>
          <w:tcPr>
            <w:tcW w:w="1276" w:type="dxa"/>
          </w:tcPr>
          <w:p>
            <w:pPr>
              <w:pStyle w:val="nTable"/>
              <w:spacing w:after="40"/>
            </w:pPr>
            <w:r>
              <w:t>SL 2025/92 11 Jun 2025</w:t>
            </w:r>
          </w:p>
        </w:tc>
        <w:tc>
          <w:tcPr>
            <w:tcW w:w="2693" w:type="dxa"/>
          </w:tcPr>
          <w:p>
            <w:pPr>
              <w:pStyle w:val="nTable"/>
              <w:spacing w:after="40"/>
            </w:pPr>
            <w:r>
              <w:t>r. 31: 1 Jul 2025 (see r. 2(b));</w:t>
            </w:r>
            <w:r>
              <w:br/>
              <w:t>r. 24: 11 Dec 2025 (see r. 2(c))</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79" w:name="_Toc200621375"/>
      <w:r>
        <w:rPr>
          <w:sz w:val="28"/>
        </w:rPr>
        <w:lastRenderedPageBreak/>
        <w:t>Defined terms</w:t>
      </w:r>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advanced veterinary nurse</w:t>
      </w:r>
      <w:r>
        <w:tab/>
        <w:t>3</w:t>
      </w:r>
    </w:p>
    <w:p>
      <w:pPr>
        <w:pStyle w:val="DefinedTerms"/>
      </w:pPr>
      <w:r>
        <w:t>animal product</w:t>
      </w:r>
      <w:r>
        <w:tab/>
        <w:t>3</w:t>
      </w:r>
    </w:p>
    <w:p>
      <w:pPr>
        <w:pStyle w:val="DefinedTerms"/>
      </w:pPr>
      <w:r>
        <w:t>approved direct supervision</w:t>
      </w:r>
      <w:r>
        <w:tab/>
        <w:t>3, 24(1)</w:t>
      </w:r>
    </w:p>
    <w:p>
      <w:pPr>
        <w:pStyle w:val="DefinedTerms"/>
      </w:pPr>
      <w:r>
        <w:t>approved personal supervision</w:t>
      </w:r>
      <w:r>
        <w:tab/>
        <w:t>3, 24(2)</w:t>
      </w:r>
    </w:p>
    <w:p>
      <w:pPr>
        <w:pStyle w:val="DefinedTerms"/>
      </w:pPr>
      <w:r>
        <w:t>buffalo</w:t>
      </w:r>
      <w:r>
        <w:tab/>
        <w:t>3</w:t>
      </w:r>
    </w:p>
    <w:p>
      <w:pPr>
        <w:pStyle w:val="DefinedTerms"/>
      </w:pPr>
      <w:r>
        <w:t>castrate</w:t>
      </w:r>
      <w:r>
        <w:tab/>
        <w:t>3</w:t>
      </w:r>
    </w:p>
    <w:p>
      <w:pPr>
        <w:pStyle w:val="DefinedTerms"/>
      </w:pPr>
      <w:r>
        <w:t>cattle</w:t>
      </w:r>
      <w:r>
        <w:tab/>
        <w:t>3</w:t>
      </w:r>
    </w:p>
    <w:p>
      <w:pPr>
        <w:pStyle w:val="DefinedTerms"/>
      </w:pPr>
      <w:r>
        <w:t>cattle spaying technician</w:t>
      </w:r>
      <w:r>
        <w:tab/>
        <w:t>3</w:t>
      </w:r>
    </w:p>
    <w:p>
      <w:pPr>
        <w:pStyle w:val="DefinedTerms"/>
      </w:pPr>
      <w:r>
        <w:t>conditional authorisation order</w:t>
      </w:r>
      <w:r>
        <w:tab/>
        <w:t>3</w:t>
      </w:r>
    </w:p>
    <w:p>
      <w:pPr>
        <w:pStyle w:val="DefinedTerms"/>
      </w:pPr>
      <w:r>
        <w:t>CPD activity</w:t>
      </w:r>
      <w:r>
        <w:tab/>
        <w:t>25J(1)</w:t>
      </w:r>
    </w:p>
    <w:p>
      <w:pPr>
        <w:pStyle w:val="DefinedTerms"/>
      </w:pPr>
      <w:r>
        <w:t>dehorn</w:t>
      </w:r>
      <w:r>
        <w:tab/>
        <w:t>3</w:t>
      </w:r>
    </w:p>
    <w:p>
      <w:pPr>
        <w:pStyle w:val="DefinedTerms"/>
      </w:pPr>
      <w:r>
        <w:t>direct supervision</w:t>
      </w:r>
      <w:r>
        <w:tab/>
        <w:t>3, 3B(1)</w:t>
      </w:r>
    </w:p>
    <w:p>
      <w:pPr>
        <w:pStyle w:val="DefinedTerms"/>
      </w:pPr>
      <w:r>
        <w:t>disbud</w:t>
      </w:r>
      <w:r>
        <w:tab/>
        <w:t>3</w:t>
      </w:r>
    </w:p>
    <w:p>
      <w:pPr>
        <w:pStyle w:val="DefinedTerms"/>
      </w:pPr>
      <w:r>
        <w:t>election</w:t>
      </w:r>
      <w:r>
        <w:tab/>
        <w:t>3</w:t>
      </w:r>
    </w:p>
    <w:p>
      <w:pPr>
        <w:pStyle w:val="DefinedTerms"/>
      </w:pPr>
      <w:r>
        <w:t>election date</w:t>
      </w:r>
      <w:r>
        <w:tab/>
        <w:t>3</w:t>
      </w:r>
    </w:p>
    <w:p>
      <w:pPr>
        <w:pStyle w:val="DefinedTerms"/>
      </w:pPr>
      <w:r>
        <w:t>eligible elector</w:t>
      </w:r>
      <w:r>
        <w:tab/>
        <w:t>3</w:t>
      </w:r>
    </w:p>
    <w:p>
      <w:pPr>
        <w:pStyle w:val="DefinedTerms"/>
      </w:pPr>
      <w:r>
        <w:t>first veterinarian</w:t>
      </w:r>
      <w:r>
        <w:tab/>
        <w:t>6A(5)</w:t>
      </w:r>
    </w:p>
    <w:p>
      <w:pPr>
        <w:pStyle w:val="DefinedTerms"/>
      </w:pPr>
      <w:r>
        <w:t>general supervision</w:t>
      </w:r>
      <w:r>
        <w:tab/>
        <w:t>3, 3C(1)</w:t>
      </w:r>
    </w:p>
    <w:p>
      <w:pPr>
        <w:pStyle w:val="DefinedTerms"/>
      </w:pPr>
      <w:r>
        <w:t>general veterinary nurse</w:t>
      </w:r>
      <w:r>
        <w:tab/>
        <w:t>3</w:t>
      </w:r>
    </w:p>
    <w:p>
      <w:pPr>
        <w:pStyle w:val="DefinedTerms"/>
      </w:pPr>
      <w:r>
        <w:t>mules</w:t>
      </w:r>
      <w:r>
        <w:tab/>
        <w:t>3</w:t>
      </w:r>
    </w:p>
    <w:p>
      <w:pPr>
        <w:pStyle w:val="DefinedTerms"/>
      </w:pPr>
      <w:r>
        <w:t>overseas veterinary student</w:t>
      </w:r>
      <w:r>
        <w:tab/>
        <w:t>22(1)</w:t>
      </w:r>
    </w:p>
    <w:p>
      <w:pPr>
        <w:pStyle w:val="DefinedTerms"/>
      </w:pPr>
      <w:r>
        <w:t>pastoral region</w:t>
      </w:r>
      <w:r>
        <w:tab/>
        <w:t>3</w:t>
      </w:r>
    </w:p>
    <w:p>
      <w:pPr>
        <w:pStyle w:val="DefinedTerms"/>
      </w:pPr>
      <w:r>
        <w:t>permanent identification device</w:t>
      </w:r>
      <w:r>
        <w:tab/>
        <w:t>3</w:t>
      </w:r>
    </w:p>
    <w:p>
      <w:pPr>
        <w:pStyle w:val="DefinedTerms"/>
      </w:pPr>
      <w:r>
        <w:t>personal supervision</w:t>
      </w:r>
      <w:r>
        <w:tab/>
        <w:t>3, 3A</w:t>
      </w:r>
    </w:p>
    <w:p>
      <w:pPr>
        <w:pStyle w:val="DefinedTerms"/>
      </w:pPr>
      <w:r>
        <w:t>person in charge</w:t>
      </w:r>
      <w:r>
        <w:tab/>
        <w:t>3</w:t>
      </w:r>
    </w:p>
    <w:p>
      <w:pPr>
        <w:pStyle w:val="DefinedTerms"/>
      </w:pPr>
      <w:r>
        <w:t>poison</w:t>
      </w:r>
      <w:r>
        <w:tab/>
        <w:t>3</w:t>
      </w:r>
    </w:p>
    <w:p>
      <w:pPr>
        <w:pStyle w:val="DefinedTerms"/>
      </w:pPr>
      <w:r>
        <w:t>practitioner</w:t>
      </w:r>
      <w:r>
        <w:tab/>
        <w:t>3</w:t>
      </w:r>
    </w:p>
    <w:p>
      <w:pPr>
        <w:pStyle w:val="DefinedTerms"/>
      </w:pPr>
      <w:r>
        <w:t>prescribe</w:t>
      </w:r>
      <w:r>
        <w:tab/>
        <w:t>3</w:t>
      </w:r>
    </w:p>
    <w:p>
      <w:pPr>
        <w:pStyle w:val="DefinedTerms"/>
      </w:pPr>
      <w:r>
        <w:t>prohibition order</w:t>
      </w:r>
      <w:r>
        <w:tab/>
        <w:t>3</w:t>
      </w:r>
    </w:p>
    <w:p>
      <w:pPr>
        <w:pStyle w:val="DefinedTerms"/>
      </w:pPr>
      <w:r>
        <w:t>registered training organisation</w:t>
      </w:r>
      <w:r>
        <w:tab/>
        <w:t>3</w:t>
      </w:r>
    </w:p>
    <w:p>
      <w:pPr>
        <w:pStyle w:val="DefinedTerms"/>
      </w:pPr>
      <w:r>
        <w:t>returning officer</w:t>
      </w:r>
      <w:r>
        <w:tab/>
        <w:t>3</w:t>
      </w:r>
    </w:p>
    <w:p>
      <w:pPr>
        <w:pStyle w:val="DefinedTerms"/>
      </w:pPr>
      <w:r>
        <w:t>scheduled drug</w:t>
      </w:r>
      <w:r>
        <w:tab/>
        <w:t>3</w:t>
      </w:r>
    </w:p>
    <w:p>
      <w:pPr>
        <w:pStyle w:val="DefinedTerms"/>
      </w:pPr>
      <w:r>
        <w:t>specialty</w:t>
      </w:r>
      <w:r>
        <w:tab/>
        <w:t>5</w:t>
      </w:r>
    </w:p>
    <w:p>
      <w:pPr>
        <w:pStyle w:val="DefinedTerms"/>
      </w:pPr>
      <w:r>
        <w:t>stock</w:t>
      </w:r>
      <w:r>
        <w:tab/>
        <w:t>3</w:t>
      </w:r>
    </w:p>
    <w:p>
      <w:pPr>
        <w:pStyle w:val="DefinedTerms"/>
      </w:pPr>
      <w:r>
        <w:t>supervised person</w:t>
      </w:r>
      <w:r>
        <w:tab/>
        <w:t>3A, 3B(1), 3C(1)</w:t>
      </w:r>
    </w:p>
    <w:p>
      <w:pPr>
        <w:pStyle w:val="DefinedTerms"/>
      </w:pPr>
      <w:r>
        <w:t>supply</w:t>
      </w:r>
      <w:r>
        <w:tab/>
        <w:t>3</w:t>
      </w:r>
    </w:p>
    <w:p>
      <w:pPr>
        <w:pStyle w:val="DefinedTerms"/>
        <w:pageBreakBefore/>
      </w:pPr>
      <w:r>
        <w:lastRenderedPageBreak/>
        <w:t>veterinary nurse student</w:t>
      </w:r>
      <w:r>
        <w:tab/>
        <w:t>3</w:t>
      </w:r>
    </w:p>
    <w:p>
      <w:pPr>
        <w:pStyle w:val="DefinedTerms"/>
      </w:pPr>
      <w:r>
        <w:t>veterinary student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0" w:name="DefinedTerms"/>
    <w:bookmarkEnd w:id="2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96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11651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63cm">
    <w:name w:val="zyTableNAm + Left:  0.63 cm"/>
    <w:basedOn w:val="yTableNAm"/>
    <w:pPr>
      <w:ind w:left="360"/>
    </w:pPr>
  </w:style>
  <w:style w:type="paragraph" w:customStyle="1" w:styleId="zyTableNAmLeft0cm">
    <w:name w:val="zyTableNAm + Left:  0 cm"/>
    <w:aliases w:val="Hanging:  1.31 cm"/>
    <w:basedOn w:val="yTableNAm"/>
    <w:pPr>
      <w:ind w:left="1140" w:hanging="1140"/>
    </w:pPr>
  </w:style>
  <w:style w:type="paragraph" w:customStyle="1" w:styleId="zyTableNAmLeft056cm">
    <w:name w:val="zyTableNAm + Left:  0.56 cm"/>
    <w:aliases w:val="Hanging:  1 cm"/>
    <w:basedOn w:val="yTableNAm"/>
    <w:pPr>
      <w:tabs>
        <w:tab w:val="left" w:pos="961"/>
        <w:tab w:val="left" w:pos="1546"/>
      </w:tabs>
      <w:ind w:left="128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13681</Words>
  <Characters>70186</Characters>
  <Application>Microsoft Office Word</Application>
  <DocSecurity>0</DocSecurity>
  <Lines>2420</Lines>
  <Paragraphs>1553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2022 - 00-b0-01</dc:title>
  <dc:subject/>
  <dc:creator/>
  <cp:keywords/>
  <dc:description/>
  <cp:lastModifiedBy>Master Repository Process</cp:lastModifiedBy>
  <cp:revision>4</cp:revision>
  <cp:lastPrinted>2022-06-14T03:15:00Z</cp:lastPrinted>
  <dcterms:created xsi:type="dcterms:W3CDTF">2025-06-12T04:02:00Z</dcterms:created>
  <dcterms:modified xsi:type="dcterms:W3CDTF">2025-06-12T04:02:00Z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AsAtDate">
    <vt:lpwstr>12 Jun 2025</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20250612</vt:lpwstr>
  </property>
  <property fmtid="{D5CDD505-2E9C-101B-9397-08002B2CF9AE}" pid="8" name="CommencementAsAt">
    <vt:filetime>2025-06-11T16:00:00Z</vt:filetime>
  </property>
  <property fmtid="{D5CDD505-2E9C-101B-9397-08002B2CF9AE}" pid="9" name="CommencementYear">
    <vt:lpwstr>2025</vt:lpwstr>
  </property>
</Properties>
</file>