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Legal Profession Uniform Law Application Act 2022</w:t>
      </w:r>
      <w:r>
        <w:rPr>
          <w:noProof/>
        </w:rPr>
        <w:br/>
        <w:t>Sentencing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_Toc201659286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_Toc201659287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Legal Profession Uniform Law Application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_Toc201659289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35 amended</w:t>
      </w:r>
      <w:r>
        <w:tab/>
      </w:r>
      <w:r>
        <w:fldChar w:fldCharType="begin"/>
      </w:r>
      <w:r>
        <w:instrText xml:space="preserve"> PAGEREF _Toc201659290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Sentencing Regulations 1996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_Toc201659292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_Toc201659293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Legal Profession Uniform Law Application Act 2022</w:t>
      </w:r>
      <w:r>
        <w:br/>
        <w:t>Sentencing Act 1995</w:t>
      </w:r>
    </w:p>
    <w:p>
      <w:pPr>
        <w:pStyle w:val="NameofActReg"/>
      </w:pPr>
      <w:r>
        <w:t>Attorney General Regulations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120"/>
      </w:pPr>
      <w:bookmarkStart w:id="2" w:name="_Toc201235768"/>
      <w:bookmarkStart w:id="3" w:name="_Toc201235828"/>
      <w:bookmarkStart w:id="4" w:name="_Toc201235887"/>
      <w:bookmarkStart w:id="5" w:name="_Toc20165928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201235769"/>
      <w:bookmarkStart w:id="7" w:name="_Toc201659286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Regulations 2025</w:t>
      </w:r>
      <w:r>
        <w:t>.</w:t>
      </w:r>
    </w:p>
    <w:p>
      <w:pPr>
        <w:pStyle w:val="Heading5"/>
        <w:rPr>
          <w:spacing w:val="-2"/>
        </w:rPr>
      </w:pPr>
      <w:bookmarkStart w:id="9" w:name="_Toc201235770"/>
      <w:bookmarkStart w:id="10" w:name="_Toc2016592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2"/>
      </w:pPr>
      <w:bookmarkStart w:id="11" w:name="_Toc201235771"/>
      <w:bookmarkStart w:id="12" w:name="_Toc201235831"/>
      <w:bookmarkStart w:id="13" w:name="_Toc201235890"/>
      <w:bookmarkStart w:id="14" w:name="_Toc201659288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Legal Profession Uniform Law Application Regulations 2022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201235772"/>
      <w:bookmarkStart w:id="16" w:name="_Toc2016592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Legal Profession Uniform Law Application Regulations 2022</w:t>
      </w:r>
      <w:r>
        <w:t>.</w:t>
      </w:r>
    </w:p>
    <w:p>
      <w:pPr>
        <w:pStyle w:val="Heading5"/>
      </w:pPr>
      <w:bookmarkStart w:id="17" w:name="_Toc201235773"/>
      <w:bookmarkStart w:id="18" w:name="_Toc201659290"/>
      <w:r>
        <w:rPr>
          <w:rStyle w:val="CharSectno"/>
        </w:rPr>
        <w:t>4</w:t>
      </w:r>
      <w:r>
        <w:t>.</w:t>
      </w:r>
      <w:r>
        <w:tab/>
        <w:t>Regulation 35 amended</w:t>
      </w:r>
      <w:bookmarkEnd w:id="17"/>
      <w:bookmarkEnd w:id="18"/>
    </w:p>
    <w:p>
      <w:pPr>
        <w:pStyle w:val="Subsection"/>
      </w:pPr>
      <w:r>
        <w:tab/>
      </w:r>
      <w:r>
        <w:tab/>
        <w:t>Delete regulation 35(3)(f)(iv) and insert:</w:t>
      </w:r>
    </w:p>
    <w:p>
      <w:pPr>
        <w:pStyle w:val="BlankOpen"/>
      </w:pPr>
    </w:p>
    <w:p>
      <w:pPr>
        <w:pStyle w:val="zIndenti"/>
      </w:pPr>
      <w:r>
        <w:tab/>
        <w:t>(iv)</w:t>
      </w:r>
      <w:r>
        <w:tab/>
        <w:t xml:space="preserve">the Information Commissioner, the Information Access Deputy Commissioner or the Privacy Deputy Commissioner established by the </w:t>
      </w:r>
      <w:r>
        <w:rPr>
          <w:i/>
        </w:rPr>
        <w:t>Information Commissioner Act 2024</w:t>
      </w:r>
      <w:r>
        <w:t>;</w:t>
      </w:r>
    </w:p>
    <w:p>
      <w:pPr>
        <w:pStyle w:val="BlankClose"/>
      </w:pPr>
    </w:p>
    <w:p>
      <w:pPr>
        <w:pStyle w:val="Heading2"/>
      </w:pPr>
      <w:bookmarkStart w:id="19" w:name="_Toc201235774"/>
      <w:bookmarkStart w:id="20" w:name="_Toc201235834"/>
      <w:bookmarkStart w:id="21" w:name="_Toc201235893"/>
      <w:bookmarkStart w:id="22" w:name="_Toc20165929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Sentencing Regulations 1996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201235775"/>
      <w:bookmarkStart w:id="24" w:name="_Toc20165929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Sentencing Regulations 1996</w:t>
      </w:r>
      <w:r>
        <w:t>.</w:t>
      </w:r>
    </w:p>
    <w:p>
      <w:pPr>
        <w:pStyle w:val="Heading5"/>
      </w:pPr>
      <w:bookmarkStart w:id="25" w:name="_Toc201235776"/>
      <w:bookmarkStart w:id="26" w:name="_Toc201659293"/>
      <w:r>
        <w:rPr>
          <w:rStyle w:val="CharSectno"/>
        </w:rPr>
        <w:t>6</w:t>
      </w:r>
      <w:r>
        <w:t>.</w:t>
      </w:r>
      <w:r>
        <w:tab/>
        <w:t>Schedule 2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In Schedule 2 in the item relating to the </w:t>
      </w:r>
      <w:r>
        <w:rPr>
          <w:i/>
          <w:iCs/>
        </w:rPr>
        <w:t>Freedom of Information Act 1992</w:t>
      </w:r>
      <w:r>
        <w:t xml:space="preserve"> delete “</w:t>
      </w:r>
      <w:r>
        <w:rPr>
          <w:sz w:val="22"/>
          <w:szCs w:val="22"/>
        </w:rPr>
        <w:t>82(2),</w:t>
      </w:r>
      <w:r>
        <w:t>”.</w:t>
      </w:r>
    </w:p>
    <w:p>
      <w:pPr>
        <w:pStyle w:val="Subsection"/>
      </w:pPr>
      <w:r>
        <w:tab/>
        <w:t>(2)</w:t>
      </w:r>
      <w:r>
        <w:tab/>
        <w:t>In Schedule 2 insert the following items in alphabetical order:</w:t>
      </w:r>
    </w:p>
    <w:p>
      <w:pPr>
        <w:pStyle w:val="BlankOpen"/>
      </w:pPr>
    </w:p>
    <w:p>
      <w:pPr>
        <w:pStyle w:val="zyMiscellaneousBody"/>
      </w:pPr>
      <w:r>
        <w:rPr>
          <w:i/>
          <w:iCs/>
        </w:rPr>
        <w:t>Information Commissioner Act 2024</w:t>
      </w:r>
      <w:r>
        <w:rPr>
          <w:iCs/>
        </w:rPr>
        <w:t xml:space="preserve"> s. 33(1)</w:t>
      </w:r>
    </w:p>
    <w:p>
      <w:pPr>
        <w:pStyle w:val="zyMiscellaneousBody"/>
      </w:pPr>
      <w:r>
        <w:rPr>
          <w:i/>
          <w:iCs/>
        </w:rPr>
        <w:t>Privacy and Responsible Information Sharing Act 2024</w:t>
      </w:r>
      <w:r>
        <w:t xml:space="preserve"> s. 208(2), 215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4328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8D6E332" w14:textId="441C3EBB" w:rsidR="000F1081" w:rsidRDefault="000F108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B7FA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D6DE4B" w14:textId="77777777" w:rsidR="000F1081" w:rsidRDefault="000F108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1A90A7" w14:textId="192041EF" w:rsidR="000F1081" w:rsidRDefault="000F108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B7FA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2C335B" w14:textId="77777777" w:rsidR="000F1081" w:rsidRDefault="000F108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427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30914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3091453_GUID" w:val="30a4119d-cf44-4dd9-93a0-a841d1c4eef5"/>
    <w:docVar w:name="WAFER_202504291503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9150341_GUID" w:val="2366b326-b4c2-46d5-9795-10fdeff9cddd"/>
    <w:docVar w:name="WAFER_20250619142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2720_GUID" w:val="963873e4-e58b-4e87-a56f-8805703cf4d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4D6994B6-7378-44D3-AA31-AEBCA7D4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6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2134</Characters>
  <Application>Microsoft Office Word</Application>
  <DocSecurity>0</DocSecurity>
  <Lines>92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2025-06-24T06:50:00Z</dcterms:created>
  <dcterms:modified xsi:type="dcterms:W3CDTF">2025-06-24T06:50:00Z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55329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2025/117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