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Housing Act 1980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Housing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Housing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_Toc201660033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_Toc201660034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_Toc201660035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8 amended</w:t>
      </w:r>
      <w:r>
        <w:tab/>
      </w:r>
      <w:r>
        <w:fldChar w:fldCharType="begin"/>
      </w:r>
      <w:r>
        <w:instrText xml:space="preserve"> PAGEREF _Toc201660036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Housing Act 1980</w:t>
      </w:r>
    </w:p>
    <w:p>
      <w:pPr>
        <w:pStyle w:val="NameofActReg"/>
      </w:pPr>
      <w:r>
        <w:t>Housing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1235389"/>
      <w:bookmarkStart w:id="3" w:name="_Toc20166003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Housing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201235390"/>
      <w:bookmarkStart w:id="6" w:name="_Toc20166003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2025.</w:t>
      </w:r>
    </w:p>
    <w:p>
      <w:pPr>
        <w:pStyle w:val="Heading5"/>
        <w:rPr>
          <w:snapToGrid w:val="0"/>
        </w:rPr>
      </w:pPr>
      <w:bookmarkStart w:id="7" w:name="_Toc201235391"/>
      <w:bookmarkStart w:id="8" w:name="_Toc20166003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Housing Regulations 1980</w:t>
      </w:r>
      <w:r>
        <w:t>.</w:t>
      </w:r>
    </w:p>
    <w:p>
      <w:pPr>
        <w:pStyle w:val="Heading5"/>
      </w:pPr>
      <w:bookmarkStart w:id="9" w:name="_Toc201235392"/>
      <w:bookmarkStart w:id="10" w:name="_Toc201660036"/>
      <w:r>
        <w:rPr>
          <w:rStyle w:val="CharSectno"/>
        </w:rPr>
        <w:t>4</w:t>
      </w:r>
      <w:r>
        <w:t>.</w:t>
      </w:r>
      <w:r>
        <w:tab/>
        <w:t>Regulation 8 amended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In regulation 8 delete the Table and insert:</w:t>
      </w:r>
    </w:p>
    <w:p>
      <w:pPr>
        <w:pStyle w:val="BlankOpen"/>
      </w:pPr>
    </w:p>
    <w:p>
      <w:pPr>
        <w:pStyle w:val="zTHeadingNAm"/>
      </w:pPr>
      <w:r>
        <w:t>Table</w:t>
      </w:r>
    </w:p>
    <w:tbl>
      <w:tblPr>
        <w:tblW w:w="6095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5"/>
        <w:gridCol w:w="3544"/>
        <w:gridCol w:w="1276"/>
      </w:tblGrid>
      <w:tr>
        <w:trPr>
          <w:tblHeader/>
        </w:trPr>
        <w:tc>
          <w:tcPr>
            <w:tcW w:w="1275" w:type="dxa"/>
            <w:noWrap/>
          </w:tcPr>
          <w:p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Column 1</w:t>
            </w:r>
            <w:r>
              <w:rPr>
                <w:b/>
              </w:rPr>
              <w:br/>
              <w:t>Item no.</w:t>
            </w:r>
          </w:p>
        </w:tc>
        <w:tc>
          <w:tcPr>
            <w:tcW w:w="3544" w:type="dxa"/>
            <w:noWrap/>
          </w:tcPr>
          <w:p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Column 2</w:t>
            </w:r>
            <w:r>
              <w:rPr>
                <w:b/>
              </w:rPr>
              <w:br/>
              <w:t>Item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Column 3</w:t>
            </w:r>
            <w:r>
              <w:rPr>
                <w:b/>
              </w:rPr>
              <w:br/>
              <w:t>Fee $</w:t>
            </w:r>
          </w:p>
        </w:tc>
      </w:tr>
      <w:tr>
        <w:tc>
          <w:tcPr>
            <w:tcW w:w="1275" w:type="dxa"/>
            <w:noWrap/>
          </w:tcPr>
          <w:p>
            <w:pPr>
              <w:pStyle w:val="zTableNAm"/>
            </w:pPr>
          </w:p>
        </w:tc>
        <w:tc>
          <w:tcPr>
            <w:tcW w:w="3544" w:type="dxa"/>
            <w:noWrap/>
          </w:tcPr>
          <w:p>
            <w:pPr>
              <w:pStyle w:val="zTableNAm"/>
              <w:jc w:val="center"/>
              <w:rPr>
                <w:b/>
              </w:rPr>
            </w:pPr>
            <w:r>
              <w:rPr>
                <w:b/>
                <w:i/>
              </w:rPr>
              <w:t>Preparation of documents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left="-108" w:right="317"/>
              <w:jc w:val="right"/>
            </w:pPr>
          </w:p>
        </w:tc>
      </w:tr>
      <w:tr>
        <w:tc>
          <w:tcPr>
            <w:tcW w:w="1275" w:type="dxa"/>
            <w:noWrap/>
          </w:tcPr>
          <w:p>
            <w:pPr>
              <w:pStyle w:val="zTableNAm"/>
            </w:pPr>
            <w:r>
              <w:t>1.</w:t>
            </w:r>
          </w:p>
        </w:tc>
        <w:tc>
          <w:tcPr>
            <w:tcW w:w="3544" w:type="dxa"/>
            <w:noWrap/>
          </w:tcPr>
          <w:p>
            <w:pPr>
              <w:pStyle w:val="zTableNAm"/>
            </w:pPr>
            <w:r>
              <w:t>Mortgage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left="-108" w:right="317"/>
              <w:jc w:val="right"/>
            </w:pPr>
            <w:r>
              <w:t>196</w:t>
            </w:r>
          </w:p>
        </w:tc>
      </w:tr>
      <w:tr>
        <w:tc>
          <w:tcPr>
            <w:tcW w:w="1275" w:type="dxa"/>
            <w:noWrap/>
          </w:tcPr>
          <w:p>
            <w:pPr>
              <w:pStyle w:val="zTableNAm"/>
            </w:pPr>
            <w:r>
              <w:t>2.</w:t>
            </w:r>
          </w:p>
        </w:tc>
        <w:tc>
          <w:tcPr>
            <w:tcW w:w="3544" w:type="dxa"/>
            <w:noWrap/>
          </w:tcPr>
          <w:p>
            <w:pPr>
              <w:pStyle w:val="zTableNAm"/>
            </w:pPr>
            <w:r>
              <w:t>Discharge of mortgage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left="-108" w:right="317"/>
              <w:jc w:val="right"/>
            </w:pPr>
            <w:r>
              <w:t>78</w:t>
            </w:r>
          </w:p>
        </w:tc>
      </w:tr>
      <w:tr>
        <w:tc>
          <w:tcPr>
            <w:tcW w:w="1275" w:type="dxa"/>
            <w:noWrap/>
          </w:tcPr>
          <w:p>
            <w:pPr>
              <w:pStyle w:val="zTableNAm"/>
            </w:pPr>
            <w:r>
              <w:lastRenderedPageBreak/>
              <w:t>3.</w:t>
            </w:r>
          </w:p>
        </w:tc>
        <w:tc>
          <w:tcPr>
            <w:tcW w:w="3544" w:type="dxa"/>
            <w:noWrap/>
          </w:tcPr>
          <w:p>
            <w:pPr>
              <w:pStyle w:val="zTableNAm"/>
            </w:pPr>
            <w:r>
              <w:t>Shared equity caveat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left="-108" w:right="317"/>
              <w:jc w:val="right"/>
            </w:pPr>
            <w:r>
              <w:t>72</w:t>
            </w:r>
          </w:p>
        </w:tc>
      </w:tr>
      <w:tr>
        <w:tc>
          <w:tcPr>
            <w:tcW w:w="1275" w:type="dxa"/>
            <w:noWrap/>
          </w:tcPr>
          <w:p>
            <w:pPr>
              <w:pStyle w:val="zTableNAm"/>
            </w:pPr>
            <w:r>
              <w:t>4.</w:t>
            </w:r>
          </w:p>
        </w:tc>
        <w:tc>
          <w:tcPr>
            <w:tcW w:w="3544" w:type="dxa"/>
            <w:noWrap/>
          </w:tcPr>
          <w:p>
            <w:pPr>
              <w:pStyle w:val="zTableNAm"/>
            </w:pPr>
            <w:r>
              <w:t>Any other caveat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left="-108" w:right="317"/>
              <w:jc w:val="right"/>
            </w:pPr>
            <w:r>
              <w:t>78</w:t>
            </w:r>
          </w:p>
        </w:tc>
      </w:tr>
      <w:tr>
        <w:tc>
          <w:tcPr>
            <w:tcW w:w="1275" w:type="dxa"/>
            <w:noWrap/>
          </w:tcPr>
          <w:p>
            <w:pPr>
              <w:pStyle w:val="zTableNAm"/>
            </w:pPr>
            <w:r>
              <w:t>5.</w:t>
            </w:r>
          </w:p>
        </w:tc>
        <w:tc>
          <w:tcPr>
            <w:tcW w:w="3544" w:type="dxa"/>
            <w:noWrap/>
          </w:tcPr>
          <w:p>
            <w:pPr>
              <w:pStyle w:val="zTableNAm"/>
            </w:pPr>
            <w:r>
              <w:t>Shared equity withdrawal of caveat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left="-108" w:right="317"/>
              <w:jc w:val="right"/>
            </w:pPr>
            <w:r>
              <w:t>72</w:t>
            </w:r>
          </w:p>
        </w:tc>
      </w:tr>
      <w:tr>
        <w:tc>
          <w:tcPr>
            <w:tcW w:w="1275" w:type="dxa"/>
            <w:noWrap/>
          </w:tcPr>
          <w:p>
            <w:pPr>
              <w:pStyle w:val="zTableNAm"/>
            </w:pPr>
            <w:r>
              <w:t>6.</w:t>
            </w:r>
          </w:p>
        </w:tc>
        <w:tc>
          <w:tcPr>
            <w:tcW w:w="3544" w:type="dxa"/>
            <w:noWrap/>
          </w:tcPr>
          <w:p>
            <w:pPr>
              <w:pStyle w:val="zTableNAm"/>
            </w:pPr>
            <w:r>
              <w:t>Any other withdrawal of caveat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left="-108" w:right="317"/>
              <w:jc w:val="right"/>
            </w:pPr>
            <w:r>
              <w:t>78</w:t>
            </w:r>
          </w:p>
        </w:tc>
      </w:tr>
      <w:tr>
        <w:tc>
          <w:tcPr>
            <w:tcW w:w="1275" w:type="dxa"/>
            <w:noWrap/>
          </w:tcPr>
          <w:p>
            <w:pPr>
              <w:pStyle w:val="zTableNAm"/>
            </w:pPr>
            <w:r>
              <w:t>7.</w:t>
            </w:r>
          </w:p>
        </w:tc>
        <w:tc>
          <w:tcPr>
            <w:tcW w:w="3544" w:type="dxa"/>
            <w:noWrap/>
          </w:tcPr>
          <w:p>
            <w:pPr>
              <w:pStyle w:val="zTableNAm"/>
            </w:pPr>
            <w:r>
              <w:t>Shared equity uplift of caveat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left="-108" w:right="317"/>
              <w:jc w:val="right"/>
            </w:pPr>
            <w:r>
              <w:t>106</w:t>
            </w:r>
          </w:p>
        </w:tc>
      </w:tr>
      <w:tr>
        <w:tc>
          <w:tcPr>
            <w:tcW w:w="1275" w:type="dxa"/>
            <w:noWrap/>
          </w:tcPr>
          <w:p>
            <w:pPr>
              <w:pStyle w:val="zTableNAm"/>
            </w:pPr>
            <w:r>
              <w:t>8.</w:t>
            </w:r>
          </w:p>
        </w:tc>
        <w:tc>
          <w:tcPr>
            <w:tcW w:w="3544" w:type="dxa"/>
            <w:noWrap/>
          </w:tcPr>
          <w:p>
            <w:pPr>
              <w:pStyle w:val="zTableNAm"/>
            </w:pPr>
            <w:r>
              <w:t>Deed of co</w:t>
            </w:r>
            <w:r>
              <w:noBreakHyphen/>
              <w:t>ownership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left="-108" w:right="317"/>
              <w:jc w:val="right"/>
            </w:pPr>
            <w:r>
              <w:t>235</w:t>
            </w:r>
          </w:p>
        </w:tc>
      </w:tr>
      <w:tr>
        <w:tc>
          <w:tcPr>
            <w:tcW w:w="1275" w:type="dxa"/>
            <w:noWrap/>
          </w:tcPr>
          <w:p>
            <w:pPr>
              <w:pStyle w:val="zTableNAm"/>
            </w:pPr>
            <w:r>
              <w:t>9.</w:t>
            </w:r>
          </w:p>
        </w:tc>
        <w:tc>
          <w:tcPr>
            <w:tcW w:w="3544" w:type="dxa"/>
            <w:noWrap/>
          </w:tcPr>
          <w:p>
            <w:pPr>
              <w:pStyle w:val="zTableNAm"/>
            </w:pPr>
            <w:r>
              <w:t>Any other deed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left="-108" w:right="317"/>
              <w:jc w:val="right"/>
            </w:pPr>
            <w:r>
              <w:t>146</w:t>
            </w:r>
          </w:p>
        </w:tc>
      </w:tr>
      <w:tr>
        <w:tc>
          <w:tcPr>
            <w:tcW w:w="1275" w:type="dxa"/>
            <w:noWrap/>
          </w:tcPr>
          <w:p>
            <w:pPr>
              <w:pStyle w:val="zTableNAm"/>
            </w:pPr>
            <w:r>
              <w:t>10.</w:t>
            </w:r>
          </w:p>
        </w:tc>
        <w:tc>
          <w:tcPr>
            <w:tcW w:w="3544" w:type="dxa"/>
            <w:noWrap/>
          </w:tcPr>
          <w:p>
            <w:pPr>
              <w:pStyle w:val="zTableNAm"/>
            </w:pPr>
            <w:r>
              <w:t>Transfer of land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left="-108" w:right="317"/>
              <w:jc w:val="right"/>
            </w:pPr>
            <w:r>
              <w:t>245</w:t>
            </w:r>
          </w:p>
        </w:tc>
      </w:tr>
      <w:tr>
        <w:tc>
          <w:tcPr>
            <w:tcW w:w="1275" w:type="dxa"/>
            <w:noWrap/>
          </w:tcPr>
          <w:p>
            <w:pPr>
              <w:pStyle w:val="zTableNAm"/>
            </w:pPr>
            <w:r>
              <w:t>11.</w:t>
            </w:r>
          </w:p>
        </w:tc>
        <w:tc>
          <w:tcPr>
            <w:tcW w:w="3544" w:type="dxa"/>
            <w:noWrap/>
          </w:tcPr>
          <w:p>
            <w:pPr>
              <w:pStyle w:val="zTableNAm"/>
            </w:pPr>
            <w:r>
              <w:t>Statutory declaration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left="-108" w:right="317"/>
              <w:jc w:val="right"/>
            </w:pPr>
            <w:r>
              <w:t>61</w:t>
            </w:r>
          </w:p>
        </w:tc>
      </w:tr>
      <w:tr>
        <w:tc>
          <w:tcPr>
            <w:tcW w:w="1275" w:type="dxa"/>
            <w:noWrap/>
          </w:tcPr>
          <w:p>
            <w:pPr>
              <w:pStyle w:val="zTableNAm"/>
            </w:pPr>
            <w:r>
              <w:t>12.</w:t>
            </w:r>
          </w:p>
        </w:tc>
        <w:tc>
          <w:tcPr>
            <w:tcW w:w="3544" w:type="dxa"/>
            <w:noWrap/>
          </w:tcPr>
          <w:p>
            <w:pPr>
              <w:pStyle w:val="zTableNAm"/>
            </w:pPr>
            <w:r>
              <w:t>Settlement statement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left="-108" w:right="317"/>
              <w:jc w:val="right"/>
            </w:pPr>
            <w:r>
              <w:t>213</w:t>
            </w:r>
          </w:p>
        </w:tc>
      </w:tr>
      <w:tr>
        <w:tc>
          <w:tcPr>
            <w:tcW w:w="1275" w:type="dxa"/>
            <w:noWrap/>
          </w:tcPr>
          <w:p>
            <w:pPr>
              <w:pStyle w:val="zTableNAm"/>
            </w:pPr>
            <w:r>
              <w:t>13.</w:t>
            </w:r>
          </w:p>
        </w:tc>
        <w:tc>
          <w:tcPr>
            <w:tcW w:w="3544" w:type="dxa"/>
            <w:noWrap/>
          </w:tcPr>
          <w:p>
            <w:pPr>
              <w:pStyle w:val="zTableNAm"/>
            </w:pPr>
            <w:r>
              <w:t>Any other document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left="-108" w:right="317"/>
              <w:jc w:val="right"/>
            </w:pPr>
            <w:r>
              <w:t>92</w:t>
            </w:r>
          </w:p>
        </w:tc>
      </w:tr>
      <w:tr>
        <w:tc>
          <w:tcPr>
            <w:tcW w:w="1275" w:type="dxa"/>
            <w:noWrap/>
          </w:tcPr>
          <w:p>
            <w:pPr>
              <w:pStyle w:val="zTableNAm"/>
              <w:keepNext/>
            </w:pPr>
          </w:p>
        </w:tc>
        <w:tc>
          <w:tcPr>
            <w:tcW w:w="3544" w:type="dxa"/>
            <w:noWrap/>
          </w:tcPr>
          <w:p>
            <w:pPr>
              <w:pStyle w:val="zTableNAm"/>
              <w:keepNext/>
              <w:jc w:val="center"/>
              <w:rPr>
                <w:b/>
              </w:rPr>
            </w:pPr>
            <w:r>
              <w:rPr>
                <w:b/>
                <w:i/>
              </w:rPr>
              <w:t>Miscellaneous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left="-108" w:right="317"/>
              <w:jc w:val="right"/>
            </w:pPr>
          </w:p>
        </w:tc>
      </w:tr>
      <w:tr>
        <w:tc>
          <w:tcPr>
            <w:tcW w:w="1275" w:type="dxa"/>
            <w:noWrap/>
          </w:tcPr>
          <w:p>
            <w:pPr>
              <w:pStyle w:val="zTableNAm"/>
            </w:pPr>
            <w:r>
              <w:t>14.</w:t>
            </w:r>
          </w:p>
        </w:tc>
        <w:tc>
          <w:tcPr>
            <w:tcW w:w="3544" w:type="dxa"/>
            <w:noWrap/>
          </w:tcPr>
          <w:p>
            <w:pPr>
              <w:pStyle w:val="zTableNAm"/>
            </w:pPr>
            <w:r>
              <w:t>Production of title or other document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left="-108" w:right="317"/>
              <w:jc w:val="right"/>
            </w:pPr>
            <w:r>
              <w:t>40</w:t>
            </w:r>
          </w:p>
        </w:tc>
      </w:tr>
    </w:tbl>
    <w:p>
      <w:pPr>
        <w:pStyle w:val="BlankClose"/>
      </w:pPr>
    </w:p>
    <w:p>
      <w:pPr>
        <w:pStyle w:val="ByCommand"/>
        <w:spacing w:before="64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pPr>
        <w:rPr>
          <w:rStyle w:val="DraftersNotes"/>
          <w:i w:val="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q+BBT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Housing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Housing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Housing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Housing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61914223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6090933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609093322_GUID" w:val="0ded041f-903e-45ac-9327-8222d170293c"/>
    <w:docVar w:name="WAFER_2025060913461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9134619_GUID" w:val="40b11871-6e2b-41a8-88e7-9918ad0aeca0"/>
    <w:docVar w:name="WAFER_202506191422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619142231_GUID" w:val="a73f12c8-2daa-4364-a2e2-f13b7a4b1e8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5:docId w15:val="{0FB1748E-4577-45E1-9EFA-68E575CE4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</Words>
  <Characters>1576</Characters>
  <Application>Microsoft Office Word</Application>
  <DocSecurity>0</DocSecurity>
  <Lines>143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Housing Amendment Regulations 2025 - 00-00-01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2025-06-24T07:21:00Z</dcterms:created>
  <dcterms:modified xsi:type="dcterms:W3CDTF">2025-06-24T07:21:00Z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55494</vt:lpwstr>
  </property>
  <property fmtid="{D5CDD505-2E9C-101B-9397-08002B2CF9AE}" pid="3" name="DocumentType">
    <vt:lpwstr>Reg</vt:lpwstr>
  </property>
  <property fmtid="{D5CDD505-2E9C-101B-9397-08002B2CF9AE}" pid="4" name="SLAPId">
    <vt:lpwstr>2025/100</vt:lpwstr>
  </property>
  <property fmtid="{D5CDD505-2E9C-101B-9397-08002B2CF9AE}" pid="5" name="PublishDate">
    <vt:lpwstr>25 Jun 2025</vt:lpwstr>
  </property>
  <property fmtid="{D5CDD505-2E9C-101B-9397-08002B2CF9AE}" pid="6" name="CommencementDate">
    <vt:lpwstr>20250625</vt:lpwstr>
  </property>
  <property fmtid="{D5CDD505-2E9C-101B-9397-08002B2CF9AE}" pid="7" name="CommencementAsAt">
    <vt:filetime>2025-06-24T16:00:00Z</vt:filetime>
  </property>
  <property fmtid="{D5CDD505-2E9C-101B-9397-08002B2CF9AE}" pid="8" name="CommencementYear">
    <vt:lpwstr>2025</vt:lpwstr>
  </property>
  <property fmtid="{D5CDD505-2E9C-101B-9397-08002B2CF9AE}" pid="9" name="AsAtDate">
    <vt:lpwstr>25 Jun 2025</vt:lpwstr>
  </property>
  <property fmtid="{D5CDD505-2E9C-101B-9397-08002B2CF9AE}" pid="10" name="Suffix">
    <vt:lpwstr>00-00-01</vt:lpwstr>
  </property>
  <property fmtid="{D5CDD505-2E9C-101B-9397-08002B2CF9AE}" pid="11" name="Official">
    <vt:lpwstr/>
  </property>
</Properties>
</file>