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6.xml" ContentType="application/vnd.openxmlformats-officedocument.wordprocessingml.header+xml"/>
  <Override PartName="/word/footer6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12.xml" ContentType="application/vnd.openxmlformats-officedocument.wordprocessingml.header+xml"/>
  <Override PartName="/word/footer9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>
      <w:pPr>
        <w:pStyle w:val="WA"/>
      </w:pPr>
      <w:r>
        <w:rPr>
          <w:noProof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column">
              <wp:posOffset>1981200</wp:posOffset>
            </wp:positionH>
            <wp:positionV relativeFrom="paragraph">
              <wp:posOffset>-517525</wp:posOffset>
            </wp:positionV>
            <wp:extent cx="631190" cy="505460"/>
            <wp:effectExtent l="0" t="0" r="0" b="8890"/>
            <wp:wrapNone/>
            <wp:docPr id="66" name="Picture 66" descr="Cr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rest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1190" cy="505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>Western Australia</w:t>
      </w:r>
    </w:p>
    <w:p>
      <w:pPr>
        <w:pStyle w:val="PrincipalActRegPage1"/>
      </w:pPr>
      <w:r>
        <w:fldChar w:fldCharType="begin"/>
      </w:r>
      <w:r>
        <w:instrText xml:space="preserve"> STYLEREF "PrincipalAct_Reg"</w:instrText>
      </w:r>
      <w:r>
        <w:fldChar w:fldCharType="separate"/>
      </w:r>
      <w:r>
        <w:rPr>
          <w:noProof/>
        </w:rPr>
        <w:t>Legal Profession Uniform Law Application Act 2022</w:t>
      </w:r>
      <w:r>
        <w:fldChar w:fldCharType="end"/>
      </w:r>
    </w:p>
    <w:p>
      <w:pPr>
        <w:pStyle w:val="NameofActRegPage1"/>
        <w:spacing w:before="1800" w:after="2000"/>
        <w:outlineLvl w:val="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2025</w:t>
      </w:r>
      <w:r>
        <w:fldChar w:fldCharType="end"/>
      </w:r>
    </w:p>
    <w:p/>
    <w:p>
      <w:pPr>
        <w:jc w:val="center"/>
        <w:sectPr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7" w:h="16840" w:code="9"/>
          <w:pgMar w:top="2376" w:right="2405" w:bottom="3542" w:left="2405" w:header="706" w:footer="3544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  <w:outlineLvl w:val="0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Legal Profession Uniform Law Application Amendment Regulations 2025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fldChar w:fldCharType="begin"/>
      </w:r>
      <w:r>
        <w:instrText xml:space="preserve"> TOC \t "Heading 2,2,yScheduleHeading,2,yHeading 2,2,zHeading 2,3,zyScheduleHeading,3,zyHeading 2,3,Heading 3,4,yHeading 3,4,zHeading 3,5,zyHeading 3,5,Heading 4,6,yHeading 4,6,zHeading 4,7,zyHeading 4,7,Heading 5,8,yHeading 5,8,zHeading 5,9,zyHeading 5,9" \t "nHeading 2,2,nHeading 3,8" \n "2-7" \w \* MERGEFORMAT </w:instrText>
      </w:r>
      <w:r>
        <w:fldChar w:fldCharType="separate"/>
      </w:r>
      <w:r>
        <w:t>1.</w:t>
      </w:r>
      <w:r>
        <w:tab/>
        <w:t>Citation</w:t>
      </w:r>
      <w:r>
        <w:tab/>
      </w:r>
      <w:r>
        <w:fldChar w:fldCharType="begin"/>
      </w:r>
      <w:r>
        <w:instrText xml:space="preserve"> PAGEREF _Toc201666704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r>
        <w:tab/>
      </w:r>
      <w:r>
        <w:fldChar w:fldCharType="begin"/>
      </w:r>
      <w:r>
        <w:instrText xml:space="preserve"> PAGEREF _Toc201666705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r>
        <w:tab/>
      </w:r>
      <w:r>
        <w:fldChar w:fldCharType="begin"/>
      </w:r>
      <w:r>
        <w:instrText xml:space="preserve"> PAGEREF _Toc201666706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rFonts w:asciiTheme="minorHAnsi" w:eastAsiaTheme="minorEastAsia" w:hAnsiTheme="minorHAnsi" w:cstheme="minorBidi"/>
          <w:szCs w:val="22"/>
        </w:rPr>
      </w:pPr>
      <w:r>
        <w:t>4.</w:t>
      </w:r>
      <w:r>
        <w:tab/>
        <w:t>Schedule 1 amended</w:t>
      </w:r>
      <w:r>
        <w:tab/>
      </w:r>
      <w:r>
        <w:fldChar w:fldCharType="begin"/>
      </w:r>
      <w:r>
        <w:instrText xml:space="preserve"> PAGEREF _Toc201666707 \h </w:instrText>
      </w:r>
      <w:r>
        <w:fldChar w:fldCharType="separate"/>
      </w:r>
      <w:r>
        <w:t>1</w:t>
      </w:r>
      <w:r>
        <w:fldChar w:fldCharType="end"/>
      </w:r>
    </w:p>
    <w:p>
      <w:pPr>
        <w:pStyle w:val="NoteHeading"/>
      </w:pPr>
      <w:r>
        <w:fldChar w:fldCharType="end"/>
      </w: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  <w:r>
        <w:rPr>
          <w:rStyle w:val="CharSDivNo"/>
        </w:rPr>
        <w:t xml:space="preserve"> </w:t>
      </w:r>
      <w:r>
        <w:rPr>
          <w:rStyle w:val="CharSDivText"/>
        </w:rPr>
        <w:t xml:space="preserve"> </w:t>
      </w:r>
      <w:r>
        <w:t xml:space="preserve"> </w:t>
      </w:r>
    </w:p>
    <w:p>
      <w:pPr>
        <w:pStyle w:val="NoteHeading"/>
        <w:sectPr>
          <w:headerReference w:type="even" r:id="rId15"/>
          <w:headerReference w:type="default" r:id="rId16"/>
          <w:footerReference w:type="even" r:id="rId17"/>
          <w:footerReference w:type="default" r:id="rId18"/>
          <w:headerReference w:type="first" r:id="rId19"/>
          <w:footerReference w:type="first" r:id="rId20"/>
          <w:type w:val="oddPage"/>
          <w:pgSz w:w="11907" w:h="16840" w:code="9"/>
          <w:pgMar w:top="2381" w:right="2410" w:bottom="3544" w:left="2410" w:header="720" w:footer="3544" w:gutter="0"/>
          <w:pgNumType w:fmt="lowerRoman" w:start="1"/>
          <w:cols w:space="720"/>
          <w:noEndnote/>
          <w:titlePg/>
        </w:sectPr>
      </w:pPr>
    </w:p>
    <w:p>
      <w:pPr>
        <w:pStyle w:val="PrincipalActReg"/>
      </w:pPr>
      <w:r>
        <w:lastRenderedPageBreak/>
        <w:t>Legal Profession Uniform Law Application Act 2022</w:t>
      </w:r>
    </w:p>
    <w:p>
      <w:pPr>
        <w:pStyle w:val="NameofActReg"/>
      </w:pPr>
      <w:r>
        <w:t>Legal Profession Uniform Law Application Amendment Regulations 2025</w:t>
      </w:r>
    </w:p>
    <w:p>
      <w:pPr>
        <w:pStyle w:val="MadeBy"/>
      </w:pPr>
      <w:r>
        <w:t>Made by the Governor in Executive Council.</w:t>
      </w:r>
    </w:p>
    <w:p>
      <w:pPr>
        <w:pStyle w:val="Heading5"/>
      </w:pPr>
      <w:bookmarkStart w:id="2" w:name="_Toc201239632"/>
      <w:bookmarkStart w:id="3" w:name="_Toc201666704"/>
      <w:r>
        <w:rPr>
          <w:rStyle w:val="CharSectno"/>
        </w:rPr>
        <w:t>1</w:t>
      </w:r>
      <w:r>
        <w:t>.</w:t>
      </w:r>
      <w:r>
        <w:tab/>
        <w:t>Citation</w:t>
      </w:r>
      <w:bookmarkEnd w:id="2"/>
      <w:bookmarkEnd w:id="3"/>
    </w:p>
    <w:p>
      <w:pPr>
        <w:pStyle w:val="Subsection"/>
      </w:pPr>
      <w:r>
        <w:tab/>
      </w:r>
      <w:r>
        <w:tab/>
      </w:r>
      <w:bookmarkStart w:id="4" w:name="Start_Cursor"/>
      <w:bookmarkEnd w:id="4"/>
      <w:r>
        <w:t xml:space="preserve">These </w:t>
      </w:r>
      <w:r>
        <w:rPr>
          <w:spacing w:val="-2"/>
        </w:rPr>
        <w:t>regulations</w:t>
      </w:r>
      <w:r>
        <w:t xml:space="preserve"> are the </w:t>
      </w:r>
      <w:r>
        <w:rPr>
          <w:i/>
        </w:rPr>
        <w:t>Legal Profession Uniform Law Application Amendment Regulations 2025</w:t>
      </w:r>
      <w:r>
        <w:t>.</w:t>
      </w:r>
    </w:p>
    <w:p>
      <w:pPr>
        <w:pStyle w:val="Heading5"/>
        <w:rPr>
          <w:spacing w:val="-2"/>
        </w:rPr>
      </w:pPr>
      <w:bookmarkStart w:id="5" w:name="_Toc201239633"/>
      <w:bookmarkStart w:id="6" w:name="_Toc201666705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5"/>
      <w:bookmarkEnd w:id="6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</w:r>
      <w:r>
        <w:t xml:space="preserve">These </w:t>
      </w:r>
      <w:r>
        <w:rPr>
          <w:spacing w:val="-2"/>
        </w:rPr>
        <w:t>regulations come into operation as follows</w:t>
      </w:r>
      <w:r>
        <w:t> —</w:t>
      </w:r>
    </w:p>
    <w:p>
      <w:pPr>
        <w:pStyle w:val="Indenta"/>
      </w:pPr>
      <w:r>
        <w:tab/>
        <w:t>(a)</w:t>
      </w:r>
      <w:r>
        <w:tab/>
      </w:r>
      <w:r>
        <w:rPr>
          <w:spacing w:val="-2"/>
        </w:rPr>
        <w:t>regulations</w:t>
      </w:r>
      <w:r>
        <w:t xml:space="preserve"> 1 and 2 — on the day on which these </w:t>
      </w:r>
      <w:r>
        <w:rPr>
          <w:spacing w:val="-2"/>
        </w:rPr>
        <w:t>regulations</w:t>
      </w:r>
      <w:r>
        <w:t xml:space="preserve"> are published on the WA legislation website;</w:t>
      </w:r>
    </w:p>
    <w:p>
      <w:pPr>
        <w:pStyle w:val="Indenta"/>
      </w:pPr>
      <w:r>
        <w:tab/>
        <w:t>(b)</w:t>
      </w:r>
      <w:r>
        <w:tab/>
        <w:t xml:space="preserve">the rest of the </w:t>
      </w:r>
      <w:r>
        <w:rPr>
          <w:spacing w:val="-2"/>
        </w:rPr>
        <w:t>regulations</w:t>
      </w:r>
      <w:r>
        <w:t> — on 1 July 2025.</w:t>
      </w:r>
    </w:p>
    <w:p>
      <w:pPr>
        <w:pStyle w:val="Heading5"/>
        <w:rPr>
          <w:snapToGrid w:val="0"/>
        </w:rPr>
      </w:pPr>
      <w:bookmarkStart w:id="7" w:name="_Toc201239634"/>
      <w:bookmarkStart w:id="8" w:name="_Toc201666706"/>
      <w:r>
        <w:rPr>
          <w:rStyle w:val="CharSectno"/>
        </w:rPr>
        <w:t>3</w:t>
      </w:r>
      <w:r>
        <w:rPr>
          <w:snapToGrid w:val="0"/>
        </w:rPr>
        <w:t>.</w:t>
      </w:r>
      <w:r>
        <w:rPr>
          <w:snapToGrid w:val="0"/>
        </w:rPr>
        <w:tab/>
        <w:t>Regulations amended</w:t>
      </w:r>
      <w:bookmarkEnd w:id="7"/>
      <w:bookmarkEnd w:id="8"/>
    </w:p>
    <w:p>
      <w:pPr>
        <w:pStyle w:val="Subsection"/>
        <w:rPr>
          <w:rStyle w:val="DraftersNotes"/>
          <w:b w:val="0"/>
          <w:i w:val="0"/>
          <w:sz w:val="24"/>
        </w:rPr>
      </w:pPr>
      <w:r>
        <w:tab/>
      </w:r>
      <w:r>
        <w:tab/>
        <w:t xml:space="preserve">These </w:t>
      </w:r>
      <w:r>
        <w:rPr>
          <w:spacing w:val="-2"/>
        </w:rPr>
        <w:t>regulations amend</w:t>
      </w:r>
      <w:r>
        <w:t xml:space="preserve"> the </w:t>
      </w:r>
      <w:r>
        <w:rPr>
          <w:i/>
        </w:rPr>
        <w:t>Legal Profession Uniform Law Application Regulations 2022</w:t>
      </w:r>
      <w:r>
        <w:t>.</w:t>
      </w:r>
    </w:p>
    <w:p>
      <w:pPr>
        <w:pStyle w:val="Heading5"/>
      </w:pPr>
      <w:bookmarkStart w:id="9" w:name="_Toc201239635"/>
      <w:bookmarkStart w:id="10" w:name="_Toc201666707"/>
      <w:r>
        <w:rPr>
          <w:rStyle w:val="CharSectno"/>
        </w:rPr>
        <w:t>4</w:t>
      </w:r>
      <w:r>
        <w:t>.</w:t>
      </w:r>
      <w:r>
        <w:tab/>
        <w:t>Schedule 1 amended</w:t>
      </w:r>
      <w:bookmarkEnd w:id="9"/>
      <w:bookmarkEnd w:id="10"/>
    </w:p>
    <w:p>
      <w:pPr>
        <w:pStyle w:val="Subsection"/>
        <w:keepNext/>
      </w:pPr>
      <w:r>
        <w:tab/>
        <w:t>(1)</w:t>
      </w:r>
      <w:r>
        <w:tab/>
        <w:t>In Schedule 1 Division 1 item 5 delete “</w:t>
      </w:r>
      <w:r>
        <w:rPr>
          <w:sz w:val="22"/>
        </w:rPr>
        <w:t>additional academic qualifications</w:t>
      </w:r>
      <w:r>
        <w:t>” and insert:</w:t>
      </w:r>
    </w:p>
    <w:p>
      <w:pPr>
        <w:pStyle w:val="BlankOpen"/>
      </w:pPr>
    </w:p>
    <w:p>
      <w:pPr>
        <w:pStyle w:val="Subsection"/>
        <w:rPr>
          <w:sz w:val="22"/>
          <w:szCs w:val="22"/>
        </w:rPr>
      </w:pPr>
      <w:r>
        <w:tab/>
      </w:r>
      <w:r>
        <w:tab/>
      </w:r>
      <w:r>
        <w:rPr>
          <w:sz w:val="22"/>
          <w:szCs w:val="22"/>
        </w:rPr>
        <w:t>sufficiency of qualifications or practical legal training obtained overseas or guidance as to additional qualifications or training required</w:t>
      </w:r>
    </w:p>
    <w:p>
      <w:pPr>
        <w:pStyle w:val="BlankClose"/>
      </w:pPr>
    </w:p>
    <w:p>
      <w:pPr>
        <w:pStyle w:val="Subsection"/>
        <w:keepNext/>
      </w:pPr>
      <w:r>
        <w:lastRenderedPageBreak/>
        <w:tab/>
        <w:t>(2)</w:t>
      </w:r>
      <w:r>
        <w:tab/>
        <w:t>Delete Schedule 1 Division 1 item 6.</w:t>
      </w:r>
    </w:p>
    <w:p>
      <w:pPr>
        <w:pStyle w:val="ByCommand"/>
        <w:sectPr>
          <w:headerReference w:type="even" r:id="rId21"/>
          <w:headerReference w:type="default" r:id="rId22"/>
          <w:headerReference w:type="first" r:id="rId23"/>
          <w:endnotePr>
            <w:numFmt w:val="decimal"/>
          </w:endnotePr>
          <w:pgSz w:w="11907" w:h="16840" w:code="9"/>
          <w:pgMar w:top="2381" w:right="2410" w:bottom="3544" w:left="2410" w:header="720" w:footer="3544" w:gutter="0"/>
          <w:pgNumType w:start="1"/>
          <w:cols w:space="720"/>
          <w:noEndnote/>
          <w:titlePg/>
        </w:sectPr>
      </w:pPr>
      <w:r>
        <w:t>K. COLLERAN, Clerk of the Executive Council</w:t>
      </w:r>
    </w:p>
    <w:p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page">
                  <wp:align>center</wp:align>
                </wp:positionH>
                <wp:positionV relativeFrom="page">
                  <wp:posOffset>7505700</wp:posOffset>
                </wp:positionV>
                <wp:extent cx="127000" cy="647700"/>
                <wp:effectExtent l="0" t="0" r="1905" b="0"/>
                <wp:wrapNone/>
                <wp:docPr id="1" name="Authority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7000" cy="647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prstClr val="black"/>
                              </a:solidFill>
                            </a14:hiddenLine>
                          </a:ext>
                        </a:extLst>
                      </wps:spPr>
                      <wps:txbx>
                        <w:txbxContent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This work is licensed under a Creative Commons Attribution 4.0 International Licence (CC BY 4.0). To view relevant information and for a link to a copy of the licence, visit </w:t>
                            </w:r>
                            <w:r>
                              <w:rPr>
                                <w:sz w:val="16"/>
                                <w:u w:val="single"/>
                              </w:rPr>
                              <w:t>www.legislation.wa.gov.au</w:t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835" w:right="2268"/>
                              <w:rPr>
                                <w:sz w:val="16"/>
                              </w:rPr>
                            </w:pPr>
                            <w:r>
                              <w:rPr>
                                <w:sz w:val="16"/>
                              </w:rPr>
                              <w:t xml:space="preserve">Attribute work as: © State of Western Australia </w:t>
                            </w:r>
                            <w:r>
                              <w:rPr>
                                <w:sz w:val="16"/>
                              </w:rPr>
                              <w:fldChar w:fldCharType="begin"/>
                            </w:r>
                            <w:r>
                              <w:rPr>
                                <w:sz w:val="16"/>
                              </w:rPr>
                              <w:instrText xml:space="preserve"> DOCPROPERTY CommencementYear</w:instrText>
                            </w:r>
                            <w:r>
                              <w:rPr>
                                <w:sz w:val="16"/>
                              </w:rPr>
                              <w:fldChar w:fldCharType="separate"/>
                            </w:r>
                            <w:r>
                              <w:rPr>
                                <w:sz w:val="16"/>
                              </w:rPr>
                              <w:t>2025</w:t>
                            </w:r>
                            <w:r>
                              <w:rPr>
                                <w:sz w:val="16"/>
                              </w:rPr>
                              <w:fldChar w:fldCharType="end"/>
                            </w:r>
                            <w:r>
                              <w:rPr>
                                <w:sz w:val="16"/>
                              </w:rPr>
                              <w:t>.</w:t>
                            </w:r>
                          </w:p>
                          <w:p>
                            <w:pPr>
                              <w:ind w:left="2438" w:right="2098"/>
                              <w:jc w:val="center"/>
                              <w:rPr>
                                <w:rFonts w:ascii="Arial" w:hAnsi="Arial" w:cs="Arial"/>
                                <w:sz w:val="12"/>
                              </w:rPr>
                            </w:pPr>
                            <w:r>
                              <w:rPr>
                                <w:rFonts w:ascii="Arial" w:hAnsi="Arial" w:cs="Arial"/>
                                <w:sz w:val="12"/>
                              </w:rPr>
                              <w:t>By Authority: GEOFF O. LAWN, Government Printer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page">
                  <wp14:pctWidth>100000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384F95F9" id="_x0000_t202" coordsize="21600,21600" o:spt="202" path="m,l,21600r21600,l21600,xe">
                <v:stroke joinstyle="miter"/>
                <v:path gradientshapeok="t" o:connecttype="rect"/>
              </v:shapetype>
              <v:shape id="Authority" o:spid="_x0000_s1026" type="#_x0000_t202" style="position:absolute;margin-left:0;margin-top:591pt;width:10pt;height:51pt;z-index:251660288;visibility:visible;mso-wrap-style:square;mso-width-percent:1000;mso-height-percent:0;mso-wrap-distance-left:9pt;mso-wrap-distance-top:0;mso-wrap-distance-right:9pt;mso-wrap-distance-bottom:0;mso-position-horizontal:center;mso-position-horizontal-relative:page;mso-position-vertical:absolute;mso-position-vertical-relative:page;mso-width-percent:1000;mso-height-percent:0;mso-width-relative:page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" stroked="f" strokeweight=".5pt">
                <v:textbox>
                  <w:txbxContent>
                    <w:p w14:paraId="16E6F08E" w14:textId="427F26A5" w:rsidR="00B44A5E" w:rsidRDefault="00B44A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6334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34A73DF2" w14:textId="77777777" w:rsidR="00B44A5E" w:rsidRDefault="00B44A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This work is licensed under a Creative Commons Attribution 4.0 International Licence (CC BY 4.0). To view relevant information and for a link to a copy of the licence, visit </w:t>
                      </w:r>
                      <w:r>
                        <w:rPr>
                          <w:sz w:val="16"/>
                          <w:u w:val="single"/>
                        </w:rPr>
                        <w:t>www.legislation.wa.gov.au</w:t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0F0035E6" w14:textId="0891798A" w:rsidR="00B44A5E" w:rsidRDefault="00B44A5E">
                      <w:pPr>
                        <w:ind w:left="2835" w:right="2268"/>
                        <w:rPr>
                          <w:sz w:val="16"/>
                        </w:rPr>
                      </w:pPr>
                      <w:r>
                        <w:rPr>
                          <w:sz w:val="16"/>
                        </w:rPr>
                        <w:t xml:space="preserve">Attribute work as: © State of Western Australia </w:t>
                      </w:r>
                      <w:r>
                        <w:rPr>
                          <w:sz w:val="16"/>
                        </w:rPr>
                        <w:fldChar w:fldCharType="begin"/>
                      </w:r>
                      <w:r>
                        <w:rPr>
                          <w:sz w:val="16"/>
                        </w:rPr>
                        <w:instrText xml:space="preserve"> DOCPROPERTY CommencementYear</w:instrText>
                      </w:r>
                      <w:r>
                        <w:rPr>
                          <w:sz w:val="16"/>
                        </w:rPr>
                        <w:fldChar w:fldCharType="separate"/>
                      </w:r>
                      <w:r w:rsidR="00D63347">
                        <w:rPr>
                          <w:sz w:val="16"/>
                        </w:rPr>
                        <w:t>2025</w:t>
                      </w:r>
                      <w:r>
                        <w:rPr>
                          <w:sz w:val="16"/>
                        </w:rPr>
                        <w:fldChar w:fldCharType="end"/>
                      </w:r>
                      <w:r>
                        <w:rPr>
                          <w:sz w:val="16"/>
                        </w:rPr>
                        <w:t>.</w:t>
                      </w:r>
                    </w:p>
                    <w:p w14:paraId="162068E3" w14:textId="77777777" w:rsidR="00B44A5E" w:rsidRDefault="00B44A5E">
                      <w:pPr>
                        <w:ind w:left="2438" w:right="2098"/>
                        <w:jc w:val="center"/>
                        <w:rPr>
                          <w:rFonts w:ascii="Arial" w:hAnsi="Arial" w:cs="Arial"/>
                          <w:sz w:val="12"/>
                        </w:rPr>
                      </w:pPr>
                      <w:r>
                        <w:rPr>
                          <w:rFonts w:ascii="Arial" w:hAnsi="Arial" w:cs="Arial"/>
                          <w:sz w:val="12"/>
                        </w:rPr>
                        <w:t>By Authority: GEOFF O. LAWN, Government Printer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sectPr>
      <w:headerReference w:type="even" r:id="rId24"/>
      <w:headerReference w:type="default" r:id="rId25"/>
      <w:footerReference w:type="even" r:id="rId26"/>
      <w:footerReference w:type="default" r:id="rId27"/>
      <w:headerReference w:type="first" r:id="rId28"/>
      <w:footerReference w:type="first" r:id="rId29"/>
      <w:endnotePr>
        <w:numFmt w:val="decimal"/>
      </w:endnotePr>
      <w:type w:val="continuous"/>
      <w:pgSz w:w="11907" w:h="16840" w:code="9"/>
      <w:pgMar w:top="567" w:right="1701" w:bottom="567" w:left="1701" w:header="720" w:footer="720" w:gutter="0"/>
      <w:pgNumType w:start="1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  <w:p/>
  </w:endnote>
  <w:endnote w:type="continuationSeparator" w:id="0">
    <w:p>
      <w:pPr>
        <w:pStyle w:val="Footer"/>
      </w:pPr>
    </w:p>
    <w:p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5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  <w:pBdr>
        <w:bottom w:val="single" w:sz="4" w:space="1" w:color="auto"/>
      </w:pBdr>
      <w:rPr>
        <w:sz w:val="20"/>
      </w:rPr>
    </w:pPr>
  </w:p>
  <w:p>
    <w:pPr>
      <w:pStyle w:val="Footer"/>
      <w:tabs>
        <w:tab w:val="center" w:pos="3600"/>
        <w:tab w:val="right" w:pos="7080"/>
      </w:tabs>
      <w:rPr>
        <w:sz w:val="20"/>
      </w:rPr>
    </w:pPr>
    <w:r>
      <w:rPr>
        <w:sz w:val="20"/>
      </w:rPr>
      <w:t xml:space="preserve">SL </w:t>
    </w:r>
    <w:r>
      <w:rPr>
        <w:sz w:val="20"/>
      </w:rPr>
      <w:fldChar w:fldCharType="begin"/>
    </w:r>
    <w:r>
      <w:rPr>
        <w:sz w:val="20"/>
      </w:rPr>
      <w:instrText xml:space="preserve"> DOCPROPERTY "SLAPId" </w:instrText>
    </w:r>
    <w:r>
      <w:rPr>
        <w:sz w:val="20"/>
      </w:rPr>
      <w:fldChar w:fldCharType="separate"/>
    </w:r>
    <w:r>
      <w:rPr>
        <w:sz w:val="20"/>
      </w:rPr>
      <w:t>2025/110</w:t>
    </w:r>
    <w:r>
      <w:rPr>
        <w:sz w:val="20"/>
      </w:rPr>
      <w:fldChar w:fldCharType="end"/>
    </w:r>
    <w:r>
      <w:rPr>
        <w:sz w:val="20"/>
      </w:rPr>
      <w:tab/>
    </w:r>
    <w:r>
      <w:rPr>
        <w:sz w:val="20"/>
      </w:rPr>
      <w:fldChar w:fldCharType="begin"/>
    </w:r>
    <w:r>
      <w:rPr>
        <w:sz w:val="20"/>
      </w:rPr>
      <w:instrText xml:space="preserve"> DOCPROPERTY "Official" </w:instrText>
    </w:r>
    <w:r>
      <w:rPr>
        <w:sz w:val="20"/>
      </w:rPr>
      <w:fldChar w:fldCharType="end"/>
    </w:r>
    <w:r>
      <w:rPr>
        <w:sz w:val="20"/>
      </w:rPr>
      <w:tab/>
      <w:t xml:space="preserve">page </w:t>
    </w:r>
    <w:r>
      <w:rPr>
        <w:sz w:val="20"/>
      </w:rPr>
      <w:fldChar w:fldCharType="begin"/>
    </w:r>
    <w:r>
      <w:rPr>
        <w:sz w:val="20"/>
      </w:rPr>
      <w:instrText xml:space="preserve"> PAGE </w:instrText>
    </w:r>
    <w:r>
      <w:rPr>
        <w:sz w:val="20"/>
      </w:rPr>
      <w:fldChar w:fldCharType="separate"/>
    </w:r>
    <w:r>
      <w:rPr>
        <w:noProof/>
        <w:sz w:val="20"/>
      </w:rPr>
      <w:t>i</w:t>
    </w:r>
    <w:r>
      <w:rPr>
        <w:sz w:val="20"/>
      </w:rPr>
      <w:fldChar w:fldCharType="end"/>
    </w:r>
  </w:p>
  <w:p>
    <w:pPr>
      <w:pStyle w:val="Footer"/>
      <w:tabs>
        <w:tab w:val="center" w:pos="3600"/>
        <w:tab w:val="right" w:pos="7080"/>
      </w:tabs>
      <w:rPr>
        <w:sz w:val="16"/>
      </w:rPr>
    </w:pPr>
    <w:r>
      <w:rPr>
        <w:sz w:val="16"/>
      </w:rPr>
      <w:tab/>
      <w:t xml:space="preserve">Published </w:t>
    </w:r>
    <w:r>
      <w:rPr>
        <w:sz w:val="16"/>
      </w:rPr>
      <w:fldChar w:fldCharType="begin"/>
    </w:r>
    <w:r>
      <w:rPr>
        <w:sz w:val="16"/>
      </w:rPr>
      <w:instrText xml:space="preserve"> DOCPROPERTY "AsAtDate" </w:instrText>
    </w:r>
    <w:r>
      <w:rPr>
        <w:sz w:val="16"/>
      </w:rPr>
      <w:fldChar w:fldCharType="separate"/>
    </w:r>
    <w:r>
      <w:rPr>
        <w:sz w:val="16"/>
      </w:rPr>
      <w:t>25 Jun 2025</w:t>
    </w:r>
    <w:r>
      <w:rPr>
        <w:sz w:val="16"/>
      </w:rPr>
      <w:fldChar w:fldCharType="end"/>
    </w:r>
    <w:r>
      <w:rPr>
        <w:sz w:val="16"/>
      </w:rPr>
      <w:t xml:space="preserve"> on www.legislation.wa.gov.au</w: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0" w:name="TitlePage"/>
    <w:bookmarkEnd w:id="0"/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</w:p>
      </w:tc>
      <w:tc>
        <w:tcPr>
          <w:tcW w:w="5715" w:type="dxa"/>
        </w:tcPr>
        <w:p>
          <w:pPr>
            <w:pStyle w:val="Header"/>
            <w:spacing w:before="40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ind w:right="17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jc w:val="center"/>
      </w:trPr>
      <w:tc>
        <w:tcPr>
          <w:tcW w:w="5715" w:type="dxa"/>
        </w:tcPr>
        <w:p>
          <w:pPr>
            <w:pStyle w:val="Header"/>
            <w:spacing w:before="40"/>
            <w:jc w:val="right"/>
          </w:pPr>
        </w:p>
      </w:tc>
      <w:tc>
        <w:tcPr>
          <w:tcW w:w="1548" w:type="dxa"/>
        </w:tcPr>
        <w:p>
          <w:pPr>
            <w:pStyle w:val="Header"/>
            <w:spacing w:before="40"/>
            <w:ind w:right="17"/>
            <w:jc w:val="right"/>
          </w:pPr>
        </w:p>
      </w:tc>
    </w:tr>
    <w:tr>
      <w:trPr>
        <w:cantSplit/>
        <w:jc w:val="center"/>
      </w:trPr>
      <w:tc>
        <w:tcPr>
          <w:tcW w:w="7258" w:type="dxa"/>
          <w:gridSpan w:val="2"/>
        </w:tcPr>
        <w:p>
          <w:pPr>
            <w:pStyle w:val="Header"/>
            <w:spacing w:before="40"/>
            <w:ind w:right="17"/>
            <w:jc w:val="right"/>
          </w:pPr>
          <w:r>
            <w:t>Contents</w:t>
          </w:r>
        </w:p>
      </w:tc>
    </w:tr>
  </w:tbl>
  <w:p>
    <w:pPr>
      <w:pStyle w:val="Header"/>
      <w:pBdr>
        <w:top w:val="single" w:sz="4" w:space="1" w:color="auto"/>
      </w:pBdr>
    </w:pPr>
    <w:bookmarkStart w:id="1" w:name="TOC"/>
    <w:bookmarkEnd w:id="1"/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rPr>
        <w:jc w:val="center"/>
      </w:trPr>
      <w:tc>
        <w:tcPr>
          <w:tcW w:w="1548" w:type="dxa"/>
        </w:tcPr>
        <w:p>
          <w:pPr>
            <w:pStyle w:val="Header"/>
            <w:spacing w:before="40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  <w:tc>
        <w:tcPr>
          <w:tcW w:w="5715" w:type="dxa"/>
          <w:vAlign w:val="bottom"/>
        </w:tcPr>
        <w:p>
          <w:pPr>
            <w:pStyle w:val="Header"/>
            <w:spacing w:before="40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0" w:type="auto"/>
      <w:jc w:val="center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  <w:i/>
            </w:rPr>
            <w:fldChar w:fldCharType="begin"/>
          </w:r>
          <w:r>
            <w:rPr>
              <w:b/>
              <w:i/>
            </w:rPr>
            <w:instrText xml:space="preserve"> STYLEREF "Name of Act/Reg" </w:instrText>
          </w:r>
          <w:r>
            <w:rPr>
              <w:b/>
              <w:i/>
            </w:rPr>
            <w:fldChar w:fldCharType="separate"/>
          </w:r>
          <w:r>
            <w:rPr>
              <w:b/>
              <w:i/>
            </w:rPr>
            <w:t>Legal Profession Uniform Law Application Amendment Regulations 2025</w:t>
          </w:r>
          <w:r>
            <w:rPr>
              <w:b/>
              <w:i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spacing w:before="40"/>
            <w:jc w:val="righ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CharPartNo</w:instrText>
          </w:r>
          <w:r>
            <w:rPr>
              <w:b/>
            </w:rPr>
            <w:fldChar w:fldCharType="end"/>
          </w:r>
        </w:p>
      </w:tc>
    </w:tr>
    <w:tr>
      <w:trPr>
        <w:jc w:val="center"/>
      </w:trPr>
      <w:tc>
        <w:tcPr>
          <w:tcW w:w="5715" w:type="dxa"/>
          <w:vAlign w:val="bottom"/>
        </w:tcPr>
        <w:p>
          <w:pPr>
            <w:pStyle w:val="Header"/>
            <w:jc w:val="righ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"/>
            <w:spacing w:before="40"/>
            <w:jc w:val="right"/>
          </w:pPr>
          <w:r>
            <w:rPr>
              <w:b/>
            </w:rPr>
            <w:fldChar w:fldCharType="begin"/>
          </w:r>
          <w:r>
            <w:rPr>
              <w:b/>
            </w:rPr>
            <w:instrText>STYLEREF CharDivNo</w:instrText>
          </w:r>
          <w:r>
            <w:rPr>
              <w:b/>
            </w:rPr>
            <w:fldChar w:fldCharType="end"/>
          </w:r>
        </w:p>
      </w:tc>
    </w:tr>
    <w:tr>
      <w:trPr>
        <w:cantSplit/>
        <w:jc w:val="center"/>
      </w:trPr>
      <w:tc>
        <w:tcPr>
          <w:tcW w:w="7263" w:type="dxa"/>
          <w:gridSpan w:val="2"/>
        </w:tcPr>
        <w:p>
          <w:pPr>
            <w:pStyle w:val="Header"/>
            <w:spacing w:before="40"/>
            <w:jc w:val="right"/>
          </w:pPr>
          <w:r>
            <w:rPr>
              <w:b/>
            </w:rPr>
            <w:t xml:space="preserve">r. </w:t>
          </w:r>
          <w:r>
            <w:rPr>
              <w:b/>
            </w:rPr>
            <w:fldChar w:fldCharType="begin"/>
          </w:r>
          <w:r>
            <w:rPr>
              <w:b/>
            </w:rPr>
            <w:instrText>STYLEREF CharSectNo</w:instrText>
          </w:r>
          <w:r>
            <w:rPr>
              <w:b/>
            </w:rPr>
            <w:fldChar w:fldCharType="separate"/>
          </w:r>
          <w:r>
            <w:rPr>
              <w:b/>
            </w:rPr>
            <w:t>1</w:t>
          </w:r>
          <w:r>
            <w:rPr>
              <w:b/>
            </w:rP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>
    <w:pPr>
      <w:pStyle w:val="Header"/>
    </w:pPr>
    <w:bookmarkStart w:id="11" w:name="Coversheet"/>
    <w:bookmarkEnd w:id="11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1F066C2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EF88F74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4E44E0D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15A2A1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F54AD31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5784C556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856E670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006F51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83E2D3D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3A14993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A9071E2"/>
    <w:multiLevelType w:val="singleLevel"/>
    <w:tmpl w:val="6686A91E"/>
    <w:lvl w:ilvl="0">
      <w:start w:val="1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hint="default"/>
      </w:rPr>
    </w:lvl>
  </w:abstractNum>
  <w:abstractNum w:abstractNumId="11" w15:restartNumberingAfterBreak="0">
    <w:nsid w:val="138B63E2"/>
    <w:multiLevelType w:val="multilevel"/>
    <w:tmpl w:val="3550C8FC"/>
    <w:name w:val="Section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(%2)"/>
      <w:lvlJc w:val="righ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2" w15:restartNumberingAfterBreak="0">
    <w:nsid w:val="17F0064C"/>
    <w:multiLevelType w:val="multilevel"/>
    <w:tmpl w:val="B978DF16"/>
    <w:name w:val="PartNumbers"/>
    <w:lvl w:ilvl="0">
      <w:start w:val="1"/>
      <w:numFmt w:val="decimal"/>
      <w:lvlRestart w:val="0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decimal"/>
      <w:suff w:val="nothing"/>
      <w:lvlText w:val="%4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3" w15:restartNumberingAfterBreak="0">
    <w:nsid w:val="22FF52EA"/>
    <w:multiLevelType w:val="multilevel"/>
    <w:tmpl w:val="85E88ED1"/>
    <w:name w:val="PermanentNotesNumbering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4" w15:restartNumberingAfterBreak="0">
    <w:nsid w:val="22FF52EB"/>
    <w:multiLevelType w:val="multilevel"/>
    <w:tmpl w:val="85E88ED0"/>
    <w:name w:val="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5" w15:restartNumberingAfterBreak="0">
    <w:nsid w:val="2BE82A86"/>
    <w:multiLevelType w:val="multilevel"/>
    <w:tmpl w:val="E1506BB2"/>
    <w:name w:val="Schedule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%2"/>
      <w:lvlJc w:val="left"/>
    </w:lvl>
    <w:lvl w:ilvl="2">
      <w:start w:val="1"/>
      <w:numFmt w:val="decimal"/>
      <w:suff w:val="nothing"/>
      <w:lvlText w:val="%3"/>
      <w:lvlJc w:val="left"/>
    </w:lvl>
    <w:lvl w:ilvl="3">
      <w:start w:val="1"/>
      <w:numFmt w:val="none"/>
      <w:suff w:val="nothing"/>
      <w:lvlText w:val="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16" w15:restartNumberingAfterBreak="0">
    <w:nsid w:val="3BBA1437"/>
    <w:multiLevelType w:val="singleLevel"/>
    <w:tmpl w:val="0C09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7" w15:restartNumberingAfterBreak="0">
    <w:nsid w:val="3C2808C0"/>
    <w:multiLevelType w:val="singleLevel"/>
    <w:tmpl w:val="58E827E4"/>
    <w:lvl w:ilvl="0">
      <w:start w:val="1"/>
      <w:numFmt w:val="bullet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18" w15:restartNumberingAfterBreak="0">
    <w:nsid w:val="41B90854"/>
    <w:multiLevelType w:val="singleLevel"/>
    <w:tmpl w:val="0C090001"/>
    <w:lvl w:ilvl="0">
      <w:start w:val="1"/>
      <w:numFmt w:val="bullet"/>
      <w:lvlText w:val=""/>
      <w:lvlJc w:val="left"/>
      <w:rPr>
        <w:rFonts w:ascii="Symbol" w:hAnsi="Symbol" w:hint="default"/>
      </w:rPr>
    </w:lvl>
  </w:abstractNum>
  <w:abstractNum w:abstractNumId="19" w15:restartNumberingAfterBreak="0">
    <w:nsid w:val="42C41A54"/>
    <w:multiLevelType w:val="multilevel"/>
    <w:tmpl w:val="3C54BBA6"/>
    <w:name w:val="ScheduleNumberedItems"/>
    <w:lvl w:ilvl="0">
      <w:start w:val="1"/>
      <w:numFmt w:val="decimal"/>
      <w:suff w:val="nothing"/>
      <w:lvlText w:val="%1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none"/>
      <w:suff w:val="nothing"/>
      <w:lvlText w:val="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0" w15:restartNumberingAfterBreak="0">
    <w:nsid w:val="4CC03303"/>
    <w:multiLevelType w:val="singleLevel"/>
    <w:tmpl w:val="080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1" w15:restartNumberingAfterBreak="0">
    <w:nsid w:val="5E761E26"/>
    <w:multiLevelType w:val="multilevel"/>
    <w:tmpl w:val="9B2EA622"/>
    <w:name w:val="ScheduleSectionNumbers"/>
    <w:lvl w:ilvl="0">
      <w:start w:val="1"/>
      <w:numFmt w:val="decimal"/>
      <w:suff w:val="nothing"/>
      <w:lvlText w:val="%1"/>
      <w:lvlJc w:val="left"/>
    </w:lvl>
    <w:lvl w:ilvl="1">
      <w:start w:val="1"/>
      <w:numFmt w:val="decimal"/>
      <w:suff w:val="nothing"/>
      <w:lvlText w:val="(%2)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2" w15:restartNumberingAfterBreak="0">
    <w:nsid w:val="6FDE73CC"/>
    <w:multiLevelType w:val="multilevel"/>
    <w:tmpl w:val="F23471B8"/>
    <w:name w:val="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3" w15:restartNumberingAfterBreak="0">
    <w:nsid w:val="7AB12928"/>
    <w:multiLevelType w:val="multilevel"/>
    <w:tmpl w:val="4B987CFA"/>
    <w:name w:val="SchedulePenalty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none"/>
      <w:suff w:val="nothing"/>
      <w:lvlText w:val="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abstractNum w:abstractNumId="24" w15:restartNumberingAfterBreak="0">
    <w:nsid w:val="7E512DEB"/>
    <w:multiLevelType w:val="multilevel"/>
    <w:tmpl w:val="9D2ACE92"/>
    <w:name w:val="ScheduleDefinitionNumbers"/>
    <w:lvl w:ilvl="0">
      <w:start w:val="1"/>
      <w:numFmt w:val="none"/>
      <w:lvlRestart w:val="0"/>
      <w:suff w:val="nothing"/>
      <w:lvlText w:val=""/>
      <w:lvlJc w:val="left"/>
    </w:lvl>
    <w:lvl w:ilvl="1">
      <w:start w:val="1"/>
      <w:numFmt w:val="none"/>
      <w:suff w:val="nothing"/>
      <w:lvlText w:val=""/>
      <w:lvlJc w:val="left"/>
    </w:lvl>
    <w:lvl w:ilvl="2">
      <w:start w:val="1"/>
      <w:numFmt w:val="lowerLetter"/>
      <w:suff w:val="nothing"/>
      <w:lvlText w:val="(%3)"/>
      <w:lvlJc w:val="left"/>
    </w:lvl>
    <w:lvl w:ilvl="3">
      <w:start w:val="1"/>
      <w:numFmt w:val="lowerRoman"/>
      <w:suff w:val="nothing"/>
      <w:lvlText w:val="(%4)"/>
      <w:lvlJc w:val="left"/>
    </w:lvl>
    <w:lvl w:ilvl="4">
      <w:start w:val="1"/>
      <w:numFmt w:val="upperRoman"/>
      <w:suff w:val="nothing"/>
      <w:lvlText w:val="(%5)"/>
      <w:lvlJc w:val="left"/>
    </w:lvl>
    <w:lvl w:ilvl="5">
      <w:start w:val="1"/>
      <w:numFmt w:val="upperLetter"/>
      <w:suff w:val="nothing"/>
      <w:lvlText w:val="(%6)"/>
      <w:lvlJc w:val="left"/>
    </w:lvl>
    <w:lvl w:ilvl="6">
      <w:start w:val="1"/>
      <w:numFmt w:val="none"/>
      <w:suff w:val="nothing"/>
      <w:lvlText w:val=""/>
      <w:lvlJc w:val="left"/>
    </w:lvl>
    <w:lvl w:ilvl="7">
      <w:start w:val="1"/>
      <w:numFmt w:val="none"/>
      <w:suff w:val="nothing"/>
      <w:lvlText w:val=""/>
      <w:lvlJc w:val="left"/>
    </w:lvl>
    <w:lvl w:ilvl="8">
      <w:start w:val="1"/>
      <w:numFmt w:val="none"/>
      <w:suff w:val="nothing"/>
      <w:lvlText w:val=""/>
      <w:lvlJc w:val="left"/>
    </w:lvl>
  </w:abstractNum>
  <w:num w:numId="1">
    <w:abstractNumId w:val="11"/>
  </w:num>
  <w:num w:numId="2">
    <w:abstractNumId w:val="18"/>
  </w:num>
  <w:num w:numId="3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revisionView w:formatting="0"/>
  <w:defaultTabStop w:val="1140"/>
  <w:evenAndOddHeader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34817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RuleResults" w:val="&lt;AllLaws&gt;&lt;/AllLaws&gt;"/>
    <w:docVar w:name="WAFER" w:val="20250619153314"/>
    <w:docVar w:name="WAFER_20150206084300" w:val="b265764f-9cc9-4051-b597-28966bcc0033"/>
    <w:docVar w:name="WAFER_20150206084300_GUID" w:val="UsedStyles"/>
    <w:docVar w:name="WAFER_20151016170500" w:val="65b8bf31-20ff-4e33-a7f5-3e8a982d38e1"/>
    <w:docVar w:name="WAFER_20151016170500_GUID" w:val="UpdateStyles"/>
    <w:docVar w:name="WAFER_20151016171156" w:val="6c2db7ef-daac-4b3e-9dc6-438f5d0ef0de"/>
    <w:docVar w:name="WAFER_20151016171156_GUID" w:val="UpdateStyles,UsedStyles"/>
    <w:docVar w:name="WAFER_20151016171216" w:val="94d94bff-48d8-4137-a72c-5fd727eea17c"/>
    <w:docVar w:name="WAFER_20151016171216_GUID" w:val="UpdateStyles,UsedStyles"/>
    <w:docVar w:name="WAFER_20151019113755" w:val="2391df09-cb41-4aa3-adeb-85763481adf4"/>
    <w:docVar w:name="WAFER_20151019113755_GUID" w:val="UpdateStyles"/>
    <w:docVar w:name="WAFER_20151102150240" w:val="b5d22a23-aebe-4a72-ade9-c7eb5fe3ff91"/>
    <w:docVar w:name="WAFER_20151102150240_GUID" w:val="UpdateStyles"/>
    <w:docVar w:name="WAFER_20190125160029" w:val="5f5bd124-b00b-412a-a7b5-01fcf0a689e4"/>
    <w:docVar w:name="WAFER_20190125160029_GUID" w:val="UpdateStyles"/>
    <w:docVar w:name="WAFER_20190213151332" w:val="ba422db1-9a36-4369-9917-270567d09a43"/>
    <w:docVar w:name="WAFER_20190213151332_GUID" w:val="UpdateStyles"/>
    <w:docVar w:name="WAFER_20190214104147" w:val="462c59b5-9a0c-4a8b-a415-d2eeb9a467c9"/>
    <w:docVar w:name="WAFER_20190214104147_GUID" w:val="UpdateStyles"/>
    <w:docVar w:name="WAFER_20190227114746" w:val="b6cf0004-89c3-4ce4-92f2-c7ba61597248"/>
    <w:docVar w:name="WAFER_20190227114746_GUID" w:val="UpdateStyles.ProcessFixes,UpdateStyles.ProcessFixes,RemoveIncorrectStyles.ProcessStyles,RemoveIncorrectStyles.ProcessStyles"/>
    <w:docVar w:name="WAFER_20191031134536" w:val="22d86058-aa5d-4625-8196-006bb3c08a21"/>
    <w:docVar w:name="WAFER_20191031134536_GUID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setPageSize.ResetPageSize,ResetPageFooter.ResetPageFooter"/>
    <w:docVar w:name="WAFER_20200207102504" w:val="6a1c105a-3450-41aa-9a46-e934e904a723"/>
    <w:docVar w:name="WAFER_20200207102504_GUID" w:val="6a1c105a-3450-41aa-9a46-e934e904a723"/>
    <w:docVar w:name="WAFER_20230403110444" w:val="6a1c105a-3450-41aa-9a46-e934e904a723"/>
    <w:docVar w:name="WAFER_20230403110444_GUID" w:val="6a1c105a-3450-41aa-9a46-e934e904a723"/>
    <w:docVar w:name="WAFER_20250521163815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,RemoveIncorrectStyles.ProcessStyles"/>
    <w:docVar w:name="WAFER_20250521163815_GUID" w:val="9fdee143-0b3e-4bde-ae3d-c3c90840ffaa"/>
    <w:docVar w:name="WAFER_20250604095543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UpdateStyles.ProcessFixes,UpdateStyles.ProcessFixes,RemoveIncorrectStyles.ProcessStyles"/>
    <w:docVar w:name="WAFER_20250604095543_GUID" w:val="9c0b38e0-8b62-4a3a-954b-4624d29ac7bb"/>
    <w:docVar w:name="WAFER_20250619153314" w:val="RemoveAutoUpdateStyles.CheckForAutoUpdateStyles,ResetPageSize.CountPageSizes,ResetPageFooter.CountPageFooters,RemoveDocumentProtection.CheckForDocumentProtection,RemoveCustomizations.CheckForCustomization,RemoveBackground.CheckForBackground,ChangeTrackAuthors.CountDifferentAuthors,RemoveTocBookmarks.RemoveBookmarks,RemoveUnusedBookmarks.RemoveBookmarks,RemoveLanguageTags.RemoveTags,RemoveSmartTags.RemoveTags,RunningHeaders.Run,ChangeTrackAuthors.ChangeAuthor"/>
    <w:docVar w:name="WAFER_20250619153314_GUID" w:val="342fc891-cda9-4980-bdcd-0b5db244e84e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4817"/>
    <o:shapelayout v:ext="edit">
      <o:idmap v:ext="edit" data="1"/>
    </o:shapelayout>
  </w:shapeDefaults>
  <w:decimalSymbol w:val="."/>
  <w:listSeparator w:val=","/>
  <w15:docId w15:val="{C5306A53-9D1C-473B-A0CF-231DA2F5746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iPriority="39" w:unhideWhenUsed="1"/>
    <w:lsdException w:name="toc 3" w:semiHidden="1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iPriority="39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leteClose">
    <w:name w:val="DeleteClose"/>
    <w:basedOn w:val="Normal"/>
    <w:pPr>
      <w:keepLines/>
      <w:jc w:val="center"/>
    </w:pPr>
    <w:rPr>
      <w:szCs w:val="24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spacing w:after="480"/>
      <w:ind w:left="2304" w:right="2304"/>
      <w:jc w:val="center"/>
    </w:pPr>
    <w:rPr>
      <w:b/>
      <w:sz w:val="28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</w:rPr>
  </w:style>
  <w:style w:type="paragraph" w:styleId="BlockText">
    <w:name w:val="Block Text"/>
    <w:basedOn w:val="Normal"/>
    <w:pPr>
      <w:spacing w:after="120"/>
      <w:ind w:left="1440" w:right="1440"/>
    </w:pPr>
  </w:style>
  <w:style w:type="paragraph" w:styleId="BodyText">
    <w:name w:val="Body Text"/>
    <w:basedOn w:val="Normal"/>
    <w:pPr>
      <w:spacing w:after="120"/>
    </w:pPr>
  </w:style>
  <w:style w:type="paragraph" w:styleId="BodyText2">
    <w:name w:val="Body Text 2"/>
    <w:basedOn w:val="Normal"/>
    <w:pPr>
      <w:spacing w:after="120" w:line="480" w:lineRule="auto"/>
    </w:pPr>
  </w:style>
  <w:style w:type="paragraph" w:styleId="BodyText3">
    <w:name w:val="Body Text 3"/>
    <w:basedOn w:val="Normal"/>
    <w:pPr>
      <w:spacing w:after="120"/>
    </w:pPr>
    <w:rPr>
      <w:sz w:val="18"/>
    </w:rPr>
  </w:style>
  <w:style w:type="paragraph" w:styleId="BodyTextFirstIndent">
    <w:name w:val="Body Text First Indent"/>
    <w:basedOn w:val="BodyText"/>
    <w:pPr>
      <w:ind w:firstLine="210"/>
    </w:pPr>
  </w:style>
  <w:style w:type="paragraph" w:styleId="BodyTextIndent">
    <w:name w:val="Body Text Indent"/>
    <w:basedOn w:val="Normal"/>
    <w:pPr>
      <w:spacing w:after="120"/>
      <w:ind w:left="283"/>
    </w:pPr>
  </w:style>
  <w:style w:type="paragraph" w:styleId="BodyTextFirstIndent2">
    <w:name w:val="Body Text First Indent 2"/>
    <w:basedOn w:val="BodyTextIndent"/>
    <w:pPr>
      <w:ind w:firstLine="210"/>
    </w:pPr>
  </w:style>
  <w:style w:type="paragraph" w:styleId="BodyTextIndent2">
    <w:name w:val="Body Text Indent 2"/>
    <w:basedOn w:val="Normal"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</w:rPr>
  </w:style>
  <w:style w:type="paragraph" w:styleId="BodyTextIndent3">
    <w:name w:val="Body Text Indent 3"/>
    <w:basedOn w:val="Normal"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</w:style>
  <w:style w:type="character" w:customStyle="1" w:styleId="CharChapNo">
    <w:name w:val="CharChapNo"/>
    <w:rPr>
      <w:noProof w:val="0"/>
    </w:rPr>
  </w:style>
  <w:style w:type="character" w:customStyle="1" w:styleId="CharChapText">
    <w:name w:val="CharChapText"/>
    <w:rPr>
      <w:noProof w:val="0"/>
    </w:rPr>
  </w:style>
  <w:style w:type="character" w:customStyle="1" w:styleId="CharDivNo">
    <w:name w:val="CharDivNo"/>
    <w:rPr>
      <w:noProof w:val="0"/>
    </w:rPr>
  </w:style>
  <w:style w:type="character" w:customStyle="1" w:styleId="CharDivText">
    <w:name w:val="CharDivText"/>
    <w:rPr>
      <w:noProof w:val="0"/>
    </w:rPr>
  </w:style>
  <w:style w:type="character" w:customStyle="1" w:styleId="CharPartNo">
    <w:name w:val="CharPartNo"/>
    <w:rPr>
      <w:noProof w:val="0"/>
    </w:rPr>
  </w:style>
  <w:style w:type="character" w:customStyle="1" w:styleId="CharPartText">
    <w:name w:val="CharPartText"/>
    <w:rPr>
      <w:noProof w:val="0"/>
    </w:rPr>
  </w:style>
  <w:style w:type="character" w:customStyle="1" w:styleId="CharProduced">
    <w:name w:val="CharProduced"/>
    <w:rPr>
      <w:noProof w:val="0"/>
      <w:spacing w:val="-3"/>
    </w:rPr>
  </w:style>
  <w:style w:type="character" w:customStyle="1" w:styleId="CharSchNo">
    <w:name w:val="CharSchNo"/>
    <w:rPr>
      <w:noProof w:val="0"/>
    </w:rPr>
  </w:style>
  <w:style w:type="character" w:customStyle="1" w:styleId="CharSectno">
    <w:name w:val="CharSectno"/>
    <w:rPr>
      <w:noProof w:val="0"/>
    </w:rPr>
  </w:style>
  <w:style w:type="paragraph" w:styleId="Closing">
    <w:name w:val="Closing"/>
    <w:basedOn w:val="Normal"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</w:style>
  <w:style w:type="paragraph" w:customStyle="1" w:styleId="Defitem">
    <w:name w:val="Defitem"/>
    <w:pPr>
      <w:tabs>
        <w:tab w:val="right" w:pos="2892"/>
      </w:tabs>
      <w:spacing w:before="80" w:line="260" w:lineRule="atLeast"/>
      <w:ind w:left="3204" w:hanging="3204"/>
    </w:pPr>
    <w:rPr>
      <w:snapToGrid w:val="0"/>
      <w:sz w:val="24"/>
    </w:rPr>
  </w:style>
  <w:style w:type="paragraph" w:customStyle="1" w:styleId="Defpara">
    <w:name w:val="Defpara"/>
    <w:pPr>
      <w:tabs>
        <w:tab w:val="right" w:pos="1332"/>
      </w:tabs>
      <w:spacing w:before="80" w:line="260" w:lineRule="atLeast"/>
      <w:ind w:left="1616" w:hanging="1616"/>
    </w:pPr>
    <w:rPr>
      <w:snapToGrid w:val="0"/>
      <w:sz w:val="24"/>
    </w:rPr>
  </w:style>
  <w:style w:type="paragraph" w:customStyle="1" w:styleId="Defstart">
    <w:name w:val="Defstart"/>
    <w:pPr>
      <w:spacing w:before="80" w:line="260" w:lineRule="atLeast"/>
      <w:ind w:left="879" w:hanging="879"/>
    </w:pPr>
    <w:rPr>
      <w:snapToGrid w:val="0"/>
      <w:sz w:val="24"/>
    </w:rPr>
  </w:style>
  <w:style w:type="paragraph" w:customStyle="1" w:styleId="Defsubpara">
    <w:name w:val="Defsubpara"/>
    <w:pPr>
      <w:keepLines/>
      <w:tabs>
        <w:tab w:val="right" w:pos="2041"/>
      </w:tabs>
      <w:spacing w:before="80" w:line="260" w:lineRule="atLeast"/>
      <w:ind w:left="2325" w:hanging="2325"/>
    </w:pPr>
    <w:rPr>
      <w:snapToGrid w:val="0"/>
      <w:sz w:val="24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</w:rPr>
  </w:style>
  <w:style w:type="paragraph" w:customStyle="1" w:styleId="Ednotedefitem">
    <w:name w:val="Ednote(defitem)"/>
    <w:basedOn w:val="Defitem"/>
    <w:rPr>
      <w:i/>
    </w:r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</w:rPr>
  </w:style>
  <w:style w:type="paragraph" w:customStyle="1" w:styleId="Ednotedefpara">
    <w:name w:val="Ednote(defpara)"/>
    <w:basedOn w:val="Defpara"/>
    <w:rPr>
      <w:i/>
    </w:r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</w:rPr>
  </w:style>
  <w:style w:type="paragraph" w:customStyle="1" w:styleId="Ednotedefsubpara">
    <w:name w:val="Ednote(defsubpara)"/>
    <w:basedOn w:val="Defsubpara"/>
    <w:rPr>
      <w:i/>
    </w:r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  <w:pPr>
      <w:spacing w:after="40"/>
      <w:ind w:left="397" w:hanging="397"/>
    </w:pPr>
  </w:style>
  <w:style w:type="paragraph" w:styleId="EnvelopeAddress">
    <w:name w:val="envelope address"/>
    <w:basedOn w:val="Normal"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rPr>
      <w:rFonts w:ascii="Arial" w:hAnsi="Arial"/>
    </w:rPr>
  </w:style>
  <w:style w:type="paragraph" w:customStyle="1" w:styleId="Equation">
    <w:name w:val="Equation"/>
    <w:rPr>
      <w:noProof/>
      <w:sz w:val="24"/>
    </w:rPr>
  </w:style>
  <w:style w:type="character" w:styleId="FollowedHyperlink">
    <w:name w:val="FollowedHyperlink"/>
    <w:basedOn w:val="DefaultParagraphFont"/>
    <w:rPr>
      <w:color w:val="800080"/>
      <w:sz w:val="24"/>
      <w:u w:val="single"/>
    </w:rPr>
  </w:style>
  <w:style w:type="paragraph" w:styleId="Footer">
    <w:name w:val="footer"/>
    <w:basedOn w:val="Normal"/>
    <w:link w:val="FooterChar"/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</w:rPr>
  </w:style>
  <w:style w:type="paragraph" w:customStyle="1" w:styleId="Graphics">
    <w:name w:val="Graphics"/>
    <w:basedOn w:val="Equation"/>
  </w:style>
  <w:style w:type="character" w:styleId="Hyperlink">
    <w:name w:val="Hyperlink"/>
    <w:basedOn w:val="DefaultParagraphFont"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rPr>
      <w:rFonts w:ascii="Times" w:hAnsi="Times"/>
      <w:sz w:val="18"/>
    </w:rPr>
  </w:style>
  <w:style w:type="paragraph" w:styleId="List">
    <w:name w:val="List"/>
    <w:basedOn w:val="Normal"/>
    <w:pPr>
      <w:ind w:left="283" w:hanging="283"/>
    </w:pPr>
  </w:style>
  <w:style w:type="paragraph" w:styleId="List2">
    <w:name w:val="List 2"/>
    <w:basedOn w:val="Normal"/>
    <w:pPr>
      <w:ind w:left="566" w:hanging="283"/>
    </w:pPr>
  </w:style>
  <w:style w:type="paragraph" w:styleId="List3">
    <w:name w:val="List 3"/>
    <w:basedOn w:val="Normal"/>
    <w:pPr>
      <w:ind w:left="849" w:hanging="283"/>
    </w:pPr>
  </w:style>
  <w:style w:type="paragraph" w:styleId="List4">
    <w:name w:val="List 4"/>
    <w:basedOn w:val="Normal"/>
    <w:pPr>
      <w:ind w:left="1132" w:hanging="283"/>
    </w:pPr>
  </w:style>
  <w:style w:type="paragraph" w:styleId="List5">
    <w:name w:val="List 5"/>
    <w:basedOn w:val="Normal"/>
    <w:pPr>
      <w:ind w:left="1415" w:hanging="283"/>
    </w:pPr>
  </w:style>
  <w:style w:type="paragraph" w:styleId="ListBullet">
    <w:name w:val="List Bullet"/>
    <w:basedOn w:val="Normal"/>
    <w:autoRedefine/>
    <w:pPr>
      <w:tabs>
        <w:tab w:val="num" w:pos="360"/>
      </w:tabs>
    </w:pPr>
  </w:style>
  <w:style w:type="paragraph" w:styleId="ListBullet2">
    <w:name w:val="List Bullet 2"/>
    <w:basedOn w:val="Normal"/>
    <w:autoRedefine/>
    <w:pPr>
      <w:tabs>
        <w:tab w:val="num" w:pos="360"/>
        <w:tab w:val="num" w:pos="720"/>
      </w:tabs>
      <w:ind w:left="720"/>
    </w:pPr>
  </w:style>
  <w:style w:type="paragraph" w:styleId="ListBullet3">
    <w:name w:val="List Bullet 3"/>
    <w:basedOn w:val="Normal"/>
    <w:autoRedefine/>
    <w:pPr>
      <w:tabs>
        <w:tab w:val="num" w:pos="360"/>
        <w:tab w:val="num" w:pos="1080"/>
      </w:tabs>
      <w:ind w:left="1080"/>
    </w:pPr>
  </w:style>
  <w:style w:type="paragraph" w:styleId="ListBullet4">
    <w:name w:val="List Bullet 4"/>
    <w:basedOn w:val="Normal"/>
    <w:autoRedefine/>
    <w:pPr>
      <w:tabs>
        <w:tab w:val="num" w:pos="360"/>
        <w:tab w:val="num" w:pos="1440"/>
      </w:tabs>
      <w:ind w:left="1440"/>
    </w:pPr>
  </w:style>
  <w:style w:type="paragraph" w:styleId="ListBullet5">
    <w:name w:val="List Bullet 5"/>
    <w:basedOn w:val="Normal"/>
    <w:autoRedefine/>
    <w:pPr>
      <w:tabs>
        <w:tab w:val="num" w:pos="360"/>
        <w:tab w:val="num" w:pos="1800"/>
      </w:tabs>
      <w:ind w:left="1800"/>
    </w:pPr>
  </w:style>
  <w:style w:type="paragraph" w:styleId="ListContinue">
    <w:name w:val="List Continue"/>
    <w:basedOn w:val="Normal"/>
    <w:pPr>
      <w:spacing w:after="120"/>
      <w:ind w:left="283"/>
    </w:pPr>
  </w:style>
  <w:style w:type="paragraph" w:styleId="ListContinue2">
    <w:name w:val="List Continue 2"/>
    <w:basedOn w:val="Normal"/>
    <w:pPr>
      <w:spacing w:after="120"/>
      <w:ind w:left="566"/>
    </w:pPr>
  </w:style>
  <w:style w:type="paragraph" w:styleId="ListContinue3">
    <w:name w:val="List Continue 3"/>
    <w:basedOn w:val="Normal"/>
    <w:pPr>
      <w:spacing w:after="120"/>
      <w:ind w:left="849"/>
    </w:pPr>
  </w:style>
  <w:style w:type="paragraph" w:styleId="ListContinue4">
    <w:name w:val="List Continue 4"/>
    <w:basedOn w:val="Normal"/>
    <w:pPr>
      <w:spacing w:after="120"/>
      <w:ind w:left="1132"/>
    </w:pPr>
  </w:style>
  <w:style w:type="paragraph" w:styleId="ListContinue5">
    <w:name w:val="List Continue 5"/>
    <w:basedOn w:val="Normal"/>
    <w:pPr>
      <w:spacing w:after="120"/>
      <w:ind w:left="1415"/>
    </w:pPr>
  </w:style>
  <w:style w:type="paragraph" w:styleId="ListNumber">
    <w:name w:val="List Number"/>
    <w:basedOn w:val="Normal"/>
    <w:pPr>
      <w:tabs>
        <w:tab w:val="num" w:pos="360"/>
      </w:tabs>
    </w:pPr>
  </w:style>
  <w:style w:type="paragraph" w:styleId="ListNumber2">
    <w:name w:val="List Number 2"/>
    <w:basedOn w:val="Normal"/>
    <w:pPr>
      <w:tabs>
        <w:tab w:val="num" w:pos="360"/>
        <w:tab w:val="num" w:pos="720"/>
      </w:tabs>
      <w:ind w:left="720"/>
    </w:pPr>
  </w:style>
  <w:style w:type="paragraph" w:styleId="ListNumber3">
    <w:name w:val="List Number 3"/>
    <w:basedOn w:val="Normal"/>
    <w:pPr>
      <w:tabs>
        <w:tab w:val="num" w:pos="360"/>
        <w:tab w:val="num" w:pos="1080"/>
      </w:tabs>
      <w:ind w:left="1080"/>
    </w:pPr>
  </w:style>
  <w:style w:type="paragraph" w:styleId="ListNumber4">
    <w:name w:val="List Number 4"/>
    <w:basedOn w:val="Normal"/>
    <w:pPr>
      <w:tabs>
        <w:tab w:val="num" w:pos="360"/>
        <w:tab w:val="num" w:pos="1440"/>
      </w:tabs>
      <w:ind w:left="1440"/>
    </w:pPr>
  </w:style>
  <w:style w:type="paragraph" w:styleId="ListNumber5">
    <w:name w:val="List Number 5"/>
    <w:basedOn w:val="Normal"/>
    <w:pPr>
      <w:tabs>
        <w:tab w:val="num" w:pos="360"/>
        <w:tab w:val="num" w:pos="1800"/>
      </w:tabs>
      <w:ind w:left="1800"/>
    </w:pPr>
  </w:style>
  <w:style w:type="paragraph" w:customStyle="1" w:styleId="LongTitle">
    <w:name w:val="Long Title"/>
    <w:rPr>
      <w:b/>
      <w:sz w:val="24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</w:rPr>
  </w:style>
  <w:style w:type="paragraph" w:customStyle="1" w:styleId="MadeBy">
    <w:name w:val="MadeBy"/>
    <w:pPr>
      <w:spacing w:before="600"/>
    </w:pPr>
    <w:rPr>
      <w:sz w:val="24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Heading2">
    <w:name w:val="nHeading 2"/>
    <w:qFormat/>
    <w:pPr>
      <w:keepNext/>
      <w:jc w:val="center"/>
      <w:outlineLvl w:val="1"/>
    </w:pPr>
    <w:rPr>
      <w:b/>
      <w:sz w:val="32"/>
    </w:rPr>
  </w:style>
  <w:style w:type="paragraph" w:customStyle="1" w:styleId="nHeading3">
    <w:name w:val="nHeading 3"/>
    <w:qFormat/>
    <w:pPr>
      <w:keepNext/>
      <w:spacing w:before="240" w:after="120"/>
      <w:jc w:val="center"/>
      <w:outlineLvl w:val="2"/>
    </w:pPr>
    <w:rPr>
      <w:b/>
      <w:sz w:val="26"/>
    </w:rPr>
  </w:style>
  <w:style w:type="paragraph" w:styleId="NormalIndent">
    <w:name w:val="Normal Indent"/>
    <w:basedOn w:val="Normal"/>
    <w:pPr>
      <w:ind w:left="720"/>
    </w:pPr>
  </w:style>
  <w:style w:type="paragraph" w:styleId="NoteHeading">
    <w:name w:val="Note Heading"/>
    <w:basedOn w:val="Normal"/>
    <w:next w:val="Normal"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pPr>
      <w:spacing w:before="40"/>
    </w:pPr>
    <w:rPr>
      <w:sz w:val="19"/>
    </w:rPr>
  </w:style>
  <w:style w:type="paragraph" w:customStyle="1" w:styleId="zDefpara">
    <w:name w:val="zDefpara"/>
    <w:pPr>
      <w:tabs>
        <w:tab w:val="right" w:pos="1899"/>
      </w:tabs>
      <w:spacing w:before="80" w:line="260" w:lineRule="atLeast"/>
      <w:ind w:left="2183" w:right="284" w:hanging="1616"/>
    </w:pPr>
    <w:rPr>
      <w:snapToGrid w:val="0"/>
      <w:sz w:val="24"/>
    </w:rPr>
  </w:style>
  <w:style w:type="paragraph" w:customStyle="1" w:styleId="zDefstart">
    <w:name w:val="zDefstart"/>
    <w:pPr>
      <w:spacing w:before="80" w:line="260" w:lineRule="atLeast"/>
      <w:ind w:left="1446" w:right="284" w:hanging="879"/>
    </w:pPr>
    <w:rPr>
      <w:snapToGrid w:val="0"/>
      <w:sz w:val="24"/>
    </w:rPr>
  </w:style>
  <w:style w:type="paragraph" w:customStyle="1" w:styleId="zDefsubpara">
    <w:name w:val="zDefsubpara"/>
    <w:pPr>
      <w:keepLines/>
      <w:tabs>
        <w:tab w:val="right" w:pos="2608"/>
      </w:tabs>
      <w:spacing w:before="80" w:line="260" w:lineRule="atLeast"/>
      <w:ind w:left="2892" w:right="284" w:hanging="2325"/>
    </w:pPr>
    <w:rPr>
      <w:snapToGrid w:val="0"/>
      <w:sz w:val="24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439" w:right="284" w:hanging="2070"/>
    </w:p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BlankClose">
    <w:name w:val="BlankClose"/>
    <w:basedOn w:val="Normal"/>
    <w:pPr>
      <w:keepLines/>
      <w:jc w:val="center"/>
    </w:pPr>
    <w:rPr>
      <w:szCs w:val="24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</w:rPr>
  </w:style>
  <w:style w:type="paragraph" w:customStyle="1" w:styleId="PrincipalActReg">
    <w:name w:val="PrincipalAct_Reg"/>
    <w:pPr>
      <w:spacing w:after="480"/>
      <w:jc w:val="center"/>
    </w:pPr>
    <w:rPr>
      <w:sz w:val="24"/>
    </w:rPr>
  </w:style>
  <w:style w:type="paragraph" w:styleId="Salutation">
    <w:name w:val="Salutation"/>
    <w:basedOn w:val="Normal"/>
    <w:next w:val="Normal"/>
  </w:style>
  <w:style w:type="paragraph" w:styleId="Signature">
    <w:name w:val="Signature"/>
    <w:basedOn w:val="Normal"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uiPriority w:val="39"/>
    <w:pPr>
      <w:keepNext/>
      <w:spacing w:before="120" w:after="60"/>
      <w:ind w:left="1985" w:right="1134" w:hanging="567"/>
    </w:pPr>
    <w:rPr>
      <w:b/>
      <w:noProof/>
      <w:sz w:val="28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</w:rPr>
  </w:style>
  <w:style w:type="paragraph" w:styleId="TOC4">
    <w:name w:val="toc 4"/>
    <w:next w:val="Normal"/>
    <w:uiPriority w:val="39"/>
    <w:pPr>
      <w:keepNext/>
      <w:spacing w:before="60" w:after="20"/>
      <w:ind w:left="1985" w:right="1134" w:hanging="567"/>
    </w:pPr>
    <w:rPr>
      <w:b/>
      <w:noProof/>
      <w:sz w:val="22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</w:rPr>
  </w:style>
  <w:style w:type="paragraph" w:styleId="TOC8">
    <w:name w:val="toc 8"/>
    <w:next w:val="Normal"/>
    <w:uiPriority w:val="39"/>
    <w:pPr>
      <w:tabs>
        <w:tab w:val="left" w:pos="1418"/>
        <w:tab w:val="right" w:pos="6804"/>
      </w:tabs>
      <w:ind w:left="1418" w:right="1134" w:hanging="851"/>
    </w:pPr>
    <w:rPr>
      <w:noProof/>
      <w:sz w:val="22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</w:rPr>
  </w:style>
  <w:style w:type="paragraph" w:customStyle="1" w:styleId="yDefitem">
    <w:name w:val="yDefitem"/>
    <w:pPr>
      <w:tabs>
        <w:tab w:val="right" w:pos="2892"/>
      </w:tabs>
      <w:spacing w:before="80"/>
      <w:ind w:left="3204" w:hanging="3204"/>
    </w:pPr>
    <w:rPr>
      <w:snapToGrid w:val="0"/>
      <w:sz w:val="22"/>
    </w:rPr>
  </w:style>
  <w:style w:type="paragraph" w:customStyle="1" w:styleId="yDefpara">
    <w:name w:val="yDefpara"/>
    <w:pPr>
      <w:tabs>
        <w:tab w:val="right" w:pos="1332"/>
      </w:tabs>
      <w:spacing w:before="80"/>
      <w:ind w:left="1616" w:hanging="1616"/>
    </w:pPr>
    <w:rPr>
      <w:snapToGrid w:val="0"/>
      <w:sz w:val="22"/>
    </w:rPr>
  </w:style>
  <w:style w:type="paragraph" w:customStyle="1" w:styleId="yDefstart">
    <w:name w:val="yDefstart"/>
    <w:pPr>
      <w:spacing w:before="80"/>
      <w:ind w:left="879" w:hanging="879"/>
    </w:pPr>
    <w:rPr>
      <w:snapToGrid w:val="0"/>
      <w:sz w:val="22"/>
    </w:rPr>
  </w:style>
  <w:style w:type="paragraph" w:customStyle="1" w:styleId="yDefsubpara">
    <w:name w:val="yDefsubpara"/>
    <w:pPr>
      <w:keepLines/>
      <w:tabs>
        <w:tab w:val="right" w:pos="2041"/>
      </w:tabs>
      <w:spacing w:before="80"/>
      <w:ind w:left="2325" w:hanging="2325"/>
    </w:pPr>
    <w:rPr>
      <w:snapToGrid w:val="0"/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pPr>
      <w:tabs>
        <w:tab w:val="right" w:pos="3459"/>
      </w:tabs>
      <w:spacing w:before="80" w:line="260" w:lineRule="atLeast"/>
      <w:ind w:left="3686" w:right="284" w:hanging="3119"/>
    </w:pPr>
    <w:rPr>
      <w:snapToGrid w:val="0"/>
      <w:sz w:val="24"/>
    </w:r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pPr>
      <w:tabs>
        <w:tab w:val="right" w:pos="3459"/>
      </w:tabs>
      <w:spacing w:before="80"/>
      <w:ind w:left="3686" w:right="284" w:hanging="3119"/>
    </w:pPr>
    <w:rPr>
      <w:snapToGrid w:val="0"/>
      <w:sz w:val="22"/>
    </w:rPr>
  </w:style>
  <w:style w:type="paragraph" w:customStyle="1" w:styleId="zyDefpara">
    <w:name w:val="zyDefpara"/>
    <w:pPr>
      <w:tabs>
        <w:tab w:val="right" w:pos="1899"/>
      </w:tabs>
      <w:spacing w:before="80"/>
      <w:ind w:left="2183" w:right="284" w:hanging="1616"/>
    </w:pPr>
    <w:rPr>
      <w:snapToGrid w:val="0"/>
      <w:sz w:val="22"/>
    </w:rPr>
  </w:style>
  <w:style w:type="paragraph" w:customStyle="1" w:styleId="zyDefstart">
    <w:name w:val="zyDefstart"/>
    <w:pPr>
      <w:spacing w:before="80"/>
      <w:ind w:left="1446" w:right="284" w:hanging="879"/>
    </w:pPr>
    <w:rPr>
      <w:snapToGrid w:val="0"/>
      <w:sz w:val="22"/>
    </w:rPr>
  </w:style>
  <w:style w:type="paragraph" w:customStyle="1" w:styleId="zyDefsubpara">
    <w:name w:val="zyDefsubpara"/>
    <w:pPr>
      <w:keepLines/>
      <w:tabs>
        <w:tab w:val="right" w:pos="2608"/>
      </w:tabs>
      <w:spacing w:before="80"/>
      <w:ind w:left="2892" w:right="284" w:hanging="2325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rPr>
      <w:rFonts w:ascii="Arial" w:hAnsi="Arial"/>
      <w:noProof/>
    </w:rPr>
  </w:style>
  <w:style w:type="character" w:customStyle="1" w:styleId="CharDefText">
    <w:name w:val="CharDefText"/>
    <w:basedOn w:val="DefaultParagraphFont"/>
    <w:rPr>
      <w:b/>
      <w:i/>
    </w:rPr>
  </w:style>
  <w:style w:type="paragraph" w:customStyle="1" w:styleId="ByCommand">
    <w:name w:val="ByCommand"/>
    <w:basedOn w:val="Normal"/>
    <w:pPr>
      <w:tabs>
        <w:tab w:val="right" w:pos="7088"/>
      </w:tabs>
      <w:spacing w:before="108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pPr>
      <w:spacing w:before="120"/>
      <w:ind w:left="879" w:hanging="879"/>
    </w:pPr>
    <w:rPr>
      <w:sz w:val="22"/>
    </w:rPr>
  </w:style>
  <w:style w:type="paragraph" w:customStyle="1" w:styleId="zyNumberedItem">
    <w:name w:val="zyNumberedItem"/>
    <w:pPr>
      <w:spacing w:before="120"/>
      <w:ind w:left="1446" w:right="284" w:hanging="879"/>
    </w:pPr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character" w:customStyle="1" w:styleId="CharSClsNo">
    <w:name w:val="CharSClsNo"/>
    <w:basedOn w:val="DefaultParagraphFont"/>
    <w:rPr>
      <w:sz w:val="22"/>
    </w:rPr>
  </w:style>
  <w:style w:type="character" w:customStyle="1" w:styleId="CharSDivNo">
    <w:name w:val="CharSDivNo"/>
    <w:basedOn w:val="DefaultParagraphFont"/>
    <w:rPr>
      <w:sz w:val="24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BlankOpen">
    <w:name w:val="BlankOpen"/>
    <w:basedOn w:val="Normal"/>
    <w:pPr>
      <w:keepNext/>
      <w:keepLines/>
      <w:jc w:val="center"/>
    </w:pPr>
    <w:rPr>
      <w:szCs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"/>
    <w:rPr>
      <w:b/>
      <w:noProof/>
      <w:sz w:val="28"/>
    </w:rPr>
  </w:style>
  <w:style w:type="paragraph" w:customStyle="1" w:styleId="TableAm">
    <w:name w:val="TableAm"/>
    <w:qFormat/>
    <w:pPr>
      <w:tabs>
        <w:tab w:val="left" w:pos="567"/>
      </w:tabs>
      <w:spacing w:before="120"/>
    </w:pPr>
    <w:rPr>
      <w:sz w:val="24"/>
    </w:rPr>
  </w:style>
  <w:style w:type="paragraph" w:customStyle="1" w:styleId="TableAmNote">
    <w:name w:val="TableAmNote"/>
    <w:pPr>
      <w:tabs>
        <w:tab w:val="left" w:pos="567"/>
      </w:tabs>
      <w:spacing w:before="60"/>
    </w:pPr>
    <w:rPr>
      <w:rFonts w:ascii="Arial" w:hAnsi="Arial"/>
      <w:sz w:val="18"/>
    </w:rPr>
  </w:style>
  <w:style w:type="paragraph" w:customStyle="1" w:styleId="yEdnotedefitem">
    <w:name w:val="yEdnote(defitem)"/>
    <w:basedOn w:val="yDefitem"/>
    <w:rPr>
      <w:i/>
    </w:rPr>
  </w:style>
  <w:style w:type="paragraph" w:customStyle="1" w:styleId="yEdnotedefpara">
    <w:name w:val="yEdnote(defpara)"/>
    <w:basedOn w:val="yDefpara"/>
    <w:rPr>
      <w:i/>
    </w:rPr>
  </w:style>
  <w:style w:type="paragraph" w:customStyle="1" w:styleId="yEdnotedefsubpara">
    <w:name w:val="yEdnote(defsubpara)"/>
    <w:basedOn w:val="yDefsubpara"/>
    <w:rPr>
      <w:i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  <w:style w:type="paragraph" w:customStyle="1" w:styleId="DeleteListSub">
    <w:name w:val="DeleteListSub"/>
    <w:basedOn w:val="Normal"/>
    <w:pPr>
      <w:widowControl w:val="0"/>
      <w:spacing w:before="80" w:line="260" w:lineRule="atLeast"/>
      <w:ind w:left="879"/>
    </w:pPr>
  </w:style>
  <w:style w:type="paragraph" w:customStyle="1" w:styleId="DeleteListPara">
    <w:name w:val="DeleteListPara"/>
    <w:basedOn w:val="DeleteListSub"/>
    <w:pPr>
      <w:ind w:left="1616"/>
    </w:pPr>
  </w:style>
  <w:style w:type="paragraph" w:customStyle="1" w:styleId="DeleteOpen">
    <w:name w:val="DeleteOpen"/>
    <w:basedOn w:val="Normal"/>
    <w:pPr>
      <w:keepNext/>
      <w:keepLines/>
      <w:jc w:val="center"/>
    </w:pPr>
    <w:rPr>
      <w:szCs w:val="24"/>
    </w:rPr>
  </w:style>
  <w:style w:type="paragraph" w:customStyle="1" w:styleId="yDeleteListPara">
    <w:name w:val="yDeleteListPara"/>
    <w:basedOn w:val="DeleteListPara"/>
    <w:rPr>
      <w:sz w:val="22"/>
    </w:rPr>
  </w:style>
  <w:style w:type="paragraph" w:customStyle="1" w:styleId="yDeleteListSub">
    <w:name w:val="yDeleteListSub"/>
    <w:basedOn w:val="DeleteListSub"/>
    <w:rPr>
      <w:sz w:val="22"/>
    </w:rPr>
  </w:style>
  <w:style w:type="paragraph" w:customStyle="1" w:styleId="zDeleteListPara">
    <w:name w:val="zDeleteListPara"/>
    <w:basedOn w:val="DeleteListPara"/>
    <w:pPr>
      <w:ind w:left="2183"/>
    </w:pPr>
  </w:style>
  <w:style w:type="paragraph" w:customStyle="1" w:styleId="zDeleteListSub">
    <w:name w:val="zDeleteListSub"/>
    <w:basedOn w:val="DeleteListSub"/>
    <w:pPr>
      <w:ind w:left="1446"/>
    </w:pPr>
  </w:style>
  <w:style w:type="paragraph" w:customStyle="1" w:styleId="zyDeleteListPara">
    <w:name w:val="zyDeleteListPara"/>
    <w:basedOn w:val="DeleteListPara"/>
    <w:rPr>
      <w:sz w:val="22"/>
    </w:rPr>
  </w:style>
  <w:style w:type="paragraph" w:customStyle="1" w:styleId="zyDeleteListSub">
    <w:name w:val="zyDeleteListSub"/>
    <w:basedOn w:val="DeleteListSub"/>
    <w:rPr>
      <w:sz w:val="22"/>
    </w:rPr>
  </w:style>
  <w:style w:type="paragraph" w:customStyle="1" w:styleId="TableNAm">
    <w:name w:val="TableNAm"/>
    <w:qFormat/>
    <w:pPr>
      <w:tabs>
        <w:tab w:val="left" w:pos="567"/>
      </w:tabs>
      <w:spacing w:before="120"/>
    </w:pPr>
    <w:rPr>
      <w:sz w:val="24"/>
    </w:rPr>
  </w:style>
  <w:style w:type="paragraph" w:customStyle="1" w:styleId="THeading">
    <w:name w:val="THeading"/>
    <w:pPr>
      <w:keepNext/>
      <w:spacing w:before="160" w:after="60" w:line="260" w:lineRule="atLeast"/>
      <w:jc w:val="center"/>
    </w:pPr>
    <w:rPr>
      <w:b/>
      <w:bCs/>
      <w:sz w:val="24"/>
    </w:rPr>
  </w:style>
  <w:style w:type="paragraph" w:customStyle="1" w:styleId="THeadingAmNote">
    <w:name w:val="THeadingAmNote"/>
    <w:pPr>
      <w:keepNext/>
      <w:spacing w:before="160" w:after="60"/>
      <w:jc w:val="center"/>
    </w:pPr>
    <w:rPr>
      <w:rFonts w:ascii="Arial" w:hAnsi="Arial"/>
      <w:b/>
      <w:bCs/>
      <w:sz w:val="18"/>
    </w:rPr>
  </w:style>
  <w:style w:type="paragraph" w:customStyle="1" w:styleId="THeadingNAm">
    <w:name w:val="THeadingNAm"/>
    <w:pPr>
      <w:keepNext/>
      <w:spacing w:before="160" w:after="60" w:line="260" w:lineRule="atLeast"/>
      <w:ind w:left="879" w:right="142"/>
      <w:jc w:val="center"/>
    </w:pPr>
    <w:rPr>
      <w:b/>
      <w:bCs/>
      <w:sz w:val="24"/>
    </w:rPr>
  </w:style>
  <w:style w:type="paragraph" w:customStyle="1" w:styleId="yTableNAm">
    <w:name w:val="yTableNAm"/>
    <w:basedOn w:val="TableNAm"/>
    <w:rPr>
      <w:sz w:val="22"/>
    </w:rPr>
  </w:style>
  <w:style w:type="paragraph" w:customStyle="1" w:styleId="yTHeadingNAm">
    <w:name w:val="yTHeadingNAm"/>
    <w:basedOn w:val="THeadingNAm"/>
    <w:pPr>
      <w:ind w:left="142"/>
    </w:pPr>
    <w:rPr>
      <w:sz w:val="22"/>
    </w:rPr>
  </w:style>
  <w:style w:type="paragraph" w:customStyle="1" w:styleId="zTableNAm">
    <w:name w:val="zTableNAm"/>
    <w:basedOn w:val="TableNAm"/>
  </w:style>
  <w:style w:type="paragraph" w:customStyle="1" w:styleId="zTHeadingNAm">
    <w:name w:val="zTHeadingNAm"/>
    <w:basedOn w:val="THeadingNAm"/>
  </w:style>
  <w:style w:type="paragraph" w:customStyle="1" w:styleId="zyTableNAm">
    <w:name w:val="zyTableNAm"/>
    <w:basedOn w:val="yTableNAm"/>
  </w:style>
  <w:style w:type="paragraph" w:customStyle="1" w:styleId="zyTHeadingNAm">
    <w:name w:val="zyTHeadingNAm"/>
    <w:basedOn w:val="yTHeadingNAm"/>
  </w:style>
  <w:style w:type="paragraph" w:customStyle="1" w:styleId="SignatureText">
    <w:name w:val="SignatureText"/>
    <w:basedOn w:val="Normal"/>
  </w:style>
  <w:style w:type="paragraph" w:customStyle="1" w:styleId="ExCo">
    <w:name w:val="ExCo"/>
    <w:qFormat/>
    <w:rPr>
      <w:sz w:val="24"/>
    </w:rPr>
  </w:style>
  <w:style w:type="paragraph" w:customStyle="1" w:styleId="Certificate">
    <w:name w:val="Certificate"/>
    <w:qFormat/>
    <w:rPr>
      <w:sz w:val="24"/>
    </w:rPr>
  </w:style>
  <w:style w:type="paragraph" w:customStyle="1" w:styleId="PrincipalActRegPage1">
    <w:name w:val="PrincipalAct_Reg(Page 1)"/>
    <w:pPr>
      <w:spacing w:before="2600"/>
      <w:jc w:val="center"/>
    </w:pPr>
    <w:rPr>
      <w:sz w:val="24"/>
    </w:rPr>
  </w:style>
  <w:style w:type="paragraph" w:customStyle="1" w:styleId="Defsubitem">
    <w:name w:val="Defsubitem"/>
    <w:qFormat/>
    <w:pPr>
      <w:tabs>
        <w:tab w:val="right" w:pos="3686"/>
      </w:tabs>
      <w:spacing w:before="80" w:line="260" w:lineRule="atLeast"/>
      <w:ind w:left="3969" w:hanging="3969"/>
    </w:pPr>
    <w:rPr>
      <w:snapToGrid w:val="0"/>
      <w:sz w:val="24"/>
    </w:rPr>
  </w:style>
  <w:style w:type="paragraph" w:customStyle="1" w:styleId="Ednotedefsubitem">
    <w:name w:val="Ednote(defsubitem)"/>
    <w:basedOn w:val="Defsubitem"/>
    <w:rPr>
      <w:i/>
    </w:rPr>
  </w:style>
  <w:style w:type="paragraph" w:customStyle="1" w:styleId="yDefsubitem">
    <w:name w:val="yDefsubitem"/>
    <w:qFormat/>
    <w:pPr>
      <w:tabs>
        <w:tab w:val="right" w:pos="3686"/>
      </w:tabs>
      <w:spacing w:before="80"/>
      <w:ind w:left="3969" w:hanging="3969"/>
    </w:pPr>
    <w:rPr>
      <w:snapToGrid w:val="0"/>
      <w:sz w:val="22"/>
    </w:rPr>
  </w:style>
  <w:style w:type="paragraph" w:customStyle="1" w:styleId="yEdnotedefsubitem">
    <w:name w:val="yEdnote(defsubitem)"/>
    <w:basedOn w:val="yDefsubitem"/>
    <w:rPr>
      <w:i/>
    </w:rPr>
  </w:style>
  <w:style w:type="paragraph" w:customStyle="1" w:styleId="zDefsubitem">
    <w:name w:val="zDefsubitem"/>
    <w:qFormat/>
    <w:pPr>
      <w:tabs>
        <w:tab w:val="right" w:pos="4167"/>
      </w:tabs>
      <w:spacing w:before="80" w:line="260" w:lineRule="atLeast"/>
      <w:ind w:left="4451" w:right="284" w:hanging="3884"/>
    </w:pPr>
    <w:rPr>
      <w:snapToGrid w:val="0"/>
      <w:sz w:val="24"/>
    </w:rPr>
  </w:style>
  <w:style w:type="paragraph" w:customStyle="1" w:styleId="zyDefsubitem">
    <w:name w:val="zyDefsubitem"/>
    <w:qFormat/>
    <w:pPr>
      <w:tabs>
        <w:tab w:val="right" w:pos="4167"/>
      </w:tabs>
      <w:spacing w:before="80"/>
      <w:ind w:left="4451" w:right="284" w:hanging="3884"/>
    </w:pPr>
    <w:rPr>
      <w:snapToGrid w:val="0"/>
      <w:sz w:val="22"/>
    </w:rPr>
  </w:style>
  <w:style w:type="paragraph" w:customStyle="1" w:styleId="yEdnotenumbereditem">
    <w:name w:val="yEdnote(numbereditem)"/>
    <w:basedOn w:val="yNumberedItem"/>
    <w:rPr>
      <w:i/>
    </w:rPr>
  </w:style>
  <w:style w:type="paragraph" w:customStyle="1" w:styleId="yNumberedItemPara">
    <w:name w:val="yNumberedItemPara"/>
    <w:qFormat/>
    <w:pPr>
      <w:tabs>
        <w:tab w:val="right" w:pos="1332"/>
      </w:tabs>
      <w:spacing w:before="80"/>
      <w:ind w:left="1616" w:hanging="1616"/>
    </w:pPr>
    <w:rPr>
      <w:sz w:val="22"/>
    </w:rPr>
  </w:style>
  <w:style w:type="paragraph" w:customStyle="1" w:styleId="yEdnotenumbereditempara">
    <w:name w:val="yEdnote(numbereditempara)"/>
    <w:basedOn w:val="yNumberedItemPara"/>
    <w:rPr>
      <w:i/>
    </w:rPr>
  </w:style>
  <w:style w:type="paragraph" w:customStyle="1" w:styleId="zyNumberedItemPara">
    <w:name w:val="zyNumberedItemPara"/>
    <w:qFormat/>
    <w:pPr>
      <w:tabs>
        <w:tab w:val="right" w:pos="1899"/>
      </w:tabs>
      <w:spacing w:before="80"/>
      <w:ind w:left="2183" w:right="284" w:hanging="1616"/>
    </w:pPr>
    <w:rPr>
      <w:sz w:val="22"/>
    </w:rPr>
  </w:style>
  <w:style w:type="paragraph" w:customStyle="1" w:styleId="yNumberedItemSubPara">
    <w:name w:val="yNumberedItemSubPara"/>
    <w:qFormat/>
    <w:pPr>
      <w:tabs>
        <w:tab w:val="right" w:pos="2041"/>
      </w:tabs>
      <w:spacing w:before="80"/>
      <w:ind w:left="2325" w:hanging="2325"/>
    </w:pPr>
    <w:rPr>
      <w:sz w:val="22"/>
    </w:rPr>
  </w:style>
  <w:style w:type="paragraph" w:customStyle="1" w:styleId="yEdnotenumbereditemsubpara">
    <w:name w:val="yEdnote(numbereditemsubpara)"/>
    <w:basedOn w:val="yNumberedItemSubPara"/>
    <w:rPr>
      <w:i/>
    </w:rPr>
  </w:style>
  <w:style w:type="paragraph" w:customStyle="1" w:styleId="zyNumberedItemSubPara">
    <w:name w:val="zyNumberedItemSubPara"/>
    <w:qFormat/>
    <w:pPr>
      <w:tabs>
        <w:tab w:val="right" w:pos="2608"/>
      </w:tabs>
      <w:spacing w:before="80"/>
      <w:ind w:left="2892" w:right="284" w:hanging="2325"/>
    </w:pPr>
    <w:rPr>
      <w:sz w:val="22"/>
    </w:rPr>
  </w:style>
  <w:style w:type="paragraph" w:customStyle="1" w:styleId="PermNoteHeading">
    <w:name w:val="PermNoteHeading"/>
    <w:qFormat/>
    <w:pPr>
      <w:keepNext/>
      <w:spacing w:before="160"/>
      <w:ind w:left="879" w:hanging="879"/>
    </w:pPr>
    <w:rPr>
      <w:rFonts w:ascii="Arial" w:hAnsi="Arial"/>
      <w:sz w:val="18"/>
    </w:rPr>
  </w:style>
  <w:style w:type="paragraph" w:customStyle="1" w:styleId="Ednotepermnoteheading">
    <w:name w:val="Ednote(permnoteheading)"/>
    <w:basedOn w:val="PermNoteHeading"/>
    <w:rPr>
      <w:i/>
    </w:rPr>
  </w:style>
  <w:style w:type="paragraph" w:customStyle="1" w:styleId="zPermNoteHeading">
    <w:name w:val="zPermNoteHeading"/>
    <w:qFormat/>
    <w:pPr>
      <w:spacing w:before="160"/>
      <w:ind w:left="1446" w:right="284" w:hanging="879"/>
    </w:pPr>
    <w:rPr>
      <w:rFonts w:ascii="Arial" w:hAnsi="Arial"/>
      <w:sz w:val="18"/>
    </w:rPr>
  </w:style>
  <w:style w:type="paragraph" w:customStyle="1" w:styleId="PermNoteText">
    <w:name w:val="PermNoteText"/>
    <w:qFormat/>
    <w:pPr>
      <w:tabs>
        <w:tab w:val="left" w:pos="879"/>
      </w:tabs>
      <w:spacing w:before="80"/>
      <w:ind w:left="1418" w:hanging="1418"/>
    </w:pPr>
    <w:rPr>
      <w:rFonts w:ascii="Arial" w:hAnsi="Arial"/>
      <w:sz w:val="18"/>
    </w:rPr>
  </w:style>
  <w:style w:type="paragraph" w:customStyle="1" w:styleId="Ednotepermnotetext">
    <w:name w:val="Ednote(permnotetext)"/>
    <w:basedOn w:val="PermNoteText"/>
    <w:rPr>
      <w:i/>
    </w:rPr>
  </w:style>
  <w:style w:type="paragraph" w:customStyle="1" w:styleId="zPermNoteText">
    <w:name w:val="zPermNoteText"/>
    <w:qFormat/>
    <w:pPr>
      <w:tabs>
        <w:tab w:val="left" w:pos="1446"/>
      </w:tabs>
      <w:spacing w:before="80"/>
      <w:ind w:left="2013" w:right="284" w:hanging="1446"/>
    </w:pPr>
    <w:rPr>
      <w:rFonts w:ascii="Arial" w:hAnsi="Arial"/>
      <w:sz w:val="18"/>
    </w:rPr>
  </w:style>
  <w:style w:type="paragraph" w:customStyle="1" w:styleId="PermNotePara">
    <w:name w:val="PermNotePara"/>
    <w:qFormat/>
    <w:pPr>
      <w:tabs>
        <w:tab w:val="right" w:pos="1843"/>
      </w:tabs>
      <w:spacing w:before="80"/>
      <w:ind w:left="2013" w:hanging="2013"/>
    </w:pPr>
    <w:rPr>
      <w:rFonts w:ascii="Arial" w:hAnsi="Arial"/>
      <w:sz w:val="18"/>
    </w:rPr>
  </w:style>
  <w:style w:type="paragraph" w:customStyle="1" w:styleId="Ednotepermnotepara">
    <w:name w:val="Ednote(permnotepara)"/>
    <w:basedOn w:val="PermNotePara"/>
    <w:rPr>
      <w:i/>
    </w:rPr>
  </w:style>
  <w:style w:type="paragraph" w:customStyle="1" w:styleId="zPermNotePara">
    <w:name w:val="zPermNotePara"/>
    <w:qFormat/>
    <w:pPr>
      <w:tabs>
        <w:tab w:val="right" w:pos="2410"/>
      </w:tabs>
      <w:spacing w:before="80"/>
      <w:ind w:left="2580" w:right="284" w:hanging="2013"/>
    </w:pPr>
    <w:rPr>
      <w:rFonts w:ascii="Arial" w:hAnsi="Arial"/>
      <w:sz w:val="18"/>
    </w:rPr>
  </w:style>
  <w:style w:type="paragraph" w:customStyle="1" w:styleId="PermNoteSubPara">
    <w:name w:val="PermNoteSubPara"/>
    <w:qFormat/>
    <w:pPr>
      <w:tabs>
        <w:tab w:val="right" w:pos="2296"/>
      </w:tabs>
      <w:spacing w:before="80"/>
      <w:ind w:left="2580" w:hanging="2580"/>
    </w:pPr>
    <w:rPr>
      <w:rFonts w:ascii="Arial" w:hAnsi="Arial"/>
      <w:sz w:val="18"/>
    </w:rPr>
  </w:style>
  <w:style w:type="paragraph" w:customStyle="1" w:styleId="Ednotepermnotesubpara">
    <w:name w:val="Ednote(permnotesubpara)"/>
    <w:basedOn w:val="PermNoteSubPara"/>
    <w:rPr>
      <w:i/>
    </w:rPr>
  </w:style>
  <w:style w:type="paragraph" w:customStyle="1" w:styleId="zPermNoteSubPara">
    <w:name w:val="zPermNoteSubPara"/>
    <w:qFormat/>
    <w:pPr>
      <w:tabs>
        <w:tab w:val="right" w:pos="2863"/>
      </w:tabs>
      <w:spacing w:before="80"/>
      <w:ind w:left="3147" w:right="284" w:hanging="2580"/>
    </w:pPr>
    <w:rPr>
      <w:rFonts w:ascii="Arial" w:hAnsi="Arial"/>
      <w:sz w:val="18"/>
    </w:rPr>
  </w:style>
  <w:style w:type="paragraph" w:customStyle="1" w:styleId="SectAltNote">
    <w:name w:val="SectAltNote"/>
    <w:qFormat/>
    <w:pPr>
      <w:keepNext/>
      <w:tabs>
        <w:tab w:val="left" w:pos="879"/>
      </w:tabs>
      <w:spacing w:before="160"/>
      <w:ind w:left="1418" w:hanging="1418"/>
    </w:pPr>
    <w:rPr>
      <w:rFonts w:ascii="Arial" w:hAnsi="Arial"/>
      <w:sz w:val="18"/>
    </w:rPr>
  </w:style>
  <w:style w:type="paragraph" w:customStyle="1" w:styleId="SectAltHeading">
    <w:name w:val="SectAltHeading"/>
    <w:qFormat/>
    <w:pPr>
      <w:tabs>
        <w:tab w:val="left" w:pos="879"/>
      </w:tabs>
      <w:spacing w:before="80"/>
      <w:ind w:left="1418" w:hanging="1418"/>
    </w:pPr>
    <w:rPr>
      <w:rFonts w:ascii="Arial" w:hAnsi="Arial"/>
      <w:b/>
      <w:sz w:val="18"/>
    </w:rPr>
  </w:style>
  <w:style w:type="paragraph" w:customStyle="1" w:styleId="TitleNote">
    <w:name w:val="TitleNote"/>
    <w:rPr>
      <w:sz w:val="24"/>
    </w:rPr>
  </w:style>
  <w:style w:type="paragraph" w:customStyle="1" w:styleId="nStatement">
    <w:name w:val="nStatement"/>
    <w:pPr>
      <w:spacing w:before="80"/>
    </w:pPr>
  </w:style>
  <w:style w:type="paragraph" w:customStyle="1" w:styleId="nNote">
    <w:name w:val="nNote"/>
    <w:pPr>
      <w:spacing w:before="80"/>
      <w:ind w:left="454" w:hanging="454"/>
    </w:pPr>
  </w:style>
  <w:style w:type="paragraph" w:customStyle="1" w:styleId="nNotePara">
    <w:name w:val="nNotePara"/>
    <w:pPr>
      <w:tabs>
        <w:tab w:val="right" w:pos="993"/>
      </w:tabs>
      <w:spacing w:before="40"/>
      <w:ind w:left="1134" w:hanging="1134"/>
    </w:pPr>
  </w:style>
  <w:style w:type="paragraph" w:customStyle="1" w:styleId="nNoteSubPara">
    <w:name w:val="nNoteSubPara"/>
    <w:pPr>
      <w:tabs>
        <w:tab w:val="right" w:pos="1418"/>
      </w:tabs>
      <w:spacing w:before="40"/>
      <w:ind w:left="1701" w:hanging="1701"/>
    </w:pPr>
  </w:style>
  <w:style w:type="paragraph" w:customStyle="1" w:styleId="AssentDate">
    <w:name w:val="AssentDate"/>
    <w:pPr>
      <w:jc w:val="right"/>
    </w:pPr>
    <w:rPr>
      <w:sz w:val="24"/>
    </w:rPr>
  </w:style>
  <w:style w:type="table" w:styleId="TableGrid">
    <w:name w:val="Table Grid"/>
    <w:basedOn w:val="TableNormal"/>
    <w:uiPriority w:val="59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72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18" Type="http://schemas.openxmlformats.org/officeDocument/2006/relationships/footer" Target="footer5.xml"/><Relationship Id="rId26" Type="http://schemas.openxmlformats.org/officeDocument/2006/relationships/footer" Target="footer7.xml"/><Relationship Id="rId3" Type="http://schemas.openxmlformats.org/officeDocument/2006/relationships/styles" Target="styles.xml"/><Relationship Id="rId21" Type="http://schemas.openxmlformats.org/officeDocument/2006/relationships/header" Target="header7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footer" Target="footer4.xml"/><Relationship Id="rId25" Type="http://schemas.openxmlformats.org/officeDocument/2006/relationships/header" Target="header11.xml"/><Relationship Id="rId2" Type="http://schemas.openxmlformats.org/officeDocument/2006/relationships/numbering" Target="numbering.xml"/><Relationship Id="rId16" Type="http://schemas.openxmlformats.org/officeDocument/2006/relationships/header" Target="header5.xml"/><Relationship Id="rId20" Type="http://schemas.openxmlformats.org/officeDocument/2006/relationships/footer" Target="footer6.xml"/><Relationship Id="rId29" Type="http://schemas.openxmlformats.org/officeDocument/2006/relationships/footer" Target="footer9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24" Type="http://schemas.openxmlformats.org/officeDocument/2006/relationships/header" Target="header10.xml"/><Relationship Id="rId5" Type="http://schemas.openxmlformats.org/officeDocument/2006/relationships/webSettings" Target="webSettings.xml"/><Relationship Id="rId15" Type="http://schemas.openxmlformats.org/officeDocument/2006/relationships/header" Target="header4.xml"/><Relationship Id="rId23" Type="http://schemas.openxmlformats.org/officeDocument/2006/relationships/header" Target="header9.xml"/><Relationship Id="rId28" Type="http://schemas.openxmlformats.org/officeDocument/2006/relationships/header" Target="header12.xml"/><Relationship Id="rId10" Type="http://schemas.openxmlformats.org/officeDocument/2006/relationships/header" Target="header2.xml"/><Relationship Id="rId19" Type="http://schemas.openxmlformats.org/officeDocument/2006/relationships/header" Target="header6.xml"/><Relationship Id="rId31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Relationship Id="rId22" Type="http://schemas.openxmlformats.org/officeDocument/2006/relationships/header" Target="header8.xml"/><Relationship Id="rId27" Type="http://schemas.openxmlformats.org/officeDocument/2006/relationships/footer" Target="footer8.xml"/><Relationship Id="rId30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E03AD0A-1845-4554-BCAE-54384942730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263</Words>
  <Characters>1552</Characters>
  <Application>Microsoft Office Word</Application>
  <DocSecurity>0</DocSecurity>
  <Lines>64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Drafting Template (Regs)</vt:lpstr>
    </vt:vector>
  </TitlesOfParts>
  <Manager/>
  <Company/>
  <LinksUpToDate>false</LinksUpToDate>
  <CharactersWithSpaces>1772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Legal Profession Uniform Law Application Amendment Regulations 2025 - 00-00-00</dc:title>
  <dc:subject/>
  <dc:creator/>
  <cp:keywords/>
  <dc:description/>
  <cp:lastModifiedBy>Master Repository Process</cp:lastModifiedBy>
  <cp:revision>4</cp:revision>
  <cp:lastPrinted>2021-03-14T07:59:00Z</cp:lastPrinted>
  <dcterms:created xsi:type="dcterms:W3CDTF">2025-06-24T06:53:00Z</dcterms:created>
  <dcterms:modified xsi:type="dcterms:W3CDTF">2025-06-24T06:53:00Z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gID">
    <vt:lpwstr>55448</vt:lpwstr>
  </property>
  <property fmtid="{D5CDD505-2E9C-101B-9397-08002B2CF9AE}" pid="3" name="DocumentType">
    <vt:lpwstr>Reg</vt:lpwstr>
  </property>
  <property fmtid="{D5CDD505-2E9C-101B-9397-08002B2CF9AE}" pid="4" name="AsAtDate">
    <vt:lpwstr>25 Jun 2025</vt:lpwstr>
  </property>
  <property fmtid="{D5CDD505-2E9C-101B-9397-08002B2CF9AE}" pid="5" name="Suffix">
    <vt:lpwstr>00-00-00</vt:lpwstr>
  </property>
  <property fmtid="{D5CDD505-2E9C-101B-9397-08002B2CF9AE}" pid="6" name="Official">
    <vt:lpwstr/>
  </property>
  <property fmtid="{D5CDD505-2E9C-101B-9397-08002B2CF9AE}" pid="7" name="SLAPId">
    <vt:lpwstr>2025/110</vt:lpwstr>
  </property>
  <property fmtid="{D5CDD505-2E9C-101B-9397-08002B2CF9AE}" pid="8" name="PublishDate">
    <vt:lpwstr>25 Jun 2025</vt:lpwstr>
  </property>
  <property fmtid="{D5CDD505-2E9C-101B-9397-08002B2CF9AE}" pid="9" name="CommencementDate">
    <vt:lpwstr>20250625</vt:lpwstr>
  </property>
  <property fmtid="{D5CDD505-2E9C-101B-9397-08002B2CF9AE}" pid="10" name="CommencementAsAt">
    <vt:filetime>2025-06-24T16:00:00Z</vt:filetime>
  </property>
  <property fmtid="{D5CDD505-2E9C-101B-9397-08002B2CF9AE}" pid="11" name="CommencementYear">
    <vt:lpwstr>2025</vt:lpwstr>
  </property>
</Properties>
</file>