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Tobacco Products Control Act 2006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Tobacco Products Control Amendment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Tobacco Products Control Amendment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_Toc201665875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_Toc201665876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_Toc201665877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30 amended</w:t>
      </w:r>
      <w:r>
        <w:tab/>
      </w:r>
      <w:r>
        <w:fldChar w:fldCharType="begin"/>
      </w:r>
      <w:r>
        <w:instrText xml:space="preserve"> PAGEREF _Toc201665878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 32 replaced</w:t>
      </w:r>
      <w:r>
        <w:tab/>
      </w:r>
      <w:r>
        <w:fldChar w:fldCharType="begin"/>
      </w:r>
      <w:r>
        <w:instrText xml:space="preserve"> PAGEREF _Toc201665879 \h </w:instrText>
      </w:r>
      <w:r>
        <w:fldChar w:fldCharType="separate"/>
      </w:r>
      <w:r>
        <w:t>2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32.</w:t>
      </w:r>
      <w:r>
        <w:rPr>
          <w:noProof/>
        </w:rPr>
        <w:tab/>
        <w:t>Labelling tobacco products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_Toc201665880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Schedule 5 Form 1 amended</w:t>
      </w:r>
      <w:r>
        <w:tab/>
      </w:r>
      <w:r>
        <w:fldChar w:fldCharType="begin"/>
      </w:r>
      <w:r>
        <w:instrText xml:space="preserve"> PAGEREF _Toc201665881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Tobacco Products Control Act 2006</w:t>
      </w:r>
    </w:p>
    <w:p>
      <w:pPr>
        <w:pStyle w:val="NameofActReg"/>
      </w:pPr>
      <w:r>
        <w:t>Tobacco Products Control Amendment Regulations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01237194"/>
      <w:bookmarkStart w:id="3" w:name="_Toc201665875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Tobacco Products Control Amendment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201237195"/>
      <w:bookmarkStart w:id="6" w:name="_Toc20166587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 (</w:t>
      </w:r>
      <w:r>
        <w:rPr>
          <w:rStyle w:val="CharDefText"/>
        </w:rPr>
        <w:t>publication day</w:t>
      </w:r>
      <w:r>
        <w:t>);</w:t>
      </w:r>
    </w:p>
    <w:p>
      <w:pPr>
        <w:pStyle w:val="Indenta"/>
      </w:pPr>
      <w:r>
        <w:tab/>
        <w:t>(b)</w:t>
      </w:r>
      <w:r>
        <w:tab/>
        <w:t>regulation 5 — on 1 July 2025;</w:t>
      </w:r>
    </w:p>
    <w:p>
      <w:pPr>
        <w:pStyle w:val="Indenta"/>
      </w:pPr>
      <w:r>
        <w:tab/>
        <w:t>(c)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publication day.</w:t>
      </w:r>
    </w:p>
    <w:p>
      <w:pPr>
        <w:pStyle w:val="Heading5"/>
        <w:rPr>
          <w:snapToGrid w:val="0"/>
        </w:rPr>
      </w:pPr>
      <w:bookmarkStart w:id="7" w:name="_Toc201237196"/>
      <w:bookmarkStart w:id="8" w:name="_Toc20166587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Tobacco Products Control Regulations 2006</w:t>
      </w:r>
      <w:r>
        <w:t>.</w:t>
      </w:r>
    </w:p>
    <w:p>
      <w:pPr>
        <w:pStyle w:val="Heading5"/>
      </w:pPr>
      <w:bookmarkStart w:id="9" w:name="_Toc201237197"/>
      <w:bookmarkStart w:id="10" w:name="_Toc201665878"/>
      <w:r>
        <w:rPr>
          <w:rStyle w:val="CharSectno"/>
        </w:rPr>
        <w:t>4</w:t>
      </w:r>
      <w:r>
        <w:t>.</w:t>
      </w:r>
      <w:r>
        <w:tab/>
        <w:t>Regulation 30 amended</w:t>
      </w:r>
      <w:bookmarkEnd w:id="9"/>
      <w:bookmarkEnd w:id="10"/>
      <w:r>
        <w:t xml:space="preserve"> </w:t>
      </w:r>
    </w:p>
    <w:p>
      <w:pPr>
        <w:pStyle w:val="Subsection"/>
        <w:keepNext/>
      </w:pPr>
      <w:r>
        <w:tab/>
      </w:r>
      <w:r>
        <w:tab/>
        <w:t xml:space="preserve">In regulation 30 in the definition of </w:t>
      </w:r>
      <w:r>
        <w:rPr>
          <w:b/>
          <w:i/>
        </w:rPr>
        <w:t>sales place</w:t>
      </w:r>
      <w:r>
        <w:t xml:space="preserve"> delete “</w:t>
      </w:r>
      <w:r>
        <w:rPr>
          <w:b/>
          <w:i/>
        </w:rPr>
        <w:t>place</w:t>
      </w:r>
      <w:r>
        <w:t xml:space="preserve"> means,”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</w:r>
      <w:r>
        <w:rPr>
          <w:rStyle w:val="CharDefText"/>
        </w:rPr>
        <w:t>place</w:t>
      </w:r>
      <w:r>
        <w:t>,</w:t>
      </w:r>
    </w:p>
    <w:p>
      <w:pPr>
        <w:pStyle w:val="BlankClose"/>
      </w:pPr>
    </w:p>
    <w:p>
      <w:pPr>
        <w:pStyle w:val="Heading5"/>
      </w:pPr>
      <w:bookmarkStart w:id="11" w:name="_Toc201237198"/>
      <w:bookmarkStart w:id="12" w:name="_Toc201665879"/>
      <w:r>
        <w:rPr>
          <w:rStyle w:val="CharSectno"/>
        </w:rPr>
        <w:lastRenderedPageBreak/>
        <w:t>5</w:t>
      </w:r>
      <w:r>
        <w:t>.</w:t>
      </w:r>
      <w:r>
        <w:tab/>
        <w:t>Regulation 32 replaced</w:t>
      </w:r>
      <w:bookmarkEnd w:id="11"/>
      <w:bookmarkEnd w:id="12"/>
    </w:p>
    <w:p>
      <w:pPr>
        <w:pStyle w:val="Subsection"/>
      </w:pPr>
      <w:r>
        <w:tab/>
      </w:r>
      <w:r>
        <w:tab/>
        <w:t>Delete regulation 32 and insert:</w:t>
      </w:r>
    </w:p>
    <w:p>
      <w:pPr>
        <w:pStyle w:val="BlankOpen"/>
      </w:pPr>
    </w:p>
    <w:p>
      <w:pPr>
        <w:pStyle w:val="zHeading5"/>
      </w:pPr>
      <w:bookmarkStart w:id="13" w:name="_Toc201237199"/>
      <w:bookmarkStart w:id="14" w:name="_Toc201665880"/>
      <w:r>
        <w:t>32.</w:t>
      </w:r>
      <w:r>
        <w:tab/>
        <w:t>Labelling tobacco products</w:t>
      </w:r>
      <w:bookmarkEnd w:id="13"/>
      <w:bookmarkEnd w:id="14"/>
    </w:p>
    <w:p>
      <w:pPr>
        <w:pStyle w:val="zSubsection"/>
      </w:pPr>
      <w:r>
        <w:tab/>
      </w:r>
      <w:r>
        <w:tab/>
        <w:t xml:space="preserve">For the purposes of section 19, a package must be labelled in accordance with the </w:t>
      </w:r>
      <w:r>
        <w:rPr>
          <w:i/>
          <w:iCs/>
        </w:rPr>
        <w:t>Public Health (Tobacco and Other Products) Regulations 2024</w:t>
      </w:r>
      <w:r>
        <w:t xml:space="preserve"> (Commonwealth) Chapter 3 as in force on 13 December 2024.</w:t>
      </w:r>
    </w:p>
    <w:p>
      <w:pPr>
        <w:pStyle w:val="BlankClose"/>
      </w:pPr>
    </w:p>
    <w:p>
      <w:pPr>
        <w:pStyle w:val="Heading5"/>
      </w:pPr>
      <w:bookmarkStart w:id="15" w:name="_Toc201237200"/>
      <w:bookmarkStart w:id="16" w:name="_Toc201665881"/>
      <w:r>
        <w:rPr>
          <w:rStyle w:val="CharSectno"/>
        </w:rPr>
        <w:t>6</w:t>
      </w:r>
      <w:r>
        <w:t>.</w:t>
      </w:r>
      <w:r>
        <w:tab/>
        <w:t>Schedule 5 Form 1 amended</w:t>
      </w:r>
      <w:bookmarkEnd w:id="15"/>
      <w:bookmarkEnd w:id="16"/>
    </w:p>
    <w:p>
      <w:pPr>
        <w:pStyle w:val="Subsection"/>
      </w:pPr>
      <w:r>
        <w:tab/>
      </w:r>
      <w:r>
        <w:tab/>
        <w:t>In Schedule 5 Form 1 delete:</w:t>
      </w:r>
    </w:p>
    <w:p>
      <w:pPr>
        <w:pStyle w:val="DeleteOpen"/>
      </w:pPr>
    </w:p>
    <w:p>
      <w:pPr>
        <w:pStyle w:val="yTableNAm"/>
        <w:tabs>
          <w:tab w:val="clear" w:pos="567"/>
          <w:tab w:val="left" w:pos="1134"/>
        </w:tabs>
        <w:ind w:left="2268" w:hanging="1191"/>
      </w:pPr>
      <w:r>
        <w:rPr>
          <w:b/>
        </w:rPr>
        <w:t>By post:</w:t>
      </w:r>
      <w:r>
        <w:tab/>
        <w:t xml:space="preserve">Send a cheque or money order (payable to </w:t>
      </w:r>
      <w:r>
        <w:br/>
      </w:r>
      <w:r>
        <w:tab/>
        <w:t xml:space="preserve">‘Approved Officer — </w:t>
      </w:r>
      <w:r>
        <w:rPr>
          <w:i/>
          <w:iCs/>
        </w:rPr>
        <w:t xml:space="preserve">Tobacco Products Control </w:t>
      </w:r>
      <w:r>
        <w:rPr>
          <w:i/>
          <w:iCs/>
        </w:rPr>
        <w:br/>
      </w:r>
      <w:r>
        <w:rPr>
          <w:i/>
          <w:iCs/>
        </w:rPr>
        <w:tab/>
        <w:t>Act 2006</w:t>
      </w:r>
      <w:r>
        <w:t xml:space="preserve">’) to: </w:t>
      </w:r>
    </w:p>
    <w:p>
      <w:pPr>
        <w:pStyle w:val="yTableNAm"/>
        <w:tabs>
          <w:tab w:val="clear" w:pos="567"/>
          <w:tab w:val="left" w:pos="1560"/>
        </w:tabs>
        <w:ind w:left="1560" w:hanging="567"/>
      </w:pPr>
      <w:r>
        <w:tab/>
        <w:t xml:space="preserve">Approved Officer — </w:t>
      </w:r>
      <w:r>
        <w:rPr>
          <w:i/>
          <w:iCs/>
        </w:rPr>
        <w:t xml:space="preserve">Tobacco Products Control </w:t>
      </w:r>
      <w:r>
        <w:rPr>
          <w:i/>
          <w:iCs/>
        </w:rPr>
        <w:br/>
        <w:t>Act 2006</w:t>
      </w:r>
    </w:p>
    <w:p>
      <w:pPr>
        <w:pStyle w:val="yTableNAm"/>
        <w:tabs>
          <w:tab w:val="clear" w:pos="567"/>
          <w:tab w:val="left" w:pos="1560"/>
        </w:tabs>
        <w:ind w:left="1560" w:hanging="567"/>
        <w:rPr>
          <w:i/>
          <w:iCs/>
        </w:rPr>
      </w:pPr>
      <w:r>
        <w:tab/>
      </w:r>
      <w:r>
        <w:rPr>
          <w:i/>
          <w:iCs/>
        </w:rPr>
        <w:t>[Relevant authority and address]</w:t>
      </w:r>
    </w:p>
    <w:p>
      <w:pPr>
        <w:pStyle w:val="yTableNAm"/>
        <w:tabs>
          <w:tab w:val="clear" w:pos="567"/>
          <w:tab w:val="left" w:pos="1134"/>
        </w:tabs>
        <w:ind w:left="2268" w:hanging="1191"/>
      </w:pPr>
      <w:r>
        <w:rPr>
          <w:b/>
        </w:rPr>
        <w:t>In person:</w:t>
      </w:r>
      <w:r>
        <w:rPr>
          <w:b/>
        </w:rPr>
        <w:tab/>
      </w:r>
      <w:r>
        <w:t xml:space="preserve">Pay the cashier at: </w:t>
      </w:r>
    </w:p>
    <w:p>
      <w:pPr>
        <w:pStyle w:val="yTableNAm"/>
        <w:tabs>
          <w:tab w:val="clear" w:pos="567"/>
          <w:tab w:val="left" w:pos="1560"/>
        </w:tabs>
        <w:ind w:left="1560" w:hanging="567"/>
        <w:rPr>
          <w:i/>
          <w:iCs/>
        </w:rPr>
      </w:pPr>
      <w:r>
        <w:tab/>
      </w:r>
      <w:r>
        <w:rPr>
          <w:i/>
          <w:iCs/>
        </w:rPr>
        <w:t>[Relevant authority and address]</w:t>
      </w:r>
    </w:p>
    <w:p>
      <w:pPr>
        <w:pStyle w:val="DeleteClose"/>
      </w:pPr>
    </w:p>
    <w:p>
      <w:pPr>
        <w:pStyle w:val="Subsection"/>
        <w:keepNext/>
      </w:pPr>
      <w:r>
        <w:t xml:space="preserve"> </w:t>
      </w:r>
      <w:r>
        <w:tab/>
      </w:r>
      <w:r>
        <w:tab/>
        <w:t>and insert:</w:t>
      </w:r>
    </w:p>
    <w:p>
      <w:pPr>
        <w:pStyle w:val="BlankOpen"/>
      </w:pPr>
    </w:p>
    <w:p>
      <w:pPr>
        <w:pStyle w:val="zyTableNAmItalic"/>
        <w:tabs>
          <w:tab w:val="clear" w:pos="567"/>
          <w:tab w:val="clear" w:pos="1701"/>
          <w:tab w:val="left" w:pos="993"/>
        </w:tabs>
        <w:ind w:left="426"/>
      </w:pPr>
      <w:r>
        <w:tab/>
        <w:t>[Insert details for paying]</w:t>
      </w:r>
    </w:p>
    <w:p>
      <w:pPr>
        <w:pStyle w:val="BlankClose"/>
      </w:pPr>
    </w:p>
    <w:p>
      <w:pPr>
        <w:pStyle w:val="ByCommand"/>
        <w:spacing w:before="400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7F97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429702CD" w14:textId="2707DBC8" w:rsidR="008E55D9" w:rsidRDefault="008E55D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B27FB9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65353CE" w14:textId="77777777" w:rsidR="008E55D9" w:rsidRDefault="008E55D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5C2DDCD" w14:textId="4C1DF8BF" w:rsidR="008E55D9" w:rsidRDefault="008E55D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B27FB9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FC3E4C2" w14:textId="77777777" w:rsidR="008E55D9" w:rsidRDefault="008E55D9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7" w:name="Coversheet"/>
    <w:bookmarkEnd w:id="1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Tobacco Products Control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Tobacco Products Control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Tobacco Products Control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Tobacco Products Control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619145143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60610425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606104251_GUID" w:val="fa21e5ee-d948-4911-990c-4bdd30a23f28"/>
    <w:docVar w:name="WAFER_2025061016412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0164125_GUID" w:val="09bf9f22-5bea-44b9-9a40-6649966ac759"/>
    <w:docVar w:name="WAFER_202506191451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619145143_GUID" w:val="00cea324-05d8-4947-b8fb-aab1b102567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AF39C9C-CA21-4F2B-B5EF-C0B225C0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customStyle="1" w:styleId="zyTableNAmItalic">
    <w:name w:val="zyTableNAm + Italic"/>
    <w:basedOn w:val="yTableNAm"/>
    <w:pPr>
      <w:tabs>
        <w:tab w:val="left" w:pos="1701"/>
      </w:tabs>
    </w:pPr>
    <w:rPr>
      <w:i/>
      <w:iCs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2075</Characters>
  <Application>Microsoft Office Word</Application>
  <DocSecurity>0</DocSecurity>
  <Lines>103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Tobacco Products Control Amendment Regulations 2025 - 00-00-00</dc:title>
  <dc:subject/>
  <dc:creator/>
  <cp:keywords/>
  <dc:description/>
  <cp:lastModifiedBy>Master Repository Process</cp:lastModifiedBy>
  <cp:revision>4</cp:revision>
  <cp:lastPrinted>2025-06-05T02:21:00Z</cp:lastPrinted>
  <dcterms:created xsi:type="dcterms:W3CDTF">2025-06-24T06:59:00Z</dcterms:created>
  <dcterms:modified xsi:type="dcterms:W3CDTF">2025-06-24T06:59:00Z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55461</vt:lpwstr>
  </property>
  <property fmtid="{D5CDD505-2E9C-101B-9397-08002B2CF9AE}" pid="3" name="DocumentType">
    <vt:lpwstr>Reg</vt:lpwstr>
  </property>
  <property fmtid="{D5CDD505-2E9C-101B-9397-08002B2CF9AE}" pid="4" name="AsAtDate">
    <vt:lpwstr>25 Jun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2025/105</vt:lpwstr>
  </property>
  <property fmtid="{D5CDD505-2E9C-101B-9397-08002B2CF9AE}" pid="8" name="PublishDate">
    <vt:lpwstr>25 Jun 2025</vt:lpwstr>
  </property>
  <property fmtid="{D5CDD505-2E9C-101B-9397-08002B2CF9AE}" pid="9" name="CommencementDate">
    <vt:lpwstr>20250625</vt:lpwstr>
  </property>
  <property fmtid="{D5CDD505-2E9C-101B-9397-08002B2CF9AE}" pid="10" name="CommencementAsAt">
    <vt:filetime>2025-06-24T16:00:00Z</vt:filetime>
  </property>
  <property fmtid="{D5CDD505-2E9C-101B-9397-08002B2CF9AE}" pid="11" name="CommencementYear">
    <vt:lpwstr>2025</vt:lpwstr>
  </property>
</Properties>
</file>