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 ContentType="image/tiff"/>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_Toc201315038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_Toc201315039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_Toc201315042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_Toc201315043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_Toc201315044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_Toc201315045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_Toc201315046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_Toc201315047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_Toc201315048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_Toc201315049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_Toc201315050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_Toc201315052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_Toc201315053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_Toc201315054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_Toc201315055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Equipment, material, power and labour for inspection</w:t>
      </w:r>
      <w:r>
        <w:tab/>
      </w:r>
      <w:r>
        <w:fldChar w:fldCharType="begin"/>
      </w:r>
      <w:r>
        <w:instrText xml:space="preserve"> PAGEREF _Toc201315056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_Toc201315057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_Toc201315058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_Toc201315059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_Toc201315060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_Toc201315061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_Toc201315062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_Toc201315063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_Toc201315065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_Toc201315066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_Toc201315067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_Toc201315069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_Toc201315070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_Toc201315072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_Toc201315073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_Toc201315074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_Toc201315075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_Toc201315076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_Toc201315077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_Toc201315078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_Toc201315079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_Toc201315080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_Toc201315081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_Toc201315082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_Toc201315083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_Toc201315084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_Toc201315086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39</w:t>
      </w:r>
      <w:r>
        <w:rPr>
          <w:snapToGrid w:val="0"/>
        </w:rPr>
        <w:t>.</w:t>
      </w:r>
      <w:r>
        <w:rPr>
          <w:snapToGrid w:val="0"/>
        </w:rPr>
        <w:tab/>
        <w:t>Minimum flush fixtures and fittings on any land</w:t>
      </w:r>
      <w:r>
        <w:tab/>
      </w:r>
      <w:r>
        <w:fldChar w:fldCharType="begin"/>
      </w:r>
      <w:r>
        <w:instrText xml:space="preserve"> PAGEREF _Toc201315087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_Toc201315088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_Toc201315089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_Toc201315090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_Toc201315092 \h </w:instrText>
      </w:r>
      <w:r>
        <w:fldChar w:fldCharType="separate"/>
      </w:r>
      <w:r>
        <w:t>45</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_Toc201315093 \h </w:instrText>
      </w:r>
      <w:r>
        <w:fldChar w:fldCharType="separate"/>
      </w:r>
      <w:r>
        <w:t>45</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_Toc201315094 \h </w:instrText>
      </w:r>
      <w:r>
        <w:fldChar w:fldCharType="separate"/>
      </w:r>
      <w:r>
        <w:t>45</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_Toc201315095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_Toc201315097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_Toc201315098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_Toc201315099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_Toc201315101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_Toc201315103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_Toc201315104 \h </w:instrText>
      </w:r>
      <w:r>
        <w:fldChar w:fldCharType="separate"/>
      </w:r>
      <w:r>
        <w:t>51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_Toc201315105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_Toc201315106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_Toc201315108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_Toc201315109 \h </w:instrText>
      </w:r>
      <w:r>
        <w:fldChar w:fldCharType="separate"/>
      </w:r>
      <w:r>
        <w:t>61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_Toc201315110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_Toc201315112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_Toc201315126 \h </w:instrText>
      </w:r>
      <w:r>
        <w:fldChar w:fldCharType="separate"/>
      </w:r>
      <w:r>
        <w:t>86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_Toc201315127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2" w:name="_Toc201305194"/>
      <w:bookmarkStart w:id="3" w:name="_Toc201305615"/>
      <w:bookmarkStart w:id="4" w:name="_Toc20131503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29 Jul 1997 p. 4065.]</w:t>
      </w:r>
    </w:p>
    <w:p>
      <w:pPr>
        <w:pStyle w:val="Heading5"/>
        <w:rPr>
          <w:snapToGrid w:val="0"/>
        </w:rPr>
      </w:pPr>
      <w:bookmarkStart w:id="5" w:name="_Toc201315038"/>
      <w:r>
        <w:rPr>
          <w:rStyle w:val="CharSectno"/>
        </w:rPr>
        <w:t>1</w:t>
      </w:r>
      <w:r>
        <w:rPr>
          <w:snapToGrid w:val="0"/>
        </w:rPr>
        <w:t>.</w:t>
      </w:r>
      <w:r>
        <w:rPr>
          <w:snapToGrid w:val="0"/>
        </w:rPr>
        <w:tab/>
        <w:t>Citation and application</w:t>
      </w:r>
      <w:bookmarkEnd w:id="5"/>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6" w:name="_Toc201315039"/>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lastRenderedPageBreak/>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w:t>
      </w:r>
      <w:r>
        <w:lastRenderedPageBreak/>
        <w:t>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lastRenderedPageBreak/>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7" w:name="_Toc201305197"/>
      <w:bookmarkStart w:id="8" w:name="_Toc201305618"/>
      <w:bookmarkStart w:id="9" w:name="_Toc201315040"/>
      <w:r>
        <w:rPr>
          <w:rStyle w:val="CharPartNo"/>
        </w:rPr>
        <w:lastRenderedPageBreak/>
        <w:t>Part 2</w:t>
      </w:r>
      <w:r>
        <w:t> — </w:t>
      </w:r>
      <w:r>
        <w:rPr>
          <w:rStyle w:val="CharPartText"/>
        </w:rPr>
        <w:t>General</w:t>
      </w:r>
      <w:bookmarkEnd w:id="7"/>
      <w:bookmarkEnd w:id="8"/>
      <w:bookmarkEnd w:id="9"/>
    </w:p>
    <w:p>
      <w:pPr>
        <w:pStyle w:val="Footnoteheading"/>
      </w:pPr>
      <w:r>
        <w:tab/>
        <w:t>[Heading inserted: Gazette 29 Jul 1997 p. 4067.]</w:t>
      </w:r>
    </w:p>
    <w:p>
      <w:pPr>
        <w:pStyle w:val="Heading3"/>
        <w:spacing w:before="260"/>
      </w:pPr>
      <w:bookmarkStart w:id="10" w:name="_Toc201305198"/>
      <w:bookmarkStart w:id="11" w:name="_Toc201305619"/>
      <w:bookmarkStart w:id="12" w:name="_Toc201315041"/>
      <w:r>
        <w:rPr>
          <w:rStyle w:val="CharDivNo"/>
        </w:rPr>
        <w:t>Division 1</w:t>
      </w:r>
      <w:r>
        <w:rPr>
          <w:snapToGrid w:val="0"/>
        </w:rPr>
        <w:t> — </w:t>
      </w:r>
      <w:r>
        <w:rPr>
          <w:rStyle w:val="CharDivText"/>
        </w:rPr>
        <w:t>Construction and installation of an apparatus</w:t>
      </w:r>
      <w:bookmarkEnd w:id="10"/>
      <w:bookmarkEnd w:id="11"/>
      <w:bookmarkEnd w:id="12"/>
    </w:p>
    <w:p>
      <w:pPr>
        <w:pStyle w:val="Footnoteheading"/>
      </w:pPr>
      <w:r>
        <w:tab/>
        <w:t>[Heading inserted: Gazette 29 Jul 1997 p. 4067.]</w:t>
      </w:r>
    </w:p>
    <w:p>
      <w:pPr>
        <w:pStyle w:val="Heading5"/>
        <w:rPr>
          <w:snapToGrid w:val="0"/>
        </w:rPr>
      </w:pPr>
      <w:bookmarkStart w:id="13" w:name="_Toc201315042"/>
      <w:r>
        <w:rPr>
          <w:rStyle w:val="CharSectno"/>
        </w:rPr>
        <w:t>4</w:t>
      </w:r>
      <w:r>
        <w:rPr>
          <w:snapToGrid w:val="0"/>
        </w:rPr>
        <w:t>.</w:t>
      </w:r>
      <w:r>
        <w:rPr>
          <w:snapToGrid w:val="0"/>
        </w:rPr>
        <w:tab/>
        <w:t>Approval of construction or installation of apparatus by local government</w:t>
      </w:r>
      <w:bookmarkEnd w:id="13"/>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lastRenderedPageBreak/>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14" w:name="_Toc201315043"/>
      <w:r>
        <w:rPr>
          <w:rStyle w:val="CharSectno"/>
        </w:rPr>
        <w:t>4A</w:t>
      </w:r>
      <w:r>
        <w:rPr>
          <w:snapToGrid w:val="0"/>
        </w:rPr>
        <w:t>.</w:t>
      </w:r>
      <w:r>
        <w:rPr>
          <w:snapToGrid w:val="0"/>
        </w:rPr>
        <w:tab/>
        <w:t>Approval of construction or installation of apparatus by Chief Health Officer</w:t>
      </w:r>
      <w:bookmarkEnd w:id="14"/>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lastRenderedPageBreak/>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lastRenderedPageBreak/>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15" w:name="_Toc201315044"/>
      <w:r>
        <w:rPr>
          <w:rStyle w:val="CharSectno"/>
        </w:rPr>
        <w:t>5</w:t>
      </w:r>
      <w:r>
        <w:rPr>
          <w:snapToGrid w:val="0"/>
        </w:rPr>
        <w:t>.</w:t>
      </w:r>
      <w:r>
        <w:rPr>
          <w:snapToGrid w:val="0"/>
        </w:rPr>
        <w:tab/>
        <w:t>Documents to accompany application for approval</w:t>
      </w:r>
      <w:bookmarkEnd w:id="15"/>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lastRenderedPageBreak/>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lastRenderedPageBreak/>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16" w:name="_Toc201315045"/>
      <w:r>
        <w:rPr>
          <w:rStyle w:val="CharSectno"/>
        </w:rPr>
        <w:t>6</w:t>
      </w:r>
      <w:r>
        <w:rPr>
          <w:snapToGrid w:val="0"/>
        </w:rPr>
        <w:t>.</w:t>
      </w:r>
      <w:r>
        <w:rPr>
          <w:snapToGrid w:val="0"/>
        </w:rPr>
        <w:tab/>
        <w:t>Construction or installation under approval to be completed within certain time</w:t>
      </w:r>
      <w:bookmarkEnd w:id="16"/>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keepNext/>
        <w:spacing w:before="100"/>
        <w:rPr>
          <w:snapToGrid w:val="0"/>
        </w:rPr>
      </w:pPr>
      <w:r>
        <w:rPr>
          <w:snapToGrid w:val="0"/>
        </w:rPr>
        <w:lastRenderedPageBreak/>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17" w:name="_Toc201315046"/>
      <w:r>
        <w:rPr>
          <w:rStyle w:val="CharSectno"/>
        </w:rPr>
        <w:t>6A</w:t>
      </w:r>
      <w:r>
        <w:t>.</w:t>
      </w:r>
      <w:r>
        <w:tab/>
        <w:t>Adoption of codes</w:t>
      </w:r>
      <w:bookmarkEnd w:id="17"/>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18" w:name="_Toc201315047"/>
      <w:r>
        <w:rPr>
          <w:rStyle w:val="CharSectno"/>
        </w:rPr>
        <w:t>7</w:t>
      </w:r>
      <w:r>
        <w:rPr>
          <w:snapToGrid w:val="0"/>
        </w:rPr>
        <w:t>.</w:t>
      </w:r>
      <w:r>
        <w:rPr>
          <w:snapToGrid w:val="0"/>
        </w:rPr>
        <w:tab/>
        <w:t>Construction and installation of apparatus generally</w:t>
      </w:r>
      <w:bookmarkEnd w:id="18"/>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lastRenderedPageBreak/>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19" w:name="_Toc201315048"/>
      <w:r>
        <w:rPr>
          <w:rStyle w:val="CharSectno"/>
        </w:rPr>
        <w:t>7A</w:t>
      </w:r>
      <w:r>
        <w:t>.</w:t>
      </w:r>
      <w:r>
        <w:tab/>
        <w:t>Compliance with adopted Codes</w:t>
      </w:r>
      <w:bookmarkEnd w:id="19"/>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20" w:name="_Toc201315049"/>
      <w:r>
        <w:rPr>
          <w:rStyle w:val="CharSectno"/>
        </w:rPr>
        <w:t>8</w:t>
      </w:r>
      <w:r>
        <w:rPr>
          <w:snapToGrid w:val="0"/>
        </w:rPr>
        <w:t>.</w:t>
      </w:r>
      <w:r>
        <w:rPr>
          <w:snapToGrid w:val="0"/>
        </w:rPr>
        <w:tab/>
        <w:t>Educt and back vents</w:t>
      </w:r>
      <w:bookmarkEnd w:id="20"/>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21" w:name="_Toc201315050"/>
      <w:r>
        <w:rPr>
          <w:rStyle w:val="CharSectno"/>
        </w:rPr>
        <w:t>8A</w:t>
      </w:r>
      <w:r>
        <w:rPr>
          <w:snapToGrid w:val="0"/>
        </w:rPr>
        <w:t>.</w:t>
      </w:r>
      <w:r>
        <w:rPr>
          <w:snapToGrid w:val="0"/>
        </w:rPr>
        <w:tab/>
        <w:t>Location of septic tank</w:t>
      </w:r>
      <w:bookmarkEnd w:id="21"/>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lastRenderedPageBreak/>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pPr>
      <w:bookmarkStart w:id="22" w:name="_Toc201305208"/>
      <w:bookmarkStart w:id="23" w:name="_Toc201305629"/>
      <w:bookmarkStart w:id="24" w:name="_Toc201315051"/>
      <w:r>
        <w:rPr>
          <w:rStyle w:val="CharDivNo"/>
        </w:rPr>
        <w:t>Division 2</w:t>
      </w:r>
      <w:r>
        <w:t> — </w:t>
      </w:r>
      <w:r>
        <w:rPr>
          <w:rStyle w:val="CharDivText"/>
        </w:rPr>
        <w:t>Use of an apparatus</w:t>
      </w:r>
      <w:bookmarkEnd w:id="22"/>
      <w:bookmarkEnd w:id="23"/>
      <w:bookmarkEnd w:id="24"/>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25" w:name="_Toc201315052"/>
      <w:r>
        <w:rPr>
          <w:rStyle w:val="CharSectno"/>
        </w:rPr>
        <w:t>9</w:t>
      </w:r>
      <w:r>
        <w:t>.</w:t>
      </w:r>
      <w:r>
        <w:tab/>
        <w:t>Notice of completion</w:t>
      </w:r>
      <w:bookmarkEnd w:id="25"/>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26" w:name="_Toc201315053"/>
      <w:r>
        <w:rPr>
          <w:rStyle w:val="CharSectno"/>
        </w:rPr>
        <w:t>10</w:t>
      </w:r>
      <w:r>
        <w:rPr>
          <w:snapToGrid w:val="0"/>
        </w:rPr>
        <w:t>.</w:t>
      </w:r>
      <w:r>
        <w:rPr>
          <w:snapToGrid w:val="0"/>
        </w:rPr>
        <w:tab/>
        <w:t>Permit to use apparatus</w:t>
      </w:r>
      <w:bookmarkEnd w:id="26"/>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lastRenderedPageBreak/>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 xml:space="preserve">the local government may, upon receiving the notification under paragraph (a), forward to the owner a written notice requiring the owner to undertake those </w:t>
      </w:r>
      <w:r>
        <w:rPr>
          <w:snapToGrid w:val="0"/>
        </w:rPr>
        <w:lastRenderedPageBreak/>
        <w:t>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27" w:name="_Toc201315054"/>
      <w:r>
        <w:rPr>
          <w:rStyle w:val="CharSectno"/>
        </w:rPr>
        <w:lastRenderedPageBreak/>
        <w:t>11</w:t>
      </w:r>
      <w:r>
        <w:rPr>
          <w:snapToGrid w:val="0"/>
        </w:rPr>
        <w:t>.</w:t>
      </w:r>
      <w:r>
        <w:rPr>
          <w:snapToGrid w:val="0"/>
        </w:rPr>
        <w:tab/>
        <w:t>Preparation of apparatus for inspection</w:t>
      </w:r>
      <w:bookmarkEnd w:id="27"/>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28" w:name="_Toc201315055"/>
      <w:r>
        <w:rPr>
          <w:rStyle w:val="CharSectno"/>
        </w:rPr>
        <w:t>12</w:t>
      </w:r>
      <w:r>
        <w:rPr>
          <w:snapToGrid w:val="0"/>
        </w:rPr>
        <w:t>.</w:t>
      </w:r>
      <w:r>
        <w:rPr>
          <w:snapToGrid w:val="0"/>
        </w:rPr>
        <w:tab/>
        <w:t>Testing apparatus</w:t>
      </w:r>
      <w:bookmarkEnd w:id="28"/>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29" w:name="_Toc201315056"/>
      <w:r>
        <w:rPr>
          <w:rStyle w:val="CharSectno"/>
        </w:rPr>
        <w:t>13</w:t>
      </w:r>
      <w:r>
        <w:rPr>
          <w:snapToGrid w:val="0"/>
        </w:rPr>
        <w:t>.</w:t>
      </w:r>
      <w:r>
        <w:rPr>
          <w:snapToGrid w:val="0"/>
        </w:rPr>
        <w:tab/>
        <w:t>Equipment, material, power and labour for inspection</w:t>
      </w:r>
      <w:bookmarkEnd w:id="29"/>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lastRenderedPageBreak/>
        <w:tab/>
        <w:t>[Heading deleted: Gazette 29 Jul 1997 p. 4082.]</w:t>
      </w:r>
    </w:p>
    <w:p>
      <w:pPr>
        <w:pStyle w:val="Heading5"/>
        <w:rPr>
          <w:snapToGrid w:val="0"/>
        </w:rPr>
      </w:pPr>
      <w:bookmarkStart w:id="30" w:name="_Toc201315057"/>
      <w:r>
        <w:rPr>
          <w:rStyle w:val="CharSectno"/>
        </w:rPr>
        <w:t>15</w:t>
      </w:r>
      <w:r>
        <w:rPr>
          <w:snapToGrid w:val="0"/>
        </w:rPr>
        <w:t>.</w:t>
      </w:r>
      <w:r>
        <w:rPr>
          <w:snapToGrid w:val="0"/>
        </w:rPr>
        <w:tab/>
        <w:t>Wastes from business or industry</w:t>
      </w:r>
      <w:bookmarkEnd w:id="30"/>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31" w:name="_Toc201315058"/>
      <w:r>
        <w:rPr>
          <w:rStyle w:val="CharSectno"/>
        </w:rPr>
        <w:t>16</w:t>
      </w:r>
      <w:r>
        <w:rPr>
          <w:snapToGrid w:val="0"/>
        </w:rPr>
        <w:t>.</w:t>
      </w:r>
      <w:r>
        <w:rPr>
          <w:snapToGrid w:val="0"/>
        </w:rPr>
        <w:tab/>
        <w:t>Matter interfering with efficient operation of apparatus</w:t>
      </w:r>
      <w:bookmarkEnd w:id="31"/>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32" w:name="_Toc201315059"/>
      <w:r>
        <w:rPr>
          <w:rStyle w:val="CharSectno"/>
        </w:rPr>
        <w:t>16A</w:t>
      </w:r>
      <w:r>
        <w:t>.</w:t>
      </w:r>
      <w:r>
        <w:tab/>
        <w:t>Use to comply with adopted Codes</w:t>
      </w:r>
      <w:bookmarkEnd w:id="32"/>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33" w:name="_Toc201315060"/>
      <w:r>
        <w:rPr>
          <w:rStyle w:val="CharSectno"/>
        </w:rPr>
        <w:t>17</w:t>
      </w:r>
      <w:r>
        <w:rPr>
          <w:snapToGrid w:val="0"/>
        </w:rPr>
        <w:t>.</w:t>
      </w:r>
      <w:r>
        <w:rPr>
          <w:snapToGrid w:val="0"/>
        </w:rPr>
        <w:tab/>
        <w:t>Certain matter not to be discharged into apparatus</w:t>
      </w:r>
      <w:bookmarkEnd w:id="33"/>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 xml:space="preserve">any inflammable or explosive materials that are not readily soluble in water, or any materials which when </w:t>
      </w:r>
      <w:r>
        <w:rPr>
          <w:snapToGrid w:val="0"/>
        </w:rPr>
        <w:lastRenderedPageBreak/>
        <w:t>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34" w:name="_Toc201315061"/>
      <w:r>
        <w:rPr>
          <w:rStyle w:val="CharSectno"/>
        </w:rPr>
        <w:t>18</w:t>
      </w:r>
      <w:r>
        <w:rPr>
          <w:snapToGrid w:val="0"/>
        </w:rPr>
        <w:t>.</w:t>
      </w:r>
      <w:r>
        <w:rPr>
          <w:snapToGrid w:val="0"/>
        </w:rPr>
        <w:tab/>
        <w:t>Interfering with apparatus</w:t>
      </w:r>
      <w:bookmarkEnd w:id="34"/>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lastRenderedPageBreak/>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35" w:name="_Toc201315062"/>
      <w:r>
        <w:rPr>
          <w:rStyle w:val="CharSectno"/>
        </w:rPr>
        <w:t>18A</w:t>
      </w:r>
      <w:r>
        <w:rPr>
          <w:snapToGrid w:val="0"/>
        </w:rPr>
        <w:t>.</w:t>
      </w:r>
      <w:r>
        <w:rPr>
          <w:snapToGrid w:val="0"/>
        </w:rPr>
        <w:tab/>
        <w:t>Structures not to be erected above apparatus</w:t>
      </w:r>
      <w:bookmarkEnd w:id="35"/>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36" w:name="_Toc201315063"/>
      <w:r>
        <w:rPr>
          <w:rStyle w:val="CharSectno"/>
        </w:rPr>
        <w:lastRenderedPageBreak/>
        <w:t>19</w:t>
      </w:r>
      <w:r>
        <w:rPr>
          <w:snapToGrid w:val="0"/>
        </w:rPr>
        <w:t>.</w:t>
      </w:r>
      <w:r>
        <w:rPr>
          <w:snapToGrid w:val="0"/>
        </w:rPr>
        <w:tab/>
        <w:t>Use of damaged or defective apparatus prohibited</w:t>
      </w:r>
      <w:bookmarkEnd w:id="36"/>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37" w:name="_Toc201305221"/>
      <w:bookmarkStart w:id="38" w:name="_Toc201305642"/>
      <w:bookmarkStart w:id="39" w:name="_Toc201315064"/>
      <w:r>
        <w:rPr>
          <w:rStyle w:val="CharDivNo"/>
        </w:rPr>
        <w:t>Division 3</w:t>
      </w:r>
      <w:r>
        <w:rPr>
          <w:snapToGrid w:val="0"/>
        </w:rPr>
        <w:t> — </w:t>
      </w:r>
      <w:r>
        <w:rPr>
          <w:rStyle w:val="CharDivText"/>
        </w:rPr>
        <w:t>Decommissioning of an apparatus</w:t>
      </w:r>
      <w:bookmarkEnd w:id="37"/>
      <w:bookmarkEnd w:id="38"/>
      <w:bookmarkEnd w:id="39"/>
    </w:p>
    <w:p>
      <w:pPr>
        <w:pStyle w:val="Footnoteheading"/>
        <w:keepNext/>
      </w:pPr>
      <w:r>
        <w:tab/>
        <w:t>[Heading inserted: Gazette 29 Jul 1997 p. 4077.]</w:t>
      </w:r>
    </w:p>
    <w:p>
      <w:pPr>
        <w:pStyle w:val="Heading5"/>
        <w:rPr>
          <w:snapToGrid w:val="0"/>
        </w:rPr>
      </w:pPr>
      <w:bookmarkStart w:id="40" w:name="_Toc201315065"/>
      <w:r>
        <w:rPr>
          <w:rStyle w:val="CharSectno"/>
        </w:rPr>
        <w:t>20</w:t>
      </w:r>
      <w:r>
        <w:rPr>
          <w:snapToGrid w:val="0"/>
        </w:rPr>
        <w:t>.</w:t>
      </w:r>
      <w:r>
        <w:rPr>
          <w:snapToGrid w:val="0"/>
        </w:rPr>
        <w:tab/>
        <w:t>Application</w:t>
      </w:r>
      <w:bookmarkEnd w:id="40"/>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41" w:name="_Toc201315066"/>
      <w:r>
        <w:rPr>
          <w:rStyle w:val="CharSectno"/>
        </w:rPr>
        <w:t>20A</w:t>
      </w:r>
      <w:r>
        <w:rPr>
          <w:snapToGrid w:val="0"/>
        </w:rPr>
        <w:t>.</w:t>
      </w:r>
      <w:r>
        <w:rPr>
          <w:snapToGrid w:val="0"/>
        </w:rPr>
        <w:tab/>
        <w:t>Apparatus to be decommissioned in certain circumstances</w:t>
      </w:r>
      <w:bookmarkEnd w:id="41"/>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 xml:space="preserve">if foundations for a building on the premises are to be built closer than 1.2 m to the apparatus or a building is to be constructed above the apparatus, before work commences on building the foundations or before the </w:t>
      </w:r>
      <w:r>
        <w:rPr>
          <w:snapToGrid w:val="0"/>
        </w:rPr>
        <w:lastRenderedPageBreak/>
        <w:t>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42" w:name="_Toc201315067"/>
      <w:r>
        <w:rPr>
          <w:rStyle w:val="CharSectno"/>
        </w:rPr>
        <w:t>21</w:t>
      </w:r>
      <w:r>
        <w:rPr>
          <w:snapToGrid w:val="0"/>
        </w:rPr>
        <w:t>.</w:t>
      </w:r>
      <w:r>
        <w:rPr>
          <w:snapToGrid w:val="0"/>
        </w:rPr>
        <w:tab/>
        <w:t>Decommissioning apparatus</w:t>
      </w:r>
      <w:bookmarkEnd w:id="42"/>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keepNext/>
        <w:rPr>
          <w:snapToGrid w:val="0"/>
        </w:rPr>
      </w:pPr>
      <w:r>
        <w:rPr>
          <w:snapToGrid w:val="0"/>
        </w:rPr>
        <w:lastRenderedPageBreak/>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43" w:name="_Toc201305225"/>
      <w:bookmarkStart w:id="44" w:name="_Toc201305646"/>
      <w:bookmarkStart w:id="45" w:name="_Toc201315068"/>
      <w:r>
        <w:rPr>
          <w:rStyle w:val="CharDivNo"/>
        </w:rPr>
        <w:t>Division 4</w:t>
      </w:r>
      <w:r>
        <w:rPr>
          <w:snapToGrid w:val="0"/>
        </w:rPr>
        <w:t> — </w:t>
      </w:r>
      <w:r>
        <w:rPr>
          <w:rStyle w:val="CharDivText"/>
        </w:rPr>
        <w:t>Review</w:t>
      </w:r>
      <w:bookmarkEnd w:id="43"/>
      <w:bookmarkEnd w:id="44"/>
      <w:bookmarkEnd w:id="45"/>
    </w:p>
    <w:p>
      <w:pPr>
        <w:pStyle w:val="Footnoteheading"/>
      </w:pPr>
      <w:r>
        <w:tab/>
        <w:t>[Heading inserted: Gazette 29 Jul 1997 p. 4077.]</w:t>
      </w:r>
    </w:p>
    <w:p>
      <w:pPr>
        <w:pStyle w:val="Heading5"/>
        <w:rPr>
          <w:snapToGrid w:val="0"/>
        </w:rPr>
      </w:pPr>
      <w:bookmarkStart w:id="46" w:name="_Toc201315069"/>
      <w:r>
        <w:rPr>
          <w:rStyle w:val="CharSectno"/>
        </w:rPr>
        <w:t>22</w:t>
      </w:r>
      <w:r>
        <w:rPr>
          <w:snapToGrid w:val="0"/>
        </w:rPr>
        <w:t>.</w:t>
      </w:r>
      <w:r>
        <w:rPr>
          <w:snapToGrid w:val="0"/>
        </w:rPr>
        <w:tab/>
        <w:t>Review of decision of local government</w:t>
      </w:r>
      <w:bookmarkEnd w:id="46"/>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47" w:name="_Toc201315070"/>
      <w:r>
        <w:rPr>
          <w:rStyle w:val="CharSectno"/>
        </w:rPr>
        <w:t>23</w:t>
      </w:r>
      <w:r>
        <w:rPr>
          <w:snapToGrid w:val="0"/>
        </w:rPr>
        <w:t>.</w:t>
      </w:r>
      <w:r>
        <w:rPr>
          <w:snapToGrid w:val="0"/>
        </w:rPr>
        <w:tab/>
        <w:t>Review of decision of Chief Health Officer</w:t>
      </w:r>
      <w:bookmarkEnd w:id="47"/>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lastRenderedPageBreak/>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48" w:name="_Toc201305228"/>
      <w:bookmarkStart w:id="49" w:name="_Toc201305649"/>
      <w:bookmarkStart w:id="50" w:name="_Toc201315071"/>
      <w:r>
        <w:rPr>
          <w:rStyle w:val="CharPartNo"/>
        </w:rPr>
        <w:lastRenderedPageBreak/>
        <w:t>Part 3</w:t>
      </w:r>
      <w:r>
        <w:rPr>
          <w:rStyle w:val="CharDivNo"/>
        </w:rPr>
        <w:t> </w:t>
      </w:r>
      <w:r>
        <w:t>—</w:t>
      </w:r>
      <w:r>
        <w:rPr>
          <w:rStyle w:val="CharDivText"/>
        </w:rPr>
        <w:t> </w:t>
      </w:r>
      <w:r>
        <w:rPr>
          <w:rStyle w:val="CharPartText"/>
        </w:rPr>
        <w:t>Construction and sizes of septic tanks and sedimentation tanks</w:t>
      </w:r>
      <w:bookmarkEnd w:id="48"/>
      <w:bookmarkEnd w:id="49"/>
      <w:bookmarkEnd w:id="50"/>
    </w:p>
    <w:p>
      <w:pPr>
        <w:pStyle w:val="Footnoteheading"/>
      </w:pPr>
      <w:r>
        <w:tab/>
        <w:t>[Heading inserted: Gazette 29 Jul 1997 p. 4078.]</w:t>
      </w:r>
    </w:p>
    <w:p>
      <w:pPr>
        <w:pStyle w:val="Heading5"/>
        <w:rPr>
          <w:snapToGrid w:val="0"/>
        </w:rPr>
      </w:pPr>
      <w:bookmarkStart w:id="51" w:name="_Toc201315072"/>
      <w:r>
        <w:rPr>
          <w:rStyle w:val="CharSectno"/>
        </w:rPr>
        <w:t>24</w:t>
      </w:r>
      <w:r>
        <w:rPr>
          <w:snapToGrid w:val="0"/>
        </w:rPr>
        <w:t>.</w:t>
      </w:r>
      <w:r>
        <w:rPr>
          <w:snapToGrid w:val="0"/>
        </w:rPr>
        <w:tab/>
        <w:t>Minimum water level of septic tank</w:t>
      </w:r>
      <w:bookmarkEnd w:id="51"/>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52" w:name="_Toc201315073"/>
      <w:r>
        <w:rPr>
          <w:rStyle w:val="CharSectno"/>
        </w:rPr>
        <w:t>25</w:t>
      </w:r>
      <w:r>
        <w:rPr>
          <w:snapToGrid w:val="0"/>
        </w:rPr>
        <w:t>.</w:t>
      </w:r>
      <w:r>
        <w:rPr>
          <w:snapToGrid w:val="0"/>
        </w:rPr>
        <w:tab/>
        <w:t>Partition of septic tank</w:t>
      </w:r>
      <w:bookmarkEnd w:id="52"/>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53" w:name="_Toc201315074"/>
      <w:r>
        <w:rPr>
          <w:rStyle w:val="CharSectno"/>
        </w:rPr>
        <w:t>26</w:t>
      </w:r>
      <w:r>
        <w:rPr>
          <w:snapToGrid w:val="0"/>
        </w:rPr>
        <w:t>.</w:t>
      </w:r>
      <w:r>
        <w:rPr>
          <w:snapToGrid w:val="0"/>
        </w:rPr>
        <w:tab/>
        <w:t>Septic tank to be impervious</w:t>
      </w:r>
      <w:bookmarkEnd w:id="53"/>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54" w:name="_Toc201315075"/>
      <w:r>
        <w:rPr>
          <w:rStyle w:val="CharSectno"/>
        </w:rPr>
        <w:t>27</w:t>
      </w:r>
      <w:r>
        <w:rPr>
          <w:snapToGrid w:val="0"/>
        </w:rPr>
        <w:t>.</w:t>
      </w:r>
      <w:r>
        <w:rPr>
          <w:snapToGrid w:val="0"/>
        </w:rPr>
        <w:tab/>
        <w:t>Construction of septic tank generally</w:t>
      </w:r>
      <w:bookmarkEnd w:id="54"/>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55" w:name="_Toc201315076"/>
      <w:r>
        <w:rPr>
          <w:rStyle w:val="CharSectno"/>
        </w:rPr>
        <w:lastRenderedPageBreak/>
        <w:t>28</w:t>
      </w:r>
      <w:r>
        <w:rPr>
          <w:snapToGrid w:val="0"/>
        </w:rPr>
        <w:t>.</w:t>
      </w:r>
      <w:r>
        <w:rPr>
          <w:snapToGrid w:val="0"/>
        </w:rPr>
        <w:tab/>
        <w:t>Liquid capacity of septic tanks on residential premises</w:t>
      </w:r>
      <w:bookmarkEnd w:id="55"/>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56" w:name="_Toc201315077"/>
      <w:r>
        <w:rPr>
          <w:rStyle w:val="CharSectno"/>
        </w:rPr>
        <w:t>29</w:t>
      </w:r>
      <w:r>
        <w:rPr>
          <w:snapToGrid w:val="0"/>
        </w:rPr>
        <w:t>.</w:t>
      </w:r>
      <w:r>
        <w:rPr>
          <w:snapToGrid w:val="0"/>
        </w:rPr>
        <w:tab/>
        <w:t>Size of septic tank</w:t>
      </w:r>
      <w:bookmarkEnd w:id="56"/>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lastRenderedPageBreak/>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57" w:name="_Toc201315078"/>
      <w:r>
        <w:rPr>
          <w:rStyle w:val="CharSectno"/>
        </w:rPr>
        <w:t>30</w:t>
      </w:r>
      <w:r>
        <w:rPr>
          <w:snapToGrid w:val="0"/>
        </w:rPr>
        <w:t>.</w:t>
      </w:r>
      <w:r>
        <w:rPr>
          <w:snapToGrid w:val="0"/>
        </w:rPr>
        <w:tab/>
        <w:t>Minimum air space in septic tank</w:t>
      </w:r>
      <w:bookmarkEnd w:id="57"/>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58" w:name="_Toc201315079"/>
      <w:r>
        <w:rPr>
          <w:rStyle w:val="CharSectno"/>
        </w:rPr>
        <w:t>31</w:t>
      </w:r>
      <w:r>
        <w:rPr>
          <w:snapToGrid w:val="0"/>
        </w:rPr>
        <w:t>.</w:t>
      </w:r>
      <w:r>
        <w:rPr>
          <w:snapToGrid w:val="0"/>
        </w:rPr>
        <w:tab/>
        <w:t>Dimensions of septic tank</w:t>
      </w:r>
      <w:bookmarkEnd w:id="58"/>
    </w:p>
    <w:p>
      <w:pPr>
        <w:pStyle w:val="Subsection"/>
        <w:rPr>
          <w:snapToGrid w:val="0"/>
        </w:rPr>
      </w:pPr>
      <w:r>
        <w:rPr>
          <w:snapToGrid w:val="0"/>
        </w:rPr>
        <w:tab/>
      </w:r>
      <w:r>
        <w:rPr>
          <w:snapToGrid w:val="0"/>
        </w:rPr>
        <w:tab/>
        <w:t xml:space="preserve">Rectangular septic tanks shall be so constructed that the internal effective length shall be not less than twice the internal effective </w:t>
      </w:r>
      <w:r>
        <w:rPr>
          <w:snapToGrid w:val="0"/>
        </w:rPr>
        <w:lastRenderedPageBreak/>
        <w:t>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59" w:name="_Toc201315080"/>
      <w:r>
        <w:rPr>
          <w:rStyle w:val="CharSectno"/>
        </w:rPr>
        <w:t>32</w:t>
      </w:r>
      <w:r>
        <w:rPr>
          <w:snapToGrid w:val="0"/>
        </w:rPr>
        <w:t>.</w:t>
      </w:r>
      <w:r>
        <w:rPr>
          <w:snapToGrid w:val="0"/>
        </w:rPr>
        <w:tab/>
        <w:t>Construction of precast concrete septic tank</w:t>
      </w:r>
      <w:bookmarkEnd w:id="59"/>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lastRenderedPageBreak/>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lastRenderedPageBreak/>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 xml:space="preserve">Partitions where required, shall be constructed of concrete complying with paragraph (a) and shall be 50 mm thick, reinforced with F.41 steel mesh and all </w:t>
      </w:r>
      <w:r>
        <w:rPr>
          <w:snapToGrid w:val="0"/>
        </w:rPr>
        <w:lastRenderedPageBreak/>
        <w:t>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60" w:name="_Toc201315081"/>
      <w:r>
        <w:rPr>
          <w:rStyle w:val="CharSectno"/>
        </w:rPr>
        <w:t>33</w:t>
      </w:r>
      <w:r>
        <w:rPr>
          <w:snapToGrid w:val="0"/>
        </w:rPr>
        <w:t>.</w:t>
      </w:r>
      <w:r>
        <w:rPr>
          <w:snapToGrid w:val="0"/>
        </w:rPr>
        <w:tab/>
        <w:t>Testing precast concrete septic tank</w:t>
      </w:r>
      <w:bookmarkEnd w:id="60"/>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lastRenderedPageBreak/>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keepNext/>
        <w:rPr>
          <w:snapToGrid w:val="0"/>
        </w:rPr>
      </w:pPr>
      <w:r>
        <w:rPr>
          <w:snapToGrid w:val="0"/>
        </w:rPr>
        <w:lastRenderedPageBreak/>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61" w:name="_Toc201315082"/>
      <w:r>
        <w:rPr>
          <w:rStyle w:val="CharSectno"/>
        </w:rPr>
        <w:t>34</w:t>
      </w:r>
      <w:r>
        <w:rPr>
          <w:snapToGrid w:val="0"/>
        </w:rPr>
        <w:t>.</w:t>
      </w:r>
      <w:r>
        <w:rPr>
          <w:snapToGrid w:val="0"/>
        </w:rPr>
        <w:tab/>
        <w:t>Construction of in situ concrete septic tank</w:t>
      </w:r>
      <w:bookmarkEnd w:id="61"/>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keepNext/>
        <w:spacing w:before="140"/>
        <w:rPr>
          <w:snapToGrid w:val="0"/>
        </w:rPr>
      </w:pPr>
      <w:r>
        <w:rPr>
          <w:snapToGrid w:val="0"/>
        </w:rPr>
        <w:lastRenderedPageBreak/>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62" w:name="_Toc201315083"/>
      <w:r>
        <w:rPr>
          <w:rStyle w:val="CharSectno"/>
        </w:rPr>
        <w:t>35</w:t>
      </w:r>
      <w:r>
        <w:rPr>
          <w:snapToGrid w:val="0"/>
        </w:rPr>
        <w:t>.</w:t>
      </w:r>
      <w:r>
        <w:rPr>
          <w:snapToGrid w:val="0"/>
        </w:rPr>
        <w:tab/>
        <w:t>Construction of brick septic tank</w:t>
      </w:r>
      <w:bookmarkEnd w:id="62"/>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keepNext/>
        <w:rPr>
          <w:snapToGrid w:val="0"/>
        </w:rPr>
      </w:pPr>
      <w:r>
        <w:rPr>
          <w:snapToGrid w:val="0"/>
        </w:rPr>
        <w:lastRenderedPageBreak/>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63" w:name="_Toc201315084"/>
      <w:r>
        <w:rPr>
          <w:rStyle w:val="CharSectno"/>
        </w:rPr>
        <w:t>36</w:t>
      </w:r>
      <w:r>
        <w:rPr>
          <w:snapToGrid w:val="0"/>
        </w:rPr>
        <w:t>.</w:t>
      </w:r>
      <w:r>
        <w:rPr>
          <w:snapToGrid w:val="0"/>
        </w:rPr>
        <w:tab/>
        <w:t>Manufacturer of fibreglass septic tank</w:t>
      </w:r>
      <w:bookmarkEnd w:id="63"/>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lastRenderedPageBreak/>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lastRenderedPageBreak/>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lastRenderedPageBreak/>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lastRenderedPageBreak/>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64" w:name="_Toc201305242"/>
      <w:bookmarkStart w:id="65" w:name="_Toc201305663"/>
      <w:bookmarkStart w:id="66" w:name="_Toc201315085"/>
      <w:r>
        <w:rPr>
          <w:rStyle w:val="CharPartNo"/>
        </w:rPr>
        <w:lastRenderedPageBreak/>
        <w:t>Part 4</w:t>
      </w:r>
      <w:r>
        <w:rPr>
          <w:rStyle w:val="CharDivNo"/>
        </w:rPr>
        <w:t> </w:t>
      </w:r>
      <w:r>
        <w:t>—</w:t>
      </w:r>
      <w:r>
        <w:rPr>
          <w:rStyle w:val="CharDivText"/>
        </w:rPr>
        <w:t> </w:t>
      </w:r>
      <w:r>
        <w:rPr>
          <w:rStyle w:val="CharPartText"/>
        </w:rPr>
        <w:t>Restricted flush fixtures</w:t>
      </w:r>
      <w:bookmarkEnd w:id="64"/>
      <w:bookmarkEnd w:id="65"/>
      <w:bookmarkEnd w:id="66"/>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67" w:name="_Toc201315086"/>
      <w:r>
        <w:rPr>
          <w:rStyle w:val="CharSectno"/>
        </w:rPr>
        <w:t>38</w:t>
      </w:r>
      <w:r>
        <w:rPr>
          <w:snapToGrid w:val="0"/>
        </w:rPr>
        <w:t>.</w:t>
      </w:r>
      <w:r>
        <w:rPr>
          <w:snapToGrid w:val="0"/>
        </w:rPr>
        <w:tab/>
        <w:t>Minimum flush fixtures and fittings generally</w:t>
      </w:r>
      <w:bookmarkEnd w:id="67"/>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lastRenderedPageBreak/>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68" w:name="_Toc201315087"/>
      <w:r>
        <w:rPr>
          <w:rStyle w:val="CharSectno"/>
        </w:rPr>
        <w:t>39</w:t>
      </w:r>
      <w:r>
        <w:rPr>
          <w:snapToGrid w:val="0"/>
        </w:rPr>
        <w:t>.</w:t>
      </w:r>
      <w:r>
        <w:rPr>
          <w:snapToGrid w:val="0"/>
        </w:rPr>
        <w:tab/>
        <w:t>Minimum flush fixtures and fittings on any land</w:t>
      </w:r>
      <w:bookmarkEnd w:id="68"/>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w:t>
      </w:r>
      <w:r>
        <w:rPr>
          <w:snapToGrid w:val="0"/>
        </w:rPr>
        <w:lastRenderedPageBreak/>
        <w:t>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keepNext/>
        <w:spacing w:before="60"/>
        <w:rPr>
          <w:snapToGrid w:val="0"/>
        </w:rPr>
      </w:pPr>
      <w:r>
        <w:rPr>
          <w:snapToGrid w:val="0"/>
        </w:rPr>
        <w:tab/>
        <w:t>(c)</w:t>
      </w:r>
      <w:r>
        <w:rPr>
          <w:snapToGrid w:val="0"/>
        </w:rPr>
        <w:tab/>
        <w:t xml:space="preserve">the inspecting officer shall from time to time after the installation has been completed repeat the test on the seal and where the seal is defective shall require the owner by notice in writing within a time specified in </w:t>
      </w:r>
      <w:r>
        <w:rPr>
          <w:snapToGrid w:val="0"/>
        </w:rPr>
        <w:lastRenderedPageBreak/>
        <w:t>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69" w:name="_Toc201315088"/>
      <w:r>
        <w:rPr>
          <w:rStyle w:val="CharSectno"/>
        </w:rPr>
        <w:t>40</w:t>
      </w:r>
      <w:r>
        <w:rPr>
          <w:snapToGrid w:val="0"/>
        </w:rPr>
        <w:t>.</w:t>
      </w:r>
      <w:r>
        <w:rPr>
          <w:snapToGrid w:val="0"/>
        </w:rPr>
        <w:tab/>
        <w:t>Certificate of approval of fixtures and fittings</w:t>
      </w:r>
      <w:bookmarkEnd w:id="69"/>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70" w:name="_Toc201315089"/>
      <w:r>
        <w:rPr>
          <w:rStyle w:val="CharSectno"/>
        </w:rPr>
        <w:lastRenderedPageBreak/>
        <w:t>41</w:t>
      </w:r>
      <w:r>
        <w:rPr>
          <w:snapToGrid w:val="0"/>
        </w:rPr>
        <w:t>.</w:t>
      </w:r>
      <w:r>
        <w:rPr>
          <w:snapToGrid w:val="0"/>
        </w:rPr>
        <w:tab/>
        <w:t>Testing closet pan or flushing cistern</w:t>
      </w:r>
      <w:bookmarkEnd w:id="70"/>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71" w:name="_Toc201315090"/>
      <w:r>
        <w:rPr>
          <w:rStyle w:val="CharSectno"/>
        </w:rPr>
        <w:t>42</w:t>
      </w:r>
      <w:r>
        <w:rPr>
          <w:snapToGrid w:val="0"/>
        </w:rPr>
        <w:t>.</w:t>
      </w:r>
      <w:r>
        <w:rPr>
          <w:snapToGrid w:val="0"/>
        </w:rPr>
        <w:tab/>
        <w:t>Restriction on variations</w:t>
      </w:r>
      <w:bookmarkEnd w:id="71"/>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w:t>
      </w:r>
      <w:r>
        <w:rPr>
          <w:snapToGrid w:val="0"/>
        </w:rPr>
        <w:lastRenderedPageBreak/>
        <w:t xml:space="preserve">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72" w:name="_Toc201305248"/>
      <w:bookmarkStart w:id="73" w:name="_Toc201305669"/>
      <w:bookmarkStart w:id="74" w:name="_Toc201315091"/>
      <w:r>
        <w:rPr>
          <w:rStyle w:val="CharPartNo"/>
        </w:rPr>
        <w:lastRenderedPageBreak/>
        <w:t>Part 4A</w:t>
      </w:r>
      <w:r>
        <w:rPr>
          <w:rStyle w:val="CharDivNo"/>
        </w:rPr>
        <w:t> </w:t>
      </w:r>
      <w:r>
        <w:t>—</w:t>
      </w:r>
      <w:r>
        <w:rPr>
          <w:rStyle w:val="CharDivText"/>
        </w:rPr>
        <w:t> </w:t>
      </w:r>
      <w:r>
        <w:rPr>
          <w:rStyle w:val="CharPartText"/>
        </w:rPr>
        <w:t>Maintenance of aerobic treatment units</w:t>
      </w:r>
      <w:bookmarkEnd w:id="72"/>
      <w:bookmarkEnd w:id="73"/>
      <w:bookmarkEnd w:id="74"/>
    </w:p>
    <w:p>
      <w:pPr>
        <w:pStyle w:val="Footnoteheading"/>
      </w:pPr>
      <w:r>
        <w:tab/>
        <w:t>[Heading inserted: Gazette 29 Jul 1997 p. 4079.]</w:t>
      </w:r>
    </w:p>
    <w:p>
      <w:pPr>
        <w:pStyle w:val="Heading5"/>
        <w:rPr>
          <w:snapToGrid w:val="0"/>
        </w:rPr>
      </w:pPr>
      <w:bookmarkStart w:id="75" w:name="_Toc201315092"/>
      <w:r>
        <w:rPr>
          <w:rStyle w:val="CharSectno"/>
        </w:rPr>
        <w:t>42A</w:t>
      </w:r>
      <w:r>
        <w:rPr>
          <w:snapToGrid w:val="0"/>
        </w:rPr>
        <w:t>.</w:t>
      </w:r>
      <w:r>
        <w:rPr>
          <w:snapToGrid w:val="0"/>
        </w:rPr>
        <w:tab/>
        <w:t>Owner to ensure arrangements in place for maintenance of unit</w:t>
      </w:r>
      <w:bookmarkEnd w:id="75"/>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76" w:name="_Toc201315093"/>
      <w:r>
        <w:rPr>
          <w:rStyle w:val="CharSectno"/>
        </w:rPr>
        <w:t>42B</w:t>
      </w:r>
      <w:r>
        <w:rPr>
          <w:snapToGrid w:val="0"/>
        </w:rPr>
        <w:t>.</w:t>
      </w:r>
      <w:r>
        <w:rPr>
          <w:snapToGrid w:val="0"/>
        </w:rPr>
        <w:tab/>
        <w:t>Units to be maintained in accordance with standard</w:t>
      </w:r>
      <w:bookmarkEnd w:id="76"/>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77" w:name="_Toc201315094"/>
      <w:r>
        <w:rPr>
          <w:rStyle w:val="CharSectno"/>
        </w:rPr>
        <w:t>42C</w:t>
      </w:r>
      <w:r>
        <w:rPr>
          <w:snapToGrid w:val="0"/>
        </w:rPr>
        <w:t>.</w:t>
      </w:r>
      <w:r>
        <w:rPr>
          <w:snapToGrid w:val="0"/>
        </w:rPr>
        <w:tab/>
        <w:t>Maintenance of units to be carried out by authorised persons</w:t>
      </w:r>
      <w:bookmarkEnd w:id="77"/>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lastRenderedPageBreak/>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lastRenderedPageBreak/>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78" w:name="_Toc201315095"/>
      <w:r>
        <w:rPr>
          <w:rStyle w:val="CharSectno"/>
        </w:rPr>
        <w:t>42D</w:t>
      </w:r>
      <w:r>
        <w:rPr>
          <w:snapToGrid w:val="0"/>
        </w:rPr>
        <w:t>.</w:t>
      </w:r>
      <w:r>
        <w:rPr>
          <w:snapToGrid w:val="0"/>
        </w:rPr>
        <w:tab/>
        <w:t>Authorised person to notify new owner of maintenance requirements for unit</w:t>
      </w:r>
      <w:bookmarkEnd w:id="78"/>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79" w:name="_Toc201305253"/>
      <w:bookmarkStart w:id="80" w:name="_Toc201305674"/>
      <w:bookmarkStart w:id="81" w:name="_Toc201315096"/>
      <w:r>
        <w:rPr>
          <w:rStyle w:val="CharPartNo"/>
        </w:rPr>
        <w:lastRenderedPageBreak/>
        <w:t>Part 5</w:t>
      </w:r>
      <w:r>
        <w:rPr>
          <w:rStyle w:val="CharDivNo"/>
        </w:rPr>
        <w:t> </w:t>
      </w:r>
      <w:r>
        <w:t>—</w:t>
      </w:r>
      <w:r>
        <w:rPr>
          <w:rStyle w:val="CharDivText"/>
        </w:rPr>
        <w:t> </w:t>
      </w:r>
      <w:r>
        <w:rPr>
          <w:rStyle w:val="CharPartText"/>
        </w:rPr>
        <w:t>Dry type septic tank</w:t>
      </w:r>
      <w:bookmarkEnd w:id="79"/>
      <w:bookmarkEnd w:id="80"/>
      <w:bookmarkEnd w:id="81"/>
    </w:p>
    <w:p>
      <w:pPr>
        <w:pStyle w:val="Footnoteheading"/>
      </w:pPr>
      <w:r>
        <w:tab/>
        <w:t>[Heading inserted: Gazette 29 Jul 1997 p. 4079.]</w:t>
      </w:r>
    </w:p>
    <w:p>
      <w:pPr>
        <w:pStyle w:val="Heading5"/>
        <w:rPr>
          <w:snapToGrid w:val="0"/>
        </w:rPr>
      </w:pPr>
      <w:bookmarkStart w:id="82" w:name="_Toc201315097"/>
      <w:r>
        <w:rPr>
          <w:rStyle w:val="CharSectno"/>
        </w:rPr>
        <w:t>43</w:t>
      </w:r>
      <w:r>
        <w:rPr>
          <w:snapToGrid w:val="0"/>
        </w:rPr>
        <w:t>.</w:t>
      </w:r>
      <w:r>
        <w:rPr>
          <w:snapToGrid w:val="0"/>
        </w:rPr>
        <w:tab/>
        <w:t>Dry type septic tank</w:t>
      </w:r>
      <w:bookmarkEnd w:id="82"/>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 xml:space="preserve">effluent disposal shall be by one of the means set out in Part 7 except that a soak well may be reduced to </w:t>
      </w:r>
      <w:r>
        <w:rPr>
          <w:snapToGrid w:val="0"/>
        </w:rPr>
        <w:lastRenderedPageBreak/>
        <w:t>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83" w:name="_Toc201315098"/>
      <w:r>
        <w:rPr>
          <w:rStyle w:val="CharSectno"/>
        </w:rPr>
        <w:t>44</w:t>
      </w:r>
      <w:r>
        <w:rPr>
          <w:snapToGrid w:val="0"/>
        </w:rPr>
        <w:t>.</w:t>
      </w:r>
      <w:r>
        <w:rPr>
          <w:snapToGrid w:val="0"/>
        </w:rPr>
        <w:tab/>
        <w:t>Area prescribed under Act s. 110</w:t>
      </w:r>
      <w:bookmarkEnd w:id="83"/>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84" w:name="_Toc201315099"/>
      <w:r>
        <w:rPr>
          <w:rStyle w:val="CharSectno"/>
        </w:rPr>
        <w:t>45</w:t>
      </w:r>
      <w:r>
        <w:rPr>
          <w:snapToGrid w:val="0"/>
        </w:rPr>
        <w:t>.</w:t>
      </w:r>
      <w:r>
        <w:rPr>
          <w:snapToGrid w:val="0"/>
        </w:rPr>
        <w:tab/>
        <w:t>Chemical closet pan</w:t>
      </w:r>
      <w:bookmarkEnd w:id="84"/>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85" w:name="_Toc201305257"/>
      <w:bookmarkStart w:id="86" w:name="_Toc201305678"/>
      <w:bookmarkStart w:id="87" w:name="_Toc201315100"/>
      <w:r>
        <w:rPr>
          <w:rStyle w:val="CharPartNo"/>
        </w:rPr>
        <w:lastRenderedPageBreak/>
        <w:t>Part 6</w:t>
      </w:r>
      <w:r>
        <w:rPr>
          <w:rStyle w:val="CharDivNo"/>
        </w:rPr>
        <w:t> </w:t>
      </w:r>
      <w:r>
        <w:t>—</w:t>
      </w:r>
      <w:r>
        <w:rPr>
          <w:rStyle w:val="CharDivText"/>
        </w:rPr>
        <w:t> </w:t>
      </w:r>
      <w:r>
        <w:rPr>
          <w:rStyle w:val="CharPartText"/>
        </w:rPr>
        <w:t>Emptying apparatus</w:t>
      </w:r>
      <w:bookmarkEnd w:id="85"/>
      <w:bookmarkEnd w:id="86"/>
      <w:bookmarkEnd w:id="87"/>
    </w:p>
    <w:p>
      <w:pPr>
        <w:pStyle w:val="Footnoteheading"/>
      </w:pPr>
      <w:r>
        <w:tab/>
        <w:t>[Heading inserted: Gazette 29 Jul 1997 p. 4080; amended: Gazette 7 Jan 2005 p. 68.]</w:t>
      </w:r>
    </w:p>
    <w:p>
      <w:pPr>
        <w:pStyle w:val="Heading5"/>
        <w:rPr>
          <w:snapToGrid w:val="0"/>
        </w:rPr>
      </w:pPr>
      <w:bookmarkStart w:id="88" w:name="_Toc201315101"/>
      <w:r>
        <w:rPr>
          <w:rStyle w:val="CharSectno"/>
        </w:rPr>
        <w:t>46</w:t>
      </w:r>
      <w:r>
        <w:rPr>
          <w:snapToGrid w:val="0"/>
        </w:rPr>
        <w:t>.</w:t>
      </w:r>
      <w:r>
        <w:rPr>
          <w:snapToGrid w:val="0"/>
        </w:rPr>
        <w:tab/>
        <w:t xml:space="preserve">Emptying </w:t>
      </w:r>
      <w:r>
        <w:t>tank or other waste storage component of apparatus</w:t>
      </w:r>
      <w:bookmarkEnd w:id="88"/>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89" w:name="_Toc201305259"/>
      <w:bookmarkStart w:id="90" w:name="_Toc201305680"/>
      <w:bookmarkStart w:id="91" w:name="_Toc201315102"/>
      <w:r>
        <w:rPr>
          <w:rStyle w:val="CharPartNo"/>
        </w:rPr>
        <w:lastRenderedPageBreak/>
        <w:t>Part 7</w:t>
      </w:r>
      <w:r>
        <w:rPr>
          <w:rStyle w:val="CharDivNo"/>
        </w:rPr>
        <w:t> </w:t>
      </w:r>
      <w:r>
        <w:t>—</w:t>
      </w:r>
      <w:r>
        <w:rPr>
          <w:rStyle w:val="CharDivText"/>
        </w:rPr>
        <w:t> </w:t>
      </w:r>
      <w:r>
        <w:rPr>
          <w:rStyle w:val="CharPartText"/>
        </w:rPr>
        <w:t>Disposal of effluent and liquid wastes</w:t>
      </w:r>
      <w:bookmarkEnd w:id="89"/>
      <w:bookmarkEnd w:id="90"/>
      <w:bookmarkEnd w:id="91"/>
    </w:p>
    <w:p>
      <w:pPr>
        <w:pStyle w:val="Footnoteheading"/>
      </w:pPr>
      <w:r>
        <w:tab/>
        <w:t>[Heading inserted: Gazette 29 Jul 1997 p. 4080.]</w:t>
      </w:r>
    </w:p>
    <w:p>
      <w:pPr>
        <w:pStyle w:val="Heading5"/>
        <w:rPr>
          <w:snapToGrid w:val="0"/>
        </w:rPr>
      </w:pPr>
      <w:bookmarkStart w:id="92" w:name="_Toc201315103"/>
      <w:r>
        <w:rPr>
          <w:rStyle w:val="CharSectno"/>
        </w:rPr>
        <w:t>47</w:t>
      </w:r>
      <w:r>
        <w:rPr>
          <w:snapToGrid w:val="0"/>
        </w:rPr>
        <w:t>.</w:t>
      </w:r>
      <w:r>
        <w:rPr>
          <w:snapToGrid w:val="0"/>
        </w:rPr>
        <w:tab/>
        <w:t>Receptacles for drainage</w:t>
      </w:r>
      <w:bookmarkEnd w:id="9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93" w:name="_Toc201315104"/>
      <w:r>
        <w:rPr>
          <w:rStyle w:val="CharSectno"/>
        </w:rPr>
        <w:t>48</w:t>
      </w:r>
      <w:r>
        <w:rPr>
          <w:snapToGrid w:val="0"/>
        </w:rPr>
        <w:t>.</w:t>
      </w:r>
      <w:r>
        <w:rPr>
          <w:snapToGrid w:val="0"/>
        </w:rPr>
        <w:tab/>
        <w:t>Receptacles for drainage — blackwater disposal</w:t>
      </w:r>
      <w:bookmarkEnd w:id="93"/>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94" w:name="_Toc201315105"/>
      <w:r>
        <w:rPr>
          <w:rStyle w:val="CharSectno"/>
        </w:rPr>
        <w:t>49</w:t>
      </w:r>
      <w:r>
        <w:rPr>
          <w:snapToGrid w:val="0"/>
        </w:rPr>
        <w:t>.</w:t>
      </w:r>
      <w:r>
        <w:rPr>
          <w:snapToGrid w:val="0"/>
        </w:rPr>
        <w:tab/>
        <w:t>Requirements for receptacles for drainage</w:t>
      </w:r>
      <w:bookmarkEnd w:id="94"/>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 xml:space="preserve">subject to subregulation (5) be constructed so that effluent or liquid wastes will not be discharged into the ground at a distance less than 30 m from any well, </w:t>
      </w:r>
      <w:r>
        <w:rPr>
          <w:snapToGrid w:val="0"/>
        </w:rPr>
        <w:lastRenderedPageBreak/>
        <w:t>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0pt" o:ole="" fillcolor="window">
            <v:imagedata r:id="rId20" o:title=""/>
          </v:shape>
          <o:OLEObject Type="Embed" ProgID="Equation.3" ShapeID="_x0000_i1025" DrawAspect="Content" ObjectID="_1812523564" r:id="rId21"/>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 xml:space="preserve">An approving body may approve of the use of a type or minimum number and size of receptacles for drainage for </w:t>
      </w:r>
      <w:r>
        <w:rPr>
          <w:snapToGrid w:val="0"/>
        </w:rPr>
        <w:lastRenderedPageBreak/>
        <w:t>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95" w:name="_Toc201315106"/>
      <w:r>
        <w:rPr>
          <w:rStyle w:val="CharSectno"/>
        </w:rPr>
        <w:lastRenderedPageBreak/>
        <w:t>50</w:t>
      </w:r>
      <w:r>
        <w:rPr>
          <w:snapToGrid w:val="0"/>
        </w:rPr>
        <w:t>.</w:t>
      </w:r>
      <w:r>
        <w:rPr>
          <w:snapToGrid w:val="0"/>
        </w:rPr>
        <w:tab/>
        <w:t>Drainage of effluent and liquid wastes</w:t>
      </w:r>
      <w:bookmarkEnd w:id="95"/>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lastRenderedPageBreak/>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lastRenderedPageBreak/>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w:t>
      </w:r>
      <w:r>
        <w:rPr>
          <w:snapToGrid w:val="0"/>
        </w:rPr>
        <w:lastRenderedPageBreak/>
        <w:t>and rebuilt in such manner and within such time as may be specified in the requisition;</w:t>
      </w:r>
    </w:p>
    <w:p>
      <w:pPr>
        <w:pStyle w:val="Indenta"/>
        <w:rPr>
          <w:snapToGrid w:val="0"/>
        </w:rPr>
      </w:pPr>
      <w:r>
        <w:rPr>
          <w:snapToGrid w:val="0"/>
        </w:rPr>
        <w:tab/>
      </w:r>
      <w:r>
        <w:rPr>
          <w:snapToGrid w:val="0"/>
        </w:rPr>
        <w:tab/>
        <w:t>or</w:t>
      </w:r>
    </w:p>
    <w:p>
      <w:pPr>
        <w:pStyle w:val="Indenta"/>
        <w:keepNext/>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lastRenderedPageBreak/>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keepNext/>
        <w:rPr>
          <w:snapToGrid w:val="0"/>
        </w:rPr>
      </w:pPr>
      <w:r>
        <w:rPr>
          <w:snapToGrid w:val="0"/>
        </w:rPr>
        <w:tab/>
        <w:t>(3)</w:t>
      </w:r>
      <w:r>
        <w:rPr>
          <w:snapToGrid w:val="0"/>
        </w:rPr>
        <w:tab/>
        <w:t xml:space="preserve">The provision and repair, but not the maintenance and cleansing, of a receptacle for drainage as referred to in this regulation shall </w:t>
      </w:r>
      <w:r>
        <w:rPr>
          <w:snapToGrid w:val="0"/>
        </w:rPr>
        <w:lastRenderedPageBreak/>
        <w:t>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96" w:name="_Toc201305264"/>
      <w:bookmarkStart w:id="97" w:name="_Toc201305685"/>
      <w:bookmarkStart w:id="98" w:name="_Toc201315107"/>
      <w:r>
        <w:rPr>
          <w:rStyle w:val="CharPartNo"/>
        </w:rPr>
        <w:lastRenderedPageBreak/>
        <w:t>Part 8</w:t>
      </w:r>
      <w:r>
        <w:rPr>
          <w:rStyle w:val="CharDivNo"/>
        </w:rPr>
        <w:t> </w:t>
      </w:r>
      <w:r>
        <w:t>—</w:t>
      </w:r>
      <w:r>
        <w:rPr>
          <w:rStyle w:val="CharDivText"/>
        </w:rPr>
        <w:t> </w:t>
      </w:r>
      <w:r>
        <w:rPr>
          <w:rStyle w:val="CharPartText"/>
        </w:rPr>
        <w:t>Manufacturing</w:t>
      </w:r>
      <w:bookmarkEnd w:id="96"/>
      <w:bookmarkEnd w:id="97"/>
      <w:bookmarkEnd w:id="98"/>
    </w:p>
    <w:p>
      <w:pPr>
        <w:pStyle w:val="Footnoteheading"/>
        <w:rPr>
          <w:snapToGrid w:val="0"/>
        </w:rPr>
      </w:pPr>
      <w:r>
        <w:rPr>
          <w:snapToGrid w:val="0"/>
        </w:rPr>
        <w:tab/>
        <w:t>[Heading inserted: Gazette 29 Jul 1997 p. 4081.]</w:t>
      </w:r>
    </w:p>
    <w:p>
      <w:pPr>
        <w:pStyle w:val="Heading5"/>
        <w:rPr>
          <w:snapToGrid w:val="0"/>
        </w:rPr>
      </w:pPr>
      <w:bookmarkStart w:id="99" w:name="_Toc201315108"/>
      <w:r>
        <w:rPr>
          <w:rStyle w:val="CharSectno"/>
        </w:rPr>
        <w:t>51</w:t>
      </w:r>
      <w:r>
        <w:rPr>
          <w:snapToGrid w:val="0"/>
        </w:rPr>
        <w:t>.</w:t>
      </w:r>
      <w:r>
        <w:rPr>
          <w:snapToGrid w:val="0"/>
        </w:rPr>
        <w:tab/>
        <w:t>Marks and brands</w:t>
      </w:r>
      <w:bookmarkEnd w:id="99"/>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00" w:name="_Toc201315109"/>
      <w:r>
        <w:rPr>
          <w:rStyle w:val="CharSectno"/>
        </w:rPr>
        <w:t>52</w:t>
      </w:r>
      <w:r>
        <w:rPr>
          <w:snapToGrid w:val="0"/>
        </w:rPr>
        <w:t>.</w:t>
      </w:r>
      <w:r>
        <w:rPr>
          <w:snapToGrid w:val="0"/>
        </w:rPr>
        <w:tab/>
        <w:t>Wet or steam curing</w:t>
      </w:r>
      <w:bookmarkEnd w:id="100"/>
    </w:p>
    <w:p>
      <w:pPr>
        <w:pStyle w:val="Subsection"/>
        <w:rPr>
          <w:snapToGrid w:val="0"/>
        </w:rPr>
      </w:pPr>
      <w:r>
        <w:rPr>
          <w:snapToGrid w:val="0"/>
        </w:rPr>
        <w:tab/>
      </w:r>
      <w:r>
        <w:rPr>
          <w:snapToGrid w:val="0"/>
        </w:rPr>
        <w:tab/>
        <w:t xml:space="preserve">A person shall not sell any article intended for use as a septic tank, receptacle for drainage or lid thereof unless the article has </w:t>
      </w:r>
      <w:r>
        <w:rPr>
          <w:snapToGrid w:val="0"/>
        </w:rPr>
        <w:lastRenderedPageBreak/>
        <w:t>been continuously wet cured for at least 7 days, or alternatively steam cured at 75°C for a minimum of 8 hours, and no such article shall be removed from the factory within 14 days.</w:t>
      </w:r>
    </w:p>
    <w:p>
      <w:pPr>
        <w:pStyle w:val="Heading5"/>
        <w:rPr>
          <w:snapToGrid w:val="0"/>
        </w:rPr>
      </w:pPr>
      <w:bookmarkStart w:id="101" w:name="_Toc201315110"/>
      <w:r>
        <w:rPr>
          <w:rStyle w:val="CharSectno"/>
        </w:rPr>
        <w:t>53</w:t>
      </w:r>
      <w:r>
        <w:rPr>
          <w:snapToGrid w:val="0"/>
        </w:rPr>
        <w:t>.</w:t>
      </w:r>
      <w:r>
        <w:rPr>
          <w:snapToGrid w:val="0"/>
        </w:rPr>
        <w:tab/>
        <w:t>Refusal to sell</w:t>
      </w:r>
      <w:bookmarkEnd w:id="101"/>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102" w:name="_Toc201305268"/>
      <w:bookmarkStart w:id="103" w:name="_Toc201305689"/>
      <w:bookmarkStart w:id="104" w:name="_Toc201315111"/>
      <w:r>
        <w:rPr>
          <w:rStyle w:val="CharPartNo"/>
        </w:rPr>
        <w:lastRenderedPageBreak/>
        <w:t>Part 9</w:t>
      </w:r>
      <w:r>
        <w:rPr>
          <w:rStyle w:val="CharDivNo"/>
        </w:rPr>
        <w:t> </w:t>
      </w:r>
      <w:r>
        <w:t>—</w:t>
      </w:r>
      <w:r>
        <w:rPr>
          <w:rStyle w:val="CharDivText"/>
        </w:rPr>
        <w:t> </w:t>
      </w:r>
      <w:r>
        <w:rPr>
          <w:rStyle w:val="CharPartText"/>
        </w:rPr>
        <w:t>Offences and penalties</w:t>
      </w:r>
      <w:bookmarkEnd w:id="102"/>
      <w:bookmarkEnd w:id="103"/>
      <w:bookmarkEnd w:id="104"/>
    </w:p>
    <w:p>
      <w:pPr>
        <w:pStyle w:val="Footnoteheading"/>
        <w:rPr>
          <w:snapToGrid w:val="0"/>
        </w:rPr>
      </w:pPr>
      <w:r>
        <w:rPr>
          <w:snapToGrid w:val="0"/>
        </w:rPr>
        <w:tab/>
        <w:t>[Heading inserted: Gazette 29 Jul 1997 p. 4081.]</w:t>
      </w:r>
    </w:p>
    <w:p>
      <w:pPr>
        <w:pStyle w:val="Heading5"/>
      </w:pPr>
      <w:bookmarkStart w:id="105" w:name="_Toc201315112"/>
      <w:r>
        <w:rPr>
          <w:rStyle w:val="CharSectno"/>
        </w:rPr>
        <w:t>54</w:t>
      </w:r>
      <w:r>
        <w:t>.</w:t>
      </w:r>
      <w:r>
        <w:tab/>
        <w:t>Offence</w:t>
      </w:r>
      <w:bookmarkEnd w:id="105"/>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pPr>
      <w:bookmarkStart w:id="106" w:name="_Toc201305270"/>
      <w:bookmarkStart w:id="107" w:name="_Toc201305691"/>
      <w:bookmarkStart w:id="108" w:name="_Toc201315113"/>
      <w:r>
        <w:rPr>
          <w:rStyle w:val="CharSchNo"/>
        </w:rPr>
        <w:lastRenderedPageBreak/>
        <w:t>Schedule 1</w:t>
      </w:r>
      <w:r>
        <w:t> — </w:t>
      </w:r>
      <w:r>
        <w:rPr>
          <w:rStyle w:val="CharSchText"/>
        </w:rPr>
        <w:t>Fees</w:t>
      </w:r>
      <w:bookmarkEnd w:id="106"/>
      <w:bookmarkEnd w:id="107"/>
      <w:bookmarkEnd w:id="108"/>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pPr>
            <w:r>
              <w:rPr>
                <w:szCs w:val="22"/>
              </w:rPr>
              <w:t>110.00</w:t>
            </w: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8; SL 2022/136 r. 12; SL 2023/96 r. 11; SL 2024/91 r. 11; SL 2025/104 r. 12.]</w:t>
      </w:r>
    </w:p>
    <w:p>
      <w:pPr>
        <w:pStyle w:val="yEdnoteschedule"/>
      </w:pPr>
      <w:r>
        <w:t>[Schedule 2 deleted: Gazette 29 Jul 1997 p. 4084.]</w:t>
      </w:r>
    </w:p>
    <w:p>
      <w:pPr>
        <w:pStyle w:val="yScheduleHeading"/>
      </w:pPr>
      <w:bookmarkStart w:id="109" w:name="_Toc201305271"/>
      <w:bookmarkStart w:id="110" w:name="_Toc201305692"/>
      <w:bookmarkStart w:id="111" w:name="_Toc201315114"/>
      <w:r>
        <w:rPr>
          <w:rStyle w:val="CharSchNo"/>
        </w:rPr>
        <w:lastRenderedPageBreak/>
        <w:t>Schedule 3</w:t>
      </w:r>
      <w:bookmarkEnd w:id="109"/>
      <w:bookmarkEnd w:id="110"/>
      <w:bookmarkEnd w:id="111"/>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outlineLvl w:val="9"/>
      </w:pPr>
      <w:bookmarkStart w:id="112" w:name="_Toc201305272"/>
      <w:bookmarkStart w:id="113" w:name="_Toc201305693"/>
      <w:bookmarkStart w:id="114" w:name="_Toc201315115"/>
      <w:r>
        <w:rPr>
          <w:rStyle w:val="CharSchText"/>
        </w:rPr>
        <w:t>Concrete covers for in situ septic tanks</w:t>
      </w:r>
      <w:bookmarkEnd w:id="112"/>
      <w:bookmarkEnd w:id="113"/>
      <w:bookmarkEnd w:id="114"/>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638443" cy="5131559"/>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43381" cy="5138523"/>
                    </a:xfrm>
                    <a:prstGeom prst="rect">
                      <a:avLst/>
                    </a:prstGeom>
                  </pic:spPr>
                </pic:pic>
              </a:graphicData>
            </a:graphic>
          </wp:inline>
        </w:drawing>
      </w:r>
    </w:p>
    <w:p>
      <w:pPr>
        <w:pStyle w:val="yMiscellaneousBody"/>
        <w:jc w:val="center"/>
        <w:rPr>
          <w:snapToGrid w:val="0"/>
        </w:rPr>
      </w:pPr>
      <w:r>
        <w:rPr>
          <w:noProof/>
        </w:rPr>
        <w:lastRenderedPageBreak/>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6" cstate="print">
                      <a:extLst>
                        <a:ext uri="{BEBA8EAE-BF5A-486C-A8C5-ECC9F3942E4B}">
                          <a14:imgProps xmlns:a14="http://schemas.microsoft.com/office/drawing/2010/main">
                            <a14:imgLayer r:embed="rId27">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lastRenderedPageBreak/>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lastRenderedPageBreak/>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lastRenderedPageBreak/>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lastRenderedPageBreak/>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lastRenderedPageBreak/>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115" w:name="_Toc201305273"/>
      <w:bookmarkStart w:id="116" w:name="_Toc201305694"/>
      <w:bookmarkStart w:id="117" w:name="_Toc201315116"/>
      <w:r>
        <w:rPr>
          <w:rStyle w:val="CharSchNo"/>
        </w:rPr>
        <w:lastRenderedPageBreak/>
        <w:t>Schedule 4</w:t>
      </w:r>
      <w:bookmarkEnd w:id="115"/>
      <w:bookmarkEnd w:id="116"/>
      <w:bookmarkEnd w:id="117"/>
    </w:p>
    <w:p>
      <w:pPr>
        <w:pStyle w:val="yShoulderClause"/>
        <w:rPr>
          <w:snapToGrid w:val="0"/>
        </w:rPr>
      </w:pPr>
      <w:r>
        <w:rPr>
          <w:snapToGrid w:val="0"/>
        </w:rPr>
        <w:t>[Reg. 35]</w:t>
      </w:r>
    </w:p>
    <w:p>
      <w:pPr>
        <w:pStyle w:val="yFootnoteheading"/>
      </w:pPr>
      <w:r>
        <w:tab/>
        <w:t>[Heading inserted: Gazette 15 Dec 1989 p. 4552.]</w:t>
      </w:r>
    </w:p>
    <w:p>
      <w:pPr>
        <w:pStyle w:val="yHeading2"/>
        <w:spacing w:after="240"/>
        <w:outlineLvl w:val="9"/>
      </w:pPr>
      <w:bookmarkStart w:id="118" w:name="_Toc201305274"/>
      <w:bookmarkStart w:id="119" w:name="_Toc201305695"/>
      <w:bookmarkStart w:id="120" w:name="_Toc201315117"/>
      <w:r>
        <w:rPr>
          <w:rStyle w:val="CharSchText"/>
          <w:spacing w:val="-4"/>
        </w:rPr>
        <w:t>Structural details of brick septic tank (sand conditions only)</w:t>
      </w:r>
      <w:bookmarkEnd w:id="118"/>
      <w:bookmarkEnd w:id="119"/>
      <w:bookmarkEnd w:id="120"/>
    </w:p>
    <w:p>
      <w:pPr>
        <w:pStyle w:val="yMiscellaneousBody"/>
        <w:spacing w:before="60"/>
        <w:jc w:val="center"/>
        <w:rPr>
          <w:snapToGrid w:val="0"/>
        </w:rPr>
      </w:pPr>
      <w:r>
        <w:rPr>
          <w:snapToGrid w:val="0"/>
        </w:rPr>
        <w:object w:dxaOrig="5223" w:dyaOrig="8428">
          <v:shape id="_x0000_i1026" type="#_x0000_t75" style="width:261pt;height:399pt" o:ole="" fillcolor="window">
            <v:imagedata r:id="rId30" o:title=""/>
          </v:shape>
          <o:OLEObject Type="Embed" ProgID="Word.Picture.8" ShapeID="_x0000_i1026" DrawAspect="Content" ObjectID="_1812523565" r:id="rId31"/>
        </w:object>
      </w:r>
    </w:p>
    <w:p>
      <w:pPr>
        <w:pStyle w:val="yScheduleHeading"/>
      </w:pPr>
      <w:bookmarkStart w:id="121" w:name="_Toc201305275"/>
      <w:bookmarkStart w:id="122" w:name="_Toc201305696"/>
      <w:bookmarkStart w:id="123" w:name="_Toc201315118"/>
      <w:r>
        <w:rPr>
          <w:rStyle w:val="CharSchNo"/>
        </w:rPr>
        <w:lastRenderedPageBreak/>
        <w:t>Schedule 5</w:t>
      </w:r>
      <w:bookmarkEnd w:id="121"/>
      <w:bookmarkEnd w:id="122"/>
      <w:bookmarkEnd w:id="123"/>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lastRenderedPageBreak/>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124" w:name="_Toc201305276"/>
      <w:bookmarkStart w:id="125" w:name="_Toc201305697"/>
      <w:bookmarkStart w:id="126" w:name="_Toc201315119"/>
      <w:r>
        <w:rPr>
          <w:rStyle w:val="CharSchNo"/>
        </w:rPr>
        <w:lastRenderedPageBreak/>
        <w:t>Schedule 6</w:t>
      </w:r>
      <w:bookmarkEnd w:id="124"/>
      <w:bookmarkEnd w:id="125"/>
      <w:bookmarkEnd w:id="126"/>
    </w:p>
    <w:p>
      <w:pPr>
        <w:pStyle w:val="yShoulderClause"/>
        <w:rPr>
          <w:snapToGrid w:val="0"/>
        </w:rPr>
      </w:pPr>
      <w:r>
        <w:rPr>
          <w:snapToGrid w:val="0"/>
        </w:rPr>
        <w:t>[Reg. 43]</w:t>
      </w:r>
    </w:p>
    <w:p>
      <w:pPr>
        <w:pStyle w:val="yFootnoteheading"/>
      </w:pPr>
      <w:r>
        <w:tab/>
        <w:t>[Heading inserted: Gazette 15 Dec 1989 p. 4552.]</w:t>
      </w:r>
    </w:p>
    <w:p>
      <w:pPr>
        <w:pStyle w:val="yHeading2"/>
        <w:spacing w:after="240"/>
        <w:outlineLvl w:val="9"/>
      </w:pPr>
      <w:bookmarkStart w:id="127" w:name="_Toc201305277"/>
      <w:bookmarkStart w:id="128" w:name="_Toc201305698"/>
      <w:bookmarkStart w:id="129" w:name="_Toc201315120"/>
      <w:r>
        <w:rPr>
          <w:rStyle w:val="CharSchText"/>
        </w:rPr>
        <w:t>Dry type septic tank</w:t>
      </w:r>
      <w:bookmarkEnd w:id="127"/>
      <w:bookmarkEnd w:id="128"/>
      <w:bookmarkEnd w:id="129"/>
    </w:p>
    <w:p>
      <w:pPr>
        <w:pStyle w:val="yMiscellaneousBody"/>
        <w:jc w:val="center"/>
        <w:rPr>
          <w:snapToGrid w:val="0"/>
        </w:rPr>
      </w:pPr>
      <w:r>
        <w:rPr>
          <w:snapToGrid w:val="0"/>
        </w:rPr>
        <w:object w:dxaOrig="5173" w:dyaOrig="7978">
          <v:shape id="_x0000_i1027" type="#_x0000_t75" style="width:261pt;height:398.25pt" o:ole="" fillcolor="window">
            <v:imagedata r:id="rId32" o:title=""/>
          </v:shape>
          <o:OLEObject Type="Embed" ProgID="Word.Picture.8" ShapeID="_x0000_i1027" DrawAspect="Content" ObjectID="_1812523566" r:id="rId33"/>
        </w:object>
      </w:r>
    </w:p>
    <w:p>
      <w:pPr>
        <w:pStyle w:val="yMiscellaneousBody"/>
        <w:spacing w:before="60"/>
        <w:rPr>
          <w:snapToGrid w:val="0"/>
          <w:sz w:val="14"/>
          <w:szCs w:val="14"/>
        </w:rPr>
      </w:pPr>
      <w:r>
        <w:rPr>
          <w:snapToGrid w:val="0"/>
          <w:sz w:val="14"/>
          <w:szCs w:val="14"/>
        </w:rPr>
        <w:t>PLAN.</w:t>
      </w:r>
    </w:p>
    <w:p>
      <w:pPr>
        <w:pStyle w:val="yScheduleHeading"/>
      </w:pPr>
      <w:bookmarkStart w:id="130" w:name="_Toc201305278"/>
      <w:bookmarkStart w:id="131" w:name="_Toc201305699"/>
      <w:bookmarkStart w:id="132" w:name="_Toc201315121"/>
      <w:r>
        <w:rPr>
          <w:rStyle w:val="CharSchNo"/>
        </w:rPr>
        <w:lastRenderedPageBreak/>
        <w:t>Schedule 7</w:t>
      </w:r>
      <w:bookmarkEnd w:id="130"/>
      <w:bookmarkEnd w:id="131"/>
      <w:bookmarkEnd w:id="132"/>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4"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lastRenderedPageBreak/>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lastRenderedPageBreak/>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5"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lastRenderedPageBreak/>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lastRenderedPageBreak/>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lastRenderedPageBreak/>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133" w:name="_Toc201305279"/>
      <w:bookmarkStart w:id="134" w:name="_Toc201305700"/>
      <w:bookmarkStart w:id="135" w:name="_Toc201315122"/>
      <w:r>
        <w:rPr>
          <w:rStyle w:val="CharSchNo"/>
        </w:rPr>
        <w:lastRenderedPageBreak/>
        <w:t>Schedule 8</w:t>
      </w:r>
      <w:bookmarkEnd w:id="133"/>
      <w:bookmarkEnd w:id="134"/>
      <w:bookmarkEnd w:id="135"/>
    </w:p>
    <w:p>
      <w:pPr>
        <w:pStyle w:val="yShoulderClause"/>
        <w:rPr>
          <w:snapToGrid w:val="0"/>
        </w:rPr>
      </w:pPr>
      <w:r>
        <w:rPr>
          <w:snapToGrid w:val="0"/>
        </w:rPr>
        <w:t>[Reg. 49(3)]</w:t>
      </w:r>
    </w:p>
    <w:p>
      <w:pPr>
        <w:pStyle w:val="yFootnoteheading"/>
        <w:spacing w:before="0"/>
      </w:pPr>
      <w:r>
        <w:tab/>
        <w:t>[Heading inserted: Gazette 15 Dec 1989 p. 4552.]</w:t>
      </w:r>
    </w:p>
    <w:p>
      <w:pPr>
        <w:pStyle w:val="yHeading2"/>
        <w:outlineLvl w:val="9"/>
      </w:pPr>
      <w:bookmarkStart w:id="136" w:name="_Toc201305280"/>
      <w:bookmarkStart w:id="137" w:name="_Toc201305701"/>
      <w:bookmarkStart w:id="138" w:name="_Toc201315123"/>
      <w:r>
        <w:rPr>
          <w:rStyle w:val="CharSchText"/>
        </w:rPr>
        <w:t>Method of determining absorptive capacity of a soil</w:t>
      </w:r>
      <w:bookmarkEnd w:id="136"/>
      <w:bookmarkEnd w:id="137"/>
      <w:bookmarkEnd w:id="138"/>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lastRenderedPageBreak/>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lastRenderedPageBreak/>
        <w:tab/>
        <w:t>[Schedule 8 amended: Gazette 29 Jun 1984 p. 1781; 15 Dec 1989 p. 4552</w:t>
      </w:r>
      <w:r>
        <w:noBreakHyphen/>
        <w:t>3; 10 Jan 2017 p. 287</w:t>
      </w:r>
      <w:r>
        <w:noBreakHyphen/>
        <w:t>8.]</w:t>
      </w:r>
    </w:p>
    <w:p>
      <w:pPr>
        <w:pStyle w:val="yScheduleHeading"/>
      </w:pPr>
      <w:bookmarkStart w:id="139" w:name="_Toc201305281"/>
      <w:bookmarkStart w:id="140" w:name="_Toc201305702"/>
      <w:bookmarkStart w:id="141" w:name="_Toc201315124"/>
      <w:r>
        <w:rPr>
          <w:rStyle w:val="CharSchNo"/>
        </w:rPr>
        <w:lastRenderedPageBreak/>
        <w:t>Schedule 9</w:t>
      </w:r>
      <w:r>
        <w:t> — </w:t>
      </w:r>
      <w:r>
        <w:rPr>
          <w:rStyle w:val="CharSchText"/>
        </w:rPr>
        <w:t>Wastewater volume for residential premises</w:t>
      </w:r>
      <w:bookmarkEnd w:id="139"/>
      <w:bookmarkEnd w:id="140"/>
      <w:bookmarkEnd w:id="141"/>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1"/>
          <w:headerReference w:type="default" r:id="rId42"/>
          <w:headerReference w:type="first" r:id="rId43"/>
          <w:type w:val="continuous"/>
          <w:pgSz w:w="11907" w:h="16840" w:code="9"/>
          <w:pgMar w:top="2376" w:right="2405" w:bottom="3542" w:left="2405" w:header="706" w:footer="3544" w:gutter="0"/>
          <w:cols w:space="720"/>
          <w:noEndnote/>
          <w:docGrid w:linePitch="326"/>
        </w:sectPr>
      </w:pPr>
    </w:p>
    <w:p>
      <w:pPr>
        <w:pStyle w:val="nHeading2"/>
      </w:pPr>
      <w:bookmarkStart w:id="143" w:name="_Toc201305282"/>
      <w:bookmarkStart w:id="144" w:name="_Toc201305703"/>
      <w:bookmarkStart w:id="145" w:name="_Toc201315125"/>
      <w:r>
        <w:lastRenderedPageBreak/>
        <w:t>Notes</w:t>
      </w:r>
      <w:bookmarkEnd w:id="143"/>
      <w:bookmarkEnd w:id="144"/>
      <w:bookmarkEnd w:id="145"/>
    </w:p>
    <w:p>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pPr>
        <w:pStyle w:val="nHeading3"/>
      </w:pPr>
      <w:bookmarkStart w:id="146" w:name="_Toc201315126"/>
      <w:r>
        <w:t>Compilation table</w:t>
      </w:r>
      <w:bookmarkEnd w:id="14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lastRenderedPageBreak/>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lastRenderedPageBreak/>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pPr>
              <w:pStyle w:val="nTable"/>
              <w:spacing w:before="30" w:after="30"/>
            </w:pPr>
            <w:r>
              <w:t>SL 2020/97 26 Jun 2020</w:t>
            </w:r>
          </w:p>
        </w:tc>
        <w:tc>
          <w:tcPr>
            <w:tcW w:w="2693" w:type="dxa"/>
            <w:tcBorders>
              <w:top w:val="nil"/>
              <w:bottom w:val="nil"/>
            </w:tcBorders>
            <w:shd w:val="clear" w:color="auto" w:fill="auto"/>
          </w:tcPr>
          <w:p>
            <w:pPr>
              <w:pStyle w:val="nTable"/>
              <w:spacing w:before="30" w:after="30"/>
            </w:pPr>
            <w:r>
              <w:t>1 Jul 2020 (see r. 2(b))</w:t>
            </w:r>
          </w:p>
        </w:tc>
      </w:tr>
      <w:tr>
        <w:trPr>
          <w:cantSplit/>
        </w:trPr>
        <w:tc>
          <w:tcPr>
            <w:tcW w:w="3119" w:type="dxa"/>
            <w:tcBorders>
              <w:top w:val="nil"/>
              <w:bottom w:val="nil"/>
            </w:tcBorders>
            <w:shd w:val="clear" w:color="auto" w:fill="auto"/>
          </w:tcPr>
          <w:p>
            <w:pPr>
              <w:pStyle w:val="nTable"/>
              <w:spacing w:before="30" w:after="30"/>
            </w:pPr>
            <w:r>
              <w:rPr>
                <w:i/>
              </w:rPr>
              <w:t>Health Regulations Amendment (Fees and Charges) Regulations 2021</w:t>
            </w:r>
            <w:r>
              <w:t xml:space="preserve"> Pt. 4</w:t>
            </w:r>
          </w:p>
        </w:tc>
        <w:tc>
          <w:tcPr>
            <w:tcW w:w="1276" w:type="dxa"/>
            <w:tcBorders>
              <w:top w:val="nil"/>
              <w:bottom w:val="nil"/>
            </w:tcBorders>
            <w:shd w:val="clear" w:color="auto" w:fill="auto"/>
          </w:tcPr>
          <w:p>
            <w:pPr>
              <w:pStyle w:val="nTable"/>
              <w:spacing w:before="30" w:after="30"/>
            </w:pPr>
            <w:r>
              <w:t>SL 2021/108 29 Jun 2021</w:t>
            </w:r>
          </w:p>
        </w:tc>
        <w:tc>
          <w:tcPr>
            <w:tcW w:w="2693" w:type="dxa"/>
            <w:tcBorders>
              <w:top w:val="nil"/>
              <w:bottom w:val="nil"/>
            </w:tcBorders>
            <w:shd w:val="clear" w:color="auto" w:fill="auto"/>
          </w:tcPr>
          <w:p>
            <w:pPr>
              <w:pStyle w:val="nTable"/>
              <w:spacing w:before="30" w:after="30"/>
            </w:pPr>
            <w:r>
              <w:t>1 Jul 2021 (see r. 2(b))</w:t>
            </w:r>
          </w:p>
        </w:tc>
      </w:tr>
      <w:tr>
        <w:trPr>
          <w:cantSplit/>
        </w:trPr>
        <w:tc>
          <w:tcPr>
            <w:tcW w:w="3119" w:type="dxa"/>
            <w:tcBorders>
              <w:top w:val="nil"/>
              <w:bottom w:val="nil"/>
            </w:tcBorders>
            <w:shd w:val="clear" w:color="auto" w:fill="auto"/>
          </w:tcPr>
          <w:p>
            <w:pPr>
              <w:pStyle w:val="nTable"/>
              <w:spacing w:before="30" w:after="30"/>
              <w:rPr>
                <w:i/>
              </w:rPr>
            </w:pPr>
            <w:r>
              <w:rPr>
                <w:i/>
              </w:rPr>
              <w:t xml:space="preserve">Health Regulations Amendment (Fees and Charges) Regulations 2022 </w:t>
            </w:r>
            <w:r>
              <w:t>Pt. 5</w:t>
            </w:r>
          </w:p>
        </w:tc>
        <w:tc>
          <w:tcPr>
            <w:tcW w:w="1276" w:type="dxa"/>
            <w:tcBorders>
              <w:top w:val="nil"/>
              <w:bottom w:val="nil"/>
            </w:tcBorders>
            <w:shd w:val="clear" w:color="auto" w:fill="auto"/>
          </w:tcPr>
          <w:p>
            <w:pPr>
              <w:pStyle w:val="nTable"/>
              <w:spacing w:before="30" w:after="30"/>
            </w:pPr>
            <w:r>
              <w:t>SL 2022/136 15 Jul 2022</w:t>
            </w:r>
          </w:p>
        </w:tc>
        <w:tc>
          <w:tcPr>
            <w:tcW w:w="2693" w:type="dxa"/>
            <w:tcBorders>
              <w:top w:val="nil"/>
              <w:bottom w:val="nil"/>
            </w:tcBorders>
            <w:shd w:val="clear" w:color="auto" w:fill="auto"/>
          </w:tcPr>
          <w:p>
            <w:pPr>
              <w:pStyle w:val="nTable"/>
              <w:spacing w:before="30" w:after="30"/>
            </w:pPr>
            <w:r>
              <w:rPr>
                <w:bCs/>
                <w:snapToGrid w:val="0"/>
              </w:rPr>
              <w:t>16 Jul 2022 (see r. 2(b))</w:t>
            </w:r>
          </w:p>
        </w:tc>
      </w:tr>
      <w:tr>
        <w:trPr>
          <w:cantSplit/>
        </w:trPr>
        <w:tc>
          <w:tcPr>
            <w:tcW w:w="3119" w:type="dxa"/>
            <w:tcBorders>
              <w:top w:val="nil"/>
              <w:bottom w:val="nil"/>
            </w:tcBorders>
            <w:shd w:val="clear" w:color="auto" w:fill="auto"/>
          </w:tcPr>
          <w:p>
            <w:pPr>
              <w:pStyle w:val="nTable"/>
              <w:spacing w:before="30" w:after="30"/>
              <w:rPr>
                <w:i/>
              </w:rPr>
            </w:pPr>
            <w:r>
              <w:rPr>
                <w:i/>
              </w:rPr>
              <w:lastRenderedPageBreak/>
              <w:t>Health Regulations Amendment (Fees and Charges) Regulations 2023</w:t>
            </w:r>
            <w:r>
              <w:t xml:space="preserve"> Pt. 5</w:t>
            </w:r>
          </w:p>
        </w:tc>
        <w:tc>
          <w:tcPr>
            <w:tcW w:w="1276" w:type="dxa"/>
            <w:tcBorders>
              <w:top w:val="nil"/>
              <w:bottom w:val="nil"/>
            </w:tcBorders>
            <w:shd w:val="clear" w:color="auto" w:fill="auto"/>
          </w:tcPr>
          <w:p>
            <w:pPr>
              <w:pStyle w:val="nTable"/>
              <w:spacing w:before="30" w:after="30"/>
            </w:pPr>
            <w:r>
              <w:t>SL 2023/96 30 Jun 2023</w:t>
            </w:r>
          </w:p>
        </w:tc>
        <w:tc>
          <w:tcPr>
            <w:tcW w:w="2693" w:type="dxa"/>
            <w:tcBorders>
              <w:top w:val="nil"/>
              <w:bottom w:val="nil"/>
            </w:tcBorders>
            <w:shd w:val="clear" w:color="auto" w:fill="auto"/>
          </w:tcPr>
          <w:p>
            <w:pPr>
              <w:pStyle w:val="nTable"/>
              <w:spacing w:before="30" w:after="30"/>
              <w:rPr>
                <w:bCs/>
                <w:snapToGrid w:val="0"/>
              </w:rPr>
            </w:pPr>
            <w:r>
              <w:rPr>
                <w:bCs/>
                <w:snapToGrid w:val="0"/>
              </w:rPr>
              <w:t>1 Jul 2023 (see r. 2(b))</w:t>
            </w:r>
          </w:p>
        </w:tc>
      </w:tr>
      <w:tr>
        <w:trPr>
          <w:cantSplit/>
        </w:trPr>
        <w:tc>
          <w:tcPr>
            <w:tcW w:w="3119" w:type="dxa"/>
            <w:tcBorders>
              <w:top w:val="nil"/>
              <w:bottom w:val="nil"/>
            </w:tcBorders>
            <w:shd w:val="clear" w:color="auto" w:fill="auto"/>
          </w:tcPr>
          <w:p>
            <w:pPr>
              <w:pStyle w:val="nTable"/>
              <w:spacing w:before="30" w:after="30"/>
              <w:rPr>
                <w:i/>
              </w:rPr>
            </w:pPr>
            <w:r>
              <w:rPr>
                <w:i/>
              </w:rPr>
              <w:t xml:space="preserve">Health Regulations Amendment (Fees and Charges) Regulations 2024 </w:t>
            </w:r>
            <w:r>
              <w:rPr>
                <w:iCs/>
              </w:rPr>
              <w:t>Pt. 5</w:t>
            </w:r>
          </w:p>
        </w:tc>
        <w:tc>
          <w:tcPr>
            <w:tcW w:w="1276" w:type="dxa"/>
            <w:tcBorders>
              <w:top w:val="nil"/>
              <w:bottom w:val="nil"/>
            </w:tcBorders>
            <w:shd w:val="clear" w:color="auto" w:fill="auto"/>
          </w:tcPr>
          <w:p>
            <w:pPr>
              <w:pStyle w:val="nTable"/>
              <w:spacing w:before="30" w:after="30"/>
            </w:pPr>
            <w:r>
              <w:t>SL 2024/91 12 Jun 2024</w:t>
            </w:r>
          </w:p>
        </w:tc>
        <w:tc>
          <w:tcPr>
            <w:tcW w:w="2693" w:type="dxa"/>
            <w:tcBorders>
              <w:top w:val="nil"/>
              <w:bottom w:val="nil"/>
            </w:tcBorders>
            <w:shd w:val="clear" w:color="auto" w:fill="auto"/>
          </w:tcPr>
          <w:p>
            <w:pPr>
              <w:pStyle w:val="nTable"/>
              <w:spacing w:before="30" w:after="30"/>
              <w:rPr>
                <w:bCs/>
                <w:snapToGrid w:val="0"/>
              </w:rPr>
            </w:pPr>
            <w:r>
              <w:t>1 Jul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before="30" w:after="30"/>
              <w:rPr>
                <w:i/>
              </w:rPr>
            </w:pPr>
            <w:r>
              <w:rPr>
                <w:i/>
                <w:iCs/>
              </w:rPr>
              <w:t xml:space="preserve">Health Regulations Amendment (Fees and Charges) Regulations 2025 </w:t>
            </w:r>
            <w:r>
              <w:t>Pt. 5</w:t>
            </w:r>
          </w:p>
        </w:tc>
        <w:tc>
          <w:tcPr>
            <w:tcW w:w="1276" w:type="dxa"/>
            <w:tcBorders>
              <w:bottom w:val="single" w:sz="4" w:space="0" w:color="auto"/>
            </w:tcBorders>
            <w:shd w:val="clear" w:color="auto" w:fill="auto"/>
          </w:tcPr>
          <w:p>
            <w:pPr>
              <w:pStyle w:val="nTable"/>
              <w:spacing w:before="30" w:after="30"/>
            </w:pPr>
            <w:r>
              <w:t>SL 2025/104 25 Jun 2025</w:t>
            </w:r>
          </w:p>
        </w:tc>
        <w:tc>
          <w:tcPr>
            <w:tcW w:w="2693" w:type="dxa"/>
            <w:tcBorders>
              <w:bottom w:val="single" w:sz="4" w:space="0" w:color="auto"/>
            </w:tcBorders>
            <w:shd w:val="clear" w:color="auto" w:fill="auto"/>
          </w:tcPr>
          <w:p>
            <w:pPr>
              <w:pStyle w:val="nTable"/>
              <w:spacing w:before="30" w:after="30"/>
            </w:pPr>
            <w:r>
              <w:t>1 Jul 2025 (see r. 2(b))</w:t>
            </w:r>
          </w:p>
        </w:tc>
      </w:tr>
    </w:tbl>
    <w:p>
      <w:pPr>
        <w:pStyle w:val="nHeading3"/>
      </w:pPr>
      <w:bookmarkStart w:id="147" w:name="_Toc201315127"/>
      <w:r>
        <w:t>Other notes</w:t>
      </w:r>
      <w:bookmarkEnd w:id="147"/>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sectPr>
          <w:headerReference w:type="even" r:id="rId44"/>
          <w:headerReference w:type="default" r:id="rId45"/>
          <w:pgSz w:w="11907" w:h="16840" w:code="9"/>
          <w:pgMar w:top="2376" w:right="2404" w:bottom="3544" w:left="2404" w:header="720" w:footer="3544" w:gutter="0"/>
          <w:cols w:space="720"/>
          <w:noEndnote/>
          <w:docGrid w:linePitch="326"/>
        </w:sectPr>
      </w:pPr>
    </w:p>
    <w:p>
      <w:pPr>
        <w:pStyle w:val="nHeading2"/>
        <w:rPr>
          <w:sz w:val="28"/>
        </w:rPr>
      </w:pPr>
      <w:bookmarkStart w:id="149" w:name="_Toc201305285"/>
      <w:bookmarkStart w:id="150" w:name="_Toc201305706"/>
      <w:bookmarkStart w:id="151" w:name="_Toc201315128"/>
      <w:r>
        <w:rPr>
          <w:sz w:val="28"/>
        </w:rPr>
        <w:lastRenderedPageBreak/>
        <w:t>Defined terms</w:t>
      </w:r>
      <w:bookmarkEnd w:id="149"/>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rPr>
          <w:sz w:val="20"/>
        </w:rPr>
      </w:pPr>
      <w:r>
        <w:br w:type="page"/>
      </w:r>
    </w:p>
    <w:p>
      <w:pPr>
        <w:pStyle w:val="DefinedTerms"/>
      </w:pPr>
    </w:p>
    <w:p>
      <w:pPr>
        <w:pStyle w:val="DefinedTerms"/>
      </w:pPr>
      <w:r>
        <w:t>septic tank</w:t>
      </w:r>
      <w:r>
        <w:tab/>
        <w:t>3</w:t>
      </w:r>
    </w:p>
    <w:p>
      <w:pPr>
        <w:pStyle w:val="DefinedTerms"/>
      </w:pPr>
      <w:r>
        <w:t>single dwelling</w:t>
      </w:r>
      <w:r>
        <w:tab/>
        <w:t>3</w:t>
      </w:r>
    </w:p>
    <w:p>
      <w:pPr>
        <w:pStyle w:val="DefinedTerms"/>
      </w:pPr>
      <w:r>
        <w:t>wastewater</w:t>
      </w:r>
      <w:r>
        <w:tab/>
        <w:t>3</w:t>
      </w:r>
    </w:p>
    <w:p>
      <w:pPr>
        <w:pStyle w:val="DefinedTerms"/>
      </w:pPr>
    </w:p>
    <w:p>
      <w:pPr>
        <w:sectPr>
          <w:headerReference w:type="even" r:id="rId46"/>
          <w:headerReference w:type="default" r:id="rId4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81D71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391FE53" w14:textId="10F50B80" w:rsidR="002C7BD9" w:rsidRDefault="00C8448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A19CC">
                        <w:rPr>
                          <w:sz w:val="16"/>
                        </w:rPr>
                        <w:t>2025</w:t>
                      </w:r>
                      <w:r>
                        <w:rPr>
                          <w:sz w:val="16"/>
                        </w:rPr>
                        <w:fldChar w:fldCharType="end"/>
                      </w:r>
                      <w:r>
                        <w:rPr>
                          <w:sz w:val="16"/>
                        </w:rPr>
                        <w:t>.</w:t>
                      </w:r>
                    </w:p>
                    <w:p w14:paraId="42D69ADB" w14:textId="77777777" w:rsidR="002C7BD9" w:rsidRDefault="00C8448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FFA232" w14:textId="6CAB9E20" w:rsidR="002C7BD9" w:rsidRDefault="00C8448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A19CC">
                        <w:rPr>
                          <w:sz w:val="16"/>
                        </w:rPr>
                        <w:t>2025</w:t>
                      </w:r>
                      <w:r>
                        <w:rPr>
                          <w:sz w:val="16"/>
                        </w:rPr>
                        <w:fldChar w:fldCharType="end"/>
                      </w:r>
                      <w:r>
                        <w:rPr>
                          <w:sz w:val="16"/>
                        </w:rPr>
                        <w:t>.</w:t>
                      </w:r>
                    </w:p>
                    <w:p w14:paraId="12FE1B74" w14:textId="77777777" w:rsidR="002C7BD9" w:rsidRDefault="00C8448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42" w:name="Schedule"/>
    <w:bookmarkEnd w:id="1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94448"/>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 w:name="WAFER_20230628153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32_GUID" w:val="9fec0de2-d5a2-4f52-bd27-044ceed61f80"/>
    <w:docVar w:name="WAFER_2023122813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44_GUID" w:val="73f1e54d-f1e1-46c3-a7aa-0fafab28e82b"/>
    <w:docVar w:name="WAFER_20240607111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38_GUID" w:val="f907e41a-b24e-42bd-bb08-a4d101d37656"/>
    <w:docVar w:name="WAFER_2024062511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18_GUID" w:val="84f563b2-5cb4-49b7-b342-58beea42ec6e"/>
    <w:docVar w:name="WAFER_2025062009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4448_GUID" w:val="7069a3bb-6774-4955-a12b-c70af365c4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png"/><Relationship Id="rId39" Type="http://schemas.openxmlformats.org/officeDocument/2006/relationships/image" Target="media/image14.png"/><Relationship Id="rId21" Type="http://schemas.openxmlformats.org/officeDocument/2006/relationships/oleObject" Target="embeddings/oleObject1.bin"/><Relationship Id="rId34" Type="http://schemas.openxmlformats.org/officeDocument/2006/relationships/image" Target="media/image9.tif"/><Relationship Id="rId42" Type="http://schemas.openxmlformats.org/officeDocument/2006/relationships/header" Target="header11.xml"/><Relationship Id="rId47" Type="http://schemas.openxmlformats.org/officeDocument/2006/relationships/header" Target="header16.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tiff"/><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8.emf"/><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header" Target="header14.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4" Type="http://schemas.openxmlformats.org/officeDocument/2006/relationships/header" Target="header13.xml"/><Relationship Id="rId52"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microsoft.com/office/2007/relationships/hdphoto" Target="media/hdphoto1.wdp"/><Relationship Id="rId30" Type="http://schemas.openxmlformats.org/officeDocument/2006/relationships/image" Target="media/image7.emf"/><Relationship Id="rId35" Type="http://schemas.openxmlformats.org/officeDocument/2006/relationships/image" Target="media/image10.tiff"/><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tif"/><Relationship Id="rId33" Type="http://schemas.openxmlformats.org/officeDocument/2006/relationships/oleObject" Target="embeddings/oleObject3.bin"/><Relationship Id="rId38" Type="http://schemas.openxmlformats.org/officeDocument/2006/relationships/image" Target="media/image13.png"/><Relationship Id="rId46" Type="http://schemas.openxmlformats.org/officeDocument/2006/relationships/header" Target="header15.xml"/><Relationship Id="rId20" Type="http://schemas.openxmlformats.org/officeDocument/2006/relationships/image" Target="media/image2.wmf"/><Relationship Id="rId41" Type="http://schemas.openxmlformats.org/officeDocument/2006/relationships/header" Target="header10.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image" Target="media/image11.png"/><Relationship Id="rId4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19297</Words>
  <Characters>92050</Characters>
  <Application>Microsoft Office Word</Application>
  <DocSecurity>0</DocSecurity>
  <Lines>3068</Lines>
  <Paragraphs>1919</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1974 - 06-r0-00</dc:title>
  <dc:subject/>
  <dc:creator/>
  <cp:keywords/>
  <dc:description/>
  <cp:lastModifiedBy>Master Repository Process</cp:lastModifiedBy>
  <cp:revision>4</cp:revision>
  <cp:lastPrinted>2015-01-30T05:19:00Z</cp:lastPrinted>
  <dcterms:created xsi:type="dcterms:W3CDTF">2025-06-27T01:59:00Z</dcterms:created>
  <dcterms:modified xsi:type="dcterms:W3CDTF">2025-06-27T01:59:00Z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01 Jul 2025</vt:lpwstr>
  </property>
  <property fmtid="{D5CDD505-2E9C-101B-9397-08002B2CF9AE}" pid="8" name="Suffix">
    <vt:lpwstr>06-r0-00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