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_Toc201747909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_Toc201747910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_Toc201747911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_Toc201747914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_Toc201747916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_Toc201747917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_Toc201747919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_Toc201747920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_Toc201747921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_Toc201747923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_Toc201747924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_Toc201747926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_Toc201747927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_Toc201747928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_Toc201747929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_Toc201747931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_Toc201747932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_Toc201747933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_Toc201747934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_Toc201747935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_Toc201747936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_Toc201747937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_Toc201747938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_Toc201747939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_Toc201747940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_Toc201747942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_Toc201747943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_Toc201747944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_Toc201747945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_Toc201747946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_Toc201747947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_Toc201747949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_Toc201747950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_Toc201747951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_Toc201747952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_Toc201747953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_Toc201747954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_Toc201747956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_Toc201747957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_Toc201747958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_Toc201747959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_Toc201747961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_Toc201747962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_Toc201747963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_Toc201747964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_Toc201747965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_Toc201747966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_Toc201747967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_Toc201747969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_Toc201747970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_Toc201747971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_Toc201747972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_Toc201747973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_Toc201747974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_Toc201747975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_Toc201747976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_Toc201747977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_Toc201747978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_Toc201747979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_Toc201747980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_Toc201747981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_Toc201747982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_Toc201747983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_Toc201747984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_Toc201747985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_Toc201747986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_Toc201747987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_Toc201747989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_Toc201747990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_Toc201747991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_Toc201747992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_Toc201747993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_Toc201747994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_Toc201747995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_Toc201747996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_Toc201747999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_Toc201748001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_Toc201748002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_Toc201748003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_Toc201748005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_Toc201748006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_Toc201748007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_Toc201748008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_Toc201748009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_Toc201748010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_Toc201748011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_Toc201748012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_Toc201748013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_Toc201748015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_Toc201748016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_Toc201748017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_Toc201748018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_Toc201748019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_Toc201748021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_Toc201748023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_Toc201748024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_Toc201748025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_Toc201748026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_Toc201748027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_Toc201748028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_Toc201748029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_Toc201748030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_Toc201748031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_Toc201748034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_Toc201748035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_Toc201748036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_Toc201748037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_Toc201748038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_Toc201748039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_Toc201748040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_Toc201748041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_Toc201748042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_Toc201748043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_Toc201748045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_Toc201748048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_Toc201748049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_Toc201748051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_Toc201748052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_Toc201748053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_Toc201748054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_Toc201748055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_Toc201748057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_Toc201748058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_Toc201748059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_Toc201748060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_Toc201748062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_Toc201748063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_Toc201748064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_Toc201748065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_Toc201748066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_Toc201748067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_Toc201748068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_Toc201748069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_Toc201748072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_Toc201748073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_Toc201748074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_Toc201748075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_Toc201748077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_Toc201748078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_Toc201748079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_Toc201748080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_Toc201748081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_Toc201748082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_Toc201748083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_Toc201748084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_Toc201748085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_Toc201748086 \h </w:instrText>
      </w:r>
      <w:r>
        <w:fldChar w:fldCharType="separate"/>
      </w:r>
      <w:r>
        <w:t>82</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_Toc201748087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_Toc201748088 \h </w:instrText>
      </w:r>
      <w:r>
        <w:fldChar w:fldCharType="separate"/>
      </w:r>
      <w:r>
        <w:t>83</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_Toc201748089 \h </w:instrText>
      </w:r>
      <w:r>
        <w:fldChar w:fldCharType="separate"/>
      </w:r>
      <w:r>
        <w:t>86</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_Toc201748090 \h </w:instrText>
      </w:r>
      <w:r>
        <w:fldChar w:fldCharType="separate"/>
      </w:r>
      <w:r>
        <w:t>87</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_Toc201748091 \h </w:instrText>
      </w:r>
      <w:r>
        <w:fldChar w:fldCharType="separate"/>
      </w:r>
      <w:r>
        <w:t>87</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_Toc201748092 \h </w:instrText>
      </w:r>
      <w:r>
        <w:fldChar w:fldCharType="separate"/>
      </w:r>
      <w:r>
        <w:t>88</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_Toc201748093 \h </w:instrText>
      </w:r>
      <w:r>
        <w:fldChar w:fldCharType="separate"/>
      </w:r>
      <w:r>
        <w:t>89</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_Toc201748094 \h </w:instrText>
      </w:r>
      <w:r>
        <w:fldChar w:fldCharType="separate"/>
      </w:r>
      <w:r>
        <w:t>89</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_Toc201748095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25.</w:t>
      </w:r>
      <w:r>
        <w:tab/>
        <w:t>Onslow, Beadon Creek Boat Harbour</w:t>
      </w:r>
      <w:r>
        <w:tab/>
      </w:r>
      <w:r>
        <w:fldChar w:fldCharType="begin"/>
      </w:r>
      <w:r>
        <w:instrText xml:space="preserve"> PAGEREF _Toc201748096 \h </w:instrText>
      </w:r>
      <w:r>
        <w:fldChar w:fldCharType="separate"/>
      </w:r>
      <w:r>
        <w:t>91</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_Toc201748097 \h </w:instrText>
      </w:r>
      <w:r>
        <w:fldChar w:fldCharType="separate"/>
      </w:r>
      <w:r>
        <w:t>92</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_Toc201748098 \h </w:instrText>
      </w:r>
      <w:r>
        <w:fldChar w:fldCharType="separate"/>
      </w:r>
      <w:r>
        <w:t>94</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_Toc201748099 \h </w:instrText>
      </w:r>
      <w:r>
        <w:fldChar w:fldCharType="separate"/>
      </w:r>
      <w:r>
        <w:t>95</w:t>
      </w:r>
      <w:r>
        <w:fldChar w:fldCharType="end"/>
      </w:r>
    </w:p>
    <w:p>
      <w:pPr>
        <w:pStyle w:val="TOC8"/>
        <w:rPr>
          <w:rFonts w:asciiTheme="minorHAnsi" w:eastAsiaTheme="minorEastAsia" w:hAnsiTheme="minorHAnsi" w:cstheme="minorBidi"/>
          <w:szCs w:val="22"/>
        </w:rPr>
      </w:pPr>
      <w:r>
        <w:t>28A.</w:t>
      </w:r>
      <w:r>
        <w:tab/>
        <w:t>Port Hedland, Spoilbank Marina</w:t>
      </w:r>
      <w:r>
        <w:tab/>
      </w:r>
      <w:r>
        <w:fldChar w:fldCharType="begin"/>
      </w:r>
      <w:r>
        <w:instrText xml:space="preserve"> PAGEREF _Toc201748100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_Toc201748101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_Toc201748103 \h </w:instrText>
      </w:r>
      <w:r>
        <w:fldChar w:fldCharType="separate"/>
      </w:r>
      <w:r>
        <w:t>98</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_Toc201748104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_Toc201748105 \h </w:instrText>
      </w:r>
      <w:r>
        <w:fldChar w:fldCharType="separate"/>
      </w:r>
      <w:r>
        <w:t>99</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_Toc201748106 \h </w:instrText>
      </w:r>
      <w:r>
        <w:fldChar w:fldCharType="separate"/>
      </w:r>
      <w:r>
        <w:t>99</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_Toc201748107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_Toc201748108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_Toc201748109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_Toc201748111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_Toc201748114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_Toc201748115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_Toc201748116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_Toc201748117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_Toc201748118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_Toc201748120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_Toc201748121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_Toc201748123 \h </w:instrText>
      </w:r>
      <w:r>
        <w:fldChar w:fldCharType="separate"/>
      </w:r>
      <w:r>
        <w:t>106</w:t>
      </w:r>
      <w:r>
        <w:fldChar w:fldCharType="end"/>
      </w:r>
    </w:p>
    <w:p>
      <w:pPr>
        <w:pStyle w:val="TOC8"/>
        <w:rPr>
          <w:rFonts w:asciiTheme="minorHAnsi" w:eastAsiaTheme="minorEastAsia" w:hAnsiTheme="minorHAnsi" w:cstheme="minorBidi"/>
          <w:szCs w:val="22"/>
        </w:rPr>
      </w:pPr>
      <w:r>
        <w:t>8A.</w:t>
      </w:r>
      <w:r>
        <w:tab/>
        <w:t>Fremantle Fishing Boat Harbour</w:t>
      </w:r>
      <w:r>
        <w:tab/>
      </w:r>
      <w:r>
        <w:fldChar w:fldCharType="begin"/>
      </w:r>
      <w:r>
        <w:instrText xml:space="preserve"> PAGEREF _Toc201748124 \h </w:instrText>
      </w:r>
      <w:r>
        <w:fldChar w:fldCharType="separate"/>
      </w:r>
      <w:r>
        <w:t>107</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_Toc201748125 \h </w:instrText>
      </w:r>
      <w:r>
        <w:fldChar w:fldCharType="separate"/>
      </w:r>
      <w:r>
        <w:t>108</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_Toc201748126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_Toc201748129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_Toc201748130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201735209"/>
      <w:bookmarkStart w:id="3" w:name="_Toc201741758"/>
      <w:bookmarkStart w:id="4" w:name="_Toc201747908"/>
      <w:r>
        <w:rPr>
          <w:rStyle w:val="CharPartNo"/>
        </w:rPr>
        <w:t>Part 1A</w:t>
      </w:r>
      <w:r>
        <w:rPr>
          <w:b w:val="0"/>
        </w:rPr>
        <w:t> </w:t>
      </w:r>
      <w:r>
        <w:t>—</w:t>
      </w:r>
      <w:r>
        <w:rPr>
          <w:b w:val="0"/>
        </w:rPr>
        <w:t> </w:t>
      </w:r>
      <w:r>
        <w:rPr>
          <w:rStyle w:val="CharPartText"/>
        </w:rPr>
        <w:t>Preliminary</w:t>
      </w:r>
      <w:bookmarkEnd w:id="2"/>
      <w:bookmarkEnd w:id="3"/>
      <w:bookmarkEnd w:id="4"/>
    </w:p>
    <w:p>
      <w:pPr>
        <w:pStyle w:val="Footnoteheading"/>
      </w:pPr>
      <w:r>
        <w:tab/>
        <w:t>[Heading inserted: Gazette 25 May 2018 p. 1669.]</w:t>
      </w:r>
    </w:p>
    <w:p>
      <w:pPr>
        <w:pStyle w:val="Heading5"/>
        <w:rPr>
          <w:snapToGrid w:val="0"/>
        </w:rPr>
      </w:pPr>
      <w:bookmarkStart w:id="5" w:name="_Toc201747909"/>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6" w:name="_Toc201747910"/>
      <w:r>
        <w:rPr>
          <w:rStyle w:val="CharSectno"/>
        </w:rPr>
        <w:t>2</w:t>
      </w:r>
      <w:r>
        <w:t>.</w:t>
      </w:r>
      <w:r>
        <w:tab/>
        <w:t>Liability for dues and charges</w:t>
      </w:r>
      <w:bookmarkEnd w:id="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7" w:name="_Toc201747911"/>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lastRenderedPageBreak/>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lastRenderedPageBreak/>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pPr>
        <w:pStyle w:val="Heading2"/>
      </w:pPr>
      <w:bookmarkStart w:id="8" w:name="_Toc201735213"/>
      <w:bookmarkStart w:id="9" w:name="_Toc201741762"/>
      <w:bookmarkStart w:id="10" w:name="_Toc201747912"/>
      <w:r>
        <w:rPr>
          <w:rStyle w:val="CharPartNo"/>
        </w:rPr>
        <w:lastRenderedPageBreak/>
        <w:t>Part 1</w:t>
      </w:r>
      <w:r>
        <w:t> — </w:t>
      </w:r>
      <w:r>
        <w:rPr>
          <w:rStyle w:val="CharPartText"/>
        </w:rPr>
        <w:t>Regulations applying to jetties controlled by the Department</w:t>
      </w:r>
      <w:bookmarkEnd w:id="8"/>
      <w:bookmarkEnd w:id="9"/>
      <w:bookmarkEnd w:id="10"/>
      <w:r>
        <w:rPr>
          <w:rStyle w:val="CharPartText"/>
        </w:rPr>
        <w:t xml:space="preserve"> </w:t>
      </w:r>
    </w:p>
    <w:p>
      <w:pPr>
        <w:pStyle w:val="Footnoteheading"/>
      </w:pPr>
      <w:r>
        <w:tab/>
        <w:t xml:space="preserve">[Heading inserted: Gazette 19 May 1989 p. 1494.] </w:t>
      </w:r>
    </w:p>
    <w:p>
      <w:pPr>
        <w:pStyle w:val="Heading3"/>
        <w:rPr>
          <w:snapToGrid w:val="0"/>
        </w:rPr>
      </w:pPr>
      <w:bookmarkStart w:id="11" w:name="_Toc201735214"/>
      <w:bookmarkStart w:id="12" w:name="_Toc201741763"/>
      <w:bookmarkStart w:id="13" w:name="_Toc201747913"/>
      <w:r>
        <w:rPr>
          <w:rStyle w:val="CharDivNo"/>
        </w:rPr>
        <w:t>Division 1</w:t>
      </w:r>
      <w:r>
        <w:rPr>
          <w:snapToGrid w:val="0"/>
        </w:rPr>
        <w:t> — </w:t>
      </w:r>
      <w:r>
        <w:rPr>
          <w:rStyle w:val="CharDivText"/>
        </w:rPr>
        <w:t>Application of this Part</w:t>
      </w:r>
      <w:bookmarkEnd w:id="11"/>
      <w:bookmarkEnd w:id="12"/>
      <w:bookmarkEnd w:id="13"/>
      <w:r>
        <w:rPr>
          <w:rStyle w:val="CharDivText"/>
        </w:rPr>
        <w:t xml:space="preserve"> </w:t>
      </w:r>
    </w:p>
    <w:p>
      <w:pPr>
        <w:pStyle w:val="Footnoteheading"/>
      </w:pPr>
      <w:r>
        <w:tab/>
        <w:t xml:space="preserve">[Heading inserted: Gazette 19 May 1989 p. 1494.] </w:t>
      </w:r>
    </w:p>
    <w:p>
      <w:pPr>
        <w:pStyle w:val="Heading5"/>
        <w:rPr>
          <w:snapToGrid w:val="0"/>
        </w:rPr>
      </w:pPr>
      <w:bookmarkStart w:id="14" w:name="_Toc201747914"/>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5" w:name="_Toc201735216"/>
      <w:bookmarkStart w:id="16" w:name="_Toc201741765"/>
      <w:bookmarkStart w:id="17" w:name="_Toc201747915"/>
      <w:r>
        <w:rPr>
          <w:rStyle w:val="CharDivNo"/>
        </w:rPr>
        <w:t>Division 2</w:t>
      </w:r>
      <w:r>
        <w:rPr>
          <w:snapToGrid w:val="0"/>
        </w:rPr>
        <w:t> — </w:t>
      </w:r>
      <w:r>
        <w:rPr>
          <w:rStyle w:val="CharDivText"/>
        </w:rPr>
        <w:t>Arrival and movement of vessels</w:t>
      </w:r>
      <w:bookmarkEnd w:id="15"/>
      <w:bookmarkEnd w:id="16"/>
      <w:bookmarkEnd w:id="17"/>
      <w:r>
        <w:rPr>
          <w:rStyle w:val="CharDivText"/>
        </w:rPr>
        <w:t xml:space="preserve"> </w:t>
      </w:r>
    </w:p>
    <w:p>
      <w:pPr>
        <w:pStyle w:val="Footnoteheading"/>
      </w:pPr>
      <w:r>
        <w:tab/>
        <w:t xml:space="preserve">[Heading inserted: Gazette 19 May 1989 p. 1494.] </w:t>
      </w:r>
    </w:p>
    <w:p>
      <w:pPr>
        <w:pStyle w:val="Heading5"/>
        <w:rPr>
          <w:snapToGrid w:val="0"/>
        </w:rPr>
      </w:pPr>
      <w:bookmarkStart w:id="18" w:name="_Toc201747916"/>
      <w:r>
        <w:rPr>
          <w:rStyle w:val="CharSectno"/>
        </w:rPr>
        <w:t>4</w:t>
      </w:r>
      <w:r>
        <w:rPr>
          <w:snapToGrid w:val="0"/>
        </w:rPr>
        <w:t>.</w:t>
      </w:r>
      <w:r>
        <w:rPr>
          <w:snapToGrid w:val="0"/>
        </w:rPr>
        <w:tab/>
        <w:t>Master or agent to report arrival</w:t>
      </w:r>
      <w:bookmarkEnd w:id="1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9" w:name="_Toc201747917"/>
      <w:r>
        <w:rPr>
          <w:rStyle w:val="CharSectno"/>
        </w:rPr>
        <w:t>5</w:t>
      </w:r>
      <w:r>
        <w:rPr>
          <w:snapToGrid w:val="0"/>
        </w:rPr>
        <w:t>.</w:t>
      </w:r>
      <w:r>
        <w:rPr>
          <w:snapToGrid w:val="0"/>
        </w:rPr>
        <w:tab/>
        <w:t>Vessels to change berths</w:t>
      </w:r>
      <w:bookmarkEnd w:id="1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0" w:name="_Toc201735219"/>
      <w:bookmarkStart w:id="21" w:name="_Toc201741768"/>
      <w:bookmarkStart w:id="22" w:name="_Toc201747918"/>
      <w:r>
        <w:rPr>
          <w:rStyle w:val="CharDivNo"/>
        </w:rPr>
        <w:lastRenderedPageBreak/>
        <w:t>Division 3</w:t>
      </w:r>
      <w:r>
        <w:rPr>
          <w:snapToGrid w:val="0"/>
        </w:rPr>
        <w:t> — </w:t>
      </w:r>
      <w:r>
        <w:rPr>
          <w:rStyle w:val="CharDivText"/>
        </w:rPr>
        <w:t>Berthing dues</w:t>
      </w:r>
      <w:bookmarkEnd w:id="20"/>
      <w:bookmarkEnd w:id="21"/>
      <w:bookmarkEnd w:id="22"/>
      <w:r>
        <w:rPr>
          <w:rStyle w:val="CharDivText"/>
        </w:rPr>
        <w:t xml:space="preserve"> </w:t>
      </w:r>
    </w:p>
    <w:p>
      <w:pPr>
        <w:pStyle w:val="Footnoteheading"/>
        <w:keepNext/>
        <w:keepLines/>
      </w:pPr>
      <w:r>
        <w:tab/>
        <w:t xml:space="preserve">[Heading inserted: Gazette 19 May 1989 p. 1494.] </w:t>
      </w:r>
    </w:p>
    <w:p>
      <w:pPr>
        <w:pStyle w:val="Heading5"/>
      </w:pPr>
      <w:bookmarkStart w:id="23" w:name="_Toc201747919"/>
      <w:r>
        <w:rPr>
          <w:rStyle w:val="CharSectno"/>
        </w:rPr>
        <w:t>6</w:t>
      </w:r>
      <w:r>
        <w:t>.</w:t>
      </w:r>
      <w:r>
        <w:tab/>
        <w:t>Berthing dues</w:t>
      </w:r>
      <w:bookmarkEnd w:id="23"/>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24" w:name="_Toc201747920"/>
      <w:r>
        <w:rPr>
          <w:rStyle w:val="CharSectno"/>
        </w:rPr>
        <w:t>6A</w:t>
      </w:r>
      <w:r>
        <w:t>.</w:t>
      </w:r>
      <w:r>
        <w:tab/>
        <w:t>Requirement to pay berthing dues</w:t>
      </w:r>
      <w:bookmarkEnd w:id="24"/>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25" w:name="_Toc201747921"/>
      <w:r>
        <w:rPr>
          <w:rStyle w:val="CharSectno"/>
        </w:rPr>
        <w:t>7</w:t>
      </w:r>
      <w:r>
        <w:rPr>
          <w:snapToGrid w:val="0"/>
        </w:rPr>
        <w:t>.</w:t>
      </w:r>
      <w:r>
        <w:rPr>
          <w:snapToGrid w:val="0"/>
        </w:rPr>
        <w:tab/>
        <w:t>Computation of berthing dues</w:t>
      </w:r>
      <w:bookmarkEnd w:id="2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6" w:name="_Toc201735223"/>
      <w:bookmarkStart w:id="27" w:name="_Toc201741772"/>
      <w:bookmarkStart w:id="28" w:name="_Toc201747922"/>
      <w:r>
        <w:rPr>
          <w:rStyle w:val="CharDivNo"/>
        </w:rPr>
        <w:lastRenderedPageBreak/>
        <w:t>Division 3A</w:t>
      </w:r>
      <w:r>
        <w:t> — </w:t>
      </w:r>
      <w:r>
        <w:rPr>
          <w:rStyle w:val="CharDivText"/>
        </w:rPr>
        <w:t>Manifests</w:t>
      </w:r>
      <w:bookmarkEnd w:id="26"/>
      <w:bookmarkEnd w:id="27"/>
      <w:bookmarkEnd w:id="2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29" w:name="_Toc201747923"/>
      <w:r>
        <w:rPr>
          <w:rStyle w:val="CharSectno"/>
        </w:rPr>
        <w:t>8</w:t>
      </w:r>
      <w:r>
        <w:rPr>
          <w:snapToGrid w:val="0"/>
        </w:rPr>
        <w:t>.</w:t>
      </w:r>
      <w:r>
        <w:rPr>
          <w:snapToGrid w:val="0"/>
        </w:rPr>
        <w:tab/>
        <w:t>Inwards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0" w:name="_Toc201747924"/>
      <w:r>
        <w:rPr>
          <w:rStyle w:val="CharSectno"/>
        </w:rPr>
        <w:t>9</w:t>
      </w:r>
      <w:r>
        <w:rPr>
          <w:snapToGrid w:val="0"/>
        </w:rPr>
        <w:t>.</w:t>
      </w:r>
      <w:r>
        <w:rPr>
          <w:snapToGrid w:val="0"/>
        </w:rPr>
        <w:tab/>
        <w:t>Outwards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1" w:name="_Toc201735226"/>
      <w:bookmarkStart w:id="32" w:name="_Toc201741775"/>
      <w:bookmarkStart w:id="33" w:name="_Toc201747925"/>
      <w:r>
        <w:rPr>
          <w:rStyle w:val="CharDivNo"/>
        </w:rPr>
        <w:t>Division 4</w:t>
      </w:r>
      <w:r>
        <w:rPr>
          <w:snapToGrid w:val="0"/>
        </w:rPr>
        <w:t> — </w:t>
      </w:r>
      <w:r>
        <w:rPr>
          <w:rStyle w:val="CharDivText"/>
        </w:rPr>
        <w:t>Wharfage dues, handling and haulage charges</w:t>
      </w:r>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4" w:name="_Toc201747926"/>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5" w:name="_Toc201747927"/>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6" w:name="_Toc201747928"/>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37" w:name="_Toc201747929"/>
      <w:r>
        <w:rPr>
          <w:rStyle w:val="CharSectno"/>
        </w:rPr>
        <w:t>13</w:t>
      </w:r>
      <w:r>
        <w:rPr>
          <w:snapToGrid w:val="0"/>
        </w:rPr>
        <w:t>.</w:t>
      </w:r>
      <w:r>
        <w:rPr>
          <w:snapToGrid w:val="0"/>
        </w:rPr>
        <w:tab/>
        <w:t>Extra charges</w:t>
      </w:r>
      <w:bookmarkEnd w:id="37"/>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8" w:name="_Toc201735231"/>
      <w:bookmarkStart w:id="39" w:name="_Toc201741780"/>
      <w:bookmarkStart w:id="40" w:name="_Toc201747930"/>
      <w:r>
        <w:rPr>
          <w:rStyle w:val="CharDivNo"/>
        </w:rPr>
        <w:lastRenderedPageBreak/>
        <w:t>Division 5</w:t>
      </w:r>
      <w:r>
        <w:rPr>
          <w:snapToGrid w:val="0"/>
        </w:rPr>
        <w:t> — </w:t>
      </w:r>
      <w:r>
        <w:rPr>
          <w:rStyle w:val="CharDivText"/>
        </w:rPr>
        <w:t>Handling of cargo</w:t>
      </w:r>
      <w:bookmarkEnd w:id="38"/>
      <w:bookmarkEnd w:id="39"/>
      <w:bookmarkEnd w:id="4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1" w:name="_Toc201747931"/>
      <w:r>
        <w:rPr>
          <w:rStyle w:val="CharSectno"/>
        </w:rPr>
        <w:t>14</w:t>
      </w:r>
      <w:r>
        <w:rPr>
          <w:snapToGrid w:val="0"/>
        </w:rPr>
        <w:t>.</w:t>
      </w:r>
      <w:r>
        <w:rPr>
          <w:snapToGrid w:val="0"/>
        </w:rPr>
        <w:tab/>
        <w:t>Cargo not to be placed on jetties or premises without authority</w:t>
      </w:r>
      <w:bookmarkEnd w:id="4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2" w:name="_Toc201747932"/>
      <w:r>
        <w:rPr>
          <w:rStyle w:val="CharSectno"/>
        </w:rPr>
        <w:t>15</w:t>
      </w:r>
      <w:r>
        <w:rPr>
          <w:snapToGrid w:val="0"/>
        </w:rPr>
        <w:t>.</w:t>
      </w:r>
      <w:r>
        <w:rPr>
          <w:snapToGrid w:val="0"/>
        </w:rPr>
        <w:tab/>
        <w:t>Discharging of cargo may be stopped</w:t>
      </w:r>
      <w:bookmarkEnd w:id="4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3" w:name="_Toc201747933"/>
      <w:r>
        <w:rPr>
          <w:rStyle w:val="CharSectno"/>
        </w:rPr>
        <w:t>16</w:t>
      </w:r>
      <w:r>
        <w:rPr>
          <w:snapToGrid w:val="0"/>
        </w:rPr>
        <w:t>.</w:t>
      </w:r>
      <w:r>
        <w:rPr>
          <w:snapToGrid w:val="0"/>
        </w:rPr>
        <w:tab/>
        <w:t>Goods not to be shifted without authority</w:t>
      </w:r>
      <w:bookmarkEnd w:id="4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4" w:name="_Toc201747934"/>
      <w:r>
        <w:rPr>
          <w:rStyle w:val="CharSectno"/>
        </w:rPr>
        <w:lastRenderedPageBreak/>
        <w:t>17</w:t>
      </w:r>
      <w:r>
        <w:rPr>
          <w:snapToGrid w:val="0"/>
        </w:rPr>
        <w:t>.</w:t>
      </w:r>
      <w:r>
        <w:rPr>
          <w:snapToGrid w:val="0"/>
        </w:rPr>
        <w:tab/>
        <w:t>Bulk cargo not to be deposited without authority</w:t>
      </w:r>
      <w:bookmarkEnd w:id="4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5" w:name="_Toc201747935"/>
      <w:r>
        <w:rPr>
          <w:rStyle w:val="CharSectno"/>
        </w:rPr>
        <w:t>18</w:t>
      </w:r>
      <w:r>
        <w:rPr>
          <w:snapToGrid w:val="0"/>
        </w:rPr>
        <w:t>.</w:t>
      </w:r>
      <w:r>
        <w:rPr>
          <w:snapToGrid w:val="0"/>
        </w:rPr>
        <w:tab/>
        <w:t>Outward cargo advice notes</w:t>
      </w:r>
      <w:bookmarkEnd w:id="4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6" w:name="_Toc201747936"/>
      <w:r>
        <w:rPr>
          <w:rStyle w:val="CharSectno"/>
        </w:rPr>
        <w:t>19</w:t>
      </w:r>
      <w:r>
        <w:rPr>
          <w:snapToGrid w:val="0"/>
        </w:rPr>
        <w:t>.</w:t>
      </w:r>
      <w:r>
        <w:rPr>
          <w:snapToGrid w:val="0"/>
        </w:rPr>
        <w:tab/>
        <w:t>Outward cargo</w:t>
      </w:r>
      <w:bookmarkEnd w:id="4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7" w:name="_Toc201747937"/>
      <w:r>
        <w:rPr>
          <w:rStyle w:val="CharSectno"/>
        </w:rPr>
        <w:t>20</w:t>
      </w:r>
      <w:r>
        <w:rPr>
          <w:snapToGrid w:val="0"/>
        </w:rPr>
        <w:t>.</w:t>
      </w:r>
      <w:r>
        <w:rPr>
          <w:snapToGrid w:val="0"/>
        </w:rPr>
        <w:tab/>
        <w:t>Dangerous cargo not to be shipped without permission</w:t>
      </w:r>
      <w:bookmarkEnd w:id="4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48" w:name="_Toc201747938"/>
      <w:r>
        <w:rPr>
          <w:rStyle w:val="CharSectno"/>
        </w:rPr>
        <w:lastRenderedPageBreak/>
        <w:t>21</w:t>
      </w:r>
      <w:r>
        <w:rPr>
          <w:snapToGrid w:val="0"/>
        </w:rPr>
        <w:t>.</w:t>
      </w:r>
      <w:r>
        <w:rPr>
          <w:snapToGrid w:val="0"/>
        </w:rPr>
        <w:tab/>
        <w:t>Dangerous cargo may be refused or examined</w:t>
      </w:r>
      <w:bookmarkEnd w:id="4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9" w:name="_Toc201747939"/>
      <w:r>
        <w:rPr>
          <w:rStyle w:val="CharSectno"/>
        </w:rPr>
        <w:t>22</w:t>
      </w:r>
      <w:r>
        <w:rPr>
          <w:snapToGrid w:val="0"/>
        </w:rPr>
        <w:t>.</w:t>
      </w:r>
      <w:r>
        <w:rPr>
          <w:snapToGrid w:val="0"/>
        </w:rPr>
        <w:tab/>
        <w:t>Marking of heavy packages</w:t>
      </w:r>
      <w:bookmarkEnd w:id="4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0" w:name="_Toc201747940"/>
      <w:r>
        <w:rPr>
          <w:rStyle w:val="CharSectno"/>
        </w:rPr>
        <w:t>23</w:t>
      </w:r>
      <w:r>
        <w:rPr>
          <w:snapToGrid w:val="0"/>
        </w:rPr>
        <w:t>.</w:t>
      </w:r>
      <w:r>
        <w:rPr>
          <w:snapToGrid w:val="0"/>
        </w:rPr>
        <w:tab/>
        <w:t>False statements</w:t>
      </w:r>
      <w:bookmarkEnd w:id="5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1" w:name="_Toc201735242"/>
      <w:bookmarkStart w:id="52" w:name="_Toc201741791"/>
      <w:bookmarkStart w:id="53" w:name="_Toc201747941"/>
      <w:r>
        <w:rPr>
          <w:rStyle w:val="CharDivNo"/>
        </w:rPr>
        <w:t>Division 6</w:t>
      </w:r>
      <w:r>
        <w:rPr>
          <w:snapToGrid w:val="0"/>
        </w:rPr>
        <w:t> — </w:t>
      </w:r>
      <w:r>
        <w:rPr>
          <w:rStyle w:val="CharDivText"/>
        </w:rPr>
        <w:t>Receipt, delivery and storage of cargo</w:t>
      </w:r>
      <w:bookmarkEnd w:id="51"/>
      <w:bookmarkEnd w:id="52"/>
      <w:bookmarkEnd w:id="53"/>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4" w:name="_Toc201747942"/>
      <w:r>
        <w:rPr>
          <w:rStyle w:val="CharSectno"/>
        </w:rPr>
        <w:t>25</w:t>
      </w:r>
      <w:r>
        <w:rPr>
          <w:snapToGrid w:val="0"/>
        </w:rPr>
        <w:t>.</w:t>
      </w:r>
      <w:r>
        <w:rPr>
          <w:snapToGrid w:val="0"/>
        </w:rPr>
        <w:tab/>
        <w:t>Storage charges</w:t>
      </w:r>
      <w:bookmarkEnd w:id="5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5" w:name="_Toc201747943"/>
      <w:r>
        <w:rPr>
          <w:rStyle w:val="CharSectno"/>
        </w:rPr>
        <w:t>26</w:t>
      </w:r>
      <w:r>
        <w:rPr>
          <w:snapToGrid w:val="0"/>
        </w:rPr>
        <w:t>.</w:t>
      </w:r>
      <w:r>
        <w:rPr>
          <w:snapToGrid w:val="0"/>
        </w:rPr>
        <w:tab/>
        <w:t>Department not bound to find storage accommodation</w:t>
      </w:r>
      <w:bookmarkEnd w:id="55"/>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6" w:name="_Toc201747944"/>
      <w:r>
        <w:rPr>
          <w:rStyle w:val="CharSectno"/>
        </w:rPr>
        <w:t>27</w:t>
      </w:r>
      <w:r>
        <w:rPr>
          <w:snapToGrid w:val="0"/>
        </w:rPr>
        <w:t>.</w:t>
      </w:r>
      <w:r>
        <w:rPr>
          <w:snapToGrid w:val="0"/>
        </w:rPr>
        <w:tab/>
        <w:t>Goods may be disposed of</w:t>
      </w:r>
      <w:bookmarkEnd w:id="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7" w:name="_Toc201747945"/>
      <w:r>
        <w:rPr>
          <w:rStyle w:val="CharSectno"/>
        </w:rPr>
        <w:t>28</w:t>
      </w:r>
      <w:r>
        <w:rPr>
          <w:snapToGrid w:val="0"/>
        </w:rPr>
        <w:t>.</w:t>
      </w:r>
      <w:r>
        <w:rPr>
          <w:snapToGrid w:val="0"/>
        </w:rPr>
        <w:tab/>
        <w:t>Goods to be checked before delivery</w:t>
      </w:r>
      <w:bookmarkEnd w:id="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58" w:name="_Toc201747946"/>
      <w:r>
        <w:rPr>
          <w:rStyle w:val="CharSectno"/>
        </w:rPr>
        <w:t>29</w:t>
      </w:r>
      <w:r>
        <w:rPr>
          <w:snapToGrid w:val="0"/>
        </w:rPr>
        <w:t>.</w:t>
      </w:r>
      <w:r>
        <w:rPr>
          <w:snapToGrid w:val="0"/>
        </w:rPr>
        <w:tab/>
        <w:t>Delay in delivery</w:t>
      </w:r>
      <w:bookmarkEnd w:id="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59" w:name="_Toc201747947"/>
      <w:r>
        <w:rPr>
          <w:rStyle w:val="CharSectno"/>
        </w:rPr>
        <w:lastRenderedPageBreak/>
        <w:t>30</w:t>
      </w:r>
      <w:r>
        <w:rPr>
          <w:snapToGrid w:val="0"/>
        </w:rPr>
        <w:t>.</w:t>
      </w:r>
      <w:r>
        <w:rPr>
          <w:snapToGrid w:val="0"/>
        </w:rPr>
        <w:tab/>
        <w:t>Wrong delivery</w:t>
      </w:r>
      <w:bookmarkEnd w:id="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0" w:name="_Toc201735249"/>
      <w:bookmarkStart w:id="61" w:name="_Toc201741798"/>
      <w:bookmarkStart w:id="62" w:name="_Toc201747948"/>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3" w:name="_Toc201747949"/>
      <w:r>
        <w:rPr>
          <w:rStyle w:val="CharSectno"/>
        </w:rPr>
        <w:t>31</w:t>
      </w:r>
      <w:r>
        <w:rPr>
          <w:snapToGrid w:val="0"/>
        </w:rPr>
        <w:t>.</w:t>
      </w:r>
      <w:r>
        <w:rPr>
          <w:snapToGrid w:val="0"/>
        </w:rPr>
        <w:tab/>
        <w:t>Custody of cargo</w:t>
      </w:r>
      <w:bookmarkEnd w:id="6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4" w:name="_Toc201747950"/>
      <w:r>
        <w:rPr>
          <w:rStyle w:val="CharSectno"/>
        </w:rPr>
        <w:t>32</w:t>
      </w:r>
      <w:r>
        <w:rPr>
          <w:snapToGrid w:val="0"/>
        </w:rPr>
        <w:t>.</w:t>
      </w:r>
      <w:r>
        <w:rPr>
          <w:snapToGrid w:val="0"/>
        </w:rPr>
        <w:tab/>
        <w:t>Goods without receipts</w:t>
      </w:r>
      <w:bookmarkEnd w:id="6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5" w:name="_Toc201747951"/>
      <w:r>
        <w:rPr>
          <w:rStyle w:val="CharSectno"/>
        </w:rPr>
        <w:t>33</w:t>
      </w:r>
      <w:r>
        <w:rPr>
          <w:snapToGrid w:val="0"/>
        </w:rPr>
        <w:t>.</w:t>
      </w:r>
      <w:r>
        <w:rPr>
          <w:snapToGrid w:val="0"/>
        </w:rPr>
        <w:tab/>
        <w:t>Goods stacked on jetties</w:t>
      </w:r>
      <w:bookmarkEnd w:id="6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6" w:name="_Toc201747952"/>
      <w:r>
        <w:rPr>
          <w:rStyle w:val="CharSectno"/>
        </w:rPr>
        <w:t>34</w:t>
      </w:r>
      <w:r>
        <w:rPr>
          <w:snapToGrid w:val="0"/>
        </w:rPr>
        <w:t>.</w:t>
      </w:r>
      <w:r>
        <w:rPr>
          <w:snapToGrid w:val="0"/>
        </w:rPr>
        <w:tab/>
        <w:t>Cargo damaged by fire etc.</w:t>
      </w:r>
      <w:bookmarkEnd w:id="6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7" w:name="_Toc201747953"/>
      <w:r>
        <w:rPr>
          <w:rStyle w:val="CharSectno"/>
        </w:rPr>
        <w:t>35</w:t>
      </w:r>
      <w:r>
        <w:rPr>
          <w:snapToGrid w:val="0"/>
        </w:rPr>
        <w:t>.</w:t>
      </w:r>
      <w:r>
        <w:rPr>
          <w:snapToGrid w:val="0"/>
        </w:rPr>
        <w:tab/>
        <w:t>Goods insufficiently packed</w:t>
      </w:r>
      <w:bookmarkEnd w:id="6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68" w:name="_Toc201747954"/>
      <w:r>
        <w:rPr>
          <w:rStyle w:val="CharSectno"/>
        </w:rPr>
        <w:t>36</w:t>
      </w:r>
      <w:r>
        <w:rPr>
          <w:snapToGrid w:val="0"/>
        </w:rPr>
        <w:t>.</w:t>
      </w:r>
      <w:r>
        <w:rPr>
          <w:snapToGrid w:val="0"/>
        </w:rPr>
        <w:tab/>
        <w:t>Claims in respect of cargo</w:t>
      </w:r>
      <w:bookmarkEnd w:id="6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69" w:name="_Toc201735256"/>
      <w:bookmarkStart w:id="70" w:name="_Toc201741805"/>
      <w:bookmarkStart w:id="71" w:name="_Toc201747955"/>
      <w:r>
        <w:rPr>
          <w:rStyle w:val="CharDivNo"/>
        </w:rPr>
        <w:lastRenderedPageBreak/>
        <w:t>Division 8</w:t>
      </w:r>
      <w:r>
        <w:rPr>
          <w:snapToGrid w:val="0"/>
        </w:rPr>
        <w:t> — </w:t>
      </w:r>
      <w:r>
        <w:rPr>
          <w:rStyle w:val="CharDivText"/>
        </w:rPr>
        <w:t>Working hours</w:t>
      </w:r>
      <w:bookmarkEnd w:id="69"/>
      <w:bookmarkEnd w:id="70"/>
      <w:bookmarkEnd w:id="7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2" w:name="_Toc201747956"/>
      <w:r>
        <w:rPr>
          <w:rStyle w:val="CharSectno"/>
        </w:rPr>
        <w:t>37</w:t>
      </w:r>
      <w:r>
        <w:rPr>
          <w:snapToGrid w:val="0"/>
        </w:rPr>
        <w:t>.</w:t>
      </w:r>
      <w:r>
        <w:rPr>
          <w:snapToGrid w:val="0"/>
        </w:rPr>
        <w:tab/>
        <w:t>Ordinary time</w:t>
      </w:r>
      <w:bookmarkEnd w:id="7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3" w:name="_Toc201747957"/>
      <w:r>
        <w:rPr>
          <w:rStyle w:val="CharSectno"/>
        </w:rPr>
        <w:t>38</w:t>
      </w:r>
      <w:r>
        <w:rPr>
          <w:snapToGrid w:val="0"/>
        </w:rPr>
        <w:t>.</w:t>
      </w:r>
      <w:r>
        <w:rPr>
          <w:snapToGrid w:val="0"/>
        </w:rPr>
        <w:tab/>
        <w:t>Overtime</w:t>
      </w:r>
      <w:bookmarkEnd w:id="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4" w:name="_Toc201747958"/>
      <w:r>
        <w:rPr>
          <w:rStyle w:val="CharSectno"/>
        </w:rPr>
        <w:t>38A</w:t>
      </w:r>
      <w:r>
        <w:rPr>
          <w:snapToGrid w:val="0"/>
        </w:rPr>
        <w:t>.</w:t>
      </w:r>
      <w:r>
        <w:rPr>
          <w:snapToGrid w:val="0"/>
        </w:rPr>
        <w:tab/>
        <w:t>Wages incurred through ships’ delays to be paid for</w:t>
      </w:r>
      <w:bookmarkEnd w:id="7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5" w:name="_Toc201747959"/>
      <w:r>
        <w:rPr>
          <w:rStyle w:val="CharSectno"/>
        </w:rPr>
        <w:t>39</w:t>
      </w:r>
      <w:r>
        <w:rPr>
          <w:snapToGrid w:val="0"/>
        </w:rPr>
        <w:t>.</w:t>
      </w:r>
      <w:r>
        <w:rPr>
          <w:snapToGrid w:val="0"/>
        </w:rPr>
        <w:tab/>
        <w:t>Master to give notice of desire to work</w:t>
      </w:r>
      <w:bookmarkEnd w:id="75"/>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6" w:name="_Toc201735261"/>
      <w:bookmarkStart w:id="77" w:name="_Toc201741810"/>
      <w:bookmarkStart w:id="78" w:name="_Toc201747960"/>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pPr>
        <w:pStyle w:val="Footnoteheading"/>
      </w:pPr>
      <w:r>
        <w:tab/>
        <w:t xml:space="preserve">[Heading inserted: Gazette 19 May 1989 p. 1494.] </w:t>
      </w:r>
    </w:p>
    <w:p>
      <w:pPr>
        <w:pStyle w:val="Heading5"/>
        <w:rPr>
          <w:snapToGrid w:val="0"/>
        </w:rPr>
      </w:pPr>
      <w:bookmarkStart w:id="79" w:name="_Toc201747961"/>
      <w:r>
        <w:rPr>
          <w:rStyle w:val="CharSectno"/>
        </w:rPr>
        <w:t>40</w:t>
      </w:r>
      <w:r>
        <w:rPr>
          <w:snapToGrid w:val="0"/>
        </w:rPr>
        <w:t>.</w:t>
      </w:r>
      <w:r>
        <w:rPr>
          <w:snapToGrid w:val="0"/>
        </w:rPr>
        <w:tab/>
        <w:t>Livestock on jetties or premises</w:t>
      </w:r>
      <w:bookmarkEnd w:id="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0" w:name="_Toc201747962"/>
      <w:r>
        <w:rPr>
          <w:rStyle w:val="CharSectno"/>
        </w:rPr>
        <w:t>41</w:t>
      </w:r>
      <w:r>
        <w:rPr>
          <w:snapToGrid w:val="0"/>
        </w:rPr>
        <w:t>.</w:t>
      </w:r>
      <w:r>
        <w:rPr>
          <w:snapToGrid w:val="0"/>
        </w:rPr>
        <w:tab/>
        <w:t>Riding vehicles etc. on jetties or premises</w:t>
      </w:r>
      <w:bookmarkEnd w:id="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1" w:name="_Toc201747963"/>
      <w:r>
        <w:rPr>
          <w:rStyle w:val="CharSectno"/>
        </w:rPr>
        <w:t>41A</w:t>
      </w:r>
      <w:r>
        <w:rPr>
          <w:snapToGrid w:val="0"/>
        </w:rPr>
        <w:t>.</w:t>
      </w:r>
      <w:r>
        <w:rPr>
          <w:snapToGrid w:val="0"/>
        </w:rPr>
        <w:tab/>
        <w:t>Vehicles not to be parked on jetties</w:t>
      </w:r>
      <w:bookmarkEnd w:id="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2" w:name="_Toc201747964"/>
      <w:r>
        <w:rPr>
          <w:rStyle w:val="CharSectno"/>
        </w:rPr>
        <w:lastRenderedPageBreak/>
        <w:t>41B</w:t>
      </w:r>
      <w:r>
        <w:rPr>
          <w:snapToGrid w:val="0"/>
        </w:rPr>
        <w:t>.</w:t>
      </w:r>
      <w:r>
        <w:rPr>
          <w:snapToGrid w:val="0"/>
        </w:rPr>
        <w:tab/>
        <w:t>Department not responsible for vehicles on jetties</w:t>
      </w:r>
      <w:bookmarkEnd w:id="8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3" w:name="_Toc201747965"/>
      <w:r>
        <w:rPr>
          <w:rStyle w:val="CharSectno"/>
        </w:rPr>
        <w:t>42</w:t>
      </w:r>
      <w:r>
        <w:rPr>
          <w:snapToGrid w:val="0"/>
        </w:rPr>
        <w:t>.</w:t>
      </w:r>
      <w:r>
        <w:rPr>
          <w:snapToGrid w:val="0"/>
        </w:rPr>
        <w:tab/>
        <w:t>Drivers of vehicles to obey instructions</w:t>
      </w:r>
      <w:bookmarkEnd w:id="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4" w:name="_Toc201747966"/>
      <w:r>
        <w:rPr>
          <w:rStyle w:val="CharSectno"/>
        </w:rPr>
        <w:t>42A</w:t>
      </w:r>
      <w:r>
        <w:t>.</w:t>
      </w:r>
      <w:r>
        <w:tab/>
        <w:t>Charges for vehicular use of jetty</w:t>
      </w:r>
      <w:bookmarkEnd w:id="8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5" w:name="_Toc201747967"/>
      <w:r>
        <w:rPr>
          <w:rStyle w:val="CharSectno"/>
        </w:rPr>
        <w:t>43</w:t>
      </w:r>
      <w:r>
        <w:rPr>
          <w:snapToGrid w:val="0"/>
        </w:rPr>
        <w:t>.</w:t>
      </w:r>
      <w:r>
        <w:rPr>
          <w:snapToGrid w:val="0"/>
        </w:rPr>
        <w:tab/>
        <w:t>Persons not to be on jetties when livestock is being handled</w:t>
      </w:r>
      <w:bookmarkEnd w:id="85"/>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86" w:name="_Toc201735269"/>
      <w:bookmarkStart w:id="87" w:name="_Toc201741818"/>
      <w:bookmarkStart w:id="88" w:name="_Toc201747968"/>
      <w:r>
        <w:rPr>
          <w:rStyle w:val="CharDivNo"/>
        </w:rPr>
        <w:lastRenderedPageBreak/>
        <w:t>Division 10</w:t>
      </w:r>
      <w:r>
        <w:rPr>
          <w:snapToGrid w:val="0"/>
        </w:rPr>
        <w:t> — </w:t>
      </w:r>
      <w:r>
        <w:rPr>
          <w:rStyle w:val="CharDivText"/>
        </w:rPr>
        <w:t>Miscellaneous</w:t>
      </w:r>
      <w:bookmarkEnd w:id="86"/>
      <w:bookmarkEnd w:id="87"/>
      <w:bookmarkEnd w:id="8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89" w:name="_Toc201747969"/>
      <w:r>
        <w:rPr>
          <w:rStyle w:val="CharSectno"/>
        </w:rPr>
        <w:t>44</w:t>
      </w:r>
      <w:r>
        <w:rPr>
          <w:snapToGrid w:val="0"/>
        </w:rPr>
        <w:t>.</w:t>
      </w:r>
      <w:r>
        <w:rPr>
          <w:snapToGrid w:val="0"/>
        </w:rPr>
        <w:tab/>
        <w:t>Bill posting, defacement and obscenity</w:t>
      </w:r>
      <w:bookmarkEnd w:id="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0" w:name="_Toc201747970"/>
      <w:r>
        <w:rPr>
          <w:rStyle w:val="CharSectno"/>
        </w:rPr>
        <w:t>45</w:t>
      </w:r>
      <w:r>
        <w:rPr>
          <w:snapToGrid w:val="0"/>
        </w:rPr>
        <w:t>.</w:t>
      </w:r>
      <w:r>
        <w:rPr>
          <w:snapToGrid w:val="0"/>
        </w:rPr>
        <w:tab/>
        <w:t>Disorderly persons</w:t>
      </w:r>
      <w:bookmarkEnd w:id="9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1" w:name="_Toc201747971"/>
      <w:r>
        <w:rPr>
          <w:rStyle w:val="CharSectno"/>
        </w:rPr>
        <w:t>46</w:t>
      </w:r>
      <w:r>
        <w:rPr>
          <w:snapToGrid w:val="0"/>
        </w:rPr>
        <w:t>.</w:t>
      </w:r>
      <w:r>
        <w:rPr>
          <w:snapToGrid w:val="0"/>
        </w:rPr>
        <w:tab/>
        <w:t>Fires not to be lit</w:t>
      </w:r>
      <w:bookmarkEnd w:id="9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2" w:name="_Toc201747972"/>
      <w:r>
        <w:rPr>
          <w:rStyle w:val="CharSectno"/>
        </w:rPr>
        <w:t>47</w:t>
      </w:r>
      <w:r>
        <w:rPr>
          <w:snapToGrid w:val="0"/>
        </w:rPr>
        <w:t>.</w:t>
      </w:r>
      <w:r>
        <w:rPr>
          <w:snapToGrid w:val="0"/>
        </w:rPr>
        <w:tab/>
        <w:t>Gates to be shut</w:t>
      </w:r>
      <w:bookmarkEnd w:id="9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3" w:name="_Toc201747973"/>
      <w:r>
        <w:rPr>
          <w:rStyle w:val="CharSectno"/>
        </w:rPr>
        <w:t>48</w:t>
      </w:r>
      <w:r>
        <w:rPr>
          <w:snapToGrid w:val="0"/>
        </w:rPr>
        <w:t>.</w:t>
      </w:r>
      <w:r>
        <w:rPr>
          <w:snapToGrid w:val="0"/>
        </w:rPr>
        <w:tab/>
        <w:t>Interference with lights</w:t>
      </w:r>
      <w:bookmarkEnd w:id="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4" w:name="_Toc201747974"/>
      <w:r>
        <w:rPr>
          <w:rStyle w:val="CharSectno"/>
        </w:rPr>
        <w:t>49</w:t>
      </w:r>
      <w:r>
        <w:rPr>
          <w:snapToGrid w:val="0"/>
        </w:rPr>
        <w:t>.</w:t>
      </w:r>
      <w:r>
        <w:rPr>
          <w:snapToGrid w:val="0"/>
        </w:rPr>
        <w:tab/>
        <w:t>Interference with or damaging property</w:t>
      </w:r>
      <w:bookmarkEnd w:id="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5" w:name="_Toc201747975"/>
      <w:r>
        <w:rPr>
          <w:rStyle w:val="CharSectno"/>
        </w:rPr>
        <w:t>50</w:t>
      </w:r>
      <w:r>
        <w:rPr>
          <w:snapToGrid w:val="0"/>
        </w:rPr>
        <w:t>.</w:t>
      </w:r>
      <w:r>
        <w:rPr>
          <w:snapToGrid w:val="0"/>
        </w:rPr>
        <w:tab/>
        <w:t>Lost property</w:t>
      </w:r>
      <w:bookmarkEnd w:id="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6" w:name="_Toc201747976"/>
      <w:r>
        <w:rPr>
          <w:rStyle w:val="CharSectno"/>
        </w:rPr>
        <w:t>51</w:t>
      </w:r>
      <w:r>
        <w:rPr>
          <w:snapToGrid w:val="0"/>
        </w:rPr>
        <w:t>.</w:t>
      </w:r>
      <w:r>
        <w:rPr>
          <w:snapToGrid w:val="0"/>
        </w:rPr>
        <w:tab/>
        <w:t>Obstruction of officers, or premises</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7" w:name="_Toc201747977"/>
      <w:r>
        <w:rPr>
          <w:rStyle w:val="CharSectno"/>
        </w:rPr>
        <w:lastRenderedPageBreak/>
        <w:t>52</w:t>
      </w:r>
      <w:r>
        <w:rPr>
          <w:snapToGrid w:val="0"/>
        </w:rPr>
        <w:t>.</w:t>
      </w:r>
      <w:r>
        <w:rPr>
          <w:snapToGrid w:val="0"/>
        </w:rPr>
        <w:tab/>
        <w:t>Obstruction of or damage to jetties or premises</w:t>
      </w:r>
      <w:bookmarkEnd w:id="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98" w:name="_Toc201747978"/>
      <w:r>
        <w:rPr>
          <w:rStyle w:val="CharSectno"/>
        </w:rPr>
        <w:t>53</w:t>
      </w:r>
      <w:r>
        <w:rPr>
          <w:snapToGrid w:val="0"/>
        </w:rPr>
        <w:t>.</w:t>
      </w:r>
      <w:r>
        <w:rPr>
          <w:snapToGrid w:val="0"/>
        </w:rPr>
        <w:tab/>
        <w:t>Rubbish etc. not to be thrown</w:t>
      </w:r>
      <w:bookmarkEnd w:id="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99" w:name="_Toc201747979"/>
      <w:r>
        <w:rPr>
          <w:rStyle w:val="CharSectno"/>
        </w:rPr>
        <w:lastRenderedPageBreak/>
        <w:t>53A</w:t>
      </w:r>
      <w:r>
        <w:t>.</w:t>
      </w:r>
      <w:r>
        <w:tab/>
        <w:t>Charges for rubbish removal</w:t>
      </w:r>
      <w:bookmarkEnd w:id="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0" w:name="_Toc201747980"/>
      <w:r>
        <w:rPr>
          <w:rStyle w:val="CharSectno"/>
        </w:rPr>
        <w:t>54</w:t>
      </w:r>
      <w:r>
        <w:rPr>
          <w:snapToGrid w:val="0"/>
        </w:rPr>
        <w:t>.</w:t>
      </w:r>
      <w:r>
        <w:rPr>
          <w:snapToGrid w:val="0"/>
        </w:rPr>
        <w:tab/>
        <w:t>Sale of articles prohibited</w:t>
      </w:r>
      <w:bookmarkEnd w:id="10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1" w:name="_Toc201747981"/>
      <w:r>
        <w:rPr>
          <w:rStyle w:val="CharSectno"/>
        </w:rPr>
        <w:t>55</w:t>
      </w:r>
      <w:r>
        <w:rPr>
          <w:snapToGrid w:val="0"/>
        </w:rPr>
        <w:t>.</w:t>
      </w:r>
      <w:r>
        <w:rPr>
          <w:snapToGrid w:val="0"/>
        </w:rPr>
        <w:tab/>
        <w:t>Smoking and loitering</w:t>
      </w:r>
      <w:bookmarkEnd w:id="10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2" w:name="_Toc201747982"/>
      <w:r>
        <w:rPr>
          <w:rStyle w:val="CharSectno"/>
        </w:rPr>
        <w:t>56</w:t>
      </w:r>
      <w:r>
        <w:rPr>
          <w:snapToGrid w:val="0"/>
        </w:rPr>
        <w:t>.</w:t>
      </w:r>
      <w:r>
        <w:rPr>
          <w:snapToGrid w:val="0"/>
        </w:rPr>
        <w:tab/>
        <w:t>Trespassing</w:t>
      </w:r>
      <w:bookmarkEnd w:id="1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3" w:name="_Toc201747983"/>
      <w:r>
        <w:rPr>
          <w:rStyle w:val="CharSectno"/>
        </w:rPr>
        <w:lastRenderedPageBreak/>
        <w:t>67A</w:t>
      </w:r>
      <w:r>
        <w:rPr>
          <w:snapToGrid w:val="0"/>
        </w:rPr>
        <w:t>.</w:t>
      </w:r>
      <w:r>
        <w:rPr>
          <w:snapToGrid w:val="0"/>
        </w:rPr>
        <w:tab/>
        <w:t>Conditions for construction and installation of pipelines</w:t>
      </w:r>
      <w:bookmarkEnd w:id="1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4" w:name="_Toc201747984"/>
      <w:r>
        <w:rPr>
          <w:rStyle w:val="CharSectno"/>
        </w:rPr>
        <w:t>67B</w:t>
      </w:r>
      <w:r>
        <w:rPr>
          <w:snapToGrid w:val="0"/>
        </w:rPr>
        <w:t>.</w:t>
      </w:r>
      <w:r>
        <w:rPr>
          <w:snapToGrid w:val="0"/>
        </w:rPr>
        <w:tab/>
        <w:t>Maintenance and operation of pipelines</w:t>
      </w:r>
      <w:bookmarkEnd w:id="10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5" w:name="_Toc201747985"/>
      <w:r>
        <w:rPr>
          <w:rStyle w:val="CharSectno"/>
        </w:rPr>
        <w:t>67D</w:t>
      </w:r>
      <w:r>
        <w:rPr>
          <w:snapToGrid w:val="0"/>
        </w:rPr>
        <w:t>.</w:t>
      </w:r>
      <w:r>
        <w:rPr>
          <w:snapToGrid w:val="0"/>
        </w:rPr>
        <w:tab/>
        <w:t>Penalty for failure to remove or amend pipeline</w:t>
      </w:r>
      <w:bookmarkEnd w:id="10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6" w:name="_Toc201747986"/>
      <w:r>
        <w:rPr>
          <w:rStyle w:val="CharSectno"/>
        </w:rPr>
        <w:t>67DA</w:t>
      </w:r>
      <w:r>
        <w:t>.</w:t>
      </w:r>
      <w:r>
        <w:tab/>
        <w:t>Fuelling vessels at service jetties limited</w:t>
      </w:r>
      <w:bookmarkEnd w:id="10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7" w:name="_Toc201747987"/>
      <w:r>
        <w:rPr>
          <w:rStyle w:val="CharSectno"/>
        </w:rPr>
        <w:lastRenderedPageBreak/>
        <w:t>67DC</w:t>
      </w:r>
      <w:r>
        <w:t>.</w:t>
      </w:r>
      <w:r>
        <w:tab/>
        <w:t>Controlling short term access to service jetty</w:t>
      </w:r>
      <w:bookmarkEnd w:id="107"/>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08" w:name="_Toc201735289"/>
      <w:bookmarkStart w:id="109" w:name="_Toc201741838"/>
      <w:bookmarkStart w:id="110" w:name="_Toc201747988"/>
      <w:r>
        <w:rPr>
          <w:rStyle w:val="CharDivNo"/>
        </w:rPr>
        <w:t>Division 11</w:t>
      </w:r>
      <w:r>
        <w:t> — </w:t>
      </w:r>
      <w:r>
        <w:rPr>
          <w:rStyle w:val="CharDivText"/>
        </w:rPr>
        <w:t>Burswood Jetty</w:t>
      </w:r>
      <w:bookmarkEnd w:id="108"/>
      <w:bookmarkEnd w:id="109"/>
      <w:bookmarkEnd w:id="110"/>
    </w:p>
    <w:p>
      <w:pPr>
        <w:pStyle w:val="Footnoteheading"/>
      </w:pPr>
      <w:r>
        <w:tab/>
        <w:t>[Heading inserted: SL 2020/128 r. 6.]</w:t>
      </w:r>
    </w:p>
    <w:p>
      <w:pPr>
        <w:pStyle w:val="Heading5"/>
      </w:pPr>
      <w:bookmarkStart w:id="111" w:name="_Toc201747989"/>
      <w:r>
        <w:rPr>
          <w:rStyle w:val="CharSectno"/>
        </w:rPr>
        <w:t>67DD</w:t>
      </w:r>
      <w:r>
        <w:t>.</w:t>
      </w:r>
      <w:r>
        <w:tab/>
        <w:t>Terms used</w:t>
      </w:r>
      <w:bookmarkEnd w:id="11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12" w:name="_Toc201747990"/>
      <w:r>
        <w:rPr>
          <w:rStyle w:val="CharSectno"/>
        </w:rPr>
        <w:lastRenderedPageBreak/>
        <w:t>67DE</w:t>
      </w:r>
      <w:r>
        <w:t>.</w:t>
      </w:r>
      <w:r>
        <w:tab/>
        <w:t>Application</w:t>
      </w:r>
      <w:bookmarkEnd w:id="112"/>
    </w:p>
    <w:p>
      <w:pPr>
        <w:pStyle w:val="Subsection"/>
        <w:keepNext/>
      </w:pPr>
      <w:r>
        <w:tab/>
      </w:r>
      <w:r>
        <w:tab/>
        <w:t>This Division applies to Burswood Jetty.</w:t>
      </w:r>
    </w:p>
    <w:p>
      <w:pPr>
        <w:pStyle w:val="Footnotesection"/>
      </w:pPr>
      <w:r>
        <w:tab/>
        <w:t>[Regulation 67DE inserted: SL 2020/128 r. 6.]</w:t>
      </w:r>
    </w:p>
    <w:p>
      <w:pPr>
        <w:pStyle w:val="Heading5"/>
      </w:pPr>
      <w:bookmarkStart w:id="113" w:name="_Toc201747991"/>
      <w:r>
        <w:rPr>
          <w:rStyle w:val="CharSectno"/>
        </w:rPr>
        <w:t>67DF</w:t>
      </w:r>
      <w:r>
        <w:t>.</w:t>
      </w:r>
      <w:r>
        <w:tab/>
        <w:t>Permit may be granted for exclusive use of Berth 1 at certain times</w:t>
      </w:r>
      <w:bookmarkEnd w:id="113"/>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4" w:name="_Toc201747992"/>
      <w:r>
        <w:rPr>
          <w:rStyle w:val="CharSectno"/>
        </w:rPr>
        <w:lastRenderedPageBreak/>
        <w:t>67DG</w:t>
      </w:r>
      <w:r>
        <w:t>.</w:t>
      </w:r>
      <w:r>
        <w:tab/>
        <w:t>Duration and conditions of, and payment for, Berth 1 permit</w:t>
      </w:r>
      <w:bookmarkEnd w:id="114"/>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115" w:name="_Toc201747993"/>
      <w:r>
        <w:rPr>
          <w:rStyle w:val="CharSectno"/>
        </w:rPr>
        <w:t>67DH</w:t>
      </w:r>
      <w:r>
        <w:t>.</w:t>
      </w:r>
      <w:r>
        <w:tab/>
        <w:t>Cancellation of Berth 1 permit</w:t>
      </w:r>
      <w:bookmarkEnd w:id="115"/>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116" w:name="_Toc201747994"/>
      <w:r>
        <w:rPr>
          <w:rStyle w:val="CharSectno"/>
        </w:rPr>
        <w:t>67DI</w:t>
      </w:r>
      <w:r>
        <w:t>.</w:t>
      </w:r>
      <w:r>
        <w:tab/>
        <w:t>Use of Berth 1 otherwise than under Berth 1 permit</w:t>
      </w:r>
      <w:bookmarkEnd w:id="11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7" w:name="_Toc201747995"/>
      <w:r>
        <w:rPr>
          <w:rStyle w:val="CharSectno"/>
        </w:rPr>
        <w:lastRenderedPageBreak/>
        <w:t>67DJ</w:t>
      </w:r>
      <w:r>
        <w:t>.</w:t>
      </w:r>
      <w:r>
        <w:tab/>
        <w:t>Use of Berth 2 and Berth 3</w:t>
      </w:r>
      <w:bookmarkEnd w:id="117"/>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18" w:name="_Toc201747996"/>
      <w:r>
        <w:rPr>
          <w:rStyle w:val="CharSectno"/>
        </w:rPr>
        <w:t>67DK</w:t>
      </w:r>
      <w:r>
        <w:t>.</w:t>
      </w:r>
      <w:r>
        <w:tab/>
        <w:t>Temporary closure of Burswood Jetty or berth</w:t>
      </w:r>
      <w:bookmarkEnd w:id="11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19" w:name="_Toc201735298"/>
      <w:bookmarkStart w:id="120" w:name="_Toc201741847"/>
      <w:bookmarkStart w:id="121" w:name="_Toc201747997"/>
      <w:r>
        <w:rPr>
          <w:rStyle w:val="CharPartNo"/>
        </w:rPr>
        <w:lastRenderedPageBreak/>
        <w:t>Part 2</w:t>
      </w:r>
      <w:r>
        <w:t> — </w:t>
      </w:r>
      <w:r>
        <w:rPr>
          <w:rStyle w:val="CharPartText"/>
        </w:rPr>
        <w:t>Regulations applying to jetties within the Port of Perth</w:t>
      </w:r>
      <w:bookmarkEnd w:id="119"/>
      <w:bookmarkEnd w:id="120"/>
      <w:bookmarkEnd w:id="121"/>
      <w:r>
        <w:rPr>
          <w:rStyle w:val="CharPartText"/>
        </w:rPr>
        <w:t xml:space="preserve"> </w:t>
      </w:r>
    </w:p>
    <w:p>
      <w:pPr>
        <w:pStyle w:val="Footnoteheading"/>
      </w:pPr>
      <w:r>
        <w:tab/>
        <w:t xml:space="preserve">[Heading inserted: Gazette 19 May 1989 p. 1494.] </w:t>
      </w:r>
    </w:p>
    <w:p>
      <w:pPr>
        <w:pStyle w:val="Heading3"/>
        <w:rPr>
          <w:snapToGrid w:val="0"/>
        </w:rPr>
      </w:pPr>
      <w:bookmarkStart w:id="122" w:name="_Toc201735299"/>
      <w:bookmarkStart w:id="123" w:name="_Toc201741848"/>
      <w:bookmarkStart w:id="124" w:name="_Toc201747998"/>
      <w:r>
        <w:rPr>
          <w:rStyle w:val="CharDivNo"/>
        </w:rPr>
        <w:t>Division 1</w:t>
      </w:r>
      <w:r>
        <w:rPr>
          <w:snapToGrid w:val="0"/>
        </w:rPr>
        <w:t> — </w:t>
      </w:r>
      <w:r>
        <w:rPr>
          <w:rStyle w:val="CharDivText"/>
        </w:rPr>
        <w:t>Application of this Part</w:t>
      </w:r>
      <w:bookmarkEnd w:id="122"/>
      <w:bookmarkEnd w:id="123"/>
      <w:bookmarkEnd w:id="124"/>
      <w:r>
        <w:rPr>
          <w:rStyle w:val="CharDivText"/>
        </w:rPr>
        <w:t xml:space="preserve"> </w:t>
      </w:r>
    </w:p>
    <w:p>
      <w:pPr>
        <w:pStyle w:val="Footnoteheading"/>
      </w:pPr>
      <w:r>
        <w:tab/>
        <w:t xml:space="preserve">[Heading inserted: Gazette 19 May 1989 p. 1494.] </w:t>
      </w:r>
    </w:p>
    <w:p>
      <w:pPr>
        <w:pStyle w:val="Heading5"/>
        <w:rPr>
          <w:snapToGrid w:val="0"/>
        </w:rPr>
      </w:pPr>
      <w:bookmarkStart w:id="125" w:name="_Toc201747999"/>
      <w:r>
        <w:rPr>
          <w:rStyle w:val="CharSectno"/>
        </w:rPr>
        <w:t>67E</w:t>
      </w:r>
      <w:r>
        <w:rPr>
          <w:snapToGrid w:val="0"/>
        </w:rPr>
        <w:t>.</w:t>
      </w:r>
      <w:r>
        <w:rPr>
          <w:snapToGrid w:val="0"/>
        </w:rPr>
        <w:tab/>
        <w:t>Application</w:t>
      </w:r>
      <w:bookmarkEnd w:id="12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6" w:name="_Toc201735301"/>
      <w:bookmarkStart w:id="127" w:name="_Toc201741850"/>
      <w:bookmarkStart w:id="128" w:name="_Toc201748000"/>
      <w:r>
        <w:rPr>
          <w:rStyle w:val="CharDivNo"/>
        </w:rPr>
        <w:t>Division 2</w:t>
      </w:r>
      <w:r>
        <w:rPr>
          <w:snapToGrid w:val="0"/>
        </w:rPr>
        <w:t> — </w:t>
      </w:r>
      <w:r>
        <w:rPr>
          <w:rStyle w:val="CharDivText"/>
        </w:rPr>
        <w:t>Management and use of jetties</w:t>
      </w:r>
      <w:bookmarkEnd w:id="126"/>
      <w:bookmarkEnd w:id="127"/>
      <w:bookmarkEnd w:id="12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29" w:name="_Toc201748001"/>
      <w:r>
        <w:rPr>
          <w:rStyle w:val="CharSectno"/>
        </w:rPr>
        <w:t>68</w:t>
      </w:r>
      <w:r>
        <w:rPr>
          <w:snapToGrid w:val="0"/>
        </w:rPr>
        <w:t>.</w:t>
      </w:r>
      <w:r>
        <w:rPr>
          <w:snapToGrid w:val="0"/>
        </w:rPr>
        <w:tab/>
        <w:t>Control of jetties</w:t>
      </w:r>
      <w:bookmarkEnd w:id="12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0" w:name="_Toc201748002"/>
      <w:r>
        <w:rPr>
          <w:rStyle w:val="CharSectno"/>
        </w:rPr>
        <w:t>69</w:t>
      </w:r>
      <w:r>
        <w:rPr>
          <w:snapToGrid w:val="0"/>
        </w:rPr>
        <w:t>.</w:t>
      </w:r>
      <w:r>
        <w:rPr>
          <w:snapToGrid w:val="0"/>
        </w:rPr>
        <w:tab/>
        <w:t>Use of jetties</w:t>
      </w:r>
      <w:bookmarkEnd w:id="13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1" w:name="_Toc201748003"/>
      <w:r>
        <w:rPr>
          <w:rStyle w:val="CharSectno"/>
        </w:rPr>
        <w:lastRenderedPageBreak/>
        <w:t>70</w:t>
      </w:r>
      <w:r>
        <w:rPr>
          <w:snapToGrid w:val="0"/>
        </w:rPr>
        <w:t>.</w:t>
      </w:r>
      <w:r>
        <w:rPr>
          <w:snapToGrid w:val="0"/>
        </w:rPr>
        <w:tab/>
        <w:t>Jetties may be closed</w:t>
      </w:r>
      <w:bookmarkEnd w:id="13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2" w:name="_Toc201735305"/>
      <w:bookmarkStart w:id="133" w:name="_Toc201741854"/>
      <w:bookmarkStart w:id="134" w:name="_Toc201748004"/>
      <w:r>
        <w:rPr>
          <w:rStyle w:val="CharDivNo"/>
        </w:rPr>
        <w:t>Division 3</w:t>
      </w:r>
      <w:r>
        <w:rPr>
          <w:snapToGrid w:val="0"/>
        </w:rPr>
        <w:t> — </w:t>
      </w:r>
      <w:r>
        <w:rPr>
          <w:rStyle w:val="CharDivText"/>
        </w:rPr>
        <w:t>Mooring and berthing of vessels</w:t>
      </w:r>
      <w:bookmarkEnd w:id="132"/>
      <w:bookmarkEnd w:id="133"/>
      <w:bookmarkEnd w:id="134"/>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5" w:name="_Toc201748005"/>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6" w:name="_Toc201748006"/>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37" w:name="_Toc201748007"/>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38" w:name="_Toc201748008"/>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39" w:name="_Toc201748009"/>
      <w:r>
        <w:rPr>
          <w:rStyle w:val="CharSectno"/>
        </w:rPr>
        <w:lastRenderedPageBreak/>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0" w:name="_Toc201748010"/>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1" w:name="_Toc201748011"/>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2" w:name="_Toc201748012"/>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3" w:name="_Toc201748013"/>
      <w:r>
        <w:rPr>
          <w:rStyle w:val="CharSectno"/>
        </w:rPr>
        <w:t>78A</w:t>
      </w:r>
      <w:r>
        <w:t>.</w:t>
      </w:r>
      <w:r>
        <w:tab/>
        <w:t>Charges for sullage removal</w:t>
      </w:r>
      <w:bookmarkEnd w:id="143"/>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44" w:name="_Toc201735315"/>
      <w:bookmarkStart w:id="145" w:name="_Toc201741864"/>
      <w:bookmarkStart w:id="146" w:name="_Toc201748014"/>
      <w:r>
        <w:rPr>
          <w:rStyle w:val="CharDivNo"/>
        </w:rPr>
        <w:t>Division 4</w:t>
      </w:r>
      <w:r>
        <w:rPr>
          <w:snapToGrid w:val="0"/>
        </w:rPr>
        <w:t> — </w:t>
      </w:r>
      <w:r>
        <w:rPr>
          <w:rStyle w:val="CharDivText"/>
        </w:rPr>
        <w:t>Loading or discharging cargo</w:t>
      </w:r>
      <w:bookmarkEnd w:id="144"/>
      <w:bookmarkEnd w:id="145"/>
      <w:bookmarkEnd w:id="146"/>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7" w:name="_Toc201748015"/>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48" w:name="_Toc201748016"/>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49" w:name="_Toc201748017"/>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0" w:name="_Toc201748018"/>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1" w:name="_Toc201748019"/>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2" w:name="_Toc201735321"/>
      <w:bookmarkStart w:id="153" w:name="_Toc201741870"/>
      <w:bookmarkStart w:id="154" w:name="_Toc201748020"/>
      <w:r>
        <w:rPr>
          <w:rStyle w:val="CharDivNo"/>
        </w:rPr>
        <w:t>Division 5</w:t>
      </w:r>
      <w:r>
        <w:rPr>
          <w:snapToGrid w:val="0"/>
        </w:rPr>
        <w:t> — </w:t>
      </w:r>
      <w:r>
        <w:rPr>
          <w:rStyle w:val="CharDivText"/>
        </w:rPr>
        <w:t>Navigation of vessels</w:t>
      </w:r>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201748021"/>
      <w:r>
        <w:rPr>
          <w:rStyle w:val="CharSectno"/>
        </w:rPr>
        <w:t>85</w:t>
      </w:r>
      <w:r>
        <w:rPr>
          <w:snapToGrid w:val="0"/>
        </w:rPr>
        <w:t>.</w:t>
      </w:r>
      <w:r>
        <w:rPr>
          <w:snapToGrid w:val="0"/>
        </w:rPr>
        <w:tab/>
        <w:t>Power vessels approaching jetties</w:t>
      </w:r>
      <w:bookmarkEnd w:id="15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6" w:name="_Toc201735323"/>
      <w:bookmarkStart w:id="157" w:name="_Toc201741872"/>
      <w:bookmarkStart w:id="158" w:name="_Toc201748022"/>
      <w:r>
        <w:rPr>
          <w:rStyle w:val="CharDivNo"/>
        </w:rPr>
        <w:t>Division 6</w:t>
      </w:r>
      <w:r>
        <w:rPr>
          <w:snapToGrid w:val="0"/>
        </w:rPr>
        <w:t> — </w:t>
      </w:r>
      <w:r>
        <w:rPr>
          <w:rStyle w:val="CharDivText"/>
        </w:rPr>
        <w:t>Miscellaneous</w:t>
      </w:r>
      <w:bookmarkEnd w:id="156"/>
      <w:bookmarkEnd w:id="157"/>
      <w:bookmarkEnd w:id="158"/>
      <w:r>
        <w:rPr>
          <w:rStyle w:val="CharDivText"/>
        </w:rPr>
        <w:t xml:space="preserve"> </w:t>
      </w:r>
    </w:p>
    <w:p>
      <w:pPr>
        <w:pStyle w:val="Footnoteheading"/>
        <w:keepNext/>
      </w:pPr>
      <w:r>
        <w:tab/>
        <w:t xml:space="preserve">[Heading inserted: Gazette 19 May 1989 p. 1494.] </w:t>
      </w:r>
    </w:p>
    <w:p>
      <w:pPr>
        <w:pStyle w:val="Heading5"/>
        <w:rPr>
          <w:snapToGrid w:val="0"/>
        </w:rPr>
      </w:pPr>
      <w:bookmarkStart w:id="159" w:name="_Toc201748023"/>
      <w:r>
        <w:rPr>
          <w:rStyle w:val="CharSectno"/>
        </w:rPr>
        <w:t>86</w:t>
      </w:r>
      <w:r>
        <w:rPr>
          <w:snapToGrid w:val="0"/>
        </w:rPr>
        <w:t>.</w:t>
      </w:r>
      <w:r>
        <w:rPr>
          <w:snapToGrid w:val="0"/>
        </w:rPr>
        <w:tab/>
        <w:t>Bathing from jetties</w:t>
      </w:r>
      <w:bookmarkEnd w:id="15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0" w:name="_Toc201748024"/>
      <w:r>
        <w:rPr>
          <w:rStyle w:val="CharSectno"/>
        </w:rPr>
        <w:t>87</w:t>
      </w:r>
      <w:r>
        <w:rPr>
          <w:snapToGrid w:val="0"/>
        </w:rPr>
        <w:t>.</w:t>
      </w:r>
      <w:r>
        <w:rPr>
          <w:snapToGrid w:val="0"/>
        </w:rPr>
        <w:tab/>
        <w:t>Damage to jetties</w:t>
      </w:r>
      <w:bookmarkEnd w:id="160"/>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61" w:name="_Toc201748025"/>
      <w:r>
        <w:rPr>
          <w:rStyle w:val="CharSectno"/>
        </w:rPr>
        <w:t>88</w:t>
      </w:r>
      <w:r>
        <w:rPr>
          <w:snapToGrid w:val="0"/>
        </w:rPr>
        <w:t>.</w:t>
      </w:r>
      <w:r>
        <w:rPr>
          <w:snapToGrid w:val="0"/>
        </w:rPr>
        <w:tab/>
        <w:t>Fishing from certain places prohibited</w:t>
      </w:r>
      <w:bookmarkEnd w:id="16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2" w:name="_Toc201748026"/>
      <w:r>
        <w:rPr>
          <w:rStyle w:val="CharSectno"/>
        </w:rPr>
        <w:t>89</w:t>
      </w:r>
      <w:r>
        <w:rPr>
          <w:snapToGrid w:val="0"/>
        </w:rPr>
        <w:t>.</w:t>
      </w:r>
      <w:r>
        <w:rPr>
          <w:snapToGrid w:val="0"/>
        </w:rPr>
        <w:tab/>
        <w:t>Fishing nets on jetties</w:t>
      </w:r>
      <w:bookmarkEnd w:id="16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3" w:name="_Toc201748027"/>
      <w:r>
        <w:rPr>
          <w:rStyle w:val="CharSectno"/>
        </w:rPr>
        <w:t>90</w:t>
      </w:r>
      <w:r>
        <w:rPr>
          <w:snapToGrid w:val="0"/>
        </w:rPr>
        <w:t>.</w:t>
      </w:r>
      <w:r>
        <w:rPr>
          <w:snapToGrid w:val="0"/>
        </w:rPr>
        <w:tab/>
        <w:t>Gangways to be provided</w:t>
      </w:r>
      <w:bookmarkEnd w:id="1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4" w:name="_Toc201748028"/>
      <w:r>
        <w:rPr>
          <w:rStyle w:val="CharSectno"/>
        </w:rPr>
        <w:t>91</w:t>
      </w:r>
      <w:r>
        <w:rPr>
          <w:snapToGrid w:val="0"/>
        </w:rPr>
        <w:t>.</w:t>
      </w:r>
      <w:r>
        <w:rPr>
          <w:snapToGrid w:val="0"/>
        </w:rPr>
        <w:tab/>
        <w:t>Interference with jetties or approaches</w:t>
      </w:r>
      <w:bookmarkEnd w:id="16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5" w:name="_Toc201748029"/>
      <w:r>
        <w:rPr>
          <w:rStyle w:val="CharSectno"/>
        </w:rPr>
        <w:lastRenderedPageBreak/>
        <w:t>92</w:t>
      </w:r>
      <w:r>
        <w:rPr>
          <w:snapToGrid w:val="0"/>
        </w:rPr>
        <w:t>.</w:t>
      </w:r>
      <w:r>
        <w:rPr>
          <w:snapToGrid w:val="0"/>
        </w:rPr>
        <w:tab/>
        <w:t>Lifebuoys on jetties</w:t>
      </w:r>
      <w:bookmarkEnd w:id="16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6" w:name="_Toc201748030"/>
      <w:r>
        <w:rPr>
          <w:rStyle w:val="CharSectno"/>
        </w:rPr>
        <w:t>93</w:t>
      </w:r>
      <w:r>
        <w:rPr>
          <w:snapToGrid w:val="0"/>
        </w:rPr>
        <w:t>.</w:t>
      </w:r>
      <w:r>
        <w:rPr>
          <w:snapToGrid w:val="0"/>
        </w:rPr>
        <w:tab/>
        <w:t>Obstruction of jetties or officers</w:t>
      </w:r>
      <w:bookmarkEnd w:id="16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7" w:name="_Toc201748031"/>
      <w:r>
        <w:rPr>
          <w:rStyle w:val="CharSectno"/>
        </w:rPr>
        <w:t>94</w:t>
      </w:r>
      <w:r>
        <w:rPr>
          <w:snapToGrid w:val="0"/>
        </w:rPr>
        <w:t>.</w:t>
      </w:r>
      <w:r>
        <w:rPr>
          <w:snapToGrid w:val="0"/>
        </w:rPr>
        <w:tab/>
        <w:t>Rubbish not to be thrown in river etc.</w:t>
      </w:r>
      <w:bookmarkEnd w:id="16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68" w:name="_Toc201735333"/>
      <w:bookmarkStart w:id="169" w:name="_Toc201741882"/>
      <w:bookmarkStart w:id="170" w:name="_Toc201748032"/>
      <w:r>
        <w:rPr>
          <w:rStyle w:val="CharPartNo"/>
        </w:rPr>
        <w:lastRenderedPageBreak/>
        <w:t>Part 3</w:t>
      </w:r>
      <w:r>
        <w:t> — </w:t>
      </w:r>
      <w:r>
        <w:rPr>
          <w:rStyle w:val="CharPartText"/>
        </w:rPr>
        <w:t>Special provisions applying at particular ports</w:t>
      </w:r>
      <w:bookmarkEnd w:id="168"/>
      <w:bookmarkEnd w:id="169"/>
      <w:bookmarkEnd w:id="170"/>
      <w:r>
        <w:rPr>
          <w:rStyle w:val="CharPartText"/>
        </w:rPr>
        <w:t xml:space="preserve"> </w:t>
      </w:r>
    </w:p>
    <w:p>
      <w:pPr>
        <w:pStyle w:val="Footnoteheading"/>
      </w:pPr>
      <w:r>
        <w:tab/>
        <w:t xml:space="preserve">[Heading inserted: Gazette 19 May 1989 p. 1494.] </w:t>
      </w:r>
    </w:p>
    <w:p>
      <w:pPr>
        <w:pStyle w:val="Heading3"/>
        <w:rPr>
          <w:snapToGrid w:val="0"/>
        </w:rPr>
      </w:pPr>
      <w:bookmarkStart w:id="171" w:name="_Toc201735334"/>
      <w:bookmarkStart w:id="172" w:name="_Toc201741883"/>
      <w:bookmarkStart w:id="173" w:name="_Toc201748033"/>
      <w:r>
        <w:rPr>
          <w:rStyle w:val="CharDivNo"/>
        </w:rPr>
        <w:t>Division 1</w:t>
      </w:r>
      <w:r>
        <w:rPr>
          <w:snapToGrid w:val="0"/>
        </w:rPr>
        <w:t> — </w:t>
      </w:r>
      <w:r>
        <w:rPr>
          <w:rStyle w:val="CharDivText"/>
        </w:rPr>
        <w:t>Use of slipways</w:t>
      </w:r>
      <w:bookmarkEnd w:id="171"/>
      <w:bookmarkEnd w:id="172"/>
      <w:bookmarkEnd w:id="173"/>
      <w:r>
        <w:rPr>
          <w:rStyle w:val="CharDivText"/>
        </w:rPr>
        <w:t xml:space="preserve"> </w:t>
      </w:r>
    </w:p>
    <w:p>
      <w:pPr>
        <w:pStyle w:val="Footnoteheading"/>
      </w:pPr>
      <w:r>
        <w:tab/>
        <w:t xml:space="preserve">[Heading inserted: Gazette 19 May 1989 p. 1494.] </w:t>
      </w:r>
    </w:p>
    <w:p>
      <w:pPr>
        <w:pStyle w:val="Heading5"/>
      </w:pPr>
      <w:bookmarkStart w:id="174" w:name="_Toc201748034"/>
      <w:r>
        <w:rPr>
          <w:rStyle w:val="CharSectno"/>
        </w:rPr>
        <w:t>95</w:t>
      </w:r>
      <w:r>
        <w:t>.</w:t>
      </w:r>
      <w:r>
        <w:tab/>
        <w:t>Management and control of departmental slipways</w:t>
      </w:r>
      <w:bookmarkEnd w:id="174"/>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5" w:name="_Toc201748035"/>
      <w:r>
        <w:rPr>
          <w:rStyle w:val="CharSectno"/>
        </w:rPr>
        <w:t>95A</w:t>
      </w:r>
      <w:r>
        <w:t>.</w:t>
      </w:r>
      <w:r>
        <w:tab/>
        <w:t>Use of slipway</w:t>
      </w:r>
      <w:bookmarkEnd w:id="17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6" w:name="_Toc201748036"/>
      <w:r>
        <w:rPr>
          <w:rStyle w:val="CharSectno"/>
        </w:rPr>
        <w:t>96</w:t>
      </w:r>
      <w:r>
        <w:rPr>
          <w:snapToGrid w:val="0"/>
        </w:rPr>
        <w:t>.</w:t>
      </w:r>
      <w:r>
        <w:rPr>
          <w:snapToGrid w:val="0"/>
        </w:rPr>
        <w:tab/>
        <w:t>Charges for use of slipway</w:t>
      </w:r>
      <w:bookmarkEnd w:id="17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7" w:name="_Toc201748037"/>
      <w:r>
        <w:rPr>
          <w:rStyle w:val="CharSectno"/>
        </w:rPr>
        <w:t>97</w:t>
      </w:r>
      <w:r>
        <w:rPr>
          <w:snapToGrid w:val="0"/>
        </w:rPr>
        <w:t>.</w:t>
      </w:r>
      <w:r>
        <w:rPr>
          <w:snapToGrid w:val="0"/>
        </w:rPr>
        <w:tab/>
        <w:t>Government vessels may take precedence</w:t>
      </w:r>
      <w:bookmarkEnd w:id="17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8" w:name="_Toc201748038"/>
      <w:r>
        <w:rPr>
          <w:rStyle w:val="CharSectno"/>
        </w:rPr>
        <w:t>98</w:t>
      </w:r>
      <w:r>
        <w:rPr>
          <w:snapToGrid w:val="0"/>
        </w:rPr>
        <w:t>.</w:t>
      </w:r>
      <w:r>
        <w:rPr>
          <w:snapToGrid w:val="0"/>
        </w:rPr>
        <w:tab/>
        <w:t>Vessels may forfeit their turn</w:t>
      </w:r>
      <w:bookmarkEnd w:id="17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9" w:name="_Toc201748039"/>
      <w:r>
        <w:rPr>
          <w:rStyle w:val="CharSectno"/>
        </w:rPr>
        <w:t>99</w:t>
      </w:r>
      <w:r>
        <w:rPr>
          <w:snapToGrid w:val="0"/>
        </w:rPr>
        <w:t>.</w:t>
      </w:r>
      <w:r>
        <w:rPr>
          <w:snapToGrid w:val="0"/>
        </w:rPr>
        <w:tab/>
        <w:t>Department will not undertake repairs etc.</w:t>
      </w:r>
      <w:bookmarkEnd w:id="17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0" w:name="_Toc201748040"/>
      <w:r>
        <w:rPr>
          <w:rStyle w:val="CharSectno"/>
        </w:rPr>
        <w:lastRenderedPageBreak/>
        <w:t>100</w:t>
      </w:r>
      <w:r>
        <w:rPr>
          <w:snapToGrid w:val="0"/>
        </w:rPr>
        <w:t>.</w:t>
      </w:r>
      <w:r>
        <w:rPr>
          <w:snapToGrid w:val="0"/>
        </w:rPr>
        <w:tab/>
        <w:t>Department not responsible for damage to vessel when in use of slip</w:t>
      </w:r>
      <w:bookmarkEnd w:id="18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1" w:name="_Toc201748041"/>
      <w:r>
        <w:rPr>
          <w:rStyle w:val="CharSectno"/>
        </w:rPr>
        <w:t>101</w:t>
      </w:r>
      <w:r>
        <w:rPr>
          <w:snapToGrid w:val="0"/>
        </w:rPr>
        <w:t>.</w:t>
      </w:r>
      <w:r>
        <w:rPr>
          <w:snapToGrid w:val="0"/>
        </w:rPr>
        <w:tab/>
        <w:t>Duties of owner or master using slipway</w:t>
      </w:r>
      <w:bookmarkEnd w:id="18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2" w:name="_Toc201748042"/>
      <w:r>
        <w:rPr>
          <w:rStyle w:val="CharSectno"/>
        </w:rPr>
        <w:t>101A</w:t>
      </w:r>
      <w:r>
        <w:rPr>
          <w:snapToGrid w:val="0"/>
        </w:rPr>
        <w:t>.</w:t>
      </w:r>
      <w:r>
        <w:rPr>
          <w:snapToGrid w:val="0"/>
        </w:rPr>
        <w:tab/>
        <w:t>Slipping of more than one vessel at a time</w:t>
      </w:r>
      <w:bookmarkEnd w:id="18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183" w:name="_Toc201748043"/>
      <w:r>
        <w:rPr>
          <w:rStyle w:val="CharSectno"/>
        </w:rPr>
        <w:lastRenderedPageBreak/>
        <w:t>101B</w:t>
      </w:r>
      <w:r>
        <w:rPr>
          <w:snapToGrid w:val="0"/>
        </w:rPr>
        <w:t>.</w:t>
      </w:r>
      <w:r>
        <w:rPr>
          <w:snapToGrid w:val="0"/>
        </w:rPr>
        <w:tab/>
        <w:t>Dispute procedure</w:t>
      </w:r>
      <w:bookmarkEnd w:id="18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4" w:name="_Toc201735345"/>
      <w:bookmarkStart w:id="185" w:name="_Toc201741894"/>
      <w:bookmarkStart w:id="186" w:name="_Toc201748044"/>
      <w:r>
        <w:rPr>
          <w:rStyle w:val="CharDivNo"/>
        </w:rPr>
        <w:t>Division 2</w:t>
      </w:r>
      <w:r>
        <w:rPr>
          <w:snapToGrid w:val="0"/>
        </w:rPr>
        <w:t> — </w:t>
      </w:r>
      <w:r>
        <w:rPr>
          <w:rStyle w:val="CharDivText"/>
        </w:rPr>
        <w:t>Use of mooring springs</w:t>
      </w:r>
      <w:bookmarkEnd w:id="184"/>
      <w:bookmarkEnd w:id="185"/>
      <w:bookmarkEnd w:id="18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7" w:name="_Toc201748045"/>
      <w:r>
        <w:rPr>
          <w:rStyle w:val="CharSectno"/>
        </w:rPr>
        <w:t>105F</w:t>
      </w:r>
      <w:r>
        <w:rPr>
          <w:snapToGrid w:val="0"/>
        </w:rPr>
        <w:t>.</w:t>
      </w:r>
      <w:r>
        <w:rPr>
          <w:snapToGrid w:val="0"/>
        </w:rPr>
        <w:tab/>
        <w:t>Approaching bollard or jetty to which mooring spring or rope fastened</w:t>
      </w:r>
      <w:bookmarkEnd w:id="18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88" w:name="_Toc201735347"/>
      <w:bookmarkStart w:id="189" w:name="_Toc201741896"/>
      <w:bookmarkStart w:id="190" w:name="_Toc201748046"/>
      <w:r>
        <w:rPr>
          <w:rStyle w:val="CharPartNo"/>
        </w:rPr>
        <w:lastRenderedPageBreak/>
        <w:t>Part 3A</w:t>
      </w:r>
      <w:r>
        <w:rPr>
          <w:b w:val="0"/>
        </w:rPr>
        <w:t> </w:t>
      </w:r>
      <w:r>
        <w:t>—</w:t>
      </w:r>
      <w:r>
        <w:rPr>
          <w:b w:val="0"/>
        </w:rPr>
        <w:t> </w:t>
      </w:r>
      <w:r>
        <w:rPr>
          <w:rStyle w:val="CharPartText"/>
        </w:rPr>
        <w:t>Licence fees</w:t>
      </w:r>
      <w:bookmarkEnd w:id="188"/>
      <w:bookmarkEnd w:id="189"/>
      <w:bookmarkEnd w:id="190"/>
    </w:p>
    <w:p>
      <w:pPr>
        <w:pStyle w:val="Footnoteheading"/>
      </w:pPr>
      <w:r>
        <w:tab/>
        <w:t>[Heading inserted: SL 2020/96 r. 5.]</w:t>
      </w:r>
    </w:p>
    <w:p>
      <w:pPr>
        <w:pStyle w:val="Heading3"/>
      </w:pPr>
      <w:bookmarkStart w:id="191" w:name="_Toc201735348"/>
      <w:bookmarkStart w:id="192" w:name="_Toc201741897"/>
      <w:bookmarkStart w:id="193" w:name="_Toc201748047"/>
      <w:r>
        <w:rPr>
          <w:rStyle w:val="CharDivNo"/>
        </w:rPr>
        <w:t>Division 1</w:t>
      </w:r>
      <w:r>
        <w:t> — </w:t>
      </w:r>
      <w:r>
        <w:rPr>
          <w:rStyle w:val="CharDivText"/>
        </w:rPr>
        <w:t>Preliminary</w:t>
      </w:r>
      <w:bookmarkEnd w:id="191"/>
      <w:bookmarkEnd w:id="192"/>
      <w:bookmarkEnd w:id="193"/>
    </w:p>
    <w:p>
      <w:pPr>
        <w:pStyle w:val="Footnoteheading"/>
      </w:pPr>
      <w:r>
        <w:tab/>
        <w:t>[Heading inserted: SL 2020/96 r. 5.]</w:t>
      </w:r>
    </w:p>
    <w:p>
      <w:pPr>
        <w:pStyle w:val="Heading5"/>
      </w:pPr>
      <w:bookmarkStart w:id="194" w:name="_Toc201748048"/>
      <w:r>
        <w:rPr>
          <w:rStyle w:val="CharSectno"/>
        </w:rPr>
        <w:t>105J</w:t>
      </w:r>
      <w:r>
        <w:t>.</w:t>
      </w:r>
      <w:r>
        <w:tab/>
        <w:t>Terms used</w:t>
      </w:r>
      <w:bookmarkEnd w:id="194"/>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5" w:name="_Toc201748049"/>
      <w:r>
        <w:rPr>
          <w:rStyle w:val="CharSectno"/>
        </w:rPr>
        <w:t>105K</w:t>
      </w:r>
      <w:r>
        <w:t>.</w:t>
      </w:r>
      <w:r>
        <w:tab/>
        <w:t>Obligation to pay licence fees</w:t>
      </w:r>
      <w:bookmarkEnd w:id="195"/>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6" w:name="_Toc201735351"/>
      <w:bookmarkStart w:id="197" w:name="_Toc201741900"/>
      <w:bookmarkStart w:id="198" w:name="_Toc201748050"/>
      <w:r>
        <w:rPr>
          <w:rStyle w:val="CharDivNo"/>
        </w:rPr>
        <w:t>Division 2</w:t>
      </w:r>
      <w:r>
        <w:t> — </w:t>
      </w:r>
      <w:r>
        <w:rPr>
          <w:rStyle w:val="CharDivText"/>
        </w:rPr>
        <w:t>Prescribed licence fees</w:t>
      </w:r>
      <w:bookmarkEnd w:id="196"/>
      <w:bookmarkEnd w:id="197"/>
      <w:bookmarkEnd w:id="198"/>
    </w:p>
    <w:p>
      <w:pPr>
        <w:pStyle w:val="Footnoteheading"/>
      </w:pPr>
      <w:r>
        <w:tab/>
        <w:t>[Heading inserted: SL 2020/96 r. 5.]</w:t>
      </w:r>
    </w:p>
    <w:p>
      <w:pPr>
        <w:pStyle w:val="Heading5"/>
      </w:pPr>
      <w:bookmarkStart w:id="199" w:name="_Toc201748051"/>
      <w:r>
        <w:rPr>
          <w:rStyle w:val="CharSectno"/>
        </w:rPr>
        <w:t>105L</w:t>
      </w:r>
      <w:r>
        <w:t>.</w:t>
      </w:r>
      <w:r>
        <w:tab/>
        <w:t>Private licence for certain type of ramp on freehold land</w:t>
      </w:r>
      <w:bookmarkEnd w:id="19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$159.40;</w:t>
      </w:r>
    </w:p>
    <w:p>
      <w:pPr>
        <w:pStyle w:val="Indenta"/>
      </w:pPr>
      <w:r>
        <w:tab/>
        <w:t>(b)</w:t>
      </w:r>
      <w:r>
        <w:tab/>
        <w:t>a replacement licence fee of $159.40;</w:t>
      </w:r>
    </w:p>
    <w:p>
      <w:pPr>
        <w:pStyle w:val="Indenta"/>
      </w:pPr>
      <w:r>
        <w:tab/>
        <w:t>(c)</w:t>
      </w:r>
      <w:r>
        <w:tab/>
        <w:t>an amended licence fee of $154.70;</w:t>
      </w:r>
    </w:p>
    <w:p>
      <w:pPr>
        <w:pStyle w:val="Indenta"/>
        <w:keepNext/>
      </w:pPr>
      <w:r>
        <w:tab/>
        <w:t>(d)</w:t>
      </w:r>
      <w:r>
        <w:tab/>
        <w:t>an annual licence fee of $53.80.</w:t>
      </w:r>
    </w:p>
    <w:p>
      <w:pPr>
        <w:pStyle w:val="Footnotesection"/>
      </w:pPr>
      <w:r>
        <w:tab/>
        <w:t>[Regulation 105L inserted: SL 2020/96 r. 5; amended: SL 2021/68 r. 8; SL 2022/48 r. 7; SL 2023/43 r. 19; SL 2024/56 r. 7; SL 2025/64 r. 4.]</w:t>
      </w:r>
    </w:p>
    <w:p>
      <w:pPr>
        <w:pStyle w:val="Heading5"/>
      </w:pPr>
      <w:bookmarkStart w:id="200" w:name="_Toc201748052"/>
      <w:r>
        <w:rPr>
          <w:rStyle w:val="CharSectno"/>
        </w:rPr>
        <w:lastRenderedPageBreak/>
        <w:t>105M</w:t>
      </w:r>
      <w:r>
        <w:t>.</w:t>
      </w:r>
      <w:r>
        <w:tab/>
        <w:t>Private licence for jetty not used for business purposes</w:t>
      </w:r>
      <w:bookmarkEnd w:id="200"/>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$718.30;</w:t>
      </w:r>
    </w:p>
    <w:p>
      <w:pPr>
        <w:pStyle w:val="Indenta"/>
      </w:pPr>
      <w:r>
        <w:tab/>
        <w:t>(b)</w:t>
      </w:r>
      <w:r>
        <w:tab/>
        <w:t>a replacement licence fee of $464.25;</w:t>
      </w:r>
    </w:p>
    <w:p>
      <w:pPr>
        <w:pStyle w:val="Indenta"/>
      </w:pPr>
      <w:r>
        <w:tab/>
        <w:t>(c)</w:t>
      </w:r>
      <w:r>
        <w:tab/>
        <w:t>an amended licence fee of $154.70;</w:t>
      </w:r>
    </w:p>
    <w:p>
      <w:pPr>
        <w:pStyle w:val="Indenta"/>
      </w:pPr>
      <w:r>
        <w:tab/>
        <w:t>(d)</w:t>
      </w:r>
      <w:r>
        <w:tab/>
        <w:t>an annual licence fee of $164.00.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$639.15;</w:t>
      </w:r>
    </w:p>
    <w:p>
      <w:pPr>
        <w:pStyle w:val="Indenta"/>
      </w:pPr>
      <w:r>
        <w:tab/>
        <w:t>(b)</w:t>
      </w:r>
      <w:r>
        <w:tab/>
        <w:t>a replacement licence fee of $464.25;</w:t>
      </w:r>
    </w:p>
    <w:p>
      <w:pPr>
        <w:pStyle w:val="Indenta"/>
      </w:pPr>
      <w:r>
        <w:tab/>
        <w:t>(c)</w:t>
      </w:r>
      <w:r>
        <w:tab/>
        <w:t>an amended licence fee of $154.70;</w:t>
      </w:r>
    </w:p>
    <w:p>
      <w:pPr>
        <w:pStyle w:val="Indenta"/>
        <w:keepNext/>
      </w:pPr>
      <w:r>
        <w:tab/>
        <w:t>(d)</w:t>
      </w:r>
      <w:r>
        <w:tab/>
        <w:t>an annual licence fee of $82.10.</w:t>
      </w:r>
    </w:p>
    <w:p>
      <w:pPr>
        <w:pStyle w:val="Footnotesection"/>
      </w:pPr>
      <w:r>
        <w:tab/>
        <w:t>[Regulation 105M inserted: SL 2020/96 r. 5; amended: SL 2021/68 r. 8; SL 2022/48 r. 8; SL 2023/43 r. 19; SL 2024/56 r. 7; SL 2025/64 r. 4.]</w:t>
      </w:r>
    </w:p>
    <w:p>
      <w:pPr>
        <w:pStyle w:val="Heading5"/>
      </w:pPr>
      <w:bookmarkStart w:id="201" w:name="_Toc201748053"/>
      <w:r>
        <w:rPr>
          <w:rStyle w:val="CharSectno"/>
        </w:rPr>
        <w:t>105N</w:t>
      </w:r>
      <w:r>
        <w:t>.</w:t>
      </w:r>
      <w:r>
        <w:tab/>
        <w:t>Private licence for jetty used for business purposes</w:t>
      </w:r>
      <w:bookmarkEnd w:id="201"/>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$1 515.10;</w:t>
      </w:r>
    </w:p>
    <w:p>
      <w:pPr>
        <w:pStyle w:val="Indenta"/>
      </w:pPr>
      <w:r>
        <w:tab/>
        <w:t>(b)</w:t>
      </w:r>
      <w:r>
        <w:tab/>
        <w:t>a replacement licence fee of $1 132.25;</w:t>
      </w:r>
    </w:p>
    <w:p>
      <w:pPr>
        <w:pStyle w:val="Indenta"/>
      </w:pPr>
      <w:r>
        <w:tab/>
        <w:t>(c)</w:t>
      </w:r>
      <w:r>
        <w:tab/>
        <w:t>an amended licence fee of $154.70;</w:t>
      </w:r>
    </w:p>
    <w:p>
      <w:pPr>
        <w:pStyle w:val="Indenta"/>
      </w:pPr>
      <w:r>
        <w:tab/>
        <w:t>(d)</w:t>
      </w:r>
      <w:r>
        <w:tab/>
        <w:t>an annual licence fee of $831.50.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$2 220.45;</w:t>
      </w:r>
    </w:p>
    <w:p>
      <w:pPr>
        <w:pStyle w:val="Indenta"/>
      </w:pPr>
      <w:r>
        <w:tab/>
        <w:t>(b)</w:t>
      </w:r>
      <w:r>
        <w:tab/>
        <w:t>a replacement licence fee of $1 132.25;</w:t>
      </w:r>
    </w:p>
    <w:p>
      <w:pPr>
        <w:pStyle w:val="Indenta"/>
      </w:pPr>
      <w:r>
        <w:tab/>
        <w:t>(c)</w:t>
      </w:r>
      <w:r>
        <w:tab/>
        <w:t>an amended licence fee of $154.70;</w:t>
      </w:r>
    </w:p>
    <w:p>
      <w:pPr>
        <w:pStyle w:val="Indenta"/>
      </w:pPr>
      <w:r>
        <w:tab/>
        <w:t>(d)</w:t>
      </w:r>
      <w:r>
        <w:tab/>
        <w:t>an annual licence fee of $1 246.55.</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$2 928.35;</w:t>
      </w:r>
    </w:p>
    <w:p>
      <w:pPr>
        <w:pStyle w:val="Indenta"/>
      </w:pPr>
      <w:r>
        <w:tab/>
        <w:t>(b)</w:t>
      </w:r>
      <w:r>
        <w:tab/>
        <w:t>a replacement licence fee of $1 132.25;</w:t>
      </w:r>
    </w:p>
    <w:p>
      <w:pPr>
        <w:pStyle w:val="Indenta"/>
      </w:pPr>
      <w:r>
        <w:tab/>
        <w:t>(c)</w:t>
      </w:r>
      <w:r>
        <w:tab/>
        <w:t>an amended licence fee of $154.70;</w:t>
      </w:r>
    </w:p>
    <w:p>
      <w:pPr>
        <w:pStyle w:val="Indenta"/>
        <w:keepNext/>
      </w:pPr>
      <w:r>
        <w:tab/>
        <w:t>(d)</w:t>
      </w:r>
      <w:r>
        <w:tab/>
        <w:t>an annual licence fee of $1 662.05.</w:t>
      </w:r>
    </w:p>
    <w:p>
      <w:pPr>
        <w:pStyle w:val="Footnotesection"/>
      </w:pPr>
      <w:r>
        <w:tab/>
        <w:t>[Regulation 105N inserted: SL 2020/96 r. 5; amended: SL 2021/68 r. 8; SL 2022/48 r. 9; SL 2023/43 r. 19; SL 2024/56 r. 7; SL 2025/64 r. 4.]</w:t>
      </w:r>
    </w:p>
    <w:p>
      <w:pPr>
        <w:pStyle w:val="Heading5"/>
      </w:pPr>
      <w:bookmarkStart w:id="202" w:name="_Toc201748054"/>
      <w:r>
        <w:rPr>
          <w:rStyle w:val="CharSectno"/>
        </w:rPr>
        <w:lastRenderedPageBreak/>
        <w:t>105O</w:t>
      </w:r>
      <w:r>
        <w:t>.</w:t>
      </w:r>
      <w:r>
        <w:tab/>
        <w:t>Fuel pipeline licence</w:t>
      </w:r>
      <w:bookmarkEnd w:id="202"/>
    </w:p>
    <w:p>
      <w:pPr>
        <w:pStyle w:val="Subsection"/>
        <w:keepNext/>
      </w:pPr>
      <w:r>
        <w:tab/>
      </w:r>
      <w:r>
        <w:tab/>
        <w:t xml:space="preserve">The following fees are prescribed for a fuel pipeline licence — </w:t>
      </w:r>
    </w:p>
    <w:p>
      <w:pPr>
        <w:pStyle w:val="Indenta"/>
      </w:pPr>
      <w:r>
        <w:tab/>
        <w:t>(a)</w:t>
      </w:r>
      <w:r>
        <w:tab/>
        <w:t>a new licence fee of $1 666.60;</w:t>
      </w:r>
    </w:p>
    <w:p>
      <w:pPr>
        <w:pStyle w:val="Indenta"/>
      </w:pPr>
      <w:r>
        <w:tab/>
        <w:t>(b)</w:t>
      </w:r>
      <w:r>
        <w:tab/>
        <w:t>a replacement licence fee of $1 245.45;</w:t>
      </w:r>
    </w:p>
    <w:p>
      <w:pPr>
        <w:pStyle w:val="Indenta"/>
      </w:pPr>
      <w:r>
        <w:tab/>
        <w:t>(c)</w:t>
      </w:r>
      <w:r>
        <w:tab/>
        <w:t>an amended licence fee of $170.15;</w:t>
      </w:r>
    </w:p>
    <w:p>
      <w:pPr>
        <w:pStyle w:val="Indenta"/>
        <w:keepNext/>
      </w:pPr>
      <w:r>
        <w:tab/>
        <w:t>(d)</w:t>
      </w:r>
      <w:r>
        <w:tab/>
        <w:t>an annual licence fee of $914.65.</w:t>
      </w:r>
    </w:p>
    <w:p>
      <w:pPr>
        <w:pStyle w:val="Footnotesection"/>
      </w:pPr>
      <w:r>
        <w:tab/>
        <w:t>[Regulation 105O inserted: SL 2022/48 r. 10; amended: SL 2023/43 r. 19; SL 2024/56 r. 7; SL 2025/64 r. 4.]</w:t>
      </w:r>
    </w:p>
    <w:p>
      <w:pPr>
        <w:pStyle w:val="Heading5"/>
      </w:pPr>
      <w:bookmarkStart w:id="203" w:name="_Toc201748055"/>
      <w:r>
        <w:rPr>
          <w:rStyle w:val="CharSectno"/>
        </w:rPr>
        <w:t>105P</w:t>
      </w:r>
      <w:r>
        <w:t>.</w:t>
      </w:r>
      <w:r>
        <w:tab/>
        <w:t>Local government public licence</w:t>
      </w:r>
      <w:bookmarkEnd w:id="203"/>
    </w:p>
    <w:p>
      <w:pPr>
        <w:pStyle w:val="Subsection"/>
        <w:keepNext/>
      </w:pPr>
      <w:r>
        <w:tab/>
      </w:r>
      <w:r>
        <w:tab/>
        <w:t xml:space="preserve">The following fees are prescribed for a local government public licence — </w:t>
      </w:r>
    </w:p>
    <w:p>
      <w:pPr>
        <w:pStyle w:val="Indenta"/>
      </w:pPr>
      <w:r>
        <w:tab/>
        <w:t>(a)</w:t>
      </w:r>
      <w:r>
        <w:tab/>
        <w:t>a new licence fee of $107.50;</w:t>
      </w:r>
    </w:p>
    <w:p>
      <w:pPr>
        <w:pStyle w:val="Indenta"/>
      </w:pPr>
      <w:r>
        <w:tab/>
        <w:t>(b)</w:t>
      </w:r>
      <w:r>
        <w:tab/>
        <w:t>a replacement licence fee of $107.50;</w:t>
      </w:r>
    </w:p>
    <w:p>
      <w:pPr>
        <w:pStyle w:val="Indenta"/>
      </w:pPr>
      <w:r>
        <w:tab/>
        <w:t>(c)</w:t>
      </w:r>
      <w:r>
        <w:tab/>
        <w:t>an amended licence fee of $154.70;</w:t>
      </w:r>
    </w:p>
    <w:p>
      <w:pPr>
        <w:pStyle w:val="Indenta"/>
        <w:keepNext/>
      </w:pPr>
      <w:r>
        <w:tab/>
        <w:t>(d)</w:t>
      </w:r>
      <w:r>
        <w:tab/>
        <w:t>an annual licence fee of $47.70.</w:t>
      </w:r>
    </w:p>
    <w:p>
      <w:pPr>
        <w:pStyle w:val="Footnotesection"/>
      </w:pPr>
      <w:r>
        <w:tab/>
        <w:t>[Regulation 105P inserted: SL 2022/48 r. 10; amended: SL 2023/43 r. 19; SL 2024/56 r. 7; SL 2025/64 r. 4.]</w:t>
      </w:r>
    </w:p>
    <w:p>
      <w:pPr>
        <w:pStyle w:val="Heading2"/>
      </w:pPr>
      <w:bookmarkStart w:id="204" w:name="_Toc201735357"/>
      <w:bookmarkStart w:id="205" w:name="_Toc201741906"/>
      <w:bookmarkStart w:id="206" w:name="_Toc201748056"/>
      <w:r>
        <w:rPr>
          <w:rStyle w:val="CharPartNo"/>
        </w:rPr>
        <w:lastRenderedPageBreak/>
        <w:t>Part 4</w:t>
      </w:r>
      <w:r>
        <w:rPr>
          <w:rStyle w:val="CharDivNo"/>
        </w:rPr>
        <w:t> </w:t>
      </w:r>
      <w:r>
        <w:t>—</w:t>
      </w:r>
      <w:r>
        <w:rPr>
          <w:rStyle w:val="CharDivText"/>
        </w:rPr>
        <w:t> </w:t>
      </w:r>
      <w:r>
        <w:rPr>
          <w:rStyle w:val="CharPartText"/>
        </w:rPr>
        <w:t>Breach of regulations and penalties</w:t>
      </w:r>
      <w:bookmarkEnd w:id="204"/>
      <w:bookmarkEnd w:id="205"/>
      <w:bookmarkEnd w:id="206"/>
    </w:p>
    <w:p>
      <w:pPr>
        <w:pStyle w:val="Footnoteheading"/>
      </w:pPr>
      <w:r>
        <w:tab/>
        <w:t xml:space="preserve">[Heading inserted: Gazette 19 May 1989 p. 1494.] </w:t>
      </w:r>
    </w:p>
    <w:p>
      <w:pPr>
        <w:pStyle w:val="Heading5"/>
        <w:rPr>
          <w:snapToGrid w:val="0"/>
        </w:rPr>
      </w:pPr>
      <w:bookmarkStart w:id="207" w:name="_Toc201748057"/>
      <w:r>
        <w:rPr>
          <w:rStyle w:val="CharSectno"/>
        </w:rPr>
        <w:t>106</w:t>
      </w:r>
      <w:r>
        <w:rPr>
          <w:snapToGrid w:val="0"/>
        </w:rPr>
        <w:t>.</w:t>
      </w:r>
      <w:r>
        <w:rPr>
          <w:snapToGrid w:val="0"/>
        </w:rPr>
        <w:tab/>
        <w:t>Powers of officer of Department</w:t>
      </w:r>
      <w:bookmarkEnd w:id="2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08" w:name="_Toc201748058"/>
      <w:r>
        <w:rPr>
          <w:rStyle w:val="CharSectno"/>
        </w:rPr>
        <w:t>107</w:t>
      </w:r>
      <w:r>
        <w:rPr>
          <w:snapToGrid w:val="0"/>
        </w:rPr>
        <w:t>.</w:t>
      </w:r>
      <w:r>
        <w:rPr>
          <w:snapToGrid w:val="0"/>
        </w:rPr>
        <w:tab/>
        <w:t>Recovery of expenses incurred by breaches of regulations</w:t>
      </w:r>
      <w:bookmarkEnd w:id="20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09" w:name="_Toc201748059"/>
      <w:r>
        <w:rPr>
          <w:rStyle w:val="CharSectno"/>
        </w:rPr>
        <w:t>107A</w:t>
      </w:r>
      <w:r>
        <w:rPr>
          <w:snapToGrid w:val="0"/>
        </w:rPr>
        <w:t>.</w:t>
      </w:r>
      <w:r>
        <w:rPr>
          <w:snapToGrid w:val="0"/>
        </w:rPr>
        <w:tab/>
        <w:t>Police have authority to enforce regulations</w:t>
      </w:r>
      <w:bookmarkEnd w:id="20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0" w:name="_Toc201748060"/>
      <w:r>
        <w:rPr>
          <w:rStyle w:val="CharSectno"/>
        </w:rPr>
        <w:lastRenderedPageBreak/>
        <w:t>108</w:t>
      </w:r>
      <w:r>
        <w:rPr>
          <w:snapToGrid w:val="0"/>
        </w:rPr>
        <w:t>.</w:t>
      </w:r>
      <w:r>
        <w:rPr>
          <w:snapToGrid w:val="0"/>
        </w:rPr>
        <w:tab/>
        <w:t>Penalty for offences</w:t>
      </w:r>
      <w:bookmarkEnd w:id="2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11" w:name="_Toc201735362"/>
      <w:bookmarkStart w:id="212" w:name="_Toc201741911"/>
      <w:bookmarkStart w:id="213" w:name="_Toc201748061"/>
      <w:r>
        <w:rPr>
          <w:rStyle w:val="CharPartNo"/>
        </w:rPr>
        <w:lastRenderedPageBreak/>
        <w:t>Part 5</w:t>
      </w:r>
      <w:r>
        <w:rPr>
          <w:rStyle w:val="CharDivNo"/>
        </w:rPr>
        <w:t> </w:t>
      </w:r>
      <w:r>
        <w:t>—</w:t>
      </w:r>
      <w:r>
        <w:rPr>
          <w:rStyle w:val="CharDivText"/>
        </w:rPr>
        <w:t> </w:t>
      </w:r>
      <w:r>
        <w:rPr>
          <w:rStyle w:val="CharPartText"/>
        </w:rPr>
        <w:t>Waiver and refund of fees</w:t>
      </w:r>
      <w:bookmarkEnd w:id="211"/>
      <w:bookmarkEnd w:id="212"/>
      <w:bookmarkEnd w:id="213"/>
    </w:p>
    <w:p>
      <w:pPr>
        <w:pStyle w:val="Footnoteheading"/>
        <w:rPr>
          <w:snapToGrid w:val="0"/>
        </w:rPr>
      </w:pPr>
      <w:r>
        <w:rPr>
          <w:snapToGrid w:val="0"/>
        </w:rPr>
        <w:tab/>
        <w:t>[Heading inserted: SL 2022/47 r. 5.]</w:t>
      </w:r>
    </w:p>
    <w:p>
      <w:pPr>
        <w:pStyle w:val="Heading5"/>
      </w:pPr>
      <w:bookmarkStart w:id="214" w:name="_Toc201748062"/>
      <w:r>
        <w:rPr>
          <w:rStyle w:val="CharSectno"/>
        </w:rPr>
        <w:t>109</w:t>
      </w:r>
      <w:r>
        <w:t>.</w:t>
      </w:r>
      <w:r>
        <w:tab/>
        <w:t>Terms used</w:t>
      </w:r>
      <w:bookmarkEnd w:id="214"/>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5" w:name="_Toc201748063"/>
      <w:r>
        <w:rPr>
          <w:rStyle w:val="CharSectno"/>
        </w:rPr>
        <w:t>110</w:t>
      </w:r>
      <w:r>
        <w:t>.</w:t>
      </w:r>
      <w:r>
        <w:tab/>
        <w:t>Authorised fee officers</w:t>
      </w:r>
      <w:bookmarkEnd w:id="215"/>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6" w:name="_Toc201748064"/>
      <w:r>
        <w:rPr>
          <w:rStyle w:val="CharSectno"/>
        </w:rPr>
        <w:lastRenderedPageBreak/>
        <w:t>111</w:t>
      </w:r>
      <w:r>
        <w:t>.</w:t>
      </w:r>
      <w:r>
        <w:tab/>
        <w:t>Waiver of fees</w:t>
      </w:r>
      <w:bookmarkEnd w:id="216"/>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17" w:name="_Toc201748065"/>
      <w:r>
        <w:rPr>
          <w:rStyle w:val="CharSectno"/>
        </w:rPr>
        <w:t>112</w:t>
      </w:r>
      <w:r>
        <w:t>.</w:t>
      </w:r>
      <w:r>
        <w:tab/>
        <w:t>Details of waivers to be accessible on website</w:t>
      </w:r>
      <w:bookmarkEnd w:id="217"/>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18" w:name="_Toc201748066"/>
      <w:r>
        <w:rPr>
          <w:rStyle w:val="CharSectno"/>
        </w:rPr>
        <w:t>113</w:t>
      </w:r>
      <w:r>
        <w:t>.</w:t>
      </w:r>
      <w:r>
        <w:tab/>
        <w:t>Emergency waivers</w:t>
      </w:r>
      <w:bookmarkEnd w:id="218"/>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19" w:name="_Toc201748067"/>
      <w:r>
        <w:rPr>
          <w:rStyle w:val="CharSectno"/>
        </w:rPr>
        <w:t>113A</w:t>
      </w:r>
      <w:r>
        <w:t>.</w:t>
      </w:r>
      <w:r>
        <w:tab/>
        <w:t>Partial waivers due to unavailable pens, berths or moorings</w:t>
      </w:r>
      <w:bookmarkEnd w:id="219"/>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220" w:name="_Toc201748068"/>
      <w:r>
        <w:rPr>
          <w:rStyle w:val="CharSectno"/>
        </w:rPr>
        <w:t>114</w:t>
      </w:r>
      <w:r>
        <w:t>.</w:t>
      </w:r>
      <w:r>
        <w:tab/>
        <w:t>Effect of waiver or partial waiver</w:t>
      </w:r>
      <w:bookmarkEnd w:id="220"/>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221" w:name="_Toc201748069"/>
      <w:r>
        <w:rPr>
          <w:rStyle w:val="CharSectno"/>
        </w:rPr>
        <w:t>115</w:t>
      </w:r>
      <w:r>
        <w:t>.</w:t>
      </w:r>
      <w:r>
        <w:tab/>
        <w:t>Refund of fees</w:t>
      </w:r>
      <w:bookmarkEnd w:id="221"/>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22" w:name="_Toc201735371"/>
      <w:bookmarkStart w:id="223" w:name="_Toc201741920"/>
      <w:bookmarkStart w:id="224" w:name="_Toc201748070"/>
      <w:r>
        <w:rPr>
          <w:rStyle w:val="CharSchNo"/>
        </w:rPr>
        <w:lastRenderedPageBreak/>
        <w:t>Schedule 1</w:t>
      </w:r>
      <w:r>
        <w:t> — </w:t>
      </w:r>
      <w:r>
        <w:rPr>
          <w:rStyle w:val="CharSchText"/>
        </w:rPr>
        <w:t>Dues and charges generally</w:t>
      </w:r>
      <w:bookmarkEnd w:id="222"/>
      <w:bookmarkEnd w:id="223"/>
      <w:bookmarkEnd w:id="22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5" w:name="_Toc201735372"/>
      <w:bookmarkStart w:id="226" w:name="_Toc201741921"/>
      <w:bookmarkStart w:id="227" w:name="_Toc201748071"/>
      <w:r>
        <w:rPr>
          <w:rStyle w:val="CharSDivNo"/>
        </w:rPr>
        <w:t>Division 1</w:t>
      </w:r>
      <w:r>
        <w:t> — </w:t>
      </w:r>
      <w:r>
        <w:rPr>
          <w:rStyle w:val="CharSDivText"/>
        </w:rPr>
        <w:t>Preliminary matters</w:t>
      </w:r>
      <w:bookmarkEnd w:id="225"/>
      <w:bookmarkEnd w:id="226"/>
      <w:bookmarkEnd w:id="227"/>
    </w:p>
    <w:p>
      <w:pPr>
        <w:pStyle w:val="yFootnoteheading"/>
        <w:rPr>
          <w:snapToGrid w:val="0"/>
        </w:rPr>
      </w:pPr>
      <w:r>
        <w:rPr>
          <w:snapToGrid w:val="0"/>
        </w:rPr>
        <w:tab/>
        <w:t>[Heading inserted: SL 2021/68 r. 4.]</w:t>
      </w:r>
    </w:p>
    <w:p>
      <w:pPr>
        <w:pStyle w:val="yHeading5"/>
      </w:pPr>
      <w:bookmarkStart w:id="228" w:name="_Toc201748072"/>
      <w:r>
        <w:rPr>
          <w:rStyle w:val="CharSClsNo"/>
        </w:rPr>
        <w:t>1</w:t>
      </w:r>
      <w:r>
        <w:t>.</w:t>
      </w:r>
      <w:r>
        <w:tab/>
        <w:t>Standard rates for this Schedule</w:t>
      </w:r>
      <w:bookmarkEnd w:id="228"/>
    </w:p>
    <w:p>
      <w:pPr>
        <w:pStyle w:val="ySubsection"/>
      </w:pPr>
      <w:r>
        <w:tab/>
      </w:r>
      <w:r>
        <w:tab/>
        <w:t xml:space="preserve">In this Schedule, the following rates are standard rates — </w:t>
      </w:r>
    </w:p>
    <w:p>
      <w:pPr>
        <w:pStyle w:val="ySubsection"/>
        <w:rPr>
          <w:b/>
        </w:rPr>
      </w:pPr>
      <w:r>
        <w:rPr>
          <w:b/>
        </w:rPr>
        <w:tab/>
      </w:r>
      <w:r>
        <w:rPr>
          <w:b/>
        </w:rPr>
        <w:tab/>
        <w:t>Rate 1: a casual daily rate of $8.70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$62.25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$99.80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 SL 2024/56 r. 7; SL 2025/64 r. 4.]</w:t>
      </w:r>
    </w:p>
    <w:p>
      <w:pPr>
        <w:pStyle w:val="yHeading5"/>
      </w:pPr>
      <w:bookmarkStart w:id="229" w:name="_Toc201748073"/>
      <w:r>
        <w:rPr>
          <w:rStyle w:val="CharSClsNo"/>
        </w:rPr>
        <w:t>2</w:t>
      </w:r>
      <w:r>
        <w:t>.</w:t>
      </w:r>
      <w:r>
        <w:tab/>
        <w:t>Transferability of annual payments</w:t>
      </w:r>
      <w:bookmarkEnd w:id="22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 amended: SL 2024/56 r. 5(1).]</w:t>
      </w:r>
    </w:p>
    <w:p>
      <w:pPr>
        <w:pStyle w:val="yHeading5"/>
      </w:pPr>
      <w:bookmarkStart w:id="230" w:name="_Toc201748074"/>
      <w:r>
        <w:rPr>
          <w:rStyle w:val="CharSClsNo"/>
        </w:rPr>
        <w:t>3</w:t>
      </w:r>
      <w:r>
        <w:t>.</w:t>
      </w:r>
      <w:r>
        <w:tab/>
        <w:t>Service jetty entitlements</w:t>
      </w:r>
      <w:bookmarkEnd w:id="230"/>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 amended: SL 2024/56 r. 5(2).]</w:t>
      </w:r>
    </w:p>
    <w:p>
      <w:pPr>
        <w:pStyle w:val="yHeading5"/>
      </w:pPr>
      <w:bookmarkStart w:id="231" w:name="_Toc201748075"/>
      <w:r>
        <w:rPr>
          <w:rStyle w:val="CharSClsNo"/>
        </w:rPr>
        <w:t>4</w:t>
      </w:r>
      <w:r>
        <w:t>.</w:t>
      </w:r>
      <w:r>
        <w:tab/>
        <w:t>Active loading and unloading</w:t>
      </w:r>
      <w:bookmarkEnd w:id="23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2" w:name="_Toc201735377"/>
      <w:bookmarkStart w:id="233" w:name="_Toc201741926"/>
      <w:bookmarkStart w:id="234" w:name="_Toc201748076"/>
      <w:r>
        <w:rPr>
          <w:rStyle w:val="CharSDivNo"/>
        </w:rPr>
        <w:lastRenderedPageBreak/>
        <w:t>Division 2</w:t>
      </w:r>
      <w:r>
        <w:t> — </w:t>
      </w:r>
      <w:r>
        <w:rPr>
          <w:rStyle w:val="CharSDivText"/>
        </w:rPr>
        <w:t>Dues and charges for specified places</w:t>
      </w:r>
      <w:bookmarkEnd w:id="232"/>
      <w:bookmarkEnd w:id="233"/>
      <w:bookmarkEnd w:id="234"/>
    </w:p>
    <w:p>
      <w:pPr>
        <w:pStyle w:val="yFootnoteheading"/>
        <w:keepNext/>
      </w:pPr>
      <w:r>
        <w:tab/>
        <w:t>[Heading inserted: SL 2023/43 r. 15.]</w:t>
      </w:r>
    </w:p>
    <w:p>
      <w:pPr>
        <w:pStyle w:val="yHeading5"/>
      </w:pPr>
      <w:bookmarkStart w:id="235" w:name="_Toc201748077"/>
      <w:r>
        <w:rPr>
          <w:rStyle w:val="CharSClsNo"/>
        </w:rPr>
        <w:t>5</w:t>
      </w:r>
      <w:r>
        <w:t>.</w:t>
      </w:r>
      <w:r>
        <w:tab/>
        <w:t>Albany, Albany Waterfront Marina</w:t>
      </w:r>
      <w:bookmarkEnd w:id="23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 amended: SL 2024/56 r. 7; SL 2025/64 r. 4.]</w:t>
      </w:r>
    </w:p>
    <w:p>
      <w:pPr>
        <w:pStyle w:val="yHeading5"/>
      </w:pPr>
      <w:bookmarkStart w:id="236" w:name="_Toc201748078"/>
      <w:r>
        <w:rPr>
          <w:rStyle w:val="CharSClsNo"/>
        </w:rPr>
        <w:lastRenderedPageBreak/>
        <w:t>6</w:t>
      </w:r>
      <w:r>
        <w:t>.</w:t>
      </w:r>
      <w:r>
        <w:tab/>
        <w:t>Albany, Emu Point Boat Harbour</w:t>
      </w:r>
      <w:bookmarkEnd w:id="23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502.60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 amended: SL 2024/56 r. 7; SL 2025/64 r. 4.]</w:t>
      </w:r>
    </w:p>
    <w:p>
      <w:pPr>
        <w:pStyle w:val="yHeading5"/>
      </w:pPr>
      <w:bookmarkStart w:id="237" w:name="_Toc201748079"/>
      <w:r>
        <w:rPr>
          <w:rStyle w:val="CharSClsNo"/>
        </w:rPr>
        <w:lastRenderedPageBreak/>
        <w:t>7</w:t>
      </w:r>
      <w:r>
        <w:t>.</w:t>
      </w:r>
      <w:r>
        <w:tab/>
        <w:t>Augusta Boat Harbour</w:t>
      </w:r>
      <w:bookmarkEnd w:id="237"/>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 amended: SL 2024/56 r. 7; SL 2025/64 r. 4.]</w:t>
      </w:r>
    </w:p>
    <w:p>
      <w:pPr>
        <w:pStyle w:val="yHeading5"/>
      </w:pPr>
      <w:bookmarkStart w:id="238" w:name="_Toc201748080"/>
      <w:r>
        <w:rPr>
          <w:rStyle w:val="CharSClsNo"/>
        </w:rPr>
        <w:t>8</w:t>
      </w:r>
      <w:r>
        <w:t>.</w:t>
      </w:r>
      <w:r>
        <w:tab/>
        <w:t>Bremer Bay</w:t>
      </w:r>
      <w:bookmarkEnd w:id="238"/>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 amended: SL 2024/56 r. 5(3).]</w:t>
      </w:r>
    </w:p>
    <w:p>
      <w:pPr>
        <w:pStyle w:val="yHeading5"/>
      </w:pPr>
      <w:bookmarkStart w:id="239" w:name="_Toc201748081"/>
      <w:r>
        <w:rPr>
          <w:rStyle w:val="CharSClsNo"/>
        </w:rPr>
        <w:t>9</w:t>
      </w:r>
      <w:r>
        <w:t>.</w:t>
      </w:r>
      <w:r>
        <w:tab/>
        <w:t>Bunbury, Casuarina Boat Harbour</w:t>
      </w:r>
      <w:bookmarkEnd w:id="239"/>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 amended: SL 2024/56 r. 7; SL 2025/64 r. 4.]</w:t>
      </w:r>
    </w:p>
    <w:p>
      <w:pPr>
        <w:pStyle w:val="yHeading5"/>
      </w:pPr>
      <w:bookmarkStart w:id="240" w:name="_Toc201748082"/>
      <w:r>
        <w:rPr>
          <w:rStyle w:val="CharSClsNo"/>
        </w:rPr>
        <w:t>10</w:t>
      </w:r>
      <w:r>
        <w:t>.</w:t>
      </w:r>
      <w:r>
        <w:tab/>
        <w:t>Burswood Jetty</w:t>
      </w:r>
      <w:bookmarkEnd w:id="24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rPr>
                <w:szCs w:val="22"/>
              </w:rPr>
              <w:t>17 608.35</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 amended: SL 2024/56 r. 7; SL 2025/64 r. 4.]</w:t>
      </w:r>
    </w:p>
    <w:p>
      <w:pPr>
        <w:pStyle w:val="yHeading5"/>
      </w:pPr>
      <w:bookmarkStart w:id="241" w:name="_Toc201748083"/>
      <w:r>
        <w:rPr>
          <w:rStyle w:val="CharSClsNo"/>
        </w:rPr>
        <w:t>11</w:t>
      </w:r>
      <w:r>
        <w:t>.</w:t>
      </w:r>
      <w:r>
        <w:tab/>
        <w:t>Carnarvon Boat Harbour</w:t>
      </w:r>
      <w:bookmarkEnd w:id="24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294.40</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 amended: SL 2024/56 r. 7; SL 2025/64 r. 4.]</w:t>
      </w:r>
    </w:p>
    <w:p>
      <w:pPr>
        <w:pStyle w:val="yHeading5"/>
      </w:pPr>
      <w:bookmarkStart w:id="242" w:name="_Toc201748084"/>
      <w:r>
        <w:rPr>
          <w:rStyle w:val="CharSClsNo"/>
        </w:rPr>
        <w:t>12</w:t>
      </w:r>
      <w:r>
        <w:t>.</w:t>
      </w:r>
      <w:r>
        <w:tab/>
        <w:t>Cervantes</w:t>
      </w:r>
      <w:bookmarkEnd w:id="24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243" w:name="_Toc201748085"/>
      <w:r>
        <w:rPr>
          <w:rStyle w:val="CharSClsNo"/>
        </w:rPr>
        <w:t>13</w:t>
      </w:r>
      <w:r>
        <w:t>.</w:t>
      </w:r>
      <w:r>
        <w:tab/>
        <w:t>Coral Bay Maritime Facility</w:t>
      </w:r>
      <w:bookmarkEnd w:id="2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244" w:name="_Toc201748086"/>
      <w:r>
        <w:rPr>
          <w:rStyle w:val="CharSClsNo"/>
        </w:rPr>
        <w:lastRenderedPageBreak/>
        <w:t>14</w:t>
      </w:r>
      <w:r>
        <w:t>.</w:t>
      </w:r>
      <w:r>
        <w:tab/>
        <w:t>Denham Maritime Facility</w:t>
      </w:r>
      <w:bookmarkEnd w:id="24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515.20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 amended: SL 2024/56 r. 7; SL 2025/64 r. 4.]</w:t>
      </w:r>
    </w:p>
    <w:p>
      <w:pPr>
        <w:pStyle w:val="yHeading5"/>
      </w:pPr>
      <w:bookmarkStart w:id="245" w:name="_Toc201748087"/>
      <w:r>
        <w:rPr>
          <w:rStyle w:val="CharSClsNo"/>
        </w:rPr>
        <w:t>15</w:t>
      </w:r>
      <w:r>
        <w:t>.</w:t>
      </w:r>
      <w:r>
        <w:tab/>
        <w:t>Esperance, Bandy Creek Boat Harbour</w:t>
      </w:r>
      <w:bookmarkEnd w:id="245"/>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491.00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 amended: SL 2024/56 r. 7; SL 2025/64 r. 4.]</w:t>
      </w:r>
    </w:p>
    <w:p>
      <w:pPr>
        <w:pStyle w:val="yHeading5"/>
      </w:pPr>
      <w:bookmarkStart w:id="246" w:name="_Toc201748088"/>
      <w:r>
        <w:rPr>
          <w:rStyle w:val="CharSClsNo"/>
        </w:rPr>
        <w:t>16.</w:t>
      </w:r>
      <w:r>
        <w:tab/>
        <w:t>Exmouth</w:t>
      </w:r>
      <w:bookmarkEnd w:id="24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809.60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809.60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956.80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1 177.60</w:t>
            </w:r>
          </w:p>
        </w:tc>
      </w:tr>
      <w:tr>
        <w:trPr>
          <w:cantSplit/>
        </w:trPr>
        <w:tc>
          <w:tcPr>
            <w:tcW w:w="709" w:type="dxa"/>
            <w:noWrap/>
          </w:tcPr>
          <w:p>
            <w:pPr>
              <w:pStyle w:val="yTableNAm"/>
            </w:pPr>
            <w:r>
              <w:lastRenderedPageBreak/>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956.80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rPr>
                <w:szCs w:val="22"/>
              </w:rPr>
              <w:t>13.45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rPr>
                <w:szCs w:val="22"/>
              </w:rPr>
              <w:t>10.35</w:t>
            </w:r>
          </w:p>
        </w:tc>
      </w:tr>
    </w:tbl>
    <w:p>
      <w:pPr>
        <w:pStyle w:val="yFootnotesection"/>
      </w:pPr>
      <w:r>
        <w:lastRenderedPageBreak/>
        <w:tab/>
        <w:t>[Clause 16 inserted: SL 2023/43 r. 15; amended: SL 2024/56 r. 7; SL 2025/64 r. 4.]</w:t>
      </w:r>
    </w:p>
    <w:p>
      <w:pPr>
        <w:pStyle w:val="yEdnotesection"/>
      </w:pPr>
      <w:r>
        <w:t>[</w:t>
      </w:r>
      <w:r>
        <w:rPr>
          <w:b/>
          <w:bCs/>
        </w:rPr>
        <w:t>17.</w:t>
      </w:r>
      <w:r>
        <w:tab/>
        <w:t>Deleted: SL 2024/56 r. 5(4).]</w:t>
      </w:r>
    </w:p>
    <w:p>
      <w:pPr>
        <w:pStyle w:val="yHeading5"/>
      </w:pPr>
      <w:bookmarkStart w:id="247" w:name="_Toc201748089"/>
      <w:r>
        <w:rPr>
          <w:rStyle w:val="CharSClsNo"/>
        </w:rPr>
        <w:t>18</w:t>
      </w:r>
      <w:r>
        <w:t>.</w:t>
      </w:r>
      <w:r>
        <w:tab/>
        <w:t>Geraldton, Batavia Coast Boat Harbour</w:t>
      </w:r>
      <w:bookmarkEnd w:id="247"/>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736.00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 amended: SL 2024/56 r. 7; SL 2025/64 r. 4.]</w:t>
      </w:r>
    </w:p>
    <w:p>
      <w:pPr>
        <w:pStyle w:val="yHeading5"/>
      </w:pPr>
      <w:bookmarkStart w:id="248" w:name="_Toc201748090"/>
      <w:r>
        <w:rPr>
          <w:rStyle w:val="CharSClsNo"/>
        </w:rPr>
        <w:lastRenderedPageBreak/>
        <w:t>19</w:t>
      </w:r>
      <w:r>
        <w:t>.</w:t>
      </w:r>
      <w:r>
        <w:tab/>
        <w:t>Green Head</w:t>
      </w:r>
      <w:bookmarkEnd w:id="248"/>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249" w:name="_Toc201748091"/>
      <w:r>
        <w:rPr>
          <w:rStyle w:val="CharSClsNo"/>
        </w:rPr>
        <w:t>20</w:t>
      </w:r>
      <w:r>
        <w:t>.</w:t>
      </w:r>
      <w:r>
        <w:tab/>
        <w:t>Hopetoun</w:t>
      </w:r>
      <w:bookmarkEnd w:id="249"/>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lastRenderedPageBreak/>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250" w:name="_Toc201748092"/>
      <w:r>
        <w:rPr>
          <w:rStyle w:val="CharSClsNo"/>
        </w:rPr>
        <w:t>21</w:t>
      </w:r>
      <w:r>
        <w:t>.</w:t>
      </w:r>
      <w:r>
        <w:tab/>
        <w:t>Jurien Boat Harbour</w:t>
      </w:r>
      <w:bookmarkEnd w:id="250"/>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515.20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 amended: SL 2024/56 r. 7; SL 2025/64 r. 4.]</w:t>
      </w:r>
    </w:p>
    <w:p>
      <w:pPr>
        <w:pStyle w:val="yHeading5"/>
      </w:pPr>
      <w:bookmarkStart w:id="251" w:name="_Toc201748093"/>
      <w:r>
        <w:rPr>
          <w:rStyle w:val="CharSClsNo"/>
        </w:rPr>
        <w:lastRenderedPageBreak/>
        <w:t>22</w:t>
      </w:r>
      <w:r>
        <w:t>.</w:t>
      </w:r>
      <w:r>
        <w:tab/>
        <w:t>Kalbarri Boat Harbour</w:t>
      </w:r>
      <w:bookmarkEnd w:id="251"/>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588.80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 amended: SL 2024/56 r. 7; SL 2025/64 r. 4.]</w:t>
      </w:r>
    </w:p>
    <w:p>
      <w:pPr>
        <w:pStyle w:val="yHeading5"/>
      </w:pPr>
      <w:bookmarkStart w:id="252" w:name="_Toc201748094"/>
      <w:r>
        <w:rPr>
          <w:rStyle w:val="CharSClsNo"/>
        </w:rPr>
        <w:t>23</w:t>
      </w:r>
      <w:r>
        <w:t>.</w:t>
      </w:r>
      <w:r>
        <w:tab/>
        <w:t>Lancelin</w:t>
      </w:r>
      <w:bookmarkEnd w:id="25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253" w:name="_Toc201748095"/>
      <w:r>
        <w:rPr>
          <w:rStyle w:val="CharSClsNo"/>
        </w:rPr>
        <w:t>24</w:t>
      </w:r>
      <w:r>
        <w:t>.</w:t>
      </w:r>
      <w:r>
        <w:tab/>
        <w:t>Leeman</w:t>
      </w:r>
      <w:bookmarkEnd w:id="253"/>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254" w:name="_Toc201748096"/>
      <w:r>
        <w:rPr>
          <w:rStyle w:val="CharSClsNo"/>
        </w:rPr>
        <w:lastRenderedPageBreak/>
        <w:t>25</w:t>
      </w:r>
      <w:r>
        <w:t>.</w:t>
      </w:r>
      <w:r>
        <w:tab/>
        <w:t>Onslow, Beadon Creek Boat Harbour</w:t>
      </w:r>
      <w:bookmarkEnd w:id="254"/>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rPr>
                <w:szCs w:val="22"/>
              </w:rPr>
              <w:t>294.40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rPr>
                <w:szCs w:val="22"/>
              </w:rPr>
              <w:t>515.20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lastRenderedPageBreak/>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rPr>
                <w:szCs w:val="22"/>
              </w:rPr>
              <w:t>12.00</w:t>
            </w:r>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rPr>
                <w:szCs w:val="22"/>
              </w:rPr>
              <w:t>88.30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rPr>
                <w:szCs w:val="22"/>
              </w:rPr>
              <w:t>26.45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rPr>
                <w:szCs w:val="22"/>
              </w:rPr>
              <w:t>10.35</w:t>
            </w:r>
          </w:p>
        </w:tc>
      </w:tr>
    </w:tbl>
    <w:p>
      <w:pPr>
        <w:pStyle w:val="yFootnotesection"/>
      </w:pPr>
      <w:r>
        <w:tab/>
        <w:t>[Clause 25 inserted: SL 2023/43 r. 15; amended: SL 2024/56 r. 7; SL 2025/64 r. 4.]</w:t>
      </w:r>
    </w:p>
    <w:p>
      <w:pPr>
        <w:pStyle w:val="yHeading5"/>
      </w:pPr>
      <w:bookmarkStart w:id="255" w:name="_Toc201748097"/>
      <w:r>
        <w:rPr>
          <w:rStyle w:val="CharSClsNo"/>
        </w:rPr>
        <w:t>26</w:t>
      </w:r>
      <w:r>
        <w:t>.</w:t>
      </w:r>
      <w:r>
        <w:tab/>
        <w:t>Point Samson, Johns Creek Boat Harbour</w:t>
      </w:r>
      <w:bookmarkEnd w:id="255"/>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lastRenderedPageBreak/>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809.60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2"/>
              </w:rPr>
              <w:t>10.35</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2"/>
              </w:rPr>
              <w:t>248.40</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2"/>
              </w:rPr>
              <w:t>362.65</w:t>
            </w:r>
          </w:p>
        </w:tc>
      </w:tr>
    </w:tbl>
    <w:p>
      <w:pPr>
        <w:pStyle w:val="yFootnotesection"/>
      </w:pPr>
      <w:r>
        <w:tab/>
        <w:t>[Clause 26 inserted: SL 2023/43 r. 15; amended: SL 2024/56 r. 7; SL 2025/64 r. 4.]</w:t>
      </w:r>
    </w:p>
    <w:p>
      <w:pPr>
        <w:pStyle w:val="yHeading5"/>
      </w:pPr>
      <w:bookmarkStart w:id="256" w:name="_Toc201748098"/>
      <w:r>
        <w:rPr>
          <w:rStyle w:val="CharSClsNo"/>
        </w:rPr>
        <w:t>27</w:t>
      </w:r>
      <w:r>
        <w:t>.</w:t>
      </w:r>
      <w:r>
        <w:tab/>
        <w:t>Port Denison</w:t>
      </w:r>
      <w:bookmarkEnd w:id="256"/>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588.80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 amended: SL 2024/56 r. 5(5) and 7; SL 2025/64 r. 4.]</w:t>
      </w:r>
    </w:p>
    <w:p>
      <w:pPr>
        <w:pStyle w:val="yHeading5"/>
      </w:pPr>
      <w:bookmarkStart w:id="257" w:name="_Toc201748099"/>
      <w:r>
        <w:rPr>
          <w:rStyle w:val="CharSClsNo"/>
        </w:rPr>
        <w:lastRenderedPageBreak/>
        <w:t>28</w:t>
      </w:r>
      <w:r>
        <w:t>.</w:t>
      </w:r>
      <w:r>
        <w:tab/>
        <w:t>Port Gregory</w:t>
      </w:r>
      <w:bookmarkEnd w:id="257"/>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258" w:name="_Toc201748100"/>
      <w:r>
        <w:rPr>
          <w:rStyle w:val="CharSClsNo"/>
        </w:rPr>
        <w:t>28A</w:t>
      </w:r>
      <w:r>
        <w:t>.</w:t>
      </w:r>
      <w:r>
        <w:tab/>
        <w:t>Port Hedland, Spoilbank Marina</w:t>
      </w:r>
      <w:bookmarkEnd w:id="258"/>
    </w:p>
    <w:p>
      <w:pPr>
        <w:pStyle w:val="ySubsection"/>
      </w:pPr>
      <w:r>
        <w:tab/>
        <w:t>(1)</w:t>
      </w:r>
      <w:r>
        <w:tab/>
        <w:t>This clause applies to the Spoilbank Marina at Port Hedland.</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82"/>
              <w:jc w:val="right"/>
            </w:pPr>
            <w:r>
              <w:rPr>
                <w:szCs w:val="22"/>
              </w:rPr>
              <w:t>736.00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82"/>
              <w:jc w:val="right"/>
            </w:pPr>
            <w:r>
              <w:rPr>
                <w:szCs w:val="22"/>
              </w:rPr>
              <w:t>956.80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82"/>
              <w:jc w:val="right"/>
            </w:pPr>
            <w:r>
              <w:rPr>
                <w:szCs w:val="22"/>
              </w:rPr>
              <w:t>736.00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82"/>
              <w:jc w:val="right"/>
            </w:pPr>
            <w:r>
              <w:rPr>
                <w:szCs w:val="22"/>
              </w:rPr>
              <w:t>956.80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82"/>
              <w:jc w:val="right"/>
            </w:pPr>
          </w:p>
        </w:tc>
      </w:tr>
      <w:tr>
        <w:trPr>
          <w:cantSplit/>
        </w:trPr>
        <w:tc>
          <w:tcPr>
            <w:tcW w:w="709" w:type="dxa"/>
            <w:noWrap/>
          </w:tcPr>
          <w:p>
            <w:pPr>
              <w:pStyle w:val="yTableNAm"/>
            </w:pPr>
          </w:p>
        </w:tc>
        <w:tc>
          <w:tcPr>
            <w:tcW w:w="4819" w:type="dxa"/>
            <w:noWrap/>
          </w:tcPr>
          <w:p>
            <w:pPr>
              <w:pStyle w:val="yTableNAm"/>
              <w:tabs>
                <w:tab w:val="clear" w:pos="567"/>
              </w:tabs>
              <w:ind w:left="308" w:hanging="308"/>
            </w:pPr>
            <w:r>
              <w:t>•</w:t>
            </w:r>
            <w:r>
              <w:tab/>
              <w:t>by a Government vessel, tourism vessel or fishing vessel, an amount calculated using standard Rate 1</w:t>
            </w:r>
          </w:p>
          <w:p>
            <w:pPr>
              <w:pStyle w:val="yTableNAm"/>
              <w:tabs>
                <w:tab w:val="clear" w:pos="567"/>
              </w:tabs>
              <w:ind w:left="308" w:hanging="308"/>
            </w:pPr>
            <w:r>
              <w:t>•</w:t>
            </w:r>
            <w:r>
              <w:tab/>
              <w:t>by a recreational vessel that is 25 m or more in length, an amount calculated using standard Rate 1</w:t>
            </w:r>
          </w:p>
          <w:p>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82"/>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pPr>
              <w:pStyle w:val="yTableNAm"/>
              <w:tabs>
                <w:tab w:val="clear" w:pos="567"/>
              </w:tabs>
              <w:ind w:right="282"/>
              <w:jc w:val="right"/>
            </w:pPr>
            <w:r>
              <w:rPr>
                <w:szCs w:val="22"/>
              </w:rPr>
              <w:t>13.45</w:t>
            </w:r>
          </w:p>
        </w:tc>
      </w:tr>
    </w:tbl>
    <w:p>
      <w:pPr>
        <w:pStyle w:val="yFootnotesection"/>
      </w:pPr>
      <w:r>
        <w:tab/>
        <w:t>[Clause 28A inserted: SL 2024/93 r. 4; amended: SL 2025/64 r. 4.]</w:t>
      </w:r>
    </w:p>
    <w:p>
      <w:pPr>
        <w:pStyle w:val="yHeading5"/>
      </w:pPr>
      <w:bookmarkStart w:id="259" w:name="_Toc201748101"/>
      <w:r>
        <w:rPr>
          <w:rStyle w:val="CharSClsNo"/>
        </w:rPr>
        <w:t>29</w:t>
      </w:r>
      <w:r>
        <w:t>.</w:t>
      </w:r>
      <w:r>
        <w:tab/>
        <w:t>Two Rocks Marina</w:t>
      </w:r>
      <w:bookmarkEnd w:id="259"/>
    </w:p>
    <w:p>
      <w:pPr>
        <w:pStyle w:val="ySubsection"/>
      </w:pPr>
      <w:r>
        <w:tab/>
        <w:t>(1)</w:t>
      </w:r>
      <w:r>
        <w:tab/>
        <w:t>This clause applies to the Two Rocks Marina.</w:t>
      </w:r>
    </w:p>
    <w:p>
      <w:pPr>
        <w:pStyle w:val="ySubsection"/>
      </w:pPr>
      <w:r>
        <w:lastRenderedPageBreak/>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588.80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515.20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736.00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588.80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736.00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lastRenderedPageBreak/>
        <w:tab/>
        <w:t>[Clause 29 inserted: SL 2023/43 r. 15; amended: SL 2024/56 r. 7; SL 2025/64 r. 4.]</w:t>
      </w:r>
    </w:p>
    <w:p>
      <w:pPr>
        <w:pStyle w:val="yHeading3"/>
      </w:pPr>
      <w:bookmarkStart w:id="260" w:name="_Toc201735403"/>
      <w:bookmarkStart w:id="261" w:name="_Toc201741952"/>
      <w:bookmarkStart w:id="262" w:name="_Toc201748102"/>
      <w:r>
        <w:rPr>
          <w:rStyle w:val="CharSDivNo"/>
        </w:rPr>
        <w:t>Division 3</w:t>
      </w:r>
      <w:r>
        <w:t> — </w:t>
      </w:r>
      <w:r>
        <w:rPr>
          <w:rStyle w:val="CharSDivText"/>
        </w:rPr>
        <w:t>State</w:t>
      </w:r>
      <w:r>
        <w:rPr>
          <w:rStyle w:val="CharSDivText"/>
        </w:rPr>
        <w:noBreakHyphen/>
        <w:t>wide charges</w:t>
      </w:r>
      <w:bookmarkEnd w:id="260"/>
      <w:bookmarkEnd w:id="261"/>
      <w:bookmarkEnd w:id="262"/>
    </w:p>
    <w:p>
      <w:pPr>
        <w:pStyle w:val="yFootnoteheading"/>
      </w:pPr>
      <w:r>
        <w:tab/>
        <w:t>[Heading inserted: SL 2023/43 r. 15.]</w:t>
      </w:r>
    </w:p>
    <w:p>
      <w:pPr>
        <w:pStyle w:val="yHeading5"/>
      </w:pPr>
      <w:bookmarkStart w:id="263" w:name="_Toc201748103"/>
      <w:r>
        <w:rPr>
          <w:rStyle w:val="CharSClsNo"/>
        </w:rPr>
        <w:t>30</w:t>
      </w:r>
      <w:r>
        <w:t>.</w:t>
      </w:r>
      <w:r>
        <w:tab/>
        <w:t>Living on vessel</w:t>
      </w:r>
      <w:bookmarkEnd w:id="263"/>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rPr>
                <w:szCs w:val="22"/>
              </w:rPr>
              <w:t>56.35</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rPr>
                <w:szCs w:val="22"/>
              </w:rPr>
              <w:t>171.70</w:t>
            </w:r>
          </w:p>
        </w:tc>
      </w:tr>
    </w:tbl>
    <w:p>
      <w:pPr>
        <w:pStyle w:val="yFootnotesection"/>
      </w:pPr>
      <w:r>
        <w:tab/>
        <w:t>[Clause 30 inserted: SL 2023/43 r. 15; amended:SL 2024/56 r. 7; SL 2025/64 r. 4.]</w:t>
      </w:r>
    </w:p>
    <w:p>
      <w:pPr>
        <w:pStyle w:val="yHeading5"/>
      </w:pPr>
      <w:bookmarkStart w:id="264" w:name="_Toc201748104"/>
      <w:r>
        <w:rPr>
          <w:rStyle w:val="CharSClsNo"/>
        </w:rPr>
        <w:t>31</w:t>
      </w:r>
      <w:r>
        <w:t>.</w:t>
      </w:r>
      <w:r>
        <w:tab/>
        <w:t>Electricity supply</w:t>
      </w:r>
      <w:bookmarkEnd w:id="264"/>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lastRenderedPageBreak/>
        <w:tab/>
        <w:t>[Clause 31 inserted: SL 2023/43 r. 15.]</w:t>
      </w:r>
    </w:p>
    <w:p>
      <w:pPr>
        <w:pStyle w:val="yHeading5"/>
      </w:pPr>
      <w:bookmarkStart w:id="265" w:name="_Toc201748105"/>
      <w:r>
        <w:rPr>
          <w:rStyle w:val="CharSClsNo"/>
        </w:rPr>
        <w:t>32</w:t>
      </w:r>
      <w:r>
        <w:t>.</w:t>
      </w:r>
      <w:r>
        <w:tab/>
        <w:t>Water supply</w:t>
      </w:r>
      <w:bookmarkEnd w:id="265"/>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66" w:name="_Toc201748106"/>
      <w:r>
        <w:rPr>
          <w:rStyle w:val="CharSClsNo"/>
        </w:rPr>
        <w:t>33</w:t>
      </w:r>
      <w:r>
        <w:t>.</w:t>
      </w:r>
      <w:r>
        <w:tab/>
        <w:t>Rubbish removal</w:t>
      </w:r>
      <w:bookmarkEnd w:id="266"/>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267" w:name="_Toc201748107"/>
      <w:r>
        <w:rPr>
          <w:rStyle w:val="CharSClsNo"/>
        </w:rPr>
        <w:t>34</w:t>
      </w:r>
      <w:r>
        <w:t>.</w:t>
      </w:r>
      <w:r>
        <w:tab/>
        <w:t>Passengers and cargo</w:t>
      </w:r>
      <w:bookmarkEnd w:id="267"/>
    </w:p>
    <w:p>
      <w:pPr>
        <w:pStyle w:val="ySubsection"/>
      </w:pPr>
      <w:r>
        <w:tab/>
      </w:r>
      <w:r>
        <w:tab/>
        <w:t>The charges payable for the loading and unloading of passengers and cargo are set out in the Table.</w:t>
      </w:r>
    </w:p>
    <w:p>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12.65</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rPr>
                <w:szCs w:val="22"/>
              </w:rPr>
              <w:t>5.25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rPr>
                <w:szCs w:val="22"/>
              </w:rPr>
              <w:t>8.30</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rPr>
                <w:szCs w:val="22"/>
              </w:rPr>
              <w:t>18.45</w:t>
            </w:r>
          </w:p>
        </w:tc>
      </w:tr>
    </w:tbl>
    <w:p>
      <w:pPr>
        <w:pStyle w:val="yFootnotesection"/>
      </w:pPr>
      <w:r>
        <w:tab/>
        <w:t>[Clause 34 inserted: SL 2023/43 r. 15; amended: SL 2024/56 r. 7; SL 2025/64 r. 4.]</w:t>
      </w:r>
    </w:p>
    <w:p>
      <w:pPr>
        <w:pStyle w:val="yHeading5"/>
      </w:pPr>
      <w:bookmarkStart w:id="268" w:name="_Toc201748108"/>
      <w:r>
        <w:rPr>
          <w:rStyle w:val="CharSClsNo"/>
        </w:rPr>
        <w:t>35</w:t>
      </w:r>
      <w:r>
        <w:t>.</w:t>
      </w:r>
      <w:r>
        <w:tab/>
        <w:t>Floating dinghy pens</w:t>
      </w:r>
      <w:bookmarkEnd w:id="268"/>
    </w:p>
    <w:p>
      <w:pPr>
        <w:pStyle w:val="ySubsection"/>
      </w:pPr>
      <w:r>
        <w:tab/>
      </w:r>
      <w:r>
        <w:tab/>
        <w:t xml:space="preserve">The charge payable for the use of a floating dinghy pen at a place is </w:t>
      </w:r>
      <w:r>
        <w:rPr>
          <w:szCs w:val="22"/>
        </w:rPr>
        <w:t>$451.40</w:t>
      </w:r>
      <w:r>
        <w:t xml:space="preserve"> per vessel per year.</w:t>
      </w:r>
    </w:p>
    <w:p>
      <w:pPr>
        <w:pStyle w:val="yFootnotesection"/>
      </w:pPr>
      <w:r>
        <w:tab/>
        <w:t>[Clause 35 amended: SL 2024/56 r. 7; SL 2025/64 r. 4.]</w:t>
      </w:r>
    </w:p>
    <w:p>
      <w:pPr>
        <w:pStyle w:val="yHeading5"/>
      </w:pPr>
      <w:bookmarkStart w:id="269" w:name="_Toc201748109"/>
      <w:r>
        <w:rPr>
          <w:rStyle w:val="CharSClsNo"/>
        </w:rPr>
        <w:t>36</w:t>
      </w:r>
      <w:r>
        <w:t>.</w:t>
      </w:r>
      <w:r>
        <w:tab/>
        <w:t>Use of jetty hardstand or appurtenant area</w:t>
      </w:r>
      <w:bookmarkEnd w:id="269"/>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$2.15</w:t>
      </w:r>
      <w:r>
        <w:t>.</w:t>
      </w:r>
    </w:p>
    <w:p>
      <w:pPr>
        <w:pStyle w:val="yFootnotesection"/>
      </w:pPr>
      <w:r>
        <w:tab/>
        <w:t>[Clause 36 inserted: SL 2023/43 r. 15; amended: SL 2024/56 r. 7; SL 2025/64 r. 4.]</w:t>
      </w:r>
    </w:p>
    <w:p>
      <w:pPr>
        <w:pStyle w:val="yScheduleHeading"/>
      </w:pPr>
      <w:bookmarkStart w:id="270" w:name="_Toc201735411"/>
      <w:bookmarkStart w:id="271" w:name="_Toc201741960"/>
      <w:bookmarkStart w:id="272" w:name="_Toc201748110"/>
      <w:r>
        <w:rPr>
          <w:rStyle w:val="CharSchNo"/>
        </w:rPr>
        <w:lastRenderedPageBreak/>
        <w:t>Schedule 2</w:t>
      </w:r>
      <w:r>
        <w:rPr>
          <w:rStyle w:val="CharSDivNo"/>
        </w:rPr>
        <w:t> </w:t>
      </w:r>
      <w:r>
        <w:t>—</w:t>
      </w:r>
      <w:r>
        <w:rPr>
          <w:rStyle w:val="CharSDivText"/>
        </w:rPr>
        <w:t> </w:t>
      </w:r>
      <w:r>
        <w:rPr>
          <w:rStyle w:val="CharSchText"/>
        </w:rPr>
        <w:t>Fuel oil wharfage</w:t>
      </w:r>
      <w:bookmarkEnd w:id="270"/>
      <w:bookmarkEnd w:id="271"/>
      <w:bookmarkEnd w:id="272"/>
    </w:p>
    <w:p>
      <w:pPr>
        <w:pStyle w:val="yShoulderClause"/>
      </w:pPr>
      <w:r>
        <w:t>[r. 11B(2)]</w:t>
      </w:r>
    </w:p>
    <w:p>
      <w:pPr>
        <w:pStyle w:val="yFootnoteheading"/>
      </w:pPr>
      <w:r>
        <w:tab/>
        <w:t>[Heading inserted: SL 2022/48 r. 13.]</w:t>
      </w:r>
    </w:p>
    <w:p>
      <w:pPr>
        <w:pStyle w:val="yHeading5"/>
      </w:pPr>
      <w:bookmarkStart w:id="273" w:name="_Toc201748111"/>
      <w:r>
        <w:rPr>
          <w:rStyle w:val="CharSClsNo"/>
        </w:rPr>
        <w:t>1</w:t>
      </w:r>
      <w:r>
        <w:t>.</w:t>
      </w:r>
      <w:r>
        <w:tab/>
        <w:t>Wharfage for fuel oil</w:t>
      </w:r>
      <w:bookmarkEnd w:id="273"/>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0.068</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0.068</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0.068</w:t>
            </w:r>
          </w:p>
        </w:tc>
      </w:tr>
    </w:tbl>
    <w:p>
      <w:pPr>
        <w:pStyle w:val="yFootnotesection"/>
      </w:pPr>
      <w:r>
        <w:tab/>
        <w:t>[Schedule 2 inserted: SL 2022/48 r. 13; amended: SL 2023/43 r. 19; SL 2024/56 r. 7; SL 2025/64 r. 4.]</w:t>
      </w:r>
    </w:p>
    <w:p>
      <w:pPr>
        <w:pStyle w:val="yScheduleHeading"/>
      </w:pPr>
      <w:bookmarkStart w:id="274" w:name="_Toc201735413"/>
      <w:bookmarkStart w:id="275" w:name="_Toc201741962"/>
      <w:bookmarkStart w:id="276" w:name="_Toc201748112"/>
      <w:r>
        <w:rPr>
          <w:rStyle w:val="CharSchNo"/>
        </w:rPr>
        <w:lastRenderedPageBreak/>
        <w:t>Schedule 3</w:t>
      </w:r>
      <w:r>
        <w:t> — </w:t>
      </w:r>
      <w:r>
        <w:rPr>
          <w:rStyle w:val="CharSchText"/>
        </w:rPr>
        <w:t>Port of Perth charges</w:t>
      </w:r>
      <w:bookmarkEnd w:id="274"/>
      <w:bookmarkEnd w:id="275"/>
      <w:bookmarkEnd w:id="276"/>
    </w:p>
    <w:p>
      <w:pPr>
        <w:pStyle w:val="yShoulderClause"/>
      </w:pPr>
      <w:r>
        <w:t>[r. 72(2) and 78A]</w:t>
      </w:r>
    </w:p>
    <w:p>
      <w:pPr>
        <w:pStyle w:val="yFootnoteheading"/>
      </w:pPr>
      <w:r>
        <w:tab/>
        <w:t>[Heading inserted: SL 2021/68 r. 7; amended: SL 2023/43 r. 16.]</w:t>
      </w:r>
    </w:p>
    <w:p>
      <w:pPr>
        <w:pStyle w:val="yHeading3"/>
      </w:pPr>
      <w:bookmarkStart w:id="277" w:name="_Toc201735414"/>
      <w:bookmarkStart w:id="278" w:name="_Toc201741963"/>
      <w:bookmarkStart w:id="279" w:name="_Toc201748113"/>
      <w:r>
        <w:rPr>
          <w:rStyle w:val="CharSDivNo"/>
        </w:rPr>
        <w:t>Division 1</w:t>
      </w:r>
      <w:r>
        <w:t> — </w:t>
      </w:r>
      <w:r>
        <w:rPr>
          <w:rStyle w:val="CharSDivText"/>
        </w:rPr>
        <w:t>Preliminary matters</w:t>
      </w:r>
      <w:bookmarkEnd w:id="277"/>
      <w:bookmarkEnd w:id="278"/>
      <w:bookmarkEnd w:id="279"/>
    </w:p>
    <w:p>
      <w:pPr>
        <w:pStyle w:val="yFootnoteheading"/>
      </w:pPr>
      <w:r>
        <w:tab/>
        <w:t>[Heading inserted: SL 2021/68 r. 7.]</w:t>
      </w:r>
    </w:p>
    <w:p>
      <w:pPr>
        <w:pStyle w:val="yHeading5"/>
      </w:pPr>
      <w:bookmarkStart w:id="280" w:name="_Toc201748114"/>
      <w:r>
        <w:rPr>
          <w:rStyle w:val="CharSClsNo"/>
        </w:rPr>
        <w:t>1</w:t>
      </w:r>
      <w:r>
        <w:t>.</w:t>
      </w:r>
      <w:r>
        <w:tab/>
        <w:t>Application of this Schedule</w:t>
      </w:r>
      <w:bookmarkEnd w:id="280"/>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1" w:name="_Toc201748115"/>
      <w:r>
        <w:rPr>
          <w:rStyle w:val="CharSClsNo"/>
        </w:rPr>
        <w:t>2</w:t>
      </w:r>
      <w:r>
        <w:t>.</w:t>
      </w:r>
      <w:r>
        <w:tab/>
        <w:t>Standard rates for this Schedule</w:t>
      </w:r>
      <w:bookmarkEnd w:id="281"/>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$8.70</w:t>
      </w:r>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$62.25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$99.80</w:t>
      </w:r>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 SL 2024/56 r. 7; SL 2025/64 r. 4.]</w:t>
      </w:r>
    </w:p>
    <w:p>
      <w:pPr>
        <w:pStyle w:val="yHeading5"/>
      </w:pPr>
      <w:bookmarkStart w:id="282" w:name="_Toc201748116"/>
      <w:r>
        <w:rPr>
          <w:rStyle w:val="CharSClsNo"/>
        </w:rPr>
        <w:lastRenderedPageBreak/>
        <w:t>3</w:t>
      </w:r>
      <w:r>
        <w:t>.</w:t>
      </w:r>
      <w:r>
        <w:tab/>
        <w:t>Transferability of annual payments</w:t>
      </w:r>
      <w:bookmarkEnd w:id="282"/>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 amended: SL 2024/56 r. 6(1).]</w:t>
      </w:r>
    </w:p>
    <w:p>
      <w:pPr>
        <w:pStyle w:val="yHeading5"/>
      </w:pPr>
      <w:bookmarkStart w:id="283" w:name="_Toc201748117"/>
      <w:r>
        <w:rPr>
          <w:rStyle w:val="CharSClsNo"/>
        </w:rPr>
        <w:t>4</w:t>
      </w:r>
      <w:r>
        <w:t>.</w:t>
      </w:r>
      <w:r>
        <w:tab/>
        <w:t>Service jetty entitlements</w:t>
      </w:r>
      <w:bookmarkEnd w:id="283"/>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 amended: SL 2024/56 r. 6(2).]</w:t>
      </w:r>
    </w:p>
    <w:p>
      <w:pPr>
        <w:pStyle w:val="yHeading5"/>
      </w:pPr>
      <w:bookmarkStart w:id="284" w:name="_Toc201748118"/>
      <w:r>
        <w:rPr>
          <w:rStyle w:val="CharSClsNo"/>
        </w:rPr>
        <w:t>5</w:t>
      </w:r>
      <w:r>
        <w:t>.</w:t>
      </w:r>
      <w:r>
        <w:tab/>
        <w:t>Active loading and unloading</w:t>
      </w:r>
      <w:bookmarkEnd w:id="284"/>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lastRenderedPageBreak/>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5" w:name="_Toc201735420"/>
      <w:bookmarkStart w:id="286" w:name="_Toc201741969"/>
      <w:bookmarkStart w:id="287" w:name="_Toc201748119"/>
      <w:r>
        <w:rPr>
          <w:rStyle w:val="CharSDivNo"/>
        </w:rPr>
        <w:t>Division 2</w:t>
      </w:r>
      <w:r>
        <w:t> — </w:t>
      </w:r>
      <w:r>
        <w:rPr>
          <w:rStyle w:val="CharSDivText"/>
        </w:rPr>
        <w:t>Charges for jetties on Swan and Canning Rivers</w:t>
      </w:r>
      <w:bookmarkEnd w:id="285"/>
      <w:bookmarkEnd w:id="286"/>
      <w:bookmarkEnd w:id="287"/>
    </w:p>
    <w:p>
      <w:pPr>
        <w:pStyle w:val="yFootnoteheading"/>
      </w:pPr>
      <w:r>
        <w:tab/>
        <w:t>[Heading inserted: SL 2023/43 r. 18.]</w:t>
      </w:r>
    </w:p>
    <w:p>
      <w:pPr>
        <w:pStyle w:val="yHeading5"/>
      </w:pPr>
      <w:bookmarkStart w:id="288" w:name="_Toc201748120"/>
      <w:r>
        <w:rPr>
          <w:rStyle w:val="CharSClsNo"/>
        </w:rPr>
        <w:t>6</w:t>
      </w:r>
      <w:r>
        <w:t>.</w:t>
      </w:r>
      <w:r>
        <w:tab/>
        <w:t>Barrack Street and Mends Street jetties</w:t>
      </w:r>
      <w:bookmarkEnd w:id="288"/>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$5 304.85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$74.10</w:t>
            </w:r>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$9 547.70</w:t>
            </w:r>
            <w:r>
              <w:t xml:space="preserve"> and </w:t>
            </w:r>
            <w:r>
              <w:rPr>
                <w:szCs w:val="22"/>
              </w:rPr>
              <w:t>$530.35</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$848.75</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$7 426.05</w:t>
            </w:r>
          </w:p>
        </w:tc>
      </w:tr>
    </w:tbl>
    <w:p>
      <w:pPr>
        <w:pStyle w:val="ySubsection"/>
      </w:pPr>
      <w:r>
        <w:tab/>
        <w:t>(3)</w:t>
      </w:r>
      <w:r>
        <w:tab/>
        <w:t xml:space="preserve">The charge payable under regulation 78A for the removal of sullage from a vessel is </w:t>
      </w:r>
      <w:r>
        <w:rPr>
          <w:szCs w:val="22"/>
        </w:rPr>
        <w:t>$108.05</w:t>
      </w:r>
      <w:r>
        <w:t xml:space="preserve"> per pump out.</w:t>
      </w:r>
    </w:p>
    <w:p>
      <w:pPr>
        <w:pStyle w:val="ySubsection"/>
      </w:pPr>
      <w:r>
        <w:lastRenderedPageBreak/>
        <w:tab/>
        <w:t>(4)</w:t>
      </w:r>
      <w:r>
        <w:tab/>
        <w:t>Subclause (3) does not apply if the charge referred to in subclause (2) has been paid in respect of the vessel.</w:t>
      </w:r>
    </w:p>
    <w:p>
      <w:pPr>
        <w:pStyle w:val="yFootnotesection"/>
      </w:pPr>
      <w:r>
        <w:tab/>
        <w:t>[Clause 6 inserted: SL 2023/43 r. 18; amended: SL 2024/56 r. 7; SL 2025/64 r. 4.]</w:t>
      </w:r>
    </w:p>
    <w:p>
      <w:pPr>
        <w:pStyle w:val="yHeading5"/>
      </w:pPr>
      <w:bookmarkStart w:id="289" w:name="_Toc201748121"/>
      <w:r>
        <w:rPr>
          <w:rStyle w:val="CharSClsNo"/>
        </w:rPr>
        <w:t>7</w:t>
      </w:r>
      <w:r>
        <w:t>.</w:t>
      </w:r>
      <w:r>
        <w:tab/>
        <w:t>Other jetties on Swan and Canning Rivers</w:t>
      </w:r>
      <w:bookmarkEnd w:id="28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290" w:name="_Toc201735423"/>
      <w:bookmarkStart w:id="291" w:name="_Toc201741972"/>
      <w:bookmarkStart w:id="292" w:name="_Toc201748122"/>
      <w:r>
        <w:rPr>
          <w:rStyle w:val="CharSDivNo"/>
        </w:rPr>
        <w:t>Division 3</w:t>
      </w:r>
      <w:r>
        <w:t> — </w:t>
      </w:r>
      <w:r>
        <w:rPr>
          <w:rStyle w:val="CharSDivText"/>
        </w:rPr>
        <w:t>Charges for other places</w:t>
      </w:r>
      <w:bookmarkEnd w:id="290"/>
      <w:bookmarkEnd w:id="291"/>
      <w:bookmarkEnd w:id="292"/>
    </w:p>
    <w:p>
      <w:pPr>
        <w:pStyle w:val="yFootnoteheading"/>
      </w:pPr>
      <w:r>
        <w:tab/>
        <w:t>[Heading inserted: SL 2023/43 r. 18.]</w:t>
      </w:r>
    </w:p>
    <w:p>
      <w:pPr>
        <w:pStyle w:val="yHeading5"/>
      </w:pPr>
      <w:bookmarkStart w:id="293" w:name="_Toc201748123"/>
      <w:r>
        <w:rPr>
          <w:rStyle w:val="CharSClsNo"/>
        </w:rPr>
        <w:t>8</w:t>
      </w:r>
      <w:r>
        <w:t>.</w:t>
      </w:r>
      <w:r>
        <w:tab/>
        <w:t>Fremantle, Challenger Boat Harbour</w:t>
      </w:r>
      <w:bookmarkEnd w:id="293"/>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588.80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515.20</w:t>
            </w:r>
          </w:p>
        </w:tc>
      </w:tr>
      <w:tr>
        <w:tc>
          <w:tcPr>
            <w:tcW w:w="709" w:type="dxa"/>
            <w:noWrap/>
          </w:tcPr>
          <w:p>
            <w:pPr>
              <w:pStyle w:val="yTableNAm"/>
              <w:jc w:val="center"/>
            </w:pPr>
            <w:r>
              <w:lastRenderedPageBreak/>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rPr>
                <w:szCs w:val="22"/>
              </w:rPr>
              <w:t>588.80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 amended: SL 2024/56 r. 7; SL 2025/64 r. 4.]</w:t>
      </w:r>
    </w:p>
    <w:p>
      <w:pPr>
        <w:pStyle w:val="yHeading5"/>
      </w:pPr>
      <w:bookmarkStart w:id="294" w:name="_Toc201748124"/>
      <w:r>
        <w:rPr>
          <w:rStyle w:val="CharSClsNo"/>
        </w:rPr>
        <w:t>8A</w:t>
      </w:r>
      <w:r>
        <w:t>.</w:t>
      </w:r>
      <w:r>
        <w:tab/>
        <w:t>Fremantle Fishing Boat Harbour</w:t>
      </w:r>
      <w:bookmarkEnd w:id="294"/>
    </w:p>
    <w:p>
      <w:pPr>
        <w:pStyle w:val="ySubsection"/>
      </w:pPr>
      <w:r>
        <w:tab/>
        <w:t>(1)</w:t>
      </w:r>
      <w:r>
        <w:tab/>
        <w:t>This clause applies to the Fremantle Fishing Boat Harbour.</w:t>
      </w:r>
    </w:p>
    <w:p>
      <w:pPr>
        <w:pStyle w:val="ySubsection"/>
      </w:pPr>
      <w:r>
        <w:tab/>
        <w:t>(2)</w:t>
      </w:r>
      <w:r>
        <w:tab/>
        <w:t>The charges payable under regulation 72 for a permit to use a pen, alongside berth or service jetty are set out in the Table.</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04" w:type="dxa"/>
            <w:tcBorders>
              <w:top w:val="single" w:sz="4" w:space="0" w:color="auto"/>
              <w:bottom w:val="single" w:sz="4" w:space="0" w:color="auto"/>
            </w:tcBorders>
            <w:noWrap/>
          </w:tcPr>
          <w:p>
            <w:pPr>
              <w:pStyle w:val="yTableNAm"/>
              <w:jc w:val="center"/>
              <w:rPr>
                <w:b/>
                <w:bCs/>
              </w:rPr>
            </w:pPr>
            <w:r>
              <w:rPr>
                <w:b/>
                <w:bCs/>
              </w:rPr>
              <w:t>Type of use</w:t>
            </w:r>
          </w:p>
        </w:tc>
        <w:tc>
          <w:tcPr>
            <w:tcW w:w="1191"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pPr>
            <w:r>
              <w:t>1.</w:t>
            </w:r>
          </w:p>
        </w:tc>
        <w:tc>
          <w:tcPr>
            <w:tcW w:w="4904" w:type="dxa"/>
            <w:noWrap/>
          </w:tcPr>
          <w:p>
            <w:pPr>
              <w:pStyle w:val="yTableNAm"/>
            </w:pPr>
            <w:r>
              <w:t>For the use, other than casual daily use, of a fixed pen without a walkway, an amount calculated per metre of the pen’s length using the annual rate of</w:t>
            </w:r>
          </w:p>
        </w:tc>
        <w:tc>
          <w:tcPr>
            <w:tcW w:w="1191" w:type="dxa"/>
            <w:noWrap/>
            <w:vAlign w:val="bottom"/>
          </w:tcPr>
          <w:p>
            <w:pPr>
              <w:pStyle w:val="yTableNAm"/>
              <w:ind w:right="200"/>
              <w:jc w:val="right"/>
            </w:pPr>
            <w:r>
              <w:rPr>
                <w:szCs w:val="22"/>
              </w:rPr>
              <w:t>515.20</w:t>
            </w:r>
          </w:p>
        </w:tc>
      </w:tr>
      <w:tr>
        <w:trPr>
          <w:cantSplit/>
        </w:trPr>
        <w:tc>
          <w:tcPr>
            <w:tcW w:w="709" w:type="dxa"/>
            <w:noWrap/>
          </w:tcPr>
          <w:p>
            <w:pPr>
              <w:pStyle w:val="yTableNAm"/>
            </w:pPr>
            <w:r>
              <w:t>2.</w:t>
            </w:r>
          </w:p>
        </w:tc>
        <w:tc>
          <w:tcPr>
            <w:tcW w:w="4904" w:type="dxa"/>
            <w:noWrap/>
          </w:tcPr>
          <w:p>
            <w:pPr>
              <w:pStyle w:val="yTableNAm"/>
            </w:pPr>
            <w:r>
              <w:t>For the use, other than casual daily use, of a fixed alongside berth by a vessel, an amount calculated per metre of the vessel’s length using the annual rate of</w:t>
            </w:r>
          </w:p>
        </w:tc>
        <w:tc>
          <w:tcPr>
            <w:tcW w:w="1191" w:type="dxa"/>
            <w:noWrap/>
            <w:vAlign w:val="bottom"/>
          </w:tcPr>
          <w:p>
            <w:pPr>
              <w:pStyle w:val="yTableNAm"/>
              <w:ind w:right="200"/>
              <w:jc w:val="right"/>
            </w:pPr>
            <w:r>
              <w:rPr>
                <w:szCs w:val="22"/>
              </w:rPr>
              <w:t>588.80</w:t>
            </w:r>
          </w:p>
        </w:tc>
      </w:tr>
      <w:tr>
        <w:trPr>
          <w:cantSplit/>
        </w:trPr>
        <w:tc>
          <w:tcPr>
            <w:tcW w:w="709" w:type="dxa"/>
            <w:noWrap/>
          </w:tcPr>
          <w:p>
            <w:pPr>
              <w:pStyle w:val="yTableNAm"/>
            </w:pPr>
            <w:r>
              <w:t>3.</w:t>
            </w:r>
          </w:p>
        </w:tc>
        <w:tc>
          <w:tcPr>
            <w:tcW w:w="4904" w:type="dxa"/>
            <w:noWrap/>
          </w:tcPr>
          <w:p>
            <w:pPr>
              <w:pStyle w:val="yTableNAm"/>
            </w:pPr>
            <w:r>
              <w:t>For the use, other than casual daily use, of a floating pen with a walkway, an amount calculated per metre of the pen’s length using the annual rate of</w:t>
            </w:r>
          </w:p>
        </w:tc>
        <w:tc>
          <w:tcPr>
            <w:tcW w:w="1191" w:type="dxa"/>
            <w:noWrap/>
            <w:vAlign w:val="bottom"/>
          </w:tcPr>
          <w:p>
            <w:pPr>
              <w:pStyle w:val="yTableNAm"/>
              <w:ind w:right="200"/>
              <w:jc w:val="right"/>
            </w:pPr>
            <w:r>
              <w:rPr>
                <w:szCs w:val="22"/>
              </w:rPr>
              <w:t>736.00</w:t>
            </w:r>
          </w:p>
        </w:tc>
      </w:tr>
      <w:tr>
        <w:trPr>
          <w:cantSplit/>
        </w:trPr>
        <w:tc>
          <w:tcPr>
            <w:tcW w:w="709" w:type="dxa"/>
            <w:noWrap/>
          </w:tcPr>
          <w:p>
            <w:pPr>
              <w:pStyle w:val="yTableNAm"/>
            </w:pPr>
            <w:r>
              <w:t>4.</w:t>
            </w:r>
          </w:p>
        </w:tc>
        <w:tc>
          <w:tcPr>
            <w:tcW w:w="4904" w:type="dxa"/>
            <w:noWrap/>
          </w:tcPr>
          <w:p>
            <w:pPr>
              <w:pStyle w:val="yTableNAm"/>
            </w:pPr>
            <w:r>
              <w:t>For the use, other than casual daily use, of a floating alongside berth by a vessel, an amount calculated per metre of the vessel’s length using the annual rate of</w:t>
            </w:r>
          </w:p>
        </w:tc>
        <w:tc>
          <w:tcPr>
            <w:tcW w:w="1191" w:type="dxa"/>
            <w:noWrap/>
            <w:vAlign w:val="bottom"/>
          </w:tcPr>
          <w:p>
            <w:pPr>
              <w:pStyle w:val="yTableNAm"/>
              <w:ind w:right="200"/>
              <w:jc w:val="right"/>
            </w:pPr>
            <w:r>
              <w:rPr>
                <w:szCs w:val="22"/>
              </w:rPr>
              <w:t>736.00</w:t>
            </w:r>
          </w:p>
        </w:tc>
      </w:tr>
      <w:tr>
        <w:trPr>
          <w:cantSplit/>
        </w:trPr>
        <w:tc>
          <w:tcPr>
            <w:tcW w:w="709" w:type="dxa"/>
            <w:noWrap/>
          </w:tcPr>
          <w:p>
            <w:pPr>
              <w:pStyle w:val="yTableNAm"/>
              <w:keepNext/>
            </w:pPr>
            <w:r>
              <w:lastRenderedPageBreak/>
              <w:t>5.</w:t>
            </w:r>
          </w:p>
        </w:tc>
        <w:tc>
          <w:tcPr>
            <w:tcW w:w="4904" w:type="dxa"/>
            <w:noWrap/>
          </w:tcPr>
          <w:p>
            <w:pPr>
              <w:pStyle w:val="yTableNAm"/>
              <w:keepNext/>
            </w:pPr>
            <w:r>
              <w:t xml:space="preserve">For the casual daily use of a pen or alongside berth — </w:t>
            </w:r>
          </w:p>
        </w:tc>
        <w:tc>
          <w:tcPr>
            <w:tcW w:w="1191" w:type="dxa"/>
            <w:noWrap/>
            <w:vAlign w:val="bottom"/>
          </w:tcPr>
          <w:p>
            <w:pPr>
              <w:pStyle w:val="yTableNAm"/>
              <w:keepNext/>
              <w:ind w:right="200"/>
              <w:jc w:val="right"/>
            </w:pPr>
          </w:p>
        </w:tc>
      </w:tr>
      <w:tr>
        <w:trPr>
          <w:cantSplit/>
        </w:trPr>
        <w:tc>
          <w:tcPr>
            <w:tcW w:w="709" w:type="dxa"/>
            <w:noWrap/>
          </w:tcPr>
          <w:p>
            <w:pPr>
              <w:pStyle w:val="yTableNAm"/>
            </w:pPr>
          </w:p>
        </w:tc>
        <w:tc>
          <w:tcPr>
            <w:tcW w:w="4904" w:type="dxa"/>
            <w:noWrap/>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rPr>
                <w:rStyle w:val="DraftersNotes"/>
              </w:rPr>
            </w:pPr>
            <w:r>
              <w:t>•</w:t>
            </w:r>
            <w:r>
              <w:tab/>
              <w:t>by a recreational vessel that is less than 25 m in length, an amount calculated using standard Rate 2</w:t>
            </w:r>
          </w:p>
        </w:tc>
        <w:tc>
          <w:tcPr>
            <w:tcW w:w="1191" w:type="dxa"/>
            <w:noWrap/>
            <w:vAlign w:val="bottom"/>
          </w:tcPr>
          <w:p>
            <w:pPr>
              <w:pStyle w:val="yTableNAm"/>
              <w:ind w:right="200"/>
              <w:jc w:val="right"/>
            </w:pPr>
          </w:p>
        </w:tc>
      </w:tr>
      <w:tr>
        <w:trPr>
          <w:cantSplit/>
        </w:trPr>
        <w:tc>
          <w:tcPr>
            <w:tcW w:w="709" w:type="dxa"/>
            <w:tcBorders>
              <w:bottom w:val="single" w:sz="4" w:space="0" w:color="auto"/>
            </w:tcBorders>
            <w:noWrap/>
          </w:tcPr>
          <w:p>
            <w:pPr>
              <w:pStyle w:val="yTableNAm"/>
            </w:pPr>
            <w:r>
              <w:t>6.</w:t>
            </w:r>
          </w:p>
        </w:tc>
        <w:tc>
          <w:tcPr>
            <w:tcW w:w="4904" w:type="dxa"/>
            <w:tcBorders>
              <w:bottom w:val="single" w:sz="4" w:space="0" w:color="auto"/>
            </w:tcBorders>
            <w:noWrap/>
          </w:tcPr>
          <w:p>
            <w:pPr>
              <w:pStyle w:val="yTableNAm"/>
            </w:pPr>
            <w:r>
              <w:t>For the short term use of a service jetty, an amount calculated using standard Rate 3</w:t>
            </w:r>
          </w:p>
        </w:tc>
        <w:tc>
          <w:tcPr>
            <w:tcW w:w="1191" w:type="dxa"/>
            <w:tcBorders>
              <w:bottom w:val="single" w:sz="4" w:space="0" w:color="auto"/>
            </w:tcBorders>
            <w:noWrap/>
            <w:vAlign w:val="bottom"/>
          </w:tcPr>
          <w:p>
            <w:pPr>
              <w:pStyle w:val="yTableNAm"/>
              <w:ind w:right="200"/>
              <w:jc w:val="right"/>
            </w:pPr>
          </w:p>
        </w:tc>
      </w:tr>
    </w:tbl>
    <w:p>
      <w:pPr>
        <w:pStyle w:val="yFootnotesection"/>
      </w:pPr>
      <w:r>
        <w:tab/>
        <w:t>[Clause 8A inserted: SL 2024/56 r. 6(3); amended: SL 2025/64 r. 4.]</w:t>
      </w:r>
    </w:p>
    <w:p>
      <w:pPr>
        <w:pStyle w:val="yHeading5"/>
      </w:pPr>
      <w:bookmarkStart w:id="295" w:name="_Toc201748125"/>
      <w:r>
        <w:rPr>
          <w:rStyle w:val="CharSClsNo"/>
        </w:rPr>
        <w:t>9</w:t>
      </w:r>
      <w:r>
        <w:t>.</w:t>
      </w:r>
      <w:r>
        <w:tab/>
        <w:t>Hillarys Boat Harbour</w:t>
      </w:r>
      <w:bookmarkEnd w:id="295"/>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c>
          <w:tcPr>
            <w:tcW w:w="709" w:type="dxa"/>
            <w:noWrap/>
            <w:hideMark/>
          </w:tcPr>
          <w:p>
            <w:pPr>
              <w:pStyle w:val="yTableNAm"/>
            </w:pPr>
            <w:r>
              <w:t>1.</w:t>
            </w:r>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r>
              <w:rPr>
                <w:szCs w:val="22"/>
              </w:rPr>
              <w:t>736.00</w:t>
            </w:r>
          </w:p>
        </w:tc>
      </w:tr>
      <w:tr>
        <w:tc>
          <w:tcPr>
            <w:tcW w:w="709" w:type="dxa"/>
            <w:noWrap/>
            <w:hideMark/>
          </w:tcPr>
          <w:p>
            <w:pPr>
              <w:pStyle w:val="yTableNAm"/>
            </w:pPr>
            <w:r>
              <w:t>2.</w:t>
            </w:r>
          </w:p>
        </w:tc>
        <w:tc>
          <w:tcPr>
            <w:tcW w:w="5103" w:type="dxa"/>
            <w:noWrap/>
            <w:hideMark/>
          </w:tcPr>
          <w:p>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pPr>
              <w:pStyle w:val="zyTableNAmRight"/>
            </w:pPr>
            <w:r>
              <w:rPr>
                <w:szCs w:val="22"/>
              </w:rPr>
              <w:t>736.00</w:t>
            </w:r>
          </w:p>
        </w:tc>
      </w:tr>
      <w:tr>
        <w:tc>
          <w:tcPr>
            <w:tcW w:w="709" w:type="dxa"/>
            <w:noWrap/>
            <w:hideMark/>
          </w:tcPr>
          <w:p>
            <w:pPr>
              <w:pStyle w:val="yTableNAm"/>
            </w:pPr>
            <w:r>
              <w:t>3.</w:t>
            </w:r>
          </w:p>
        </w:tc>
        <w:tc>
          <w:tcPr>
            <w:tcW w:w="5103" w:type="dxa"/>
            <w:noWrap/>
            <w:hideMark/>
          </w:tcPr>
          <w:p>
            <w:pPr>
              <w:pStyle w:val="yTableNAm"/>
            </w:pPr>
            <w:r>
              <w:t xml:space="preserve">For the casual daily use of a pen or 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pPr>
            <w:r>
              <w:lastRenderedPageBreak/>
              <w:t>•</w:t>
            </w:r>
            <w:r>
              <w:tab/>
              <w:t>by a recreational vessel that is 25 m or more in length, an amount calculated using standard Rate 1</w:t>
            </w:r>
          </w:p>
          <w:p>
            <w:pPr>
              <w:pStyle w:val="zyTableNAmLeft0cm"/>
            </w:pPr>
            <w:r>
              <w:t>•</w:t>
            </w:r>
            <w:r>
              <w:tab/>
              <w:t>by a recreational vessel that is less than 25 m in length, an amount calculated using standard Rate 2</w:t>
            </w:r>
          </w:p>
        </w:tc>
        <w:tc>
          <w:tcPr>
            <w:tcW w:w="992" w:type="dxa"/>
            <w:noWrap/>
            <w:vAlign w:val="bottom"/>
          </w:tcPr>
          <w:p>
            <w:pPr>
              <w:pStyle w:val="zyTableNAmLeft0cm"/>
            </w:pPr>
          </w:p>
        </w:tc>
      </w:tr>
      <w:tr>
        <w:tc>
          <w:tcPr>
            <w:tcW w:w="709" w:type="dxa"/>
            <w:tcBorders>
              <w:top w:val="nil"/>
              <w:left w:val="nil"/>
              <w:bottom w:val="single" w:sz="4" w:space="0" w:color="auto"/>
              <w:right w:val="nil"/>
            </w:tcBorders>
            <w:noWrap/>
            <w:hideMark/>
          </w:tcPr>
          <w:p>
            <w:pPr>
              <w:pStyle w:val="yTableNAm"/>
            </w:pPr>
            <w:r>
              <w:t>4.</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tc>
      </w:tr>
    </w:tbl>
    <w:p>
      <w:pPr>
        <w:pStyle w:val="yFootnotesection"/>
      </w:pPr>
      <w:r>
        <w:tab/>
        <w:t>[Clause 9 inserted: SL 2024/56 r. 6(3); amended: SL 2025/64 r. 4.]</w:t>
      </w:r>
    </w:p>
    <w:p>
      <w:pPr>
        <w:pStyle w:val="yHeading5"/>
      </w:pPr>
      <w:bookmarkStart w:id="296" w:name="_Toc201748126"/>
      <w:r>
        <w:rPr>
          <w:rStyle w:val="CharSClsNo"/>
        </w:rPr>
        <w:t>10</w:t>
      </w:r>
      <w:r>
        <w:t>.</w:t>
      </w:r>
      <w:r>
        <w:tab/>
        <w:t>Jervoise Bay</w:t>
      </w:r>
      <w:bookmarkEnd w:id="296"/>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297" w:name="_Toc201735428"/>
      <w:bookmarkStart w:id="298" w:name="_Toc201741977"/>
      <w:bookmarkStart w:id="299" w:name="_Toc201748127"/>
      <w:r>
        <w:rPr>
          <w:rStyle w:val="CharSchNo"/>
        </w:rPr>
        <w:lastRenderedPageBreak/>
        <w:t>Schedule 4</w:t>
      </w:r>
      <w:r>
        <w:rPr>
          <w:rStyle w:val="CharSDivNo"/>
        </w:rPr>
        <w:t> </w:t>
      </w:r>
      <w:r>
        <w:t>—</w:t>
      </w:r>
      <w:r>
        <w:rPr>
          <w:rStyle w:val="CharSDivText"/>
        </w:rPr>
        <w:t> </w:t>
      </w:r>
      <w:r>
        <w:rPr>
          <w:rStyle w:val="CharSchText"/>
        </w:rPr>
        <w:t>Forms</w:t>
      </w:r>
      <w:bookmarkEnd w:id="297"/>
      <w:bookmarkEnd w:id="298"/>
      <w:bookmarkEnd w:id="299"/>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00" w:name="_Toc201735429"/>
      <w:bookmarkStart w:id="301" w:name="_Toc201741978"/>
      <w:bookmarkStart w:id="302" w:name="_Toc201748128"/>
      <w:r>
        <w:lastRenderedPageBreak/>
        <w:t>Notes</w:t>
      </w:r>
      <w:bookmarkEnd w:id="300"/>
      <w:bookmarkEnd w:id="301"/>
      <w:bookmarkEnd w:id="302"/>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303" w:name="_Toc201748129"/>
      <w:r>
        <w:t>Compilation table</w:t>
      </w:r>
      <w:bookmarkEnd w:id="30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lastRenderedPageBreak/>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r>
        <w:trPr>
          <w:cantSplit/>
        </w:trPr>
        <w:tc>
          <w:tcPr>
            <w:tcW w:w="3090" w:type="dxa"/>
            <w:tcBorders>
              <w:top w:val="nil"/>
              <w:bottom w:val="nil"/>
            </w:tcBorders>
          </w:tcPr>
          <w:p>
            <w:pPr>
              <w:pStyle w:val="nTable"/>
              <w:spacing w:after="40"/>
              <w:rPr>
                <w:i/>
              </w:rPr>
            </w:pPr>
            <w:r>
              <w:rPr>
                <w:i/>
              </w:rPr>
              <w:lastRenderedPageBreak/>
              <w:t>Jetties Amendment Regulations 2024</w:t>
            </w:r>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r>
              <w:t>r. 1 and 2: 1 May 2024 (see r. 2(a));</w:t>
            </w:r>
            <w:r>
              <w:br/>
              <w:t>Regulations other than r. 1 and 2: 1 Jul 2024 (see r. 2(b))</w:t>
            </w:r>
          </w:p>
        </w:tc>
      </w:tr>
      <w:tr>
        <w:trPr>
          <w:cantSplit/>
        </w:trPr>
        <w:tc>
          <w:tcPr>
            <w:tcW w:w="3090" w:type="dxa"/>
            <w:tcBorders>
              <w:top w:val="nil"/>
              <w:bottom w:val="nil"/>
            </w:tcBorders>
          </w:tcPr>
          <w:p>
            <w:pPr>
              <w:pStyle w:val="nTable"/>
              <w:spacing w:after="40"/>
              <w:rPr>
                <w:i/>
              </w:rPr>
            </w:pPr>
            <w:r>
              <w:rPr>
                <w:i/>
              </w:rPr>
              <w:t>Jetties Amendment Regulations (No. 2) 2024</w:t>
            </w:r>
          </w:p>
        </w:tc>
        <w:tc>
          <w:tcPr>
            <w:tcW w:w="1276" w:type="dxa"/>
            <w:tcBorders>
              <w:top w:val="nil"/>
              <w:bottom w:val="nil"/>
            </w:tcBorders>
          </w:tcPr>
          <w:p>
            <w:pPr>
              <w:pStyle w:val="nTable"/>
              <w:spacing w:after="40"/>
            </w:pPr>
            <w:r>
              <w:t>SL 2024/93 12 Jun 2024</w:t>
            </w:r>
          </w:p>
        </w:tc>
        <w:tc>
          <w:tcPr>
            <w:tcW w:w="2722" w:type="dxa"/>
            <w:tcBorders>
              <w:top w:val="nil"/>
              <w:bottom w:val="nil"/>
            </w:tcBorders>
          </w:tcPr>
          <w:p>
            <w:pPr>
              <w:pStyle w:val="nTable"/>
              <w:spacing w:after="40"/>
            </w:pPr>
            <w:r>
              <w:t>r. 1 and 2: 12 Jun 2024 (see r. 2(a));</w:t>
            </w:r>
            <w:r>
              <w:br/>
              <w:t>Regulations other than r. 1 and 2: 1 Jul 2024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2025</w:t>
            </w:r>
            <w:r>
              <w:t xml:space="preserve"> Pt. 2</w:t>
            </w:r>
          </w:p>
        </w:tc>
        <w:tc>
          <w:tcPr>
            <w:tcW w:w="1276" w:type="dxa"/>
            <w:tcBorders>
              <w:top w:val="nil"/>
              <w:bottom w:val="single" w:sz="4" w:space="0" w:color="auto"/>
            </w:tcBorders>
          </w:tcPr>
          <w:p>
            <w:pPr>
              <w:pStyle w:val="nTable"/>
              <w:spacing w:after="40"/>
            </w:pPr>
            <w:r>
              <w:t>SL 2025/64 30 Apr 2025</w:t>
            </w:r>
          </w:p>
        </w:tc>
        <w:tc>
          <w:tcPr>
            <w:tcW w:w="2722" w:type="dxa"/>
            <w:tcBorders>
              <w:top w:val="nil"/>
              <w:bottom w:val="single" w:sz="4" w:space="0" w:color="auto"/>
            </w:tcBorders>
          </w:tcPr>
          <w:p>
            <w:pPr>
              <w:pStyle w:val="nTable"/>
              <w:spacing w:after="40"/>
            </w:pPr>
            <w:r>
              <w:t>1 Jul 2025 (see r. 2(b))</w:t>
            </w:r>
          </w:p>
        </w:tc>
      </w:tr>
    </w:tbl>
    <w:p>
      <w:pPr>
        <w:pStyle w:val="nHeading3"/>
      </w:pPr>
      <w:bookmarkStart w:id="304" w:name="_Toc201748130"/>
      <w:r>
        <w:t>Other notes</w:t>
      </w:r>
      <w:bookmarkEnd w:id="304"/>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t>Footnote no longer applicable.</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lastRenderedPageBreak/>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06" w:name="_Toc201735433"/>
      <w:bookmarkStart w:id="307" w:name="_Toc201741981"/>
      <w:bookmarkStart w:id="308" w:name="_Toc201748131"/>
      <w:r>
        <w:rPr>
          <w:sz w:val="28"/>
        </w:rPr>
        <w:lastRenderedPageBreak/>
        <w:t>Defined terms</w:t>
      </w:r>
      <w:bookmarkEnd w:id="306"/>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9" w:name="DefinedTerms"/>
    <w:bookmarkEnd w:id="3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1153"/>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31751</Words>
  <Characters>147009</Characters>
  <Application>Microsoft Office Word</Application>
  <DocSecurity>0</DocSecurity>
  <Lines>4900</Lines>
  <Paragraphs>3136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1940 - 09-ab0-00</dc:title>
  <dc:subject/>
  <dc:creator/>
  <cp:keywords/>
  <dc:description/>
  <cp:lastModifiedBy>Master Repository Process</cp:lastModifiedBy>
  <cp:revision>4</cp:revision>
  <cp:lastPrinted>2018-06-29T07:24:00Z</cp:lastPrinted>
  <dcterms:created xsi:type="dcterms:W3CDTF">2025-06-27T02:11:00Z</dcterms:created>
  <dcterms:modified xsi:type="dcterms:W3CDTF">2025-06-27T02:11:00Z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09-ab0-00</vt:lpwstr>
  </property>
  <property fmtid="{D5CDD505-2E9C-101B-9397-08002B2CF9AE}" pid="12" name="Official">
    <vt:lpwstr/>
  </property>
</Properties>
</file>