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_Toc201761185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_Toc201761186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_Toc201761187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_Toc201761188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_Toc201761189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_Toc201761190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organisations</w:t>
      </w:r>
      <w:r>
        <w:tab/>
      </w:r>
      <w:r>
        <w:fldChar w:fldCharType="begin"/>
      </w:r>
      <w:r>
        <w:instrText xml:space="preserve"> PAGEREF _Toc201761191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organisations</w:t>
      </w:r>
      <w:r>
        <w:tab/>
      </w:r>
      <w:r>
        <w:fldChar w:fldCharType="begin"/>
      </w:r>
      <w:r>
        <w:instrText xml:space="preserve"> PAGEREF _Toc201761192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_Toc201761193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organisation’s obligations</w:t>
      </w:r>
      <w:r>
        <w:tab/>
      </w:r>
      <w:r>
        <w:fldChar w:fldCharType="begin"/>
      </w:r>
      <w:r>
        <w:instrText xml:space="preserve"> PAGEREF _Toc201761194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_Toc201761196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_Toc201761197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_Toc201761198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_Toc201761199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_Toc201761200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organisations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_Toc201761203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_Toc201761204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organisations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_Toc201761206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organisations to have plans</w:t>
      </w:r>
      <w:r>
        <w:tab/>
      </w:r>
      <w:r>
        <w:fldChar w:fldCharType="begin"/>
      </w:r>
      <w:r>
        <w:instrText xml:space="preserve"> PAGEREF _Toc201761207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organisations to lodge draft plans</w:t>
      </w:r>
      <w:r>
        <w:tab/>
      </w:r>
      <w:r>
        <w:fldChar w:fldCharType="begin"/>
      </w:r>
      <w:r>
        <w:instrText xml:space="preserve"> PAGEREF _Toc201761208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organisations to lodge draft plans</w:t>
      </w:r>
      <w:r>
        <w:tab/>
      </w:r>
      <w:r>
        <w:fldChar w:fldCharType="begin"/>
      </w:r>
      <w:r>
        <w:instrText xml:space="preserve"> PAGEREF _Toc201761209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_Toc201761210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_Toc201761211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_Toc201761212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organisations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_Toc201761214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_Toc201761215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organisations to have plans</w:t>
      </w:r>
      <w:r>
        <w:tab/>
      </w:r>
      <w:r>
        <w:fldChar w:fldCharType="begin"/>
      </w:r>
      <w:r>
        <w:instrText xml:space="preserve"> PAGEREF _Toc201761216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_Toc201761218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organisations to report periodically</w:t>
      </w:r>
      <w:r>
        <w:tab/>
      </w:r>
      <w:r>
        <w:fldChar w:fldCharType="begin"/>
      </w:r>
      <w:r>
        <w:instrText xml:space="preserve"> PAGEREF _Toc201761219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_Toc201761220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_Toc201761222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_Toc201761223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_Toc201761224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_Toc201761227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_Toc201761228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_Toc201761229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_Toc201761231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_Toc201761232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_Toc201761234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_Toc201761235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_Toc201761236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_Toc201761237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_Toc201761239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_Toc201761241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_Toc201761242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_Toc201761243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_Toc201761244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_Toc201761245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_Toc201761246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_Toc201761247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_Toc201761248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_Toc201761250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_Toc201761251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_Toc201761252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_Toc201761253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_Toc201761254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_Toc201761257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_Toc201761258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_Toc201761259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_Toc201761260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_Toc201761261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_Toc201761262 \h </w:instrText>
      </w:r>
      <w:r>
        <w:fldChar w:fldCharType="separate"/>
      </w:r>
      <w:r>
        <w:t>39</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_Toc201761263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_Toc201761264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_Toc201761266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_Toc201761267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_Toc201761269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_Toc201761270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_Toc201761271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_Toc201761273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_Toc201761274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_Toc201761275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_Toc201761276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_Toc201761277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_Toc201761278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_Toc201761280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_Toc201761281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_Toc201761282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_Toc201761283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_Toc201761284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_Toc201761285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_Toc201761286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_Toc201761287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_Toc201761288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organisations</w:t>
      </w:r>
    </w:p>
    <w:p>
      <w:pPr>
        <w:pStyle w:val="TOC2"/>
        <w:tabs>
          <w:tab w:val="right" w:leader="dot" w:pos="7077"/>
        </w:tabs>
        <w:rPr>
          <w:rFonts w:asciiTheme="minorHAnsi" w:eastAsiaTheme="minorEastAsia" w:hAnsiTheme="minorHAnsi" w:cstheme="minorBidi"/>
          <w:b w:val="0"/>
          <w:sz w:val="22"/>
          <w:szCs w:val="22"/>
        </w:rPr>
      </w:pPr>
      <w:r>
        <w:t>Schedule 2 — Organisations that are not government organisations</w:t>
      </w:r>
    </w:p>
    <w:p>
      <w:pPr>
        <w:pStyle w:val="TOC2"/>
        <w:tabs>
          <w:tab w:val="right" w:leader="dot" w:pos="7077"/>
        </w:tabs>
        <w:rPr>
          <w:rFonts w:asciiTheme="minorHAnsi" w:eastAsiaTheme="minorEastAsia" w:hAnsiTheme="minorHAnsi" w:cstheme="minorBidi"/>
          <w:b w:val="0"/>
          <w:sz w:val="22"/>
          <w:szCs w:val="22"/>
        </w:rPr>
      </w:pPr>
      <w:r>
        <w:t>Schedule 3 — Certain government organisations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_Toc201761293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_Toc201761294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_Toc201761295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_Toc201761296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_Toc201761297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_Toc201761298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_Toc201761299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_Toc201761301 \h </w:instrText>
      </w:r>
      <w:r>
        <w:fldChar w:fldCharType="separate"/>
      </w:r>
      <w:r>
        <w:t>60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_Toc201761302 \h </w:instrText>
      </w:r>
      <w:r>
        <w:fldChar w:fldCharType="separate"/>
      </w:r>
      <w:r>
        <w:t>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_Toc201761303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201757371"/>
      <w:bookmarkStart w:id="3" w:name="_Toc201757751"/>
      <w:bookmarkStart w:id="4" w:name="_Toc2017611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r>
        <w:rPr>
          <w:rStyle w:val="CharPartText"/>
        </w:rPr>
        <w:t xml:space="preserve"> </w:t>
      </w:r>
    </w:p>
    <w:p>
      <w:pPr>
        <w:pStyle w:val="Heading5"/>
      </w:pPr>
      <w:bookmarkStart w:id="5" w:name="_Toc20176118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6" w:name="_Toc20176118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7" w:name="_Toc201761187"/>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organisation to another person in the course of the organisation’s operations;</w:t>
      </w:r>
    </w:p>
    <w:p>
      <w:pPr>
        <w:pStyle w:val="Defpara"/>
      </w:pPr>
      <w:r>
        <w:lastRenderedPageBreak/>
        <w:tab/>
        <w:t>(b)</w:t>
      </w:r>
      <w:r>
        <w:tab/>
        <w:t>that is part of publicly available library material held by a State organisation for reference purposes;</w:t>
      </w:r>
    </w:p>
    <w:p>
      <w:pPr>
        <w:pStyle w:val="Defpara"/>
      </w:pPr>
      <w:r>
        <w:tab/>
        <w:t>(c)</w:t>
      </w:r>
      <w:r>
        <w:tab/>
        <w:t>that was not created by a State organisation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organisation </w:t>
      </w:r>
      <w:r>
        <w:t>means an organisation in Schedule 1 but does not include an organisation in Schedule 2;</w:t>
      </w:r>
    </w:p>
    <w:p>
      <w:pPr>
        <w:pStyle w:val="Defstart"/>
      </w:pPr>
      <w:r>
        <w:tab/>
      </w:r>
      <w:r>
        <w:rPr>
          <w:rStyle w:val="CharDefText"/>
        </w:rPr>
        <w:t>government organisation employee</w:t>
      </w:r>
      <w:r>
        <w:t xml:space="preserve"> means —</w:t>
      </w:r>
    </w:p>
    <w:p>
      <w:pPr>
        <w:pStyle w:val="Defpara"/>
      </w:pPr>
      <w:r>
        <w:tab/>
        <w:t>(a)</w:t>
      </w:r>
      <w:r>
        <w:tab/>
        <w:t>a person who, whether or not an employee, alone or with others governs, controls or manages a government organisation; or</w:t>
      </w:r>
    </w:p>
    <w:p>
      <w:pPr>
        <w:pStyle w:val="Defpara"/>
      </w:pPr>
      <w:r>
        <w:tab/>
        <w:t>(b)</w:t>
      </w:r>
      <w:r>
        <w:tab/>
        <w:t xml:space="preserve">a person who, under the </w:t>
      </w:r>
      <w:r>
        <w:rPr>
          <w:i/>
        </w:rPr>
        <w:t>Public Sector Management Act 1994</w:t>
      </w:r>
      <w:r>
        <w:t>, is a public service officer of a government organisation; or</w:t>
      </w:r>
    </w:p>
    <w:p>
      <w:pPr>
        <w:pStyle w:val="Defpara"/>
        <w:rPr>
          <w:spacing w:val="-4"/>
        </w:rPr>
      </w:pPr>
      <w:r>
        <w:rPr>
          <w:spacing w:val="-4"/>
        </w:rPr>
        <w:tab/>
        <w:t>(c)</w:t>
      </w:r>
      <w:r>
        <w:rPr>
          <w:spacing w:val="-4"/>
        </w:rPr>
        <w:tab/>
        <w:t>a person who is engaged by a government organisation, whether under a contract for services or otherwise,</w:t>
      </w:r>
    </w:p>
    <w:p>
      <w:pPr>
        <w:pStyle w:val="Defstart"/>
      </w:pPr>
      <w:r>
        <w:tab/>
        <w:t xml:space="preserve">and includes, in the case of a government organisation referred to in item 5 or 6 of Schedule 1, a ministerial officer (as defined in the </w:t>
      </w:r>
      <w:r>
        <w:rPr>
          <w:i/>
        </w:rPr>
        <w:t>Public Sector Management Act 1994</w:t>
      </w:r>
      <w:r>
        <w:t>) assisting the organisation;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organisation; or</w:t>
      </w:r>
    </w:p>
    <w:p>
      <w:pPr>
        <w:pStyle w:val="Defpara"/>
      </w:pPr>
      <w:r>
        <w:tab/>
        <w:t>(b)</w:t>
      </w:r>
      <w:r>
        <w:tab/>
        <w:t>a government organisation employee in the course of the employee’s work for the organisation,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organisation, the record keeping plan approved in respect of the organisation under Part 3, as the plan is amended from time to time under that Part;</w:t>
      </w:r>
    </w:p>
    <w:p>
      <w:pPr>
        <w:pStyle w:val="Defstart"/>
      </w:pPr>
      <w:r>
        <w:rPr>
          <w:b/>
        </w:rPr>
        <w:tab/>
      </w:r>
      <w:r>
        <w:rPr>
          <w:rStyle w:val="CharDefText"/>
        </w:rPr>
        <w:t>relevant Minister</w:t>
      </w:r>
      <w:r>
        <w:t>, in relation to a Schedule 3 organisation, means the Minister to whom the administration of the Act under which the organisation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organisation </w:t>
      </w:r>
      <w:r>
        <w:t>means a government organisation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organisation </w:t>
      </w:r>
      <w:r>
        <w:t>means —</w:t>
      </w:r>
    </w:p>
    <w:p>
      <w:pPr>
        <w:pStyle w:val="Defpara"/>
      </w:pPr>
      <w:r>
        <w:tab/>
        <w:t>(a)</w:t>
      </w:r>
      <w:r>
        <w:tab/>
        <w:t>a parliamentary department; or</w:t>
      </w:r>
    </w:p>
    <w:p>
      <w:pPr>
        <w:pStyle w:val="Defpara"/>
      </w:pPr>
      <w:r>
        <w:tab/>
        <w:t>(b)</w:t>
      </w:r>
      <w:r>
        <w:tab/>
        <w:t>a government organisation;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organisation that is abolished or that ceases to be a government organisation, means the government organisation (if any) that takes over that organisation’s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organisation that last had possession of, or that has the control of, the record;</w:t>
      </w:r>
    </w:p>
    <w:p>
      <w:pPr>
        <w:pStyle w:val="Defpara"/>
      </w:pPr>
      <w:r>
        <w:tab/>
        <w:t>(b)</w:t>
      </w:r>
      <w:r>
        <w:tab/>
        <w:t>the government organisation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organising,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organisation’s State records are those records that the organisation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8" w:name="_Toc201761188"/>
      <w:r>
        <w:rPr>
          <w:rStyle w:val="CharSectno"/>
        </w:rPr>
        <w:t>4</w:t>
      </w:r>
      <w:r>
        <w:rPr>
          <w:snapToGrid w:val="0"/>
        </w:rPr>
        <w:t>.</w:t>
      </w:r>
      <w:r>
        <w:rPr>
          <w:snapToGrid w:val="0"/>
        </w:rPr>
        <w:tab/>
        <w:t>Authorised applicant, meaning of</w:t>
      </w:r>
      <w:bookmarkEnd w:id="8"/>
    </w:p>
    <w:p>
      <w:pPr>
        <w:pStyle w:val="Subsection"/>
        <w:rPr>
          <w:snapToGrid w:val="0"/>
        </w:rPr>
      </w:pPr>
      <w:r>
        <w:rPr>
          <w:snapToGrid w:val="0"/>
        </w:rPr>
        <w:tab/>
      </w:r>
      <w:r>
        <w:rPr>
          <w:snapToGrid w:val="0"/>
        </w:rPr>
        <w:tab/>
        <w:t>If under section 37(2)(b), 38(3), or 48(3) a government organisation could apply to the Commission in relation to a State archive but the organisation has been abolished or has ceased to be a government organisation, then the application may be made by —</w:t>
      </w:r>
    </w:p>
    <w:p>
      <w:pPr>
        <w:pStyle w:val="Indenta"/>
        <w:rPr>
          <w:snapToGrid w:val="0"/>
        </w:rPr>
      </w:pPr>
      <w:r>
        <w:rPr>
          <w:snapToGrid w:val="0"/>
        </w:rPr>
        <w:tab/>
        <w:t>(a)</w:t>
      </w:r>
      <w:r>
        <w:rPr>
          <w:snapToGrid w:val="0"/>
        </w:rPr>
        <w:tab/>
        <w:t>the successor (if any) to the former organisation that took over the function of the former organisation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9" w:name="_Toc201761189"/>
      <w:r>
        <w:rPr>
          <w:rStyle w:val="CharSectno"/>
        </w:rPr>
        <w:t>5</w:t>
      </w:r>
      <w:r>
        <w:rPr>
          <w:snapToGrid w:val="0"/>
        </w:rPr>
        <w:t>.</w:t>
      </w:r>
      <w:r>
        <w:rPr>
          <w:snapToGrid w:val="0"/>
        </w:rPr>
        <w:tab/>
        <w:t>Act binds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201761190"/>
      <w:r>
        <w:rPr>
          <w:rStyle w:val="CharSectno"/>
        </w:rPr>
        <w:t>6</w:t>
      </w:r>
      <w:r>
        <w:rPr>
          <w:snapToGrid w:val="0"/>
        </w:rPr>
        <w:t>.</w:t>
      </w:r>
      <w:r>
        <w:rPr>
          <w:snapToGrid w:val="0"/>
        </w:rPr>
        <w:tab/>
        <w:t>Application of Act to records created or received before commencement</w:t>
      </w:r>
      <w:bookmarkEnd w:id="10"/>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organisation before then and notwithstanding that the organisation may have been abolished or ceased to be a State organisation.</w:t>
      </w:r>
    </w:p>
    <w:p>
      <w:pPr>
        <w:pStyle w:val="Heading5"/>
        <w:ind w:left="0" w:firstLine="0"/>
        <w:rPr>
          <w:snapToGrid w:val="0"/>
        </w:rPr>
      </w:pPr>
      <w:bookmarkStart w:id="11" w:name="_Toc201761191"/>
      <w:r>
        <w:rPr>
          <w:rStyle w:val="CharSectno"/>
        </w:rPr>
        <w:lastRenderedPageBreak/>
        <w:t>7</w:t>
      </w:r>
      <w:r>
        <w:rPr>
          <w:snapToGrid w:val="0"/>
        </w:rPr>
        <w:t>.</w:t>
      </w:r>
      <w:r>
        <w:rPr>
          <w:snapToGrid w:val="0"/>
        </w:rPr>
        <w:tab/>
        <w:t>Application of Act to State organisations</w:t>
      </w:r>
      <w:bookmarkEnd w:id="11"/>
      <w:r>
        <w:rPr>
          <w:snapToGrid w:val="0"/>
        </w:rPr>
        <w:t xml:space="preserve"> </w:t>
      </w:r>
    </w:p>
    <w:p>
      <w:pPr>
        <w:pStyle w:val="Subsection"/>
        <w:rPr>
          <w:snapToGrid w:val="0"/>
        </w:rPr>
      </w:pPr>
      <w:r>
        <w:rPr>
          <w:snapToGrid w:val="0"/>
        </w:rPr>
        <w:tab/>
      </w:r>
      <w:r>
        <w:rPr>
          <w:snapToGrid w:val="0"/>
        </w:rPr>
        <w:tab/>
        <w:t>This Act applies to a State organisation unless this Act or another written law expressly says otherwise.</w:t>
      </w:r>
    </w:p>
    <w:p>
      <w:pPr>
        <w:pStyle w:val="Heading5"/>
        <w:rPr>
          <w:snapToGrid w:val="0"/>
        </w:rPr>
      </w:pPr>
      <w:bookmarkStart w:id="12" w:name="_Toc201761192"/>
      <w:r>
        <w:rPr>
          <w:rStyle w:val="CharSectno"/>
        </w:rPr>
        <w:t>8</w:t>
      </w:r>
      <w:r>
        <w:rPr>
          <w:snapToGrid w:val="0"/>
        </w:rPr>
        <w:t>.</w:t>
      </w:r>
      <w:r>
        <w:rPr>
          <w:snapToGrid w:val="0"/>
        </w:rPr>
        <w:tab/>
        <w:t>Application of Act to former government organisations</w:t>
      </w:r>
      <w:bookmarkEnd w:id="1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organisation </w:t>
      </w:r>
      <w:r>
        <w:t>means a government organisation that is abolished or that ceases to be a government organisation.</w:t>
      </w:r>
    </w:p>
    <w:p>
      <w:pPr>
        <w:pStyle w:val="Subsection"/>
      </w:pPr>
      <w:r>
        <w:rPr>
          <w:snapToGrid w:val="0"/>
        </w:rPr>
        <w:tab/>
        <w:t>(2)</w:t>
      </w:r>
      <w:r>
        <w:rPr>
          <w:snapToGrid w:val="0"/>
        </w:rPr>
        <w:tab/>
      </w:r>
      <w:r>
        <w:t>A government organisation that is about to become a former organisation is to notify the Director accordingly.</w:t>
      </w:r>
    </w:p>
    <w:p>
      <w:pPr>
        <w:pStyle w:val="Subsection"/>
        <w:rPr>
          <w:snapToGrid w:val="0"/>
        </w:rPr>
      </w:pPr>
      <w:r>
        <w:rPr>
          <w:snapToGrid w:val="0"/>
        </w:rPr>
        <w:tab/>
        <w:t>(3)</w:t>
      </w:r>
      <w:r>
        <w:rPr>
          <w:snapToGrid w:val="0"/>
        </w:rPr>
        <w:tab/>
        <w:t>Subject to Part 4, control of a government record kept by a former organisation is to be taken —</w:t>
      </w:r>
    </w:p>
    <w:p>
      <w:pPr>
        <w:pStyle w:val="Indenta"/>
        <w:rPr>
          <w:snapToGrid w:val="0"/>
        </w:rPr>
      </w:pPr>
      <w:r>
        <w:rPr>
          <w:snapToGrid w:val="0"/>
        </w:rPr>
        <w:tab/>
        <w:t>(a)</w:t>
      </w:r>
      <w:r>
        <w:rPr>
          <w:snapToGrid w:val="0"/>
        </w:rPr>
        <w:tab/>
        <w:t>if there is only one successor to the former organisation — by that successor; or</w:t>
      </w:r>
    </w:p>
    <w:p>
      <w:pPr>
        <w:pStyle w:val="Indenta"/>
        <w:rPr>
          <w:snapToGrid w:val="0"/>
        </w:rPr>
      </w:pPr>
      <w:r>
        <w:rPr>
          <w:snapToGrid w:val="0"/>
        </w:rPr>
        <w:tab/>
        <w:t>(b)</w:t>
      </w:r>
      <w:r>
        <w:rPr>
          <w:snapToGrid w:val="0"/>
        </w:rPr>
        <w:tab/>
        <w:t>if there are 2 or more successors to the former organisation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organisation takes over the function of the former organisation to which the record relates — by that person; or</w:t>
      </w:r>
    </w:p>
    <w:p>
      <w:pPr>
        <w:pStyle w:val="Indenta"/>
        <w:rPr>
          <w:snapToGrid w:val="0"/>
        </w:rPr>
      </w:pPr>
      <w:r>
        <w:rPr>
          <w:snapToGrid w:val="0"/>
        </w:rPr>
        <w:tab/>
        <w:t>(d)</w:t>
      </w:r>
      <w:r>
        <w:rPr>
          <w:snapToGrid w:val="0"/>
        </w:rPr>
        <w:tab/>
        <w:t>if the functions of the former organisation are not taken over by any person — by a government organisation designated by the Minister.</w:t>
      </w:r>
    </w:p>
    <w:p>
      <w:pPr>
        <w:pStyle w:val="Subsection"/>
        <w:rPr>
          <w:snapToGrid w:val="0"/>
        </w:rPr>
      </w:pPr>
      <w:r>
        <w:rPr>
          <w:snapToGrid w:val="0"/>
        </w:rPr>
        <w:tab/>
        <w:t>(4)</w:t>
      </w:r>
      <w:r>
        <w:rPr>
          <w:snapToGrid w:val="0"/>
        </w:rPr>
        <w:tab/>
        <w:t>A government organisation that takes control of a government record from a former organisation must keep that record in accordance with the former organisation’s record keeping plan until the organisation’s own record keeping plan is amended.</w:t>
      </w:r>
    </w:p>
    <w:p>
      <w:pPr>
        <w:pStyle w:val="Subsection"/>
        <w:keepNext/>
        <w:rPr>
          <w:snapToGrid w:val="0"/>
        </w:rPr>
      </w:pPr>
      <w:r>
        <w:rPr>
          <w:snapToGrid w:val="0"/>
        </w:rPr>
        <w:tab/>
        <w:t>(5)</w:t>
      </w:r>
      <w:r>
        <w:rPr>
          <w:snapToGrid w:val="0"/>
        </w:rPr>
        <w:tab/>
        <w:t>If a person that is not a government organisation takes control of a government record from a former organisation — </w:t>
      </w:r>
    </w:p>
    <w:p>
      <w:pPr>
        <w:pStyle w:val="Indenta"/>
        <w:rPr>
          <w:snapToGrid w:val="0"/>
        </w:rPr>
      </w:pPr>
      <w:r>
        <w:rPr>
          <w:snapToGrid w:val="0"/>
        </w:rPr>
        <w:tab/>
        <w:t>(a)</w:t>
      </w:r>
      <w:r>
        <w:rPr>
          <w:snapToGrid w:val="0"/>
        </w:rPr>
        <w:tab/>
        <w:t>the person is to be taken to be a government organisation for the purposes of this Act; and</w:t>
      </w:r>
    </w:p>
    <w:p>
      <w:pPr>
        <w:pStyle w:val="Indenta"/>
        <w:rPr>
          <w:snapToGrid w:val="0"/>
        </w:rPr>
      </w:pPr>
      <w:r>
        <w:rPr>
          <w:snapToGrid w:val="0"/>
        </w:rPr>
        <w:lastRenderedPageBreak/>
        <w:tab/>
        <w:t>(b)</w:t>
      </w:r>
      <w:r>
        <w:rPr>
          <w:snapToGrid w:val="0"/>
        </w:rPr>
        <w:tab/>
        <w:t>the former organisation’s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organisation.</w:t>
      </w:r>
    </w:p>
    <w:p>
      <w:pPr>
        <w:pStyle w:val="Heading5"/>
        <w:spacing w:before="120"/>
        <w:rPr>
          <w:snapToGrid w:val="0"/>
        </w:rPr>
      </w:pPr>
      <w:bookmarkStart w:id="13" w:name="_Toc201761193"/>
      <w:r>
        <w:rPr>
          <w:rStyle w:val="CharSectno"/>
        </w:rPr>
        <w:t>9</w:t>
      </w:r>
      <w:r>
        <w:rPr>
          <w:snapToGrid w:val="0"/>
        </w:rPr>
        <w:t>.</w:t>
      </w:r>
      <w:r>
        <w:rPr>
          <w:snapToGrid w:val="0"/>
        </w:rPr>
        <w:tab/>
        <w:t>Relationship of this Act with other enactments</w:t>
      </w:r>
      <w:bookmarkEnd w:id="13"/>
    </w:p>
    <w:p>
      <w:pPr>
        <w:pStyle w:val="Subsection"/>
        <w:rPr>
          <w:snapToGrid w:val="0"/>
        </w:rPr>
      </w:pPr>
      <w:r>
        <w:rPr>
          <w:snapToGrid w:val="0"/>
        </w:rPr>
        <w:tab/>
        <w:t>(1)</w:t>
      </w:r>
      <w:r>
        <w:rPr>
          <w:snapToGrid w:val="0"/>
        </w:rPr>
        <w:tab/>
        <w:t>If a provision in another written law requires a government organisation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4" w:name="_Toc201761194"/>
      <w:r>
        <w:rPr>
          <w:rStyle w:val="CharSectno"/>
        </w:rPr>
        <w:t>10</w:t>
      </w:r>
      <w:r>
        <w:rPr>
          <w:snapToGrid w:val="0"/>
        </w:rPr>
        <w:t>.</w:t>
      </w:r>
      <w:r>
        <w:rPr>
          <w:snapToGrid w:val="0"/>
        </w:rPr>
        <w:tab/>
        <w:t>Individual responsible for State organisation’s obligations</w:t>
      </w:r>
      <w:bookmarkEnd w:id="1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organisation is not an individual, the individual responsible for ensuring that a government organisation complies with this Act is the individual who, under the FOI Act, is the principal officer of the organisation.</w:t>
      </w:r>
    </w:p>
    <w:p>
      <w:pPr>
        <w:pStyle w:val="Subsection"/>
        <w:rPr>
          <w:snapToGrid w:val="0"/>
        </w:rPr>
      </w:pPr>
      <w:r>
        <w:rPr>
          <w:snapToGrid w:val="0"/>
        </w:rPr>
        <w:tab/>
        <w:t>(3)</w:t>
      </w:r>
      <w:r>
        <w:rPr>
          <w:snapToGrid w:val="0"/>
        </w:rPr>
        <w:tab/>
        <w:t>If under the FOI Act a government organisation that is not an individual does not have a principal officer, the individual responsible for ensuring that the organisation complies with this Act is the individual who holds the office or class of office prescribed by the regulations to be the office responsible in respect of that organisation.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organisations described in items 3, 4, 5 and 6 of Schedule 1 comply with this Act.</w:t>
      </w:r>
    </w:p>
    <w:p>
      <w:pPr>
        <w:pStyle w:val="Footnotesection"/>
      </w:pPr>
      <w:r>
        <w:tab/>
        <w:t>[Section 10 amended: No. 77 of 2006 s. 6 and Sch. 1 cl. 159(2).]</w:t>
      </w:r>
    </w:p>
    <w:p>
      <w:pPr>
        <w:pStyle w:val="Heading2"/>
      </w:pPr>
      <w:bookmarkStart w:id="15" w:name="_Toc201757382"/>
      <w:bookmarkStart w:id="16" w:name="_Toc201757762"/>
      <w:bookmarkStart w:id="17" w:name="_Toc201761195"/>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5"/>
      <w:bookmarkEnd w:id="16"/>
      <w:bookmarkEnd w:id="17"/>
    </w:p>
    <w:p>
      <w:pPr>
        <w:pStyle w:val="Heading5"/>
      </w:pPr>
      <w:bookmarkStart w:id="18" w:name="_Toc201761196"/>
      <w:r>
        <w:rPr>
          <w:rStyle w:val="CharSectno"/>
        </w:rPr>
        <w:t>11</w:t>
      </w:r>
      <w:r>
        <w:t>.</w:t>
      </w:r>
      <w:r>
        <w:tab/>
        <w:t>Content of plans</w:t>
      </w:r>
      <w:bookmarkEnd w:id="18"/>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9" w:name="_Toc201761197"/>
      <w:r>
        <w:rPr>
          <w:rStyle w:val="CharSectno"/>
        </w:rPr>
        <w:t>12</w:t>
      </w:r>
      <w:r>
        <w:t>.</w:t>
      </w:r>
      <w:r>
        <w:tab/>
        <w:t>Parliamentary departments to have plans</w:t>
      </w:r>
      <w:bookmarkEnd w:id="19"/>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20" w:name="_Toc201761198"/>
      <w:r>
        <w:rPr>
          <w:rStyle w:val="CharSectno"/>
        </w:rPr>
        <w:t>13</w:t>
      </w:r>
      <w:r>
        <w:t>.</w:t>
      </w:r>
      <w:r>
        <w:tab/>
        <w:t>Amending plans</w:t>
      </w:r>
      <w:bookmarkEnd w:id="20"/>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1" w:name="_Toc201761199"/>
      <w:r>
        <w:rPr>
          <w:rStyle w:val="CharSectno"/>
        </w:rPr>
        <w:t>14</w:t>
      </w:r>
      <w:r>
        <w:t>.</w:t>
      </w:r>
      <w:r>
        <w:tab/>
        <w:t>Review of plans</w:t>
      </w:r>
      <w:bookmarkEnd w:id="21"/>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22" w:name="_Toc201761200"/>
      <w:r>
        <w:rPr>
          <w:rStyle w:val="CharSectno"/>
        </w:rPr>
        <w:t>15</w:t>
      </w:r>
      <w:r>
        <w:t>.</w:t>
      </w:r>
      <w:r>
        <w:tab/>
        <w:t>Effect of plans</w:t>
      </w:r>
      <w:bookmarkEnd w:id="22"/>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3" w:name="_Toc201757388"/>
      <w:bookmarkStart w:id="24" w:name="_Toc201757768"/>
      <w:bookmarkStart w:id="25" w:name="_Toc201761201"/>
      <w:r>
        <w:rPr>
          <w:rStyle w:val="CharPartNo"/>
        </w:rPr>
        <w:lastRenderedPageBreak/>
        <w:t>Part 3</w:t>
      </w:r>
      <w:r>
        <w:t xml:space="preserve"> — </w:t>
      </w:r>
      <w:r>
        <w:rPr>
          <w:rStyle w:val="CharPartText"/>
        </w:rPr>
        <w:t>Record keeping plans for government organisations</w:t>
      </w:r>
      <w:bookmarkEnd w:id="23"/>
      <w:bookmarkEnd w:id="24"/>
      <w:bookmarkEnd w:id="25"/>
      <w:r>
        <w:rPr>
          <w:rStyle w:val="CharPartText"/>
        </w:rPr>
        <w:t xml:space="preserve"> </w:t>
      </w:r>
    </w:p>
    <w:p>
      <w:pPr>
        <w:pStyle w:val="Heading3"/>
      </w:pPr>
      <w:bookmarkStart w:id="26" w:name="_Toc201757389"/>
      <w:bookmarkStart w:id="27" w:name="_Toc201757769"/>
      <w:bookmarkStart w:id="28" w:name="_Toc201761202"/>
      <w:r>
        <w:rPr>
          <w:rStyle w:val="CharDivNo"/>
        </w:rPr>
        <w:t>Division 1</w:t>
      </w:r>
      <w:r>
        <w:rPr>
          <w:snapToGrid w:val="0"/>
        </w:rPr>
        <w:t xml:space="preserve"> — </w:t>
      </w:r>
      <w:r>
        <w:rPr>
          <w:rStyle w:val="CharDivText"/>
        </w:rPr>
        <w:t>General</w:t>
      </w:r>
      <w:bookmarkEnd w:id="26"/>
      <w:bookmarkEnd w:id="27"/>
      <w:bookmarkEnd w:id="28"/>
      <w:r>
        <w:rPr>
          <w:rStyle w:val="CharDivText"/>
        </w:rPr>
        <w:t xml:space="preserve"> </w:t>
      </w:r>
    </w:p>
    <w:p>
      <w:pPr>
        <w:pStyle w:val="Heading5"/>
        <w:rPr>
          <w:snapToGrid w:val="0"/>
        </w:rPr>
      </w:pPr>
      <w:bookmarkStart w:id="29" w:name="_Toc201761203"/>
      <w:r>
        <w:rPr>
          <w:rStyle w:val="CharSectno"/>
        </w:rPr>
        <w:t>16</w:t>
      </w:r>
      <w:r>
        <w:rPr>
          <w:snapToGrid w:val="0"/>
        </w:rPr>
        <w:t>.</w:t>
      </w:r>
      <w:r>
        <w:rPr>
          <w:snapToGrid w:val="0"/>
        </w:rPr>
        <w:tab/>
        <w:t>Content of plans</w:t>
      </w:r>
      <w:bookmarkEnd w:id="29"/>
      <w:r>
        <w:rPr>
          <w:snapToGrid w:val="0"/>
        </w:rPr>
        <w:t xml:space="preserve"> </w:t>
      </w:r>
    </w:p>
    <w:p>
      <w:pPr>
        <w:pStyle w:val="Subsection"/>
        <w:rPr>
          <w:snapToGrid w:val="0"/>
        </w:rPr>
      </w:pPr>
      <w:r>
        <w:rPr>
          <w:snapToGrid w:val="0"/>
        </w:rPr>
        <w:tab/>
        <w:t>(1)</w:t>
      </w:r>
      <w:r>
        <w:rPr>
          <w:snapToGrid w:val="0"/>
        </w:rPr>
        <w:tab/>
        <w:t>A record keeping plan in respect of a government organisation is a record setting out — </w:t>
      </w:r>
    </w:p>
    <w:p>
      <w:pPr>
        <w:pStyle w:val="Indenta"/>
        <w:rPr>
          <w:snapToGrid w:val="0"/>
        </w:rPr>
      </w:pPr>
      <w:r>
        <w:rPr>
          <w:snapToGrid w:val="0"/>
        </w:rPr>
        <w:tab/>
        <w:t>(a)</w:t>
      </w:r>
      <w:r>
        <w:rPr>
          <w:snapToGrid w:val="0"/>
        </w:rPr>
        <w:tab/>
        <w:t>the matters about which records are to be created by the organisation; and</w:t>
      </w:r>
    </w:p>
    <w:p>
      <w:pPr>
        <w:pStyle w:val="Indenta"/>
        <w:rPr>
          <w:snapToGrid w:val="0"/>
        </w:rPr>
      </w:pPr>
      <w:r>
        <w:rPr>
          <w:snapToGrid w:val="0"/>
        </w:rPr>
        <w:tab/>
        <w:t>(b)</w:t>
      </w:r>
      <w:r>
        <w:rPr>
          <w:snapToGrid w:val="0"/>
        </w:rPr>
        <w:tab/>
        <w:t>how the organisation is to keep its government records.</w:t>
      </w:r>
    </w:p>
    <w:p>
      <w:pPr>
        <w:pStyle w:val="Subsection"/>
        <w:rPr>
          <w:snapToGrid w:val="0"/>
        </w:rPr>
      </w:pPr>
      <w:r>
        <w:rPr>
          <w:snapToGrid w:val="0"/>
        </w:rPr>
        <w:tab/>
        <w:t>(2)</w:t>
      </w:r>
      <w:r>
        <w:rPr>
          <w:snapToGrid w:val="0"/>
        </w:rPr>
        <w:tab/>
        <w:t>A government organisation’s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organisation properly and adequately record the performance of the organisation’s functions; and</w:t>
      </w:r>
    </w:p>
    <w:p>
      <w:pPr>
        <w:pStyle w:val="Indenta"/>
        <w:rPr>
          <w:snapToGrid w:val="0"/>
        </w:rPr>
      </w:pPr>
      <w:r>
        <w:rPr>
          <w:snapToGrid w:val="0"/>
        </w:rPr>
        <w:tab/>
        <w:t>(c)</w:t>
      </w:r>
      <w:r>
        <w:rPr>
          <w:snapToGrid w:val="0"/>
        </w:rPr>
        <w:tab/>
        <w:t>be consistent with any written law to which the organisation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organisation’s record keeping plan may provide that some or all of the organisation’s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30" w:name="_Toc201761204"/>
      <w:r>
        <w:rPr>
          <w:rStyle w:val="CharSectno"/>
        </w:rPr>
        <w:t>17</w:t>
      </w:r>
      <w:r>
        <w:rPr>
          <w:snapToGrid w:val="0"/>
        </w:rPr>
        <w:t>.</w:t>
      </w:r>
      <w:r>
        <w:rPr>
          <w:snapToGrid w:val="0"/>
        </w:rPr>
        <w:tab/>
        <w:t>Effect of plans</w:t>
      </w:r>
      <w:bookmarkEnd w:id="30"/>
      <w:r>
        <w:rPr>
          <w:snapToGrid w:val="0"/>
        </w:rPr>
        <w:t xml:space="preserve"> </w:t>
      </w:r>
    </w:p>
    <w:p>
      <w:pPr>
        <w:pStyle w:val="Subsection"/>
        <w:rPr>
          <w:snapToGrid w:val="0"/>
        </w:rPr>
      </w:pPr>
      <w:r>
        <w:rPr>
          <w:snapToGrid w:val="0"/>
        </w:rPr>
        <w:tab/>
      </w:r>
      <w:r>
        <w:rPr>
          <w:snapToGrid w:val="0"/>
        </w:rPr>
        <w:tab/>
        <w:t>A government organisation’s record keeping plan must be complied with by — </w:t>
      </w:r>
    </w:p>
    <w:p>
      <w:pPr>
        <w:pStyle w:val="Indenta"/>
        <w:rPr>
          <w:snapToGrid w:val="0"/>
        </w:rPr>
      </w:pPr>
      <w:r>
        <w:rPr>
          <w:snapToGrid w:val="0"/>
        </w:rPr>
        <w:tab/>
        <w:t>(a)</w:t>
      </w:r>
      <w:r>
        <w:rPr>
          <w:snapToGrid w:val="0"/>
        </w:rPr>
        <w:tab/>
        <w:t>the government organisation; and</w:t>
      </w:r>
    </w:p>
    <w:p>
      <w:pPr>
        <w:pStyle w:val="Indenta"/>
        <w:rPr>
          <w:snapToGrid w:val="0"/>
        </w:rPr>
      </w:pPr>
      <w:r>
        <w:rPr>
          <w:snapToGrid w:val="0"/>
        </w:rPr>
        <w:tab/>
        <w:t>(b)</w:t>
      </w:r>
      <w:r>
        <w:rPr>
          <w:snapToGrid w:val="0"/>
        </w:rPr>
        <w:tab/>
        <w:t>every government organisation employee of the organisation.</w:t>
      </w:r>
    </w:p>
    <w:p>
      <w:pPr>
        <w:pStyle w:val="Heading3"/>
      </w:pPr>
      <w:bookmarkStart w:id="31" w:name="_Toc201757392"/>
      <w:bookmarkStart w:id="32" w:name="_Toc201757772"/>
      <w:bookmarkStart w:id="33" w:name="_Toc201761205"/>
      <w:r>
        <w:rPr>
          <w:rStyle w:val="CharDivNo"/>
        </w:rPr>
        <w:t>Division 2</w:t>
      </w:r>
      <w:r>
        <w:rPr>
          <w:snapToGrid w:val="0"/>
        </w:rPr>
        <w:t xml:space="preserve"> — </w:t>
      </w:r>
      <w:r>
        <w:rPr>
          <w:rStyle w:val="CharDivText"/>
        </w:rPr>
        <w:t>Plans of government organisations other than those to which Division 3 applies</w:t>
      </w:r>
      <w:bookmarkEnd w:id="31"/>
      <w:bookmarkEnd w:id="32"/>
      <w:bookmarkEnd w:id="33"/>
      <w:r>
        <w:rPr>
          <w:rStyle w:val="CharDivText"/>
        </w:rPr>
        <w:t xml:space="preserve"> </w:t>
      </w:r>
    </w:p>
    <w:p>
      <w:pPr>
        <w:pStyle w:val="Heading5"/>
        <w:rPr>
          <w:snapToGrid w:val="0"/>
        </w:rPr>
      </w:pPr>
      <w:bookmarkStart w:id="34" w:name="_Toc201761206"/>
      <w:r>
        <w:rPr>
          <w:rStyle w:val="CharSectno"/>
        </w:rPr>
        <w:t>18</w:t>
      </w:r>
      <w:r>
        <w:rPr>
          <w:snapToGrid w:val="0"/>
        </w:rPr>
        <w:t>.</w:t>
      </w:r>
      <w:r>
        <w:rPr>
          <w:snapToGrid w:val="0"/>
        </w:rPr>
        <w:tab/>
        <w:t>Application</w:t>
      </w:r>
      <w:bookmarkEnd w:id="34"/>
      <w:r>
        <w:rPr>
          <w:snapToGrid w:val="0"/>
        </w:rPr>
        <w:t xml:space="preserve"> </w:t>
      </w:r>
    </w:p>
    <w:p>
      <w:pPr>
        <w:pStyle w:val="Subsection"/>
        <w:rPr>
          <w:snapToGrid w:val="0"/>
        </w:rPr>
      </w:pPr>
      <w:r>
        <w:rPr>
          <w:snapToGrid w:val="0"/>
        </w:rPr>
        <w:tab/>
      </w:r>
      <w:r>
        <w:rPr>
          <w:snapToGrid w:val="0"/>
        </w:rPr>
        <w:tab/>
        <w:t>This Division applies to every government organisation other than the Commission, the State Records Office and Schedule 3 organisations.</w:t>
      </w:r>
    </w:p>
    <w:p>
      <w:pPr>
        <w:pStyle w:val="Heading5"/>
        <w:rPr>
          <w:snapToGrid w:val="0"/>
        </w:rPr>
      </w:pPr>
      <w:bookmarkStart w:id="35" w:name="_Toc201761207"/>
      <w:r>
        <w:rPr>
          <w:rStyle w:val="CharSectno"/>
        </w:rPr>
        <w:lastRenderedPageBreak/>
        <w:t>19</w:t>
      </w:r>
      <w:r>
        <w:rPr>
          <w:snapToGrid w:val="0"/>
        </w:rPr>
        <w:t>.</w:t>
      </w:r>
      <w:r>
        <w:rPr>
          <w:snapToGrid w:val="0"/>
        </w:rPr>
        <w:tab/>
        <w:t>Government organisations to have plans</w:t>
      </w:r>
      <w:bookmarkEnd w:id="35"/>
      <w:r>
        <w:rPr>
          <w:snapToGrid w:val="0"/>
        </w:rPr>
        <w:t xml:space="preserve"> </w:t>
      </w:r>
    </w:p>
    <w:p>
      <w:pPr>
        <w:pStyle w:val="Subsection"/>
        <w:rPr>
          <w:snapToGrid w:val="0"/>
        </w:rPr>
      </w:pPr>
      <w:r>
        <w:rPr>
          <w:snapToGrid w:val="0"/>
        </w:rPr>
        <w:tab/>
      </w:r>
      <w:r>
        <w:rPr>
          <w:snapToGrid w:val="0"/>
        </w:rPr>
        <w:tab/>
        <w:t>Every government organisation must have a record keeping plan that has been approved by the Commission under section 23.</w:t>
      </w:r>
    </w:p>
    <w:p>
      <w:pPr>
        <w:pStyle w:val="Heading5"/>
        <w:rPr>
          <w:snapToGrid w:val="0"/>
        </w:rPr>
      </w:pPr>
      <w:bookmarkStart w:id="36" w:name="_Toc201761208"/>
      <w:r>
        <w:rPr>
          <w:rStyle w:val="CharSectno"/>
        </w:rPr>
        <w:t>20</w:t>
      </w:r>
      <w:r>
        <w:rPr>
          <w:snapToGrid w:val="0"/>
        </w:rPr>
        <w:t>.</w:t>
      </w:r>
      <w:r>
        <w:rPr>
          <w:snapToGrid w:val="0"/>
        </w:rPr>
        <w:tab/>
        <w:t>Existing organisations to lodge draft plans</w:t>
      </w:r>
      <w:bookmarkEnd w:id="36"/>
      <w:r>
        <w:rPr>
          <w:snapToGrid w:val="0"/>
        </w:rPr>
        <w:t xml:space="preserve"> </w:t>
      </w:r>
    </w:p>
    <w:p>
      <w:pPr>
        <w:pStyle w:val="Subsection"/>
        <w:rPr>
          <w:snapToGrid w:val="0"/>
        </w:rPr>
      </w:pPr>
      <w:r>
        <w:rPr>
          <w:snapToGrid w:val="0"/>
        </w:rPr>
        <w:tab/>
        <w:t>(1)</w:t>
      </w:r>
      <w:r>
        <w:rPr>
          <w:snapToGrid w:val="0"/>
        </w:rPr>
        <w:tab/>
        <w:t>A government organisation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organisations within 2 years after principles and standards first come into operation under section 61(3).</w:t>
      </w:r>
    </w:p>
    <w:p>
      <w:pPr>
        <w:pStyle w:val="Heading5"/>
        <w:rPr>
          <w:snapToGrid w:val="0"/>
        </w:rPr>
      </w:pPr>
      <w:bookmarkStart w:id="37" w:name="_Toc201761209"/>
      <w:r>
        <w:rPr>
          <w:rStyle w:val="CharSectno"/>
        </w:rPr>
        <w:t>21</w:t>
      </w:r>
      <w:r>
        <w:rPr>
          <w:snapToGrid w:val="0"/>
        </w:rPr>
        <w:t>.</w:t>
      </w:r>
      <w:r>
        <w:rPr>
          <w:snapToGrid w:val="0"/>
        </w:rPr>
        <w:tab/>
        <w:t>New organisations to lodge draft plans</w:t>
      </w:r>
      <w:bookmarkEnd w:id="37"/>
      <w:r>
        <w:rPr>
          <w:snapToGrid w:val="0"/>
        </w:rPr>
        <w:t xml:space="preserve"> </w:t>
      </w:r>
    </w:p>
    <w:p>
      <w:pPr>
        <w:pStyle w:val="Subsection"/>
        <w:rPr>
          <w:snapToGrid w:val="0"/>
        </w:rPr>
      </w:pPr>
      <w:r>
        <w:rPr>
          <w:snapToGrid w:val="0"/>
        </w:rPr>
        <w:tab/>
      </w:r>
      <w:r>
        <w:rPr>
          <w:snapToGrid w:val="0"/>
        </w:rPr>
        <w:tab/>
        <w:t>A government organisation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organisation;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38" w:name="_Toc201761210"/>
      <w:r>
        <w:rPr>
          <w:rStyle w:val="CharSectno"/>
        </w:rPr>
        <w:t>22</w:t>
      </w:r>
      <w:r>
        <w:rPr>
          <w:snapToGrid w:val="0"/>
        </w:rPr>
        <w:t>.</w:t>
      </w:r>
      <w:r>
        <w:rPr>
          <w:snapToGrid w:val="0"/>
        </w:rPr>
        <w:tab/>
        <w:t>Director to report on draft plans</w:t>
      </w:r>
      <w:bookmarkEnd w:id="3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the Director’s report about it to the Commission.</w:t>
      </w:r>
    </w:p>
    <w:p>
      <w:pPr>
        <w:pStyle w:val="Heading5"/>
        <w:rPr>
          <w:snapToGrid w:val="0"/>
        </w:rPr>
      </w:pPr>
      <w:bookmarkStart w:id="39" w:name="_Toc201761211"/>
      <w:r>
        <w:rPr>
          <w:rStyle w:val="CharSectno"/>
        </w:rPr>
        <w:t>23</w:t>
      </w:r>
      <w:r>
        <w:rPr>
          <w:snapToGrid w:val="0"/>
        </w:rPr>
        <w:t>.</w:t>
      </w:r>
      <w:r>
        <w:rPr>
          <w:snapToGrid w:val="0"/>
        </w:rPr>
        <w:tab/>
        <w:t>Commission may approve draft plans</w:t>
      </w:r>
      <w:bookmarkEnd w:id="39"/>
      <w:r>
        <w:rPr>
          <w:snapToGrid w:val="0"/>
        </w:rPr>
        <w:t xml:space="preserve"> </w:t>
      </w:r>
    </w:p>
    <w:p>
      <w:pPr>
        <w:pStyle w:val="Subsection"/>
        <w:rPr>
          <w:snapToGrid w:val="0"/>
        </w:rPr>
      </w:pPr>
      <w:r>
        <w:rPr>
          <w:snapToGrid w:val="0"/>
        </w:rPr>
        <w:tab/>
        <w:t>(1)</w:t>
      </w:r>
      <w:r>
        <w:rPr>
          <w:snapToGrid w:val="0"/>
        </w:rPr>
        <w:tab/>
        <w:t>The Commission may approve or refuse to approve a government organisation’s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organisation concerned.</w:t>
      </w:r>
    </w:p>
    <w:p>
      <w:pPr>
        <w:pStyle w:val="Subsection"/>
        <w:rPr>
          <w:snapToGrid w:val="0"/>
        </w:rPr>
      </w:pPr>
      <w:r>
        <w:rPr>
          <w:snapToGrid w:val="0"/>
        </w:rPr>
        <w:tab/>
        <w:t>(3)</w:t>
      </w:r>
      <w:r>
        <w:rPr>
          <w:snapToGrid w:val="0"/>
        </w:rPr>
        <w:tab/>
        <w:t>If a government organisation’s draft plan is refused approval the organisation must submit another draft plan to the Director within such time as the Commission directs.</w:t>
      </w:r>
    </w:p>
    <w:p>
      <w:pPr>
        <w:pStyle w:val="Heading5"/>
        <w:rPr>
          <w:snapToGrid w:val="0"/>
        </w:rPr>
      </w:pPr>
      <w:bookmarkStart w:id="40" w:name="_Toc201761212"/>
      <w:r>
        <w:rPr>
          <w:rStyle w:val="CharSectno"/>
        </w:rPr>
        <w:t>24</w:t>
      </w:r>
      <w:r>
        <w:rPr>
          <w:snapToGrid w:val="0"/>
        </w:rPr>
        <w:t>.</w:t>
      </w:r>
      <w:r>
        <w:rPr>
          <w:snapToGrid w:val="0"/>
        </w:rPr>
        <w:tab/>
        <w:t>Amending plans</w:t>
      </w:r>
      <w:bookmarkEnd w:id="40"/>
      <w:r>
        <w:rPr>
          <w:snapToGrid w:val="0"/>
        </w:rPr>
        <w:t xml:space="preserve"> </w:t>
      </w:r>
    </w:p>
    <w:p>
      <w:pPr>
        <w:pStyle w:val="Subsection"/>
        <w:rPr>
          <w:snapToGrid w:val="0"/>
        </w:rPr>
      </w:pPr>
      <w:r>
        <w:rPr>
          <w:snapToGrid w:val="0"/>
        </w:rPr>
        <w:tab/>
        <w:t>(1)</w:t>
      </w:r>
      <w:r>
        <w:rPr>
          <w:snapToGrid w:val="0"/>
        </w:rPr>
        <w:tab/>
        <w:t>If a government organisation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41" w:name="_Toc201757400"/>
      <w:bookmarkStart w:id="42" w:name="_Toc201757780"/>
      <w:bookmarkStart w:id="43" w:name="_Toc201761213"/>
      <w:r>
        <w:rPr>
          <w:rStyle w:val="CharDivNo"/>
        </w:rPr>
        <w:t>Division 3</w:t>
      </w:r>
      <w:r>
        <w:rPr>
          <w:snapToGrid w:val="0"/>
        </w:rPr>
        <w:t xml:space="preserve"> — </w:t>
      </w:r>
      <w:r>
        <w:rPr>
          <w:rStyle w:val="CharDivText"/>
        </w:rPr>
        <w:t>Plans of the Commission, the State Records Office and Schedule 3 organisations</w:t>
      </w:r>
      <w:bookmarkEnd w:id="41"/>
      <w:bookmarkEnd w:id="42"/>
      <w:bookmarkEnd w:id="43"/>
      <w:r>
        <w:rPr>
          <w:rStyle w:val="CharDivText"/>
        </w:rPr>
        <w:t xml:space="preserve"> </w:t>
      </w:r>
    </w:p>
    <w:p>
      <w:pPr>
        <w:pStyle w:val="Heading5"/>
        <w:rPr>
          <w:snapToGrid w:val="0"/>
        </w:rPr>
      </w:pPr>
      <w:bookmarkStart w:id="44" w:name="_Toc201761214"/>
      <w:r>
        <w:rPr>
          <w:rStyle w:val="CharSectno"/>
        </w:rPr>
        <w:t>25</w:t>
      </w:r>
      <w:r>
        <w:rPr>
          <w:snapToGrid w:val="0"/>
        </w:rPr>
        <w:t>.</w:t>
      </w:r>
      <w:r>
        <w:rPr>
          <w:snapToGrid w:val="0"/>
        </w:rPr>
        <w:tab/>
        <w:t>Commission to have plan</w:t>
      </w:r>
      <w:bookmarkEnd w:id="4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45" w:name="_Toc201761215"/>
      <w:r>
        <w:rPr>
          <w:rStyle w:val="CharSectno"/>
        </w:rPr>
        <w:t>26</w:t>
      </w:r>
      <w:r>
        <w:rPr>
          <w:snapToGrid w:val="0"/>
        </w:rPr>
        <w:t>.</w:t>
      </w:r>
      <w:r>
        <w:rPr>
          <w:snapToGrid w:val="0"/>
        </w:rPr>
        <w:tab/>
        <w:t>State Records Office to have plan</w:t>
      </w:r>
      <w:bookmarkEnd w:id="45"/>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46" w:name="_Toc201761216"/>
      <w:r>
        <w:rPr>
          <w:rStyle w:val="CharSectno"/>
        </w:rPr>
        <w:lastRenderedPageBreak/>
        <w:t>27</w:t>
      </w:r>
      <w:r>
        <w:rPr>
          <w:snapToGrid w:val="0"/>
        </w:rPr>
        <w:t>.</w:t>
      </w:r>
      <w:r>
        <w:rPr>
          <w:snapToGrid w:val="0"/>
        </w:rPr>
        <w:tab/>
        <w:t>Schedule </w:t>
      </w:r>
      <w:r>
        <w:t>3</w:t>
      </w:r>
      <w:r>
        <w:rPr>
          <w:snapToGrid w:val="0"/>
        </w:rPr>
        <w:t xml:space="preserve"> organisations to have plans</w:t>
      </w:r>
      <w:bookmarkEnd w:id="4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organisation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organisation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organisation’s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organisation.</w:t>
      </w:r>
    </w:p>
    <w:p>
      <w:pPr>
        <w:pStyle w:val="Subsection"/>
        <w:rPr>
          <w:snapToGrid w:val="0"/>
        </w:rPr>
      </w:pPr>
      <w:r>
        <w:rPr>
          <w:snapToGrid w:val="0"/>
        </w:rPr>
        <w:tab/>
        <w:t>(6)</w:t>
      </w:r>
      <w:r>
        <w:rPr>
          <w:snapToGrid w:val="0"/>
        </w:rPr>
        <w:tab/>
        <w:t>If the organisation’s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organisation’s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organisation wants to amend its record keeping plan it must submit a draft amendment to the relevant Minister and subsections (4) to (7) apply as if the draft amendment were a draft plan.</w:t>
      </w:r>
    </w:p>
    <w:p>
      <w:pPr>
        <w:pStyle w:val="Heading3"/>
      </w:pPr>
      <w:bookmarkStart w:id="47" w:name="_Toc201757404"/>
      <w:bookmarkStart w:id="48" w:name="_Toc201757784"/>
      <w:bookmarkStart w:id="49" w:name="_Toc201761217"/>
      <w:r>
        <w:rPr>
          <w:rStyle w:val="CharDivNo"/>
        </w:rPr>
        <w:t>Division 4</w:t>
      </w:r>
      <w:r>
        <w:rPr>
          <w:snapToGrid w:val="0"/>
        </w:rPr>
        <w:t xml:space="preserve"> — </w:t>
      </w:r>
      <w:r>
        <w:rPr>
          <w:rStyle w:val="CharDivText"/>
        </w:rPr>
        <w:t>Reviews of and periodic reports about plans</w:t>
      </w:r>
      <w:bookmarkEnd w:id="47"/>
      <w:bookmarkEnd w:id="48"/>
      <w:bookmarkEnd w:id="49"/>
      <w:r>
        <w:rPr>
          <w:rStyle w:val="CharDivText"/>
        </w:rPr>
        <w:t xml:space="preserve"> </w:t>
      </w:r>
    </w:p>
    <w:p>
      <w:pPr>
        <w:pStyle w:val="Heading5"/>
        <w:rPr>
          <w:snapToGrid w:val="0"/>
        </w:rPr>
      </w:pPr>
      <w:bookmarkStart w:id="50" w:name="_Toc201761218"/>
      <w:r>
        <w:rPr>
          <w:rStyle w:val="CharSectno"/>
        </w:rPr>
        <w:t>28</w:t>
      </w:r>
      <w:r>
        <w:rPr>
          <w:snapToGrid w:val="0"/>
        </w:rPr>
        <w:t>.</w:t>
      </w:r>
      <w:r>
        <w:rPr>
          <w:snapToGrid w:val="0"/>
        </w:rPr>
        <w:tab/>
        <w:t>Review of plans</w:t>
      </w:r>
      <w:bookmarkEnd w:id="50"/>
      <w:r>
        <w:rPr>
          <w:snapToGrid w:val="0"/>
        </w:rPr>
        <w:t xml:space="preserve"> </w:t>
      </w:r>
    </w:p>
    <w:p>
      <w:pPr>
        <w:pStyle w:val="Subsection"/>
        <w:rPr>
          <w:snapToGrid w:val="0"/>
        </w:rPr>
      </w:pPr>
      <w:r>
        <w:rPr>
          <w:snapToGrid w:val="0"/>
        </w:rPr>
        <w:tab/>
        <w:t>(1)</w:t>
      </w:r>
      <w:r>
        <w:rPr>
          <w:snapToGrid w:val="0"/>
        </w:rPr>
        <w:tab/>
        <w:t>A government organisation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organisation must review its record keeping plan whenever there is any significant change to the organisation’s functions.</w:t>
      </w:r>
    </w:p>
    <w:p>
      <w:pPr>
        <w:pStyle w:val="Subsection"/>
        <w:rPr>
          <w:snapToGrid w:val="0"/>
        </w:rPr>
      </w:pPr>
      <w:r>
        <w:rPr>
          <w:snapToGrid w:val="0"/>
        </w:rPr>
        <w:tab/>
        <w:t>(3)</w:t>
      </w:r>
      <w:r>
        <w:rPr>
          <w:snapToGrid w:val="0"/>
        </w:rPr>
        <w:tab/>
        <w:t>The Commission may require a government organisation, other than a Schedule </w:t>
      </w:r>
      <w:r>
        <w:t>3</w:t>
      </w:r>
      <w:r>
        <w:rPr>
          <w:snapToGrid w:val="0"/>
        </w:rPr>
        <w:t xml:space="preserve"> organisation,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organisation to review its record keeping plan.</w:t>
      </w:r>
    </w:p>
    <w:p>
      <w:pPr>
        <w:pStyle w:val="Subsection"/>
        <w:rPr>
          <w:snapToGrid w:val="0"/>
        </w:rPr>
      </w:pPr>
      <w:r>
        <w:rPr>
          <w:snapToGrid w:val="0"/>
        </w:rPr>
        <w:tab/>
        <w:t>(5)</w:t>
      </w:r>
      <w:r>
        <w:rPr>
          <w:snapToGrid w:val="0"/>
        </w:rPr>
        <w:tab/>
        <w:t>Not more than 5 years is to elapse between the approval of a government organisation’s record keeping plan and a review of it or between one review and another.</w:t>
      </w:r>
    </w:p>
    <w:p>
      <w:pPr>
        <w:pStyle w:val="Subsection"/>
        <w:rPr>
          <w:snapToGrid w:val="0"/>
        </w:rPr>
      </w:pPr>
      <w:r>
        <w:rPr>
          <w:snapToGrid w:val="0"/>
        </w:rPr>
        <w:tab/>
        <w:t>(6)</w:t>
      </w:r>
      <w:r>
        <w:rPr>
          <w:snapToGrid w:val="0"/>
        </w:rPr>
        <w:tab/>
        <w:t>When a government organisation, other than the Commission or a Schedule </w:t>
      </w:r>
      <w:r>
        <w:t>3</w:t>
      </w:r>
      <w:r>
        <w:rPr>
          <w:snapToGrid w:val="0"/>
        </w:rPr>
        <w:t xml:space="preserve"> organisation,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organisation has reviewed its record keeping plan it must submit a report of the review to its relevant Minister.</w:t>
      </w:r>
    </w:p>
    <w:p>
      <w:pPr>
        <w:pStyle w:val="Heading5"/>
        <w:rPr>
          <w:snapToGrid w:val="0"/>
        </w:rPr>
      </w:pPr>
      <w:bookmarkStart w:id="51" w:name="_Toc201761219"/>
      <w:r>
        <w:rPr>
          <w:rStyle w:val="CharSectno"/>
        </w:rPr>
        <w:t>29</w:t>
      </w:r>
      <w:r>
        <w:rPr>
          <w:snapToGrid w:val="0"/>
        </w:rPr>
        <w:t>.</w:t>
      </w:r>
      <w:r>
        <w:rPr>
          <w:snapToGrid w:val="0"/>
        </w:rPr>
        <w:tab/>
        <w:t>Government organisations to report periodically</w:t>
      </w:r>
      <w:bookmarkEnd w:id="51"/>
      <w:r>
        <w:rPr>
          <w:snapToGrid w:val="0"/>
        </w:rPr>
        <w:t xml:space="preserve"> </w:t>
      </w:r>
    </w:p>
    <w:p>
      <w:pPr>
        <w:pStyle w:val="Subsection"/>
        <w:rPr>
          <w:snapToGrid w:val="0"/>
        </w:rPr>
      </w:pPr>
      <w:r>
        <w:rPr>
          <w:snapToGrid w:val="0"/>
        </w:rPr>
        <w:tab/>
        <w:t>(1)</w:t>
      </w:r>
      <w:r>
        <w:rPr>
          <w:snapToGrid w:val="0"/>
        </w:rPr>
        <w:tab/>
        <w:t>Every government organisation, other than a Schedule </w:t>
      </w:r>
      <w:r>
        <w:t>3</w:t>
      </w:r>
      <w:r>
        <w:rPr>
          <w:snapToGrid w:val="0"/>
        </w:rPr>
        <w:t xml:space="preserve"> organisation,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organisation must report in writing to its relevant Minister at such intervals as the relevant Minister from time to time directs about its record keeping plan and its compliance with the plan.</w:t>
      </w:r>
    </w:p>
    <w:p>
      <w:pPr>
        <w:pStyle w:val="Heading5"/>
        <w:rPr>
          <w:snapToGrid w:val="0"/>
        </w:rPr>
      </w:pPr>
      <w:bookmarkStart w:id="52" w:name="_Toc201761220"/>
      <w:r>
        <w:rPr>
          <w:rStyle w:val="CharSectno"/>
        </w:rPr>
        <w:t>30</w:t>
      </w:r>
      <w:r>
        <w:rPr>
          <w:snapToGrid w:val="0"/>
        </w:rPr>
        <w:t>.</w:t>
      </w:r>
      <w:r>
        <w:rPr>
          <w:snapToGrid w:val="0"/>
        </w:rPr>
        <w:tab/>
        <w:t>Reports to be given to Parliament</w:t>
      </w:r>
      <w:bookmarkEnd w:id="52"/>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53" w:name="_Toc201757408"/>
      <w:bookmarkStart w:id="54" w:name="_Toc201757788"/>
      <w:bookmarkStart w:id="55" w:name="_Toc201761221"/>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53"/>
      <w:bookmarkEnd w:id="54"/>
      <w:bookmarkEnd w:id="55"/>
      <w:r>
        <w:rPr>
          <w:rStyle w:val="CharPartText"/>
        </w:rPr>
        <w:t xml:space="preserve"> </w:t>
      </w:r>
    </w:p>
    <w:p>
      <w:pPr>
        <w:pStyle w:val="Heading5"/>
        <w:rPr>
          <w:snapToGrid w:val="0"/>
        </w:rPr>
      </w:pPr>
      <w:bookmarkStart w:id="56" w:name="_Toc201761222"/>
      <w:r>
        <w:rPr>
          <w:rStyle w:val="CharSectno"/>
        </w:rPr>
        <w:t>31</w:t>
      </w:r>
      <w:r>
        <w:rPr>
          <w:snapToGrid w:val="0"/>
        </w:rPr>
        <w:t>.</w:t>
      </w:r>
      <w:r>
        <w:rPr>
          <w:snapToGrid w:val="0"/>
        </w:rPr>
        <w:tab/>
        <w:t>Control of records that are not State archives</w:t>
      </w:r>
      <w:bookmarkEnd w:id="56"/>
      <w:r>
        <w:rPr>
          <w:snapToGrid w:val="0"/>
        </w:rPr>
        <w:t xml:space="preserve"> </w:t>
      </w:r>
    </w:p>
    <w:p>
      <w:pPr>
        <w:pStyle w:val="Subsection"/>
        <w:spacing w:before="120" w:line="240" w:lineRule="auto"/>
        <w:rPr>
          <w:snapToGrid w:val="0"/>
        </w:rPr>
      </w:pPr>
      <w:r>
        <w:rPr>
          <w:snapToGrid w:val="0"/>
        </w:rPr>
        <w:tab/>
      </w:r>
      <w:r>
        <w:rPr>
          <w:snapToGrid w:val="0"/>
        </w:rPr>
        <w:tab/>
        <w:t>A State organisation must keep those of its State records that are not State archives until it destroys them in accordance with its record keeping plan.</w:t>
      </w:r>
    </w:p>
    <w:p>
      <w:pPr>
        <w:pStyle w:val="Heading5"/>
        <w:rPr>
          <w:snapToGrid w:val="0"/>
        </w:rPr>
      </w:pPr>
      <w:bookmarkStart w:id="57" w:name="_Toc201761223"/>
      <w:r>
        <w:rPr>
          <w:rStyle w:val="CharSectno"/>
        </w:rPr>
        <w:t>32</w:t>
      </w:r>
      <w:r>
        <w:rPr>
          <w:snapToGrid w:val="0"/>
        </w:rPr>
        <w:t>.</w:t>
      </w:r>
      <w:r>
        <w:rPr>
          <w:snapToGrid w:val="0"/>
        </w:rPr>
        <w:tab/>
        <w:t>State archives to be transferred to State archives collection</w:t>
      </w:r>
      <w:bookmarkEnd w:id="57"/>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organisation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organisation may transfer a State archive under its control to the State archives collection before the archive becomes 25 years old if the organisation does not require the archive for current administrative purposes.</w:t>
      </w:r>
    </w:p>
    <w:p>
      <w:pPr>
        <w:pStyle w:val="Subsection"/>
        <w:rPr>
          <w:snapToGrid w:val="0"/>
        </w:rPr>
      </w:pPr>
      <w:r>
        <w:rPr>
          <w:snapToGrid w:val="0"/>
        </w:rPr>
        <w:tab/>
        <w:t>(3)</w:t>
      </w:r>
      <w:r>
        <w:rPr>
          <w:snapToGrid w:val="0"/>
        </w:rPr>
        <w:tab/>
        <w:t>A State organisation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organisation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organisation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organisation — </w:t>
      </w:r>
    </w:p>
    <w:p>
      <w:pPr>
        <w:pStyle w:val="Indenta"/>
        <w:rPr>
          <w:snapToGrid w:val="0"/>
        </w:rPr>
      </w:pPr>
      <w:r>
        <w:rPr>
          <w:snapToGrid w:val="0"/>
        </w:rPr>
        <w:tab/>
        <w:t>(a)</w:t>
      </w:r>
      <w:r>
        <w:rPr>
          <w:snapToGrid w:val="0"/>
        </w:rPr>
        <w:tab/>
        <w:t>the organisation’s record keeping plan ceases to apply to the archive; and</w:t>
      </w:r>
    </w:p>
    <w:p>
      <w:pPr>
        <w:pStyle w:val="Indenta"/>
        <w:rPr>
          <w:snapToGrid w:val="0"/>
        </w:rPr>
      </w:pPr>
      <w:r>
        <w:rPr>
          <w:snapToGrid w:val="0"/>
        </w:rPr>
        <w:tab/>
        <w:t>(b)</w:t>
      </w:r>
      <w:r>
        <w:rPr>
          <w:snapToGrid w:val="0"/>
        </w:rPr>
        <w:tab/>
        <w:t>the organisation ceases to have control of it.</w:t>
      </w:r>
    </w:p>
    <w:p>
      <w:pPr>
        <w:pStyle w:val="Subsection"/>
        <w:rPr>
          <w:snapToGrid w:val="0"/>
        </w:rPr>
      </w:pPr>
      <w:r>
        <w:rPr>
          <w:snapToGrid w:val="0"/>
        </w:rPr>
        <w:lastRenderedPageBreak/>
        <w:tab/>
        <w:t>(7)</w:t>
      </w:r>
      <w:r>
        <w:rPr>
          <w:snapToGrid w:val="0"/>
        </w:rPr>
        <w:tab/>
        <w:t>This section does not apply to a government organisation until a record keeping plan has been approved under Part 3 in respect of it.</w:t>
      </w:r>
    </w:p>
    <w:p>
      <w:pPr>
        <w:pStyle w:val="Heading5"/>
        <w:rPr>
          <w:snapToGrid w:val="0"/>
        </w:rPr>
      </w:pPr>
      <w:bookmarkStart w:id="58" w:name="_Toc201761224"/>
      <w:r>
        <w:rPr>
          <w:rStyle w:val="CharSectno"/>
        </w:rPr>
        <w:t>33</w:t>
      </w:r>
      <w:r>
        <w:rPr>
          <w:snapToGrid w:val="0"/>
        </w:rPr>
        <w:t>.</w:t>
      </w:r>
      <w:r>
        <w:rPr>
          <w:snapToGrid w:val="0"/>
        </w:rPr>
        <w:tab/>
        <w:t>Contracting</w:t>
      </w:r>
      <w:r>
        <w:rPr>
          <w:snapToGrid w:val="0"/>
        </w:rPr>
        <w:noBreakHyphen/>
        <w:t>out of record keeping not prevented</w:t>
      </w:r>
      <w:bookmarkEnd w:id="58"/>
      <w:r>
        <w:rPr>
          <w:snapToGrid w:val="0"/>
        </w:rPr>
        <w:t xml:space="preserve"> </w:t>
      </w:r>
    </w:p>
    <w:p>
      <w:pPr>
        <w:pStyle w:val="Subsection"/>
        <w:rPr>
          <w:snapToGrid w:val="0"/>
        </w:rPr>
      </w:pPr>
      <w:r>
        <w:rPr>
          <w:snapToGrid w:val="0"/>
        </w:rPr>
        <w:tab/>
        <w:t>(1)</w:t>
      </w:r>
      <w:r>
        <w:rPr>
          <w:snapToGrid w:val="0"/>
        </w:rPr>
        <w:tab/>
        <w:t>This Part does not prevent a State organisation from entering into a contract or arrangement with a person under which the person is to perform any aspect of record keeping for the organisation.</w:t>
      </w:r>
    </w:p>
    <w:p>
      <w:pPr>
        <w:pStyle w:val="Subsection"/>
        <w:rPr>
          <w:snapToGrid w:val="0"/>
        </w:rPr>
      </w:pPr>
      <w:r>
        <w:rPr>
          <w:snapToGrid w:val="0"/>
        </w:rPr>
        <w:tab/>
        <w:t>(2)</w:t>
      </w:r>
      <w:r>
        <w:rPr>
          <w:snapToGrid w:val="0"/>
        </w:rPr>
        <w:tab/>
        <w:t>If a government organisation enters into such a contract or arrangement with a person that is not a government organisation it must notify the Director accordingly.</w:t>
      </w:r>
    </w:p>
    <w:p>
      <w:pPr>
        <w:pStyle w:val="Subsection"/>
        <w:rPr>
          <w:snapToGrid w:val="0"/>
        </w:rPr>
      </w:pPr>
      <w:r>
        <w:rPr>
          <w:snapToGrid w:val="0"/>
        </w:rPr>
        <w:tab/>
        <w:t>(3)</w:t>
      </w:r>
      <w:r>
        <w:rPr>
          <w:snapToGrid w:val="0"/>
        </w:rPr>
        <w:tab/>
        <w:t>If a State organisation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organisation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organisation’s record keeping plan.</w:t>
      </w:r>
    </w:p>
    <w:p>
      <w:pPr>
        <w:pStyle w:val="Heading2"/>
      </w:pPr>
      <w:bookmarkStart w:id="59" w:name="_Toc201757412"/>
      <w:bookmarkStart w:id="60" w:name="_Toc201757792"/>
      <w:bookmarkStart w:id="61" w:name="_Toc201761225"/>
      <w:r>
        <w:rPr>
          <w:rStyle w:val="CharPartNo"/>
        </w:rPr>
        <w:lastRenderedPageBreak/>
        <w:t>Part 5</w:t>
      </w:r>
      <w:r>
        <w:t xml:space="preserve"> — </w:t>
      </w:r>
      <w:r>
        <w:rPr>
          <w:rStyle w:val="CharPartText"/>
        </w:rPr>
        <w:t>State archives</w:t>
      </w:r>
      <w:bookmarkEnd w:id="59"/>
      <w:bookmarkEnd w:id="60"/>
      <w:bookmarkEnd w:id="61"/>
      <w:r>
        <w:rPr>
          <w:rStyle w:val="CharPartText"/>
        </w:rPr>
        <w:t xml:space="preserve"> </w:t>
      </w:r>
    </w:p>
    <w:p>
      <w:pPr>
        <w:pStyle w:val="Heading3"/>
      </w:pPr>
      <w:bookmarkStart w:id="62" w:name="_Toc201757413"/>
      <w:bookmarkStart w:id="63" w:name="_Toc201757793"/>
      <w:bookmarkStart w:id="64" w:name="_Toc201761226"/>
      <w:r>
        <w:rPr>
          <w:rStyle w:val="CharDivNo"/>
        </w:rPr>
        <w:t>Division 1</w:t>
      </w:r>
      <w:r>
        <w:rPr>
          <w:snapToGrid w:val="0"/>
        </w:rPr>
        <w:t xml:space="preserve"> — </w:t>
      </w:r>
      <w:r>
        <w:rPr>
          <w:rStyle w:val="CharDivText"/>
        </w:rPr>
        <w:t>General</w:t>
      </w:r>
      <w:bookmarkEnd w:id="62"/>
      <w:bookmarkEnd w:id="63"/>
      <w:bookmarkEnd w:id="64"/>
      <w:r>
        <w:rPr>
          <w:rStyle w:val="CharDivText"/>
        </w:rPr>
        <w:t xml:space="preserve"> </w:t>
      </w:r>
    </w:p>
    <w:p>
      <w:pPr>
        <w:pStyle w:val="Heading5"/>
        <w:rPr>
          <w:snapToGrid w:val="0"/>
        </w:rPr>
      </w:pPr>
      <w:bookmarkStart w:id="65" w:name="_Toc201761227"/>
      <w:r>
        <w:rPr>
          <w:rStyle w:val="CharSectno"/>
        </w:rPr>
        <w:t>34</w:t>
      </w:r>
      <w:r>
        <w:rPr>
          <w:snapToGrid w:val="0"/>
        </w:rPr>
        <w:t>.</w:t>
      </w:r>
      <w:r>
        <w:rPr>
          <w:snapToGrid w:val="0"/>
        </w:rPr>
        <w:tab/>
        <w:t>State archives identified</w:t>
      </w:r>
      <w:bookmarkEnd w:id="6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organisation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66" w:name="_Toc201761228"/>
      <w:r>
        <w:rPr>
          <w:rStyle w:val="CharSectno"/>
        </w:rPr>
        <w:t>35</w:t>
      </w:r>
      <w:r>
        <w:rPr>
          <w:snapToGrid w:val="0"/>
        </w:rPr>
        <w:t>.</w:t>
      </w:r>
      <w:r>
        <w:rPr>
          <w:snapToGrid w:val="0"/>
        </w:rPr>
        <w:tab/>
        <w:t>State archives collection</w:t>
      </w:r>
      <w:bookmarkEnd w:id="6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67" w:name="_Toc201761229"/>
      <w:r>
        <w:rPr>
          <w:rStyle w:val="CharSectno"/>
        </w:rPr>
        <w:t>36</w:t>
      </w:r>
      <w:r>
        <w:rPr>
          <w:snapToGrid w:val="0"/>
        </w:rPr>
        <w:t>.</w:t>
      </w:r>
      <w:r>
        <w:rPr>
          <w:snapToGrid w:val="0"/>
        </w:rPr>
        <w:tab/>
        <w:t>Director has control of State archives collection</w:t>
      </w:r>
      <w:bookmarkEnd w:id="6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68" w:name="_Toc201757417"/>
      <w:bookmarkStart w:id="69" w:name="_Toc201757797"/>
      <w:bookmarkStart w:id="70" w:name="_Toc201761230"/>
      <w:r>
        <w:rPr>
          <w:rStyle w:val="CharDivNo"/>
        </w:rPr>
        <w:lastRenderedPageBreak/>
        <w:t>Division 2</w:t>
      </w:r>
      <w:r>
        <w:rPr>
          <w:snapToGrid w:val="0"/>
        </w:rPr>
        <w:t xml:space="preserve"> — </w:t>
      </w:r>
      <w:r>
        <w:rPr>
          <w:rStyle w:val="CharDivText"/>
        </w:rPr>
        <w:t>Restricted access archives</w:t>
      </w:r>
      <w:bookmarkEnd w:id="68"/>
      <w:bookmarkEnd w:id="69"/>
      <w:bookmarkEnd w:id="70"/>
      <w:r>
        <w:rPr>
          <w:rStyle w:val="CharDivText"/>
        </w:rPr>
        <w:t xml:space="preserve"> </w:t>
      </w:r>
    </w:p>
    <w:p>
      <w:pPr>
        <w:pStyle w:val="Heading5"/>
        <w:rPr>
          <w:snapToGrid w:val="0"/>
        </w:rPr>
      </w:pPr>
      <w:bookmarkStart w:id="71" w:name="_Toc201761231"/>
      <w:r>
        <w:rPr>
          <w:rStyle w:val="CharSectno"/>
        </w:rPr>
        <w:t>37</w:t>
      </w:r>
      <w:r>
        <w:rPr>
          <w:snapToGrid w:val="0"/>
        </w:rPr>
        <w:t>.</w:t>
      </w:r>
      <w:r>
        <w:rPr>
          <w:snapToGrid w:val="0"/>
        </w:rPr>
        <w:tab/>
        <w:t>Restricted access archives identified</w:t>
      </w:r>
      <w:bookmarkEnd w:id="71"/>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organisation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organisation, the organisation’s record keeping plan said it was; or</w:t>
      </w:r>
    </w:p>
    <w:p>
      <w:pPr>
        <w:pStyle w:val="Indenta"/>
        <w:rPr>
          <w:snapToGrid w:val="0"/>
        </w:rPr>
      </w:pPr>
      <w:r>
        <w:rPr>
          <w:snapToGrid w:val="0"/>
        </w:rPr>
        <w:tab/>
        <w:t>(b)</w:t>
      </w:r>
      <w:r>
        <w:rPr>
          <w:snapToGrid w:val="0"/>
        </w:rPr>
        <w:tab/>
        <w:t>after it is transferred to the State archives collection by a government organisation, the Commission, on an application by the government organisation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72" w:name="_Toc201761232"/>
      <w:r>
        <w:rPr>
          <w:rStyle w:val="CharSectno"/>
        </w:rPr>
        <w:t>38</w:t>
      </w:r>
      <w:r>
        <w:rPr>
          <w:snapToGrid w:val="0"/>
        </w:rPr>
        <w:t>.</w:t>
      </w:r>
      <w:r>
        <w:rPr>
          <w:snapToGrid w:val="0"/>
        </w:rPr>
        <w:tab/>
        <w:t>When archives cease to be restricted access archives</w:t>
      </w:r>
      <w:bookmarkEnd w:id="72"/>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organisation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organisation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organisation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73" w:name="_Toc201757420"/>
      <w:bookmarkStart w:id="74" w:name="_Toc201757800"/>
      <w:bookmarkStart w:id="75" w:name="_Toc201761233"/>
      <w:r>
        <w:rPr>
          <w:rStyle w:val="CharDivNo"/>
        </w:rPr>
        <w:t>Division 3</w:t>
      </w:r>
      <w:r>
        <w:rPr>
          <w:snapToGrid w:val="0"/>
        </w:rPr>
        <w:t xml:space="preserve"> — </w:t>
      </w:r>
      <w:r>
        <w:rPr>
          <w:rStyle w:val="CharDivText"/>
        </w:rPr>
        <w:t>Archives keeping plan</w:t>
      </w:r>
      <w:bookmarkEnd w:id="73"/>
      <w:bookmarkEnd w:id="74"/>
      <w:bookmarkEnd w:id="75"/>
      <w:r>
        <w:rPr>
          <w:rStyle w:val="CharDivText"/>
        </w:rPr>
        <w:t xml:space="preserve"> </w:t>
      </w:r>
    </w:p>
    <w:p>
      <w:pPr>
        <w:pStyle w:val="Heading5"/>
        <w:rPr>
          <w:snapToGrid w:val="0"/>
        </w:rPr>
      </w:pPr>
      <w:bookmarkStart w:id="76" w:name="_Toc201761234"/>
      <w:r>
        <w:rPr>
          <w:rStyle w:val="CharSectno"/>
        </w:rPr>
        <w:t>39</w:t>
      </w:r>
      <w:r>
        <w:rPr>
          <w:snapToGrid w:val="0"/>
        </w:rPr>
        <w:t>.</w:t>
      </w:r>
      <w:r>
        <w:rPr>
          <w:snapToGrid w:val="0"/>
        </w:rPr>
        <w:tab/>
        <w:t>Director to have plan</w:t>
      </w:r>
      <w:bookmarkEnd w:id="7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77" w:name="_Toc201761235"/>
      <w:r>
        <w:rPr>
          <w:rStyle w:val="CharSectno"/>
        </w:rPr>
        <w:lastRenderedPageBreak/>
        <w:t>40</w:t>
      </w:r>
      <w:r>
        <w:rPr>
          <w:snapToGrid w:val="0"/>
        </w:rPr>
        <w:t>.</w:t>
      </w:r>
      <w:r>
        <w:rPr>
          <w:snapToGrid w:val="0"/>
        </w:rPr>
        <w:tab/>
        <w:t>Approval of plan</w:t>
      </w:r>
      <w:bookmarkEnd w:id="77"/>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78" w:name="_Toc201761236"/>
      <w:r>
        <w:rPr>
          <w:rStyle w:val="CharSectno"/>
        </w:rPr>
        <w:t>41</w:t>
      </w:r>
      <w:r>
        <w:rPr>
          <w:snapToGrid w:val="0"/>
        </w:rPr>
        <w:t>.</w:t>
      </w:r>
      <w:r>
        <w:rPr>
          <w:snapToGrid w:val="0"/>
        </w:rPr>
        <w:tab/>
        <w:t>Plan to be reviewed</w:t>
      </w:r>
      <w:bookmarkEnd w:id="78"/>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79" w:name="_Toc201761237"/>
      <w:r>
        <w:rPr>
          <w:rStyle w:val="CharSectno"/>
        </w:rPr>
        <w:t>42</w:t>
      </w:r>
      <w:r>
        <w:rPr>
          <w:snapToGrid w:val="0"/>
        </w:rPr>
        <w:t>.</w:t>
      </w:r>
      <w:r>
        <w:rPr>
          <w:snapToGrid w:val="0"/>
        </w:rPr>
        <w:tab/>
        <w:t>Periodic report about plan</w:t>
      </w:r>
      <w:bookmarkEnd w:id="79"/>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80" w:name="_Toc201757425"/>
      <w:bookmarkStart w:id="81" w:name="_Toc201757805"/>
      <w:bookmarkStart w:id="82" w:name="_Toc201761238"/>
      <w:r>
        <w:rPr>
          <w:rStyle w:val="CharDivNo"/>
        </w:rPr>
        <w:lastRenderedPageBreak/>
        <w:t>Division 4</w:t>
      </w:r>
      <w:r>
        <w:rPr>
          <w:snapToGrid w:val="0"/>
        </w:rPr>
        <w:t xml:space="preserve"> — </w:t>
      </w:r>
      <w:r>
        <w:rPr>
          <w:rStyle w:val="CharDivText"/>
        </w:rPr>
        <w:t>Destruction of archives</w:t>
      </w:r>
      <w:bookmarkEnd w:id="80"/>
      <w:bookmarkEnd w:id="81"/>
      <w:bookmarkEnd w:id="82"/>
      <w:r>
        <w:rPr>
          <w:rStyle w:val="CharDivText"/>
        </w:rPr>
        <w:t xml:space="preserve"> </w:t>
      </w:r>
    </w:p>
    <w:p>
      <w:pPr>
        <w:pStyle w:val="Heading5"/>
        <w:rPr>
          <w:snapToGrid w:val="0"/>
        </w:rPr>
      </w:pPr>
      <w:bookmarkStart w:id="83" w:name="_Toc201761239"/>
      <w:r>
        <w:rPr>
          <w:rStyle w:val="CharSectno"/>
        </w:rPr>
        <w:t>43</w:t>
      </w:r>
      <w:r>
        <w:rPr>
          <w:snapToGrid w:val="0"/>
        </w:rPr>
        <w:t>.</w:t>
      </w:r>
      <w:r>
        <w:rPr>
          <w:snapToGrid w:val="0"/>
        </w:rPr>
        <w:tab/>
        <w:t>Destruction of archives</w:t>
      </w:r>
      <w:bookmarkEnd w:id="8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organisation that had control of the archive before it was transferred to the State archives collection unless that organisation has been abolished or has ceased to exist; and</w:t>
      </w:r>
    </w:p>
    <w:p>
      <w:pPr>
        <w:pStyle w:val="Indenta"/>
        <w:rPr>
          <w:snapToGrid w:val="0"/>
        </w:rPr>
      </w:pPr>
      <w:r>
        <w:tab/>
        <w:t>(b)</w:t>
      </w:r>
      <w:r>
        <w:tab/>
      </w:r>
      <w:r>
        <w:rPr>
          <w:snapToGrid w:val="0"/>
        </w:rPr>
        <w:t>refer the application to any other State organisation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organisation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84" w:name="_Toc201757427"/>
      <w:bookmarkStart w:id="85" w:name="_Toc201757807"/>
      <w:bookmarkStart w:id="86" w:name="_Toc201761240"/>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84"/>
      <w:bookmarkEnd w:id="85"/>
      <w:bookmarkEnd w:id="86"/>
      <w:r>
        <w:rPr>
          <w:rStyle w:val="CharPartText"/>
        </w:rPr>
        <w:t xml:space="preserve"> </w:t>
      </w:r>
    </w:p>
    <w:p>
      <w:pPr>
        <w:pStyle w:val="Heading5"/>
        <w:spacing w:before="240"/>
        <w:rPr>
          <w:snapToGrid w:val="0"/>
        </w:rPr>
      </w:pPr>
      <w:bookmarkStart w:id="87" w:name="_Toc201761241"/>
      <w:r>
        <w:rPr>
          <w:rStyle w:val="CharSectno"/>
        </w:rPr>
        <w:t>44</w:t>
      </w:r>
      <w:r>
        <w:rPr>
          <w:snapToGrid w:val="0"/>
        </w:rPr>
        <w:t>.</w:t>
      </w:r>
      <w:r>
        <w:rPr>
          <w:snapToGrid w:val="0"/>
        </w:rPr>
        <w:tab/>
        <w:t>Records that are not State archives</w:t>
      </w:r>
      <w:bookmarkEnd w:id="87"/>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88" w:name="_Toc201761242"/>
      <w:r>
        <w:rPr>
          <w:rStyle w:val="CharSectno"/>
        </w:rPr>
        <w:t>45</w:t>
      </w:r>
      <w:r>
        <w:rPr>
          <w:snapToGrid w:val="0"/>
        </w:rPr>
        <w:t>.</w:t>
      </w:r>
      <w:r>
        <w:rPr>
          <w:snapToGrid w:val="0"/>
        </w:rPr>
        <w:tab/>
        <w:t>State archives that are not restricted access archives</w:t>
      </w:r>
      <w:bookmarkEnd w:id="8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89" w:name="_Toc201761243"/>
      <w:r>
        <w:rPr>
          <w:rStyle w:val="CharSectno"/>
        </w:rPr>
        <w:t>46</w:t>
      </w:r>
      <w:r>
        <w:rPr>
          <w:snapToGrid w:val="0"/>
        </w:rPr>
        <w:t>.</w:t>
      </w:r>
      <w:r>
        <w:rPr>
          <w:snapToGrid w:val="0"/>
        </w:rPr>
        <w:tab/>
        <w:t>Restricted access archives</w:t>
      </w:r>
      <w:bookmarkEnd w:id="89"/>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organisation to which the application </w:t>
      </w:r>
      <w:r>
        <w:rPr>
          <w:snapToGrid w:val="0"/>
        </w:rPr>
        <w:lastRenderedPageBreak/>
        <w:t>must be made has been abolished or has ceased to be a government organisation, the application must be made — </w:t>
      </w:r>
    </w:p>
    <w:p>
      <w:pPr>
        <w:pStyle w:val="Indenta"/>
        <w:rPr>
          <w:snapToGrid w:val="0"/>
        </w:rPr>
      </w:pPr>
      <w:r>
        <w:rPr>
          <w:snapToGrid w:val="0"/>
        </w:rPr>
        <w:tab/>
        <w:t>(a)</w:t>
      </w:r>
      <w:r>
        <w:rPr>
          <w:snapToGrid w:val="0"/>
        </w:rPr>
        <w:tab/>
        <w:t>to the successor (if any) to the former organisation that took over the function of the former organisation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90" w:name="_Toc201761244"/>
      <w:r>
        <w:rPr>
          <w:rStyle w:val="CharSectno"/>
        </w:rPr>
        <w:t>47</w:t>
      </w:r>
      <w:r>
        <w:rPr>
          <w:snapToGrid w:val="0"/>
        </w:rPr>
        <w:t>.</w:t>
      </w:r>
      <w:r>
        <w:rPr>
          <w:snapToGrid w:val="0"/>
        </w:rPr>
        <w:tab/>
        <w:t>Archives at least 75 years old</w:t>
      </w:r>
      <w:bookmarkEnd w:id="9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91" w:name="_Toc201761245"/>
      <w:r>
        <w:rPr>
          <w:rStyle w:val="CharSectno"/>
        </w:rPr>
        <w:t>48</w:t>
      </w:r>
      <w:r>
        <w:rPr>
          <w:snapToGrid w:val="0"/>
        </w:rPr>
        <w:t>.</w:t>
      </w:r>
      <w:r>
        <w:rPr>
          <w:snapToGrid w:val="0"/>
        </w:rPr>
        <w:tab/>
        <w:t>Archives containing exceptionally sensitive information</w:t>
      </w:r>
      <w:bookmarkEnd w:id="91"/>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organisation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92" w:name="_Toc201761246"/>
      <w:r>
        <w:rPr>
          <w:rStyle w:val="CharSectno"/>
        </w:rPr>
        <w:t>49</w:t>
      </w:r>
      <w:r>
        <w:rPr>
          <w:snapToGrid w:val="0"/>
        </w:rPr>
        <w:t>.</w:t>
      </w:r>
      <w:r>
        <w:rPr>
          <w:snapToGrid w:val="0"/>
        </w:rPr>
        <w:tab/>
        <w:t>Medical etc. information, limited access to</w:t>
      </w:r>
      <w:bookmarkEnd w:id="92"/>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93" w:name="_Toc201761247"/>
      <w:r>
        <w:rPr>
          <w:rStyle w:val="CharSectno"/>
        </w:rPr>
        <w:t>50</w:t>
      </w:r>
      <w:r>
        <w:rPr>
          <w:snapToGrid w:val="0"/>
        </w:rPr>
        <w:t>.</w:t>
      </w:r>
      <w:r>
        <w:rPr>
          <w:snapToGrid w:val="0"/>
        </w:rPr>
        <w:tab/>
        <w:t>Applying for access to State archives</w:t>
      </w:r>
      <w:bookmarkEnd w:id="93"/>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organisation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organisation that had access to a State archive before it was transferred to the State archives collection is, on application to the Director, entitled to have access to it at any reasonable time.</w:t>
      </w:r>
    </w:p>
    <w:p>
      <w:pPr>
        <w:pStyle w:val="Heading5"/>
        <w:rPr>
          <w:snapToGrid w:val="0"/>
        </w:rPr>
      </w:pPr>
      <w:bookmarkStart w:id="94" w:name="_Toc201761248"/>
      <w:r>
        <w:rPr>
          <w:rStyle w:val="CharSectno"/>
        </w:rPr>
        <w:t>51</w:t>
      </w:r>
      <w:r>
        <w:rPr>
          <w:snapToGrid w:val="0"/>
        </w:rPr>
        <w:t>.</w:t>
      </w:r>
      <w:r>
        <w:rPr>
          <w:snapToGrid w:val="0"/>
        </w:rPr>
        <w:tab/>
        <w:t>Access to archives may be controlled</w:t>
      </w:r>
      <w:bookmarkEnd w:id="94"/>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organisation having access to it.</w:t>
      </w:r>
    </w:p>
    <w:p>
      <w:pPr>
        <w:pStyle w:val="Heading2"/>
      </w:pPr>
      <w:bookmarkStart w:id="95" w:name="_Toc201757436"/>
      <w:bookmarkStart w:id="96" w:name="_Toc201757816"/>
      <w:bookmarkStart w:id="97" w:name="_Toc201761249"/>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95"/>
      <w:bookmarkEnd w:id="96"/>
      <w:bookmarkEnd w:id="97"/>
      <w:r>
        <w:rPr>
          <w:rStyle w:val="CharPartText"/>
        </w:rPr>
        <w:t xml:space="preserve"> </w:t>
      </w:r>
    </w:p>
    <w:p>
      <w:pPr>
        <w:pStyle w:val="Heading5"/>
        <w:rPr>
          <w:snapToGrid w:val="0"/>
        </w:rPr>
      </w:pPr>
      <w:bookmarkStart w:id="98" w:name="_Toc201761250"/>
      <w:r>
        <w:rPr>
          <w:rStyle w:val="CharSectno"/>
        </w:rPr>
        <w:t>52</w:t>
      </w:r>
      <w:r>
        <w:rPr>
          <w:snapToGrid w:val="0"/>
        </w:rPr>
        <w:t>.</w:t>
      </w:r>
      <w:r>
        <w:rPr>
          <w:snapToGrid w:val="0"/>
        </w:rPr>
        <w:tab/>
        <w:t>Direction to deliver</w:t>
      </w:r>
      <w:bookmarkEnd w:id="9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99" w:name="_Toc201761251"/>
      <w:r>
        <w:rPr>
          <w:rStyle w:val="CharSectno"/>
        </w:rPr>
        <w:t>53</w:t>
      </w:r>
      <w:r>
        <w:rPr>
          <w:snapToGrid w:val="0"/>
        </w:rPr>
        <w:t>.</w:t>
      </w:r>
      <w:r>
        <w:rPr>
          <w:snapToGrid w:val="0"/>
        </w:rPr>
        <w:tab/>
        <w:t>Court action to recover</w:t>
      </w:r>
      <w:bookmarkEnd w:id="9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00" w:name="_Toc201761252"/>
      <w:r>
        <w:rPr>
          <w:rStyle w:val="CharSectno"/>
        </w:rPr>
        <w:t>54</w:t>
      </w:r>
      <w:r>
        <w:rPr>
          <w:snapToGrid w:val="0"/>
        </w:rPr>
        <w:t>.</w:t>
      </w:r>
      <w:r>
        <w:rPr>
          <w:snapToGrid w:val="0"/>
        </w:rPr>
        <w:tab/>
        <w:t>Compensation for recovered records</w:t>
      </w:r>
      <w:bookmarkEnd w:id="10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01" w:name="_Toc201761253"/>
      <w:r>
        <w:rPr>
          <w:rStyle w:val="CharSectno"/>
        </w:rPr>
        <w:lastRenderedPageBreak/>
        <w:t>55</w:t>
      </w:r>
      <w:r>
        <w:rPr>
          <w:snapToGrid w:val="0"/>
        </w:rPr>
        <w:t>.</w:t>
      </w:r>
      <w:r>
        <w:rPr>
          <w:snapToGrid w:val="0"/>
        </w:rPr>
        <w:tab/>
        <w:t>Reciprocal agreements to recover government records</w:t>
      </w:r>
      <w:bookmarkEnd w:id="10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02" w:name="_Toc201761254"/>
      <w:r>
        <w:rPr>
          <w:rStyle w:val="CharSectno"/>
        </w:rPr>
        <w:t>56</w:t>
      </w:r>
      <w:r>
        <w:rPr>
          <w:snapToGrid w:val="0"/>
        </w:rPr>
        <w:t>.</w:t>
      </w:r>
      <w:r>
        <w:rPr>
          <w:snapToGrid w:val="0"/>
        </w:rPr>
        <w:tab/>
        <w:t>No limitation period etc.</w:t>
      </w:r>
      <w:bookmarkEnd w:id="10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03" w:name="_Toc201757442"/>
      <w:bookmarkStart w:id="104" w:name="_Toc201757822"/>
      <w:bookmarkStart w:id="105" w:name="_Toc201761255"/>
      <w:r>
        <w:rPr>
          <w:rStyle w:val="CharPartNo"/>
        </w:rPr>
        <w:lastRenderedPageBreak/>
        <w:t>Part 8</w:t>
      </w:r>
      <w:r>
        <w:t xml:space="preserve"> — </w:t>
      </w:r>
      <w:r>
        <w:rPr>
          <w:rStyle w:val="CharPartText"/>
        </w:rPr>
        <w:t>State Records Commission</w:t>
      </w:r>
      <w:bookmarkEnd w:id="103"/>
      <w:bookmarkEnd w:id="104"/>
      <w:bookmarkEnd w:id="105"/>
      <w:r>
        <w:rPr>
          <w:rStyle w:val="CharPartText"/>
        </w:rPr>
        <w:t xml:space="preserve"> </w:t>
      </w:r>
    </w:p>
    <w:p>
      <w:pPr>
        <w:pStyle w:val="Heading3"/>
      </w:pPr>
      <w:bookmarkStart w:id="106" w:name="_Toc201757443"/>
      <w:bookmarkStart w:id="107" w:name="_Toc201757823"/>
      <w:bookmarkStart w:id="108" w:name="_Toc201761256"/>
      <w:r>
        <w:rPr>
          <w:rStyle w:val="CharDivNo"/>
        </w:rPr>
        <w:t>Division 1</w:t>
      </w:r>
      <w:r>
        <w:rPr>
          <w:snapToGrid w:val="0"/>
        </w:rPr>
        <w:t> — </w:t>
      </w:r>
      <w:r>
        <w:rPr>
          <w:rStyle w:val="CharDivText"/>
        </w:rPr>
        <w:t>General</w:t>
      </w:r>
      <w:bookmarkEnd w:id="106"/>
      <w:bookmarkEnd w:id="107"/>
      <w:bookmarkEnd w:id="108"/>
      <w:r>
        <w:rPr>
          <w:rStyle w:val="CharDivText"/>
        </w:rPr>
        <w:t xml:space="preserve"> </w:t>
      </w:r>
    </w:p>
    <w:p>
      <w:pPr>
        <w:pStyle w:val="Heading5"/>
        <w:rPr>
          <w:snapToGrid w:val="0"/>
        </w:rPr>
      </w:pPr>
      <w:bookmarkStart w:id="109" w:name="_Toc201761257"/>
      <w:r>
        <w:rPr>
          <w:rStyle w:val="CharSectno"/>
        </w:rPr>
        <w:t>57</w:t>
      </w:r>
      <w:r>
        <w:rPr>
          <w:snapToGrid w:val="0"/>
        </w:rPr>
        <w:t>.</w:t>
      </w:r>
      <w:r>
        <w:rPr>
          <w:snapToGrid w:val="0"/>
        </w:rPr>
        <w:tab/>
        <w:t>Commission established</w:t>
      </w:r>
      <w:bookmarkEnd w:id="109"/>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10" w:name="_Toc201761258"/>
      <w:r>
        <w:rPr>
          <w:rStyle w:val="CharSectno"/>
        </w:rPr>
        <w:t>58</w:t>
      </w:r>
      <w:r>
        <w:t>.</w:t>
      </w:r>
      <w:r>
        <w:tab/>
        <w:t>Membership</w:t>
      </w:r>
      <w:bookmarkEnd w:id="11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w:t>
      </w:r>
      <w:r>
        <w:rPr>
          <w:i/>
        </w:rPr>
        <w:t xml:space="preserve"> </w:t>
      </w:r>
      <w:r>
        <w:rPr>
          <w:i/>
          <w:iCs/>
        </w:rPr>
        <w:t>Information Commissioner Act 2024</w:t>
      </w:r>
      <w:r>
        <w: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 No. 52 of 2024 s. 72.]</w:t>
      </w:r>
    </w:p>
    <w:p>
      <w:pPr>
        <w:pStyle w:val="Heading5"/>
        <w:rPr>
          <w:snapToGrid w:val="0"/>
        </w:rPr>
      </w:pPr>
      <w:bookmarkStart w:id="111" w:name="_Toc201761259"/>
      <w:r>
        <w:rPr>
          <w:rStyle w:val="CharSectno"/>
        </w:rPr>
        <w:t>59</w:t>
      </w:r>
      <w:r>
        <w:rPr>
          <w:snapToGrid w:val="0"/>
        </w:rPr>
        <w:t>.</w:t>
      </w:r>
      <w:r>
        <w:rPr>
          <w:snapToGrid w:val="0"/>
        </w:rPr>
        <w:tab/>
        <w:t>Provisions about membership and meetings</w:t>
      </w:r>
      <w:bookmarkEnd w:id="111"/>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12" w:name="_Toc201761260"/>
      <w:r>
        <w:rPr>
          <w:rStyle w:val="CharSectno"/>
        </w:rPr>
        <w:t>60</w:t>
      </w:r>
      <w:r>
        <w:rPr>
          <w:snapToGrid w:val="0"/>
        </w:rPr>
        <w:t>.</w:t>
      </w:r>
      <w:r>
        <w:rPr>
          <w:snapToGrid w:val="0"/>
        </w:rPr>
        <w:tab/>
        <w:t>Functions</w:t>
      </w:r>
      <w:bookmarkEnd w:id="112"/>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lastRenderedPageBreak/>
        <w:tab/>
        <w:t>(b)</w:t>
      </w:r>
      <w:r>
        <w:rPr>
          <w:snapToGrid w:val="0"/>
        </w:rPr>
        <w:tab/>
        <w:t>monitoring compliance by government organisations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13" w:name="_Toc201761261"/>
      <w:r>
        <w:rPr>
          <w:rStyle w:val="CharSectno"/>
        </w:rPr>
        <w:t>61</w:t>
      </w:r>
      <w:r>
        <w:rPr>
          <w:snapToGrid w:val="0"/>
        </w:rPr>
        <w:t>.</w:t>
      </w:r>
      <w:r>
        <w:rPr>
          <w:snapToGrid w:val="0"/>
        </w:rPr>
        <w:tab/>
        <w:t>Principles and standards</w:t>
      </w:r>
      <w:bookmarkEnd w:id="113"/>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organisations; and</w:t>
      </w:r>
    </w:p>
    <w:p>
      <w:pPr>
        <w:pStyle w:val="Indenta"/>
      </w:pPr>
      <w:r>
        <w:rPr>
          <w:snapToGrid w:val="0"/>
        </w:rPr>
        <w:tab/>
        <w:t>(b)</w:t>
      </w:r>
      <w:r>
        <w:rPr>
          <w:snapToGrid w:val="0"/>
        </w:rPr>
        <w:tab/>
        <w:t>governing contracts or arrangements entered into by State organisations with persons under which the persons are to perform any aspect of record keeping for the organisations;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lastRenderedPageBreak/>
        <w:tab/>
        <w:t>(b)</w:t>
      </w:r>
      <w:r>
        <w:rPr>
          <w:snapToGrid w:val="0"/>
        </w:rPr>
        <w:tab/>
        <w:t>take into account the impact which the principles and standards may have on the efficiency and effectiveness of State organisations and endeavour to minimise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14" w:name="_Toc201761262"/>
      <w:r>
        <w:rPr>
          <w:rStyle w:val="CharSectno"/>
        </w:rPr>
        <w:lastRenderedPageBreak/>
        <w:t>62</w:t>
      </w:r>
      <w:r>
        <w:rPr>
          <w:snapToGrid w:val="0"/>
        </w:rPr>
        <w:t>.</w:t>
      </w:r>
      <w:r>
        <w:rPr>
          <w:snapToGrid w:val="0"/>
        </w:rPr>
        <w:tab/>
        <w:t>Committees of Commission</w:t>
      </w:r>
      <w:bookmarkEnd w:id="114"/>
      <w:r>
        <w:rPr>
          <w:snapToGrid w:val="0"/>
        </w:rPr>
        <w:t xml:space="preserve"> </w:t>
      </w:r>
    </w:p>
    <w:p>
      <w:pPr>
        <w:pStyle w:val="Subsection"/>
        <w:keepNext/>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15" w:name="_Toc201761263"/>
      <w:r>
        <w:rPr>
          <w:rStyle w:val="CharSectno"/>
        </w:rPr>
        <w:t>63</w:t>
      </w:r>
      <w:r>
        <w:t>.</w:t>
      </w:r>
      <w:r>
        <w:tab/>
        <w:t>Facilities and services for Commission</w:t>
      </w:r>
      <w:bookmarkEnd w:id="115"/>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keepNext/>
      </w:pPr>
      <w:r>
        <w:lastRenderedPageBreak/>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16" w:name="_Toc201761264"/>
      <w:r>
        <w:rPr>
          <w:rStyle w:val="CharSectno"/>
        </w:rPr>
        <w:t>64</w:t>
      </w:r>
      <w:r>
        <w:rPr>
          <w:snapToGrid w:val="0"/>
        </w:rPr>
        <w:t>.</w:t>
      </w:r>
      <w:r>
        <w:rPr>
          <w:snapToGrid w:val="0"/>
        </w:rPr>
        <w:tab/>
        <w:t>Annual and special reports to Parliament</w:t>
      </w:r>
      <w:bookmarkEnd w:id="11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organisation.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lastRenderedPageBreak/>
        <w:tab/>
        <w:t>(4)</w:t>
      </w:r>
      <w:r>
        <w:rPr>
          <w:snapToGrid w:val="0"/>
        </w:rPr>
        <w:tab/>
        <w:t>The Commission must give the Minister a copy of any report it submits to Parliament as soon as is practicable after doing so.</w:t>
      </w:r>
    </w:p>
    <w:p>
      <w:pPr>
        <w:pStyle w:val="Heading3"/>
      </w:pPr>
      <w:bookmarkStart w:id="117" w:name="_Toc201757452"/>
      <w:bookmarkStart w:id="118" w:name="_Toc201757832"/>
      <w:bookmarkStart w:id="119" w:name="_Toc201761265"/>
      <w:r>
        <w:rPr>
          <w:rStyle w:val="CharDivNo"/>
        </w:rPr>
        <w:t>Division 2</w:t>
      </w:r>
      <w:r>
        <w:rPr>
          <w:snapToGrid w:val="0"/>
        </w:rPr>
        <w:t xml:space="preserve"> — </w:t>
      </w:r>
      <w:r>
        <w:rPr>
          <w:rStyle w:val="CharDivText"/>
        </w:rPr>
        <w:t>Relationship with the Minister</w:t>
      </w:r>
      <w:bookmarkEnd w:id="117"/>
      <w:bookmarkEnd w:id="118"/>
      <w:bookmarkEnd w:id="119"/>
      <w:r>
        <w:rPr>
          <w:rStyle w:val="CharDivText"/>
        </w:rPr>
        <w:t xml:space="preserve"> </w:t>
      </w:r>
    </w:p>
    <w:p>
      <w:pPr>
        <w:pStyle w:val="Heading5"/>
        <w:rPr>
          <w:snapToGrid w:val="0"/>
        </w:rPr>
      </w:pPr>
      <w:bookmarkStart w:id="120" w:name="_Toc201761266"/>
      <w:r>
        <w:rPr>
          <w:rStyle w:val="CharSectno"/>
        </w:rPr>
        <w:t>65</w:t>
      </w:r>
      <w:r>
        <w:rPr>
          <w:snapToGrid w:val="0"/>
        </w:rPr>
        <w:t>.</w:t>
      </w:r>
      <w:r>
        <w:rPr>
          <w:snapToGrid w:val="0"/>
        </w:rPr>
        <w:tab/>
        <w:t>Commission to be generally independent</w:t>
      </w:r>
      <w:bookmarkEnd w:id="120"/>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organisation.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21" w:name="_Toc201761267"/>
      <w:r>
        <w:rPr>
          <w:rStyle w:val="CharSectno"/>
        </w:rPr>
        <w:t>66</w:t>
      </w:r>
      <w:r>
        <w:rPr>
          <w:snapToGrid w:val="0"/>
        </w:rPr>
        <w:t>.</w:t>
      </w:r>
      <w:r>
        <w:rPr>
          <w:snapToGrid w:val="0"/>
        </w:rPr>
        <w:tab/>
        <w:t>Minister to have access to information</w:t>
      </w:r>
      <w:bookmarkEnd w:id="12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 and</w:t>
      </w:r>
    </w:p>
    <w:p>
      <w:pPr>
        <w:pStyle w:val="Indenta"/>
        <w:rPr>
          <w:snapToGrid w:val="0"/>
        </w:rPr>
      </w:pPr>
      <w:r>
        <w:rPr>
          <w:snapToGrid w:val="0"/>
        </w:rPr>
        <w:lastRenderedPageBreak/>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22" w:name="_Toc201757455"/>
      <w:bookmarkStart w:id="123" w:name="_Toc201757835"/>
      <w:bookmarkStart w:id="124" w:name="_Toc201761268"/>
      <w:r>
        <w:rPr>
          <w:rStyle w:val="CharDivNo"/>
        </w:rPr>
        <w:t>Division 3</w:t>
      </w:r>
      <w:r>
        <w:rPr>
          <w:snapToGrid w:val="0"/>
        </w:rPr>
        <w:t xml:space="preserve"> — </w:t>
      </w:r>
      <w:r>
        <w:rPr>
          <w:rStyle w:val="CharDivText"/>
        </w:rPr>
        <w:t>Investigative powers</w:t>
      </w:r>
      <w:bookmarkEnd w:id="122"/>
      <w:bookmarkEnd w:id="123"/>
      <w:bookmarkEnd w:id="124"/>
      <w:r>
        <w:rPr>
          <w:rStyle w:val="CharDivText"/>
        </w:rPr>
        <w:t xml:space="preserve"> </w:t>
      </w:r>
    </w:p>
    <w:p>
      <w:pPr>
        <w:pStyle w:val="Heading5"/>
        <w:rPr>
          <w:snapToGrid w:val="0"/>
        </w:rPr>
      </w:pPr>
      <w:bookmarkStart w:id="125" w:name="_Toc201761269"/>
      <w:r>
        <w:rPr>
          <w:rStyle w:val="CharSectno"/>
        </w:rPr>
        <w:t>67</w:t>
      </w:r>
      <w:r>
        <w:rPr>
          <w:snapToGrid w:val="0"/>
        </w:rPr>
        <w:t>.</w:t>
      </w:r>
      <w:r>
        <w:rPr>
          <w:snapToGrid w:val="0"/>
        </w:rPr>
        <w:tab/>
        <w:t>Commission’s right of access to government records</w:t>
      </w:r>
      <w:bookmarkEnd w:id="125"/>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organisation, other than a Schedule 3 organisation,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organisation so authorises the Commission, the Commission is entitled to have access to the government records of the organisation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26" w:name="_Toc201761270"/>
      <w:r>
        <w:rPr>
          <w:rStyle w:val="CharSectno"/>
        </w:rPr>
        <w:t>68</w:t>
      </w:r>
      <w:r>
        <w:rPr>
          <w:snapToGrid w:val="0"/>
        </w:rPr>
        <w:t>.</w:t>
      </w:r>
      <w:r>
        <w:rPr>
          <w:snapToGrid w:val="0"/>
        </w:rPr>
        <w:tab/>
        <w:t>Commission may request report on record keeping</w:t>
      </w:r>
      <w:bookmarkEnd w:id="126"/>
      <w:r>
        <w:rPr>
          <w:snapToGrid w:val="0"/>
        </w:rPr>
        <w:t xml:space="preserve"> </w:t>
      </w:r>
    </w:p>
    <w:p>
      <w:pPr>
        <w:pStyle w:val="Subsection"/>
        <w:rPr>
          <w:snapToGrid w:val="0"/>
        </w:rPr>
      </w:pPr>
      <w:r>
        <w:rPr>
          <w:snapToGrid w:val="0"/>
        </w:rPr>
        <w:tab/>
        <w:t>(1)</w:t>
      </w:r>
      <w:r>
        <w:rPr>
          <w:snapToGrid w:val="0"/>
        </w:rPr>
        <w:tab/>
        <w:t>The Commission may at any time request a government organisation, other than a Schedule 3 organisation, to report to it about the organisation’s record keeping or an aspect of the organisation’s record keeping.</w:t>
      </w:r>
    </w:p>
    <w:p>
      <w:pPr>
        <w:pStyle w:val="Subsection"/>
        <w:rPr>
          <w:snapToGrid w:val="0"/>
        </w:rPr>
      </w:pPr>
      <w:r>
        <w:rPr>
          <w:snapToGrid w:val="0"/>
        </w:rPr>
        <w:tab/>
        <w:t>(2)</w:t>
      </w:r>
      <w:r>
        <w:rPr>
          <w:snapToGrid w:val="0"/>
        </w:rPr>
        <w:tab/>
        <w:t xml:space="preserve">The Commission may at any time request a Schedule 3 organisation to report to its relevant Minister about the </w:t>
      </w:r>
      <w:r>
        <w:rPr>
          <w:snapToGrid w:val="0"/>
        </w:rPr>
        <w:lastRenderedPageBreak/>
        <w:t>organisation’s record keeping or an aspect of the organisation’s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organisation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organisation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organisation is, or is not, complying with its record keeping plan, written notice of the compliance or failure to comply.</w:t>
      </w:r>
    </w:p>
    <w:p>
      <w:pPr>
        <w:pStyle w:val="Heading5"/>
        <w:rPr>
          <w:snapToGrid w:val="0"/>
        </w:rPr>
      </w:pPr>
      <w:bookmarkStart w:id="127" w:name="_Toc201761271"/>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27"/>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organisation, other than a Schedule 3 organisation.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3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keepNext/>
        <w:rPr>
          <w:snapToGrid w:val="0"/>
        </w:rPr>
      </w:pPr>
      <w:r>
        <w:rPr>
          <w:snapToGrid w:val="0"/>
        </w:rPr>
        <w:lastRenderedPageBreak/>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28" w:name="_Toc201757459"/>
      <w:bookmarkStart w:id="129" w:name="_Toc201757839"/>
      <w:bookmarkStart w:id="130" w:name="_Toc201761272"/>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128"/>
      <w:bookmarkEnd w:id="129"/>
      <w:bookmarkEnd w:id="130"/>
      <w:r>
        <w:rPr>
          <w:rStyle w:val="CharPartText"/>
        </w:rPr>
        <w:t xml:space="preserve"> </w:t>
      </w:r>
    </w:p>
    <w:p>
      <w:pPr>
        <w:pStyle w:val="Heading5"/>
        <w:rPr>
          <w:snapToGrid w:val="0"/>
        </w:rPr>
      </w:pPr>
      <w:bookmarkStart w:id="131" w:name="_Toc201761273"/>
      <w:r>
        <w:rPr>
          <w:rStyle w:val="CharSectno"/>
        </w:rPr>
        <w:t>70</w:t>
      </w:r>
      <w:r>
        <w:rPr>
          <w:snapToGrid w:val="0"/>
        </w:rPr>
        <w:t>.</w:t>
      </w:r>
      <w:r>
        <w:rPr>
          <w:snapToGrid w:val="0"/>
        </w:rPr>
        <w:tab/>
        <w:t>Director of State Records</w:t>
      </w:r>
      <w:bookmarkEnd w:id="13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32" w:name="_Toc201761274"/>
      <w:r>
        <w:rPr>
          <w:rStyle w:val="CharSectno"/>
        </w:rPr>
        <w:t>71</w:t>
      </w:r>
      <w:r>
        <w:rPr>
          <w:snapToGrid w:val="0"/>
        </w:rPr>
        <w:t>.</w:t>
      </w:r>
      <w:r>
        <w:rPr>
          <w:snapToGrid w:val="0"/>
        </w:rPr>
        <w:tab/>
        <w:t>Staff</w:t>
      </w:r>
      <w:bookmarkEnd w:id="13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33" w:name="_Toc201761275"/>
      <w:r>
        <w:rPr>
          <w:rStyle w:val="CharSectno"/>
        </w:rPr>
        <w:t>72</w:t>
      </w:r>
      <w:r>
        <w:rPr>
          <w:snapToGrid w:val="0"/>
        </w:rPr>
        <w:t>.</w:t>
      </w:r>
      <w:r>
        <w:rPr>
          <w:snapToGrid w:val="0"/>
        </w:rPr>
        <w:tab/>
        <w:t>State Records Office</w:t>
      </w:r>
      <w:bookmarkEnd w:id="13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34" w:name="_Toc201761276"/>
      <w:r>
        <w:rPr>
          <w:rStyle w:val="CharSectno"/>
        </w:rPr>
        <w:t>73</w:t>
      </w:r>
      <w:r>
        <w:rPr>
          <w:snapToGrid w:val="0"/>
        </w:rPr>
        <w:t>.</w:t>
      </w:r>
      <w:r>
        <w:rPr>
          <w:snapToGrid w:val="0"/>
        </w:rPr>
        <w:tab/>
        <w:t>Director’s functions</w:t>
      </w:r>
      <w:bookmarkEnd w:id="13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organisations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organisations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organisation.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35" w:name="_Toc201761277"/>
      <w:r>
        <w:rPr>
          <w:rStyle w:val="CharSectno"/>
        </w:rPr>
        <w:t>74</w:t>
      </w:r>
      <w:r>
        <w:rPr>
          <w:snapToGrid w:val="0"/>
        </w:rPr>
        <w:t>.</w:t>
      </w:r>
      <w:r>
        <w:rPr>
          <w:snapToGrid w:val="0"/>
        </w:rPr>
        <w:tab/>
        <w:t>Director’s right of access to government records</w:t>
      </w:r>
      <w:bookmarkEnd w:id="13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organisation, other than a Schedule </w:t>
      </w:r>
      <w:r>
        <w:t>3</w:t>
      </w:r>
      <w:r>
        <w:rPr>
          <w:snapToGrid w:val="0"/>
        </w:rPr>
        <w:t xml:space="preserve"> organisation, for the purposes of monitoring the organisation’s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lastRenderedPageBreak/>
        <w:tab/>
        <w:t>(3)</w:t>
      </w:r>
      <w:r>
        <w:rPr>
          <w:snapToGrid w:val="0"/>
        </w:rPr>
        <w:tab/>
      </w:r>
      <w:r>
        <w:t xml:space="preserve">If the relevant Minister of a Schedule 3 organisation so authorises the Director, the Director is entitled to have access to the government records of the organisation </w:t>
      </w:r>
      <w:r>
        <w:rPr>
          <w:snapToGrid w:val="0"/>
        </w:rPr>
        <w:t>for the purposes of monitoring the organisation’s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36" w:name="_Toc201761278"/>
      <w:r>
        <w:rPr>
          <w:rStyle w:val="CharSectno"/>
        </w:rPr>
        <w:t>75</w:t>
      </w:r>
      <w:r>
        <w:rPr>
          <w:snapToGrid w:val="0"/>
        </w:rPr>
        <w:t>.</w:t>
      </w:r>
      <w:r>
        <w:rPr>
          <w:snapToGrid w:val="0"/>
        </w:rPr>
        <w:tab/>
        <w:t>Director’s contractual powers</w:t>
      </w:r>
      <w:bookmarkEnd w:id="13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organises, stores, preserves, secures, destroys or manages government records or State archives;</w:t>
      </w:r>
    </w:p>
    <w:p>
      <w:pPr>
        <w:pStyle w:val="Indenta"/>
        <w:rPr>
          <w:snapToGrid w:val="0"/>
        </w:rPr>
      </w:pPr>
      <w:r>
        <w:rPr>
          <w:snapToGrid w:val="0"/>
        </w:rPr>
        <w:tab/>
        <w:t>(b)</w:t>
      </w:r>
      <w:r>
        <w:rPr>
          <w:snapToGrid w:val="0"/>
        </w:rPr>
        <w:tab/>
        <w:t>the State Records Office indexes, organises, stores, preserves, secures, destroys or manages records for the person.</w:t>
      </w:r>
    </w:p>
    <w:p>
      <w:pPr>
        <w:pStyle w:val="Heading2"/>
      </w:pPr>
      <w:bookmarkStart w:id="137" w:name="_Toc201757466"/>
      <w:bookmarkStart w:id="138" w:name="_Toc201757846"/>
      <w:bookmarkStart w:id="139" w:name="_Toc201761279"/>
      <w:r>
        <w:rPr>
          <w:rStyle w:val="CharPartNo"/>
        </w:rPr>
        <w:lastRenderedPageBreak/>
        <w:t>Part 10</w:t>
      </w:r>
      <w:r>
        <w:rPr>
          <w:rStyle w:val="CharDivNo"/>
        </w:rPr>
        <w:t xml:space="preserve"> </w:t>
      </w:r>
      <w:r>
        <w:t>—</w:t>
      </w:r>
      <w:r>
        <w:rPr>
          <w:rStyle w:val="CharDivText"/>
        </w:rPr>
        <w:t xml:space="preserve"> </w:t>
      </w:r>
      <w:r>
        <w:rPr>
          <w:rStyle w:val="CharPartText"/>
        </w:rPr>
        <w:t>General</w:t>
      </w:r>
      <w:bookmarkEnd w:id="137"/>
      <w:bookmarkEnd w:id="138"/>
      <w:bookmarkEnd w:id="139"/>
      <w:r>
        <w:rPr>
          <w:rStyle w:val="CharPartText"/>
        </w:rPr>
        <w:t xml:space="preserve"> </w:t>
      </w:r>
    </w:p>
    <w:p>
      <w:pPr>
        <w:pStyle w:val="Heading5"/>
        <w:rPr>
          <w:snapToGrid w:val="0"/>
        </w:rPr>
      </w:pPr>
      <w:bookmarkStart w:id="140" w:name="_Toc201761280"/>
      <w:r>
        <w:rPr>
          <w:rStyle w:val="CharSectno"/>
        </w:rPr>
        <w:t>76</w:t>
      </w:r>
      <w:r>
        <w:rPr>
          <w:snapToGrid w:val="0"/>
        </w:rPr>
        <w:t>.</w:t>
      </w:r>
      <w:r>
        <w:rPr>
          <w:snapToGrid w:val="0"/>
        </w:rPr>
        <w:tab/>
        <w:t>Information about Aboriginal Australians</w:t>
      </w:r>
      <w:bookmarkEnd w:id="140"/>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141" w:name="_Toc201761281"/>
      <w:r>
        <w:rPr>
          <w:rStyle w:val="CharSectno"/>
        </w:rPr>
        <w:t>77</w:t>
      </w:r>
      <w:r>
        <w:rPr>
          <w:snapToGrid w:val="0"/>
        </w:rPr>
        <w:t>.</w:t>
      </w:r>
      <w:r>
        <w:rPr>
          <w:snapToGrid w:val="0"/>
        </w:rPr>
        <w:tab/>
        <w:t>Confidentiality</w:t>
      </w:r>
      <w:bookmarkEnd w:id="141"/>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organisation that has control of it.</w:t>
      </w:r>
    </w:p>
    <w:p>
      <w:pPr>
        <w:pStyle w:val="Penstart"/>
        <w:rPr>
          <w:snapToGrid w:val="0"/>
        </w:rPr>
      </w:pPr>
      <w:r>
        <w:rPr>
          <w:snapToGrid w:val="0"/>
        </w:rPr>
        <w:tab/>
        <w:t>Penalty: $10 000.</w:t>
      </w:r>
    </w:p>
    <w:p>
      <w:pPr>
        <w:pStyle w:val="Heading5"/>
        <w:rPr>
          <w:snapToGrid w:val="0"/>
        </w:rPr>
      </w:pPr>
      <w:bookmarkStart w:id="142" w:name="_Toc201761282"/>
      <w:r>
        <w:rPr>
          <w:rStyle w:val="CharSectno"/>
        </w:rPr>
        <w:t>78</w:t>
      </w:r>
      <w:r>
        <w:rPr>
          <w:snapToGrid w:val="0"/>
        </w:rPr>
        <w:t>.</w:t>
      </w:r>
      <w:r>
        <w:rPr>
          <w:snapToGrid w:val="0"/>
        </w:rPr>
        <w:tab/>
        <w:t>Offences</w:t>
      </w:r>
      <w:bookmarkEnd w:id="142"/>
      <w:r>
        <w:rPr>
          <w:snapToGrid w:val="0"/>
        </w:rPr>
        <w:t xml:space="preserve"> </w:t>
      </w:r>
    </w:p>
    <w:p>
      <w:pPr>
        <w:pStyle w:val="Subsection"/>
        <w:rPr>
          <w:snapToGrid w:val="0"/>
        </w:rPr>
      </w:pPr>
      <w:r>
        <w:rPr>
          <w:snapToGrid w:val="0"/>
        </w:rPr>
        <w:tab/>
        <w:t>(1)</w:t>
      </w:r>
      <w:r>
        <w:rPr>
          <w:snapToGrid w:val="0"/>
        </w:rPr>
        <w:tab/>
        <w:t>A government organisation employee who does not keep a government record in accordance with the record keeping plan of the organisation, commits an offence.</w:t>
      </w:r>
    </w:p>
    <w:p>
      <w:pPr>
        <w:pStyle w:val="Subsection"/>
        <w:rPr>
          <w:snapToGrid w:val="0"/>
        </w:rPr>
      </w:pPr>
      <w:r>
        <w:rPr>
          <w:snapToGrid w:val="0"/>
        </w:rPr>
        <w:tab/>
        <w:t>(2)</w:t>
      </w:r>
      <w:r>
        <w:rPr>
          <w:snapToGrid w:val="0"/>
        </w:rPr>
        <w:tab/>
        <w:t>A government organisation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organisation employee who destroys a government record commits an offence unless the destruction is authorised by the record keeping plan of the organisation.</w:t>
      </w:r>
    </w:p>
    <w:p>
      <w:pPr>
        <w:pStyle w:val="Subsection"/>
        <w:keepNext/>
        <w:keepLines/>
        <w:rPr>
          <w:snapToGrid w:val="0"/>
        </w:rPr>
      </w:pPr>
      <w:r>
        <w:rPr>
          <w:snapToGrid w:val="0"/>
        </w:rPr>
        <w:lastRenderedPageBreak/>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43" w:name="_Toc201761283"/>
      <w:r>
        <w:rPr>
          <w:rStyle w:val="CharSectno"/>
        </w:rPr>
        <w:t>79</w:t>
      </w:r>
      <w:r>
        <w:rPr>
          <w:snapToGrid w:val="0"/>
        </w:rPr>
        <w:t>.</w:t>
      </w:r>
      <w:r>
        <w:rPr>
          <w:snapToGrid w:val="0"/>
        </w:rPr>
        <w:tab/>
        <w:t>Evidential matters</w:t>
      </w:r>
      <w:bookmarkEnd w:id="143"/>
      <w:r>
        <w:rPr>
          <w:snapToGrid w:val="0"/>
        </w:rPr>
        <w:t xml:space="preserve"> </w:t>
      </w:r>
    </w:p>
    <w:p>
      <w:pPr>
        <w:pStyle w:val="Subsection"/>
        <w:rPr>
          <w:snapToGrid w:val="0"/>
        </w:rPr>
      </w:pPr>
      <w:r>
        <w:rPr>
          <w:snapToGrid w:val="0"/>
        </w:rPr>
        <w:tab/>
        <w:t>(1)</w:t>
      </w:r>
      <w:r>
        <w:rPr>
          <w:snapToGrid w:val="0"/>
        </w:rPr>
        <w:tab/>
        <w:t>A copy of a government organisation’s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organisation’s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organisation complying with this Act, or by </w:t>
      </w:r>
      <w:r>
        <w:t>the individual’s</w:t>
      </w:r>
      <w:r>
        <w:rPr>
          <w:snapToGrid w:val="0"/>
        </w:rPr>
        <w:t xml:space="preserve"> delegate, certifying that a record is a reproduction of a government record that has been reproduced under the </w:t>
      </w:r>
      <w:r>
        <w:rPr>
          <w:snapToGrid w:val="0"/>
        </w:rPr>
        <w:lastRenderedPageBreak/>
        <w:t>organisation’s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44" w:name="_Toc201761284"/>
      <w:r>
        <w:rPr>
          <w:rStyle w:val="CharSectno"/>
        </w:rPr>
        <w:t>80</w:t>
      </w:r>
      <w:r>
        <w:rPr>
          <w:snapToGrid w:val="0"/>
        </w:rPr>
        <w:t>.</w:t>
      </w:r>
      <w:r>
        <w:rPr>
          <w:snapToGrid w:val="0"/>
        </w:rPr>
        <w:tab/>
        <w:t>Protection from defamation or breach of confidence actions</w:t>
      </w:r>
      <w:bookmarkEnd w:id="14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organisation or a government organisation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organisation.</w:t>
      </w:r>
    </w:p>
    <w:p>
      <w:pPr>
        <w:pStyle w:val="Subsection"/>
        <w:spacing w:line="240" w:lineRule="auto"/>
        <w:rPr>
          <w:snapToGrid w:val="0"/>
        </w:rPr>
      </w:pPr>
      <w:r>
        <w:rPr>
          <w:snapToGrid w:val="0"/>
        </w:rPr>
        <w:tab/>
        <w:t>(3)</w:t>
      </w:r>
      <w:r>
        <w:rPr>
          <w:snapToGrid w:val="0"/>
        </w:rPr>
        <w:tab/>
        <w:t xml:space="preserve">The giving of access to a State archive under this Act does not constitute, for the purpose of the law on defamation or breach of confidence, an authorisation or approval of the publication of </w:t>
      </w:r>
      <w:r>
        <w:rPr>
          <w:snapToGrid w:val="0"/>
        </w:rPr>
        <w:lastRenderedPageBreak/>
        <w:t>the archive, or any matter it contains, by the person to whom access is given.</w:t>
      </w:r>
    </w:p>
    <w:p>
      <w:pPr>
        <w:pStyle w:val="Heading5"/>
        <w:rPr>
          <w:snapToGrid w:val="0"/>
        </w:rPr>
      </w:pPr>
      <w:bookmarkStart w:id="145" w:name="_Toc201761285"/>
      <w:r>
        <w:rPr>
          <w:rStyle w:val="CharSectno"/>
        </w:rPr>
        <w:t>81</w:t>
      </w:r>
      <w:r>
        <w:rPr>
          <w:snapToGrid w:val="0"/>
        </w:rPr>
        <w:t>.</w:t>
      </w:r>
      <w:r>
        <w:rPr>
          <w:snapToGrid w:val="0"/>
        </w:rPr>
        <w:tab/>
        <w:t>Protection from criminal actions</w:t>
      </w:r>
      <w:bookmarkEnd w:id="145"/>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146" w:name="_Toc201761286"/>
      <w:r>
        <w:rPr>
          <w:rStyle w:val="CharSectno"/>
        </w:rPr>
        <w:t>82</w:t>
      </w:r>
      <w:r>
        <w:rPr>
          <w:snapToGrid w:val="0"/>
        </w:rPr>
        <w:t>.</w:t>
      </w:r>
      <w:r>
        <w:rPr>
          <w:snapToGrid w:val="0"/>
        </w:rPr>
        <w:tab/>
        <w:t>Protection from personal liability for wrongdoing</w:t>
      </w:r>
      <w:bookmarkEnd w:id="14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47" w:name="_Toc201761287"/>
      <w:r>
        <w:rPr>
          <w:rStyle w:val="CharSectno"/>
        </w:rPr>
        <w:t>83</w:t>
      </w:r>
      <w:r>
        <w:rPr>
          <w:snapToGrid w:val="0"/>
        </w:rPr>
        <w:t>.</w:t>
      </w:r>
      <w:r>
        <w:rPr>
          <w:snapToGrid w:val="0"/>
        </w:rPr>
        <w:tab/>
        <w:t>Crown’s rights in respect of government records</w:t>
      </w:r>
      <w:bookmarkEnd w:id="147"/>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48" w:name="_Toc201761288"/>
      <w:r>
        <w:rPr>
          <w:rStyle w:val="CharSectno"/>
        </w:rPr>
        <w:t>84</w:t>
      </w:r>
      <w:r>
        <w:rPr>
          <w:snapToGrid w:val="0"/>
        </w:rPr>
        <w:t>.</w:t>
      </w:r>
      <w:r>
        <w:rPr>
          <w:snapToGrid w:val="0"/>
        </w:rPr>
        <w:tab/>
        <w:t>Regulations</w:t>
      </w:r>
      <w:bookmarkEnd w:id="1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lastRenderedPageBreak/>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organisation;</w:t>
      </w:r>
    </w:p>
    <w:p>
      <w:pPr>
        <w:pStyle w:val="Indenti"/>
        <w:rPr>
          <w:snapToGrid w:val="0"/>
        </w:rPr>
      </w:pPr>
      <w:r>
        <w:rPr>
          <w:snapToGrid w:val="0"/>
        </w:rPr>
        <w:tab/>
        <w:t>(ii)</w:t>
      </w:r>
      <w:r>
        <w:rPr>
          <w:snapToGrid w:val="0"/>
        </w:rPr>
        <w:tab/>
        <w:t>giving a person or a government organisation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49" w:name="_Toc201757476"/>
      <w:bookmarkStart w:id="150" w:name="_Toc201757856"/>
      <w:bookmarkStart w:id="151" w:name="_Toc201761289"/>
      <w:r>
        <w:rPr>
          <w:rStyle w:val="CharSchNo"/>
        </w:rPr>
        <w:lastRenderedPageBreak/>
        <w:t>Schedule 1</w:t>
      </w:r>
      <w:r>
        <w:rPr>
          <w:rStyle w:val="CharSDivNo"/>
        </w:rPr>
        <w:t> </w:t>
      </w:r>
      <w:r>
        <w:t>—</w:t>
      </w:r>
      <w:r>
        <w:rPr>
          <w:rStyle w:val="CharSDivText"/>
        </w:rPr>
        <w:t> </w:t>
      </w:r>
      <w:r>
        <w:rPr>
          <w:rStyle w:val="CharSchText"/>
        </w:rPr>
        <w:t>Government organisations</w:t>
      </w:r>
      <w:bookmarkEnd w:id="149"/>
      <w:bookmarkEnd w:id="150"/>
      <w:bookmarkEnd w:id="151"/>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52" w:name="_Toc201757477"/>
      <w:bookmarkStart w:id="153" w:name="_Toc201757857"/>
      <w:bookmarkStart w:id="154" w:name="_Toc201761290"/>
      <w:r>
        <w:rPr>
          <w:rStyle w:val="CharSchNo"/>
        </w:rPr>
        <w:lastRenderedPageBreak/>
        <w:t xml:space="preserve">Schedule 2 </w:t>
      </w:r>
      <w:r>
        <w:t>—</w:t>
      </w:r>
      <w:r>
        <w:rPr>
          <w:rStyle w:val="CharSchText"/>
        </w:rPr>
        <w:t xml:space="preserve"> Organisations that are not government organisations</w:t>
      </w:r>
      <w:bookmarkEnd w:id="152"/>
      <w:bookmarkEnd w:id="153"/>
      <w:bookmarkEnd w:id="154"/>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organisation,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organisation,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organisation,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organisation,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55" w:name="_Toc201757478"/>
      <w:bookmarkStart w:id="156" w:name="_Toc201757858"/>
      <w:bookmarkStart w:id="157" w:name="_Toc201761291"/>
      <w:r>
        <w:rPr>
          <w:rStyle w:val="CharSchNo"/>
        </w:rPr>
        <w:lastRenderedPageBreak/>
        <w:t xml:space="preserve">Schedule 3 </w:t>
      </w:r>
      <w:r>
        <w:t>—</w:t>
      </w:r>
      <w:r>
        <w:rPr>
          <w:rStyle w:val="CharSchText"/>
        </w:rPr>
        <w:t xml:space="preserve"> Certain government organisations</w:t>
      </w:r>
      <w:bookmarkEnd w:id="155"/>
      <w:bookmarkEnd w:id="156"/>
      <w:bookmarkEnd w:id="157"/>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59" w:name="_Toc201757479"/>
      <w:bookmarkStart w:id="160" w:name="_Toc201757859"/>
      <w:bookmarkStart w:id="161" w:name="_Toc201761292"/>
      <w:r>
        <w:rPr>
          <w:rStyle w:val="CharSchNo"/>
        </w:rPr>
        <w:lastRenderedPageBreak/>
        <w:t xml:space="preserve">Schedule 4 </w:t>
      </w:r>
      <w:r>
        <w:t>—</w:t>
      </w:r>
      <w:r>
        <w:rPr>
          <w:rStyle w:val="CharSchText"/>
        </w:rPr>
        <w:t xml:space="preserve"> Provisions applicable to the Commission</w:t>
      </w:r>
      <w:bookmarkEnd w:id="159"/>
      <w:bookmarkEnd w:id="160"/>
      <w:bookmarkEnd w:id="16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62" w:name="_Toc201761293"/>
      <w:r>
        <w:rPr>
          <w:rStyle w:val="CharSClsNo"/>
        </w:rPr>
        <w:t>1</w:t>
      </w:r>
      <w:r>
        <w:t>.</w:t>
      </w:r>
      <w:r>
        <w:tab/>
      </w:r>
      <w:r>
        <w:rPr>
          <w:snapToGrid w:val="0"/>
        </w:rPr>
        <w:t>Terms used</w:t>
      </w:r>
      <w:bookmarkEnd w:id="16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63" w:name="_Toc201761294"/>
      <w:r>
        <w:rPr>
          <w:rStyle w:val="CharSClsNo"/>
        </w:rPr>
        <w:t>2</w:t>
      </w:r>
      <w:r>
        <w:rPr>
          <w:snapToGrid w:val="0"/>
        </w:rPr>
        <w:t>.</w:t>
      </w:r>
      <w:r>
        <w:rPr>
          <w:snapToGrid w:val="0"/>
        </w:rPr>
        <w:tab/>
        <w:t>Term of office of the appointed member</w:t>
      </w:r>
      <w:bookmarkEnd w:id="16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their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their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their functions as a member because of illness.</w:t>
      </w:r>
    </w:p>
    <w:p>
      <w:pPr>
        <w:pStyle w:val="yHeading5"/>
        <w:spacing w:line="220" w:lineRule="atLeast"/>
        <w:outlineLvl w:val="9"/>
        <w:rPr>
          <w:snapToGrid w:val="0"/>
        </w:rPr>
      </w:pPr>
      <w:bookmarkStart w:id="164" w:name="_Toc201761295"/>
      <w:r>
        <w:rPr>
          <w:rStyle w:val="CharSClsNo"/>
        </w:rPr>
        <w:t>3</w:t>
      </w:r>
      <w:r>
        <w:rPr>
          <w:snapToGrid w:val="0"/>
        </w:rPr>
        <w:t>.</w:t>
      </w:r>
      <w:r>
        <w:rPr>
          <w:snapToGrid w:val="0"/>
        </w:rPr>
        <w:tab/>
        <w:t>Chairperson</w:t>
      </w:r>
      <w:bookmarkEnd w:id="16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65" w:name="_Toc201761296"/>
      <w:r>
        <w:rPr>
          <w:rStyle w:val="CharSClsNo"/>
        </w:rPr>
        <w:lastRenderedPageBreak/>
        <w:t>4</w:t>
      </w:r>
      <w:r>
        <w:rPr>
          <w:snapToGrid w:val="0"/>
        </w:rPr>
        <w:t>.</w:t>
      </w:r>
      <w:r>
        <w:rPr>
          <w:snapToGrid w:val="0"/>
        </w:rPr>
        <w:tab/>
        <w:t>Meetings</w:t>
      </w:r>
      <w:bookmarkEnd w:id="16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r>
        <w:t>the chairperson</w:t>
      </w:r>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66" w:name="_Toc201761297"/>
      <w:r>
        <w:rPr>
          <w:rStyle w:val="CharSClsNo"/>
        </w:rPr>
        <w:t>5</w:t>
      </w:r>
      <w:r>
        <w:rPr>
          <w:snapToGrid w:val="0"/>
        </w:rPr>
        <w:t>.</w:t>
      </w:r>
      <w:r>
        <w:rPr>
          <w:snapToGrid w:val="0"/>
        </w:rPr>
        <w:tab/>
        <w:t>Conflicts of interest</w:t>
      </w:r>
      <w:bookmarkEnd w:id="16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organisation.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67" w:name="_Toc201761298"/>
      <w:r>
        <w:rPr>
          <w:rStyle w:val="CharSClsNo"/>
        </w:rPr>
        <w:t>6</w:t>
      </w:r>
      <w:r>
        <w:rPr>
          <w:snapToGrid w:val="0"/>
        </w:rPr>
        <w:t>.</w:t>
      </w:r>
      <w:r>
        <w:rPr>
          <w:snapToGrid w:val="0"/>
        </w:rPr>
        <w:tab/>
        <w:t>Leave of absence</w:t>
      </w:r>
      <w:bookmarkEnd w:id="16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68" w:name="_Toc201761299"/>
      <w:r>
        <w:rPr>
          <w:rStyle w:val="CharSClsNo"/>
        </w:rPr>
        <w:t>7</w:t>
      </w:r>
      <w:r>
        <w:rPr>
          <w:snapToGrid w:val="0"/>
        </w:rPr>
        <w:t>.</w:t>
      </w:r>
      <w:r>
        <w:rPr>
          <w:snapToGrid w:val="0"/>
        </w:rPr>
        <w:tab/>
        <w:t>Remuneration</w:t>
      </w:r>
      <w:bookmarkEnd w:id="16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69" w:name="_Toc201757487"/>
      <w:bookmarkStart w:id="170" w:name="_Toc201757867"/>
      <w:bookmarkStart w:id="171" w:name="_Toc201761300"/>
      <w:r>
        <w:lastRenderedPageBreak/>
        <w:t>Notes</w:t>
      </w:r>
      <w:bookmarkEnd w:id="169"/>
      <w:bookmarkEnd w:id="170"/>
      <w:bookmarkEnd w:id="171"/>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pPr>
        <w:pStyle w:val="nHeading3"/>
      </w:pPr>
      <w:bookmarkStart w:id="172" w:name="_Toc201761301"/>
      <w:r>
        <w:t>Compilation table</w:t>
      </w:r>
      <w:bookmarkEnd w:id="17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lastRenderedPageBreak/>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c>
          <w:tcPr>
            <w:tcW w:w="7088" w:type="dxa"/>
            <w:gridSpan w:val="4"/>
          </w:tcPr>
          <w:p>
            <w:pPr>
              <w:pStyle w:val="nTable"/>
              <w:spacing w:after="40"/>
              <w:rPr>
                <w:snapToGrid w:val="0"/>
              </w:rPr>
            </w:pPr>
            <w:r>
              <w:rPr>
                <w:b/>
                <w:i/>
                <w:noProof/>
                <w:snapToGrid w:val="0"/>
              </w:rPr>
              <w:t>State Records Act 2000</w:t>
            </w:r>
            <w:r>
              <w:rPr>
                <w:b/>
                <w:snapToGrid w:val="0"/>
              </w:rPr>
              <w:t xml:space="preserve"> with editorial changes as at 16 Jan 2025</w:t>
            </w:r>
          </w:p>
        </w:tc>
      </w:tr>
      <w:tr>
        <w:tc>
          <w:tcPr>
            <w:tcW w:w="2268" w:type="dxa"/>
            <w:tcBorders>
              <w:bottom w:val="single" w:sz="4" w:space="0" w:color="auto"/>
            </w:tcBorders>
          </w:tcPr>
          <w:p>
            <w:pPr>
              <w:pStyle w:val="nTable"/>
              <w:spacing w:after="40"/>
              <w:rPr>
                <w:b/>
                <w:i/>
                <w:noProof/>
                <w:snapToGrid w:val="0"/>
              </w:rPr>
            </w:pPr>
            <w:r>
              <w:rPr>
                <w:i/>
                <w:snapToGrid w:val="0"/>
              </w:rPr>
              <w:t xml:space="preserve">Information Commissioner Act 2024 </w:t>
            </w:r>
            <w:r>
              <w:rPr>
                <w:iCs/>
                <w:snapToGrid w:val="0"/>
              </w:rPr>
              <w:t>Pt. 7 Div. 6</w:t>
            </w:r>
          </w:p>
        </w:tc>
        <w:tc>
          <w:tcPr>
            <w:tcW w:w="1134" w:type="dxa"/>
            <w:tcBorders>
              <w:bottom w:val="single" w:sz="4" w:space="0" w:color="auto"/>
            </w:tcBorders>
          </w:tcPr>
          <w:p>
            <w:pPr>
              <w:pStyle w:val="nTable"/>
              <w:spacing w:after="40"/>
              <w:rPr>
                <w:b/>
                <w:i/>
                <w:noProof/>
                <w:snapToGrid w:val="0"/>
              </w:rPr>
            </w:pPr>
            <w:r>
              <w:rPr>
                <w:snapToGrid w:val="0"/>
              </w:rPr>
              <w:t>52 of 2024</w:t>
            </w:r>
          </w:p>
        </w:tc>
        <w:tc>
          <w:tcPr>
            <w:tcW w:w="1134" w:type="dxa"/>
            <w:tcBorders>
              <w:bottom w:val="single" w:sz="4" w:space="0" w:color="auto"/>
            </w:tcBorders>
          </w:tcPr>
          <w:p>
            <w:pPr>
              <w:pStyle w:val="nTable"/>
              <w:spacing w:after="40"/>
              <w:rPr>
                <w:b/>
                <w:i/>
                <w:noProof/>
                <w:snapToGrid w:val="0"/>
              </w:rPr>
            </w:pPr>
            <w:r>
              <w:t>6 Dec 2024</w:t>
            </w:r>
          </w:p>
        </w:tc>
        <w:tc>
          <w:tcPr>
            <w:tcW w:w="2552" w:type="dxa"/>
            <w:tcBorders>
              <w:bottom w:val="single" w:sz="4" w:space="0" w:color="auto"/>
            </w:tcBorders>
          </w:tcPr>
          <w:p>
            <w:pPr>
              <w:pStyle w:val="nTable"/>
              <w:spacing w:after="40"/>
              <w:rPr>
                <w:b/>
                <w:i/>
                <w:noProof/>
                <w:snapToGrid w:val="0"/>
              </w:rPr>
            </w:pPr>
            <w:r>
              <w:rPr>
                <w:snapToGrid w:val="0"/>
              </w:rPr>
              <w:t>1 Jul 2025 (see s. 2(1)(d) and SL 2025/102 cl. 2(a))</w:t>
            </w:r>
          </w:p>
        </w:tc>
      </w:tr>
    </w:tbl>
    <w:p>
      <w:pPr>
        <w:pStyle w:val="nHeading3"/>
      </w:pPr>
      <w:bookmarkStart w:id="173" w:name="_Toc201761302"/>
      <w:r>
        <w:t>Editorial changes table</w:t>
      </w:r>
      <w:bookmarkEnd w:id="173"/>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34(3) [spelling]</w:t>
            </w:r>
          </w:p>
        </w:tc>
        <w:tc>
          <w:tcPr>
            <w:tcW w:w="1559" w:type="dxa"/>
            <w:tcBorders>
              <w:bottom w:val="nil"/>
            </w:tcBorders>
          </w:tcPr>
          <w:p>
            <w:pPr>
              <w:pStyle w:val="nTable"/>
              <w:spacing w:after="40"/>
            </w:pPr>
            <w:r>
              <w:t>16 Jan 2025</w:t>
            </w:r>
          </w:p>
        </w:tc>
      </w:tr>
      <w:tr>
        <w:tc>
          <w:tcPr>
            <w:tcW w:w="2807" w:type="dxa"/>
            <w:tcBorders>
              <w:top w:val="nil"/>
              <w:bottom w:val="nil"/>
            </w:tcBorders>
          </w:tcPr>
          <w:p>
            <w:pPr>
              <w:pStyle w:val="nTable"/>
              <w:spacing w:after="40"/>
            </w:pPr>
            <w:r>
              <w:t>s. 22(3), 79(3), Sch. 4 cl. 2(3) and (4)(b) and (d) and 4(3)</w:t>
            </w:r>
          </w:p>
        </w:tc>
        <w:tc>
          <w:tcPr>
            <w:tcW w:w="2694" w:type="dxa"/>
            <w:tcBorders>
              <w:top w:val="nil"/>
              <w:bottom w:val="nil"/>
            </w:tcBorders>
          </w:tcPr>
          <w:p>
            <w:pPr>
              <w:pStyle w:val="nTable"/>
              <w:spacing w:after="40"/>
            </w:pPr>
            <w:r>
              <w:t>s. 30</w:t>
            </w:r>
          </w:p>
        </w:tc>
        <w:tc>
          <w:tcPr>
            <w:tcW w:w="1559" w:type="dxa"/>
            <w:tcBorders>
              <w:top w:val="nil"/>
              <w:bottom w:val="nil"/>
            </w:tcBorders>
          </w:tcPr>
          <w:p>
            <w:pPr>
              <w:pStyle w:val="nTable"/>
              <w:spacing w:after="40"/>
            </w:pPr>
          </w:p>
        </w:tc>
      </w:tr>
      <w:tr>
        <w:tc>
          <w:tcPr>
            <w:tcW w:w="2807" w:type="dxa"/>
            <w:tcBorders>
              <w:top w:val="nil"/>
              <w:bottom w:val="nil"/>
            </w:tcBorders>
          </w:tcPr>
          <w:p>
            <w:pPr>
              <w:pStyle w:val="nTable"/>
              <w:spacing w:after="40"/>
            </w:pPr>
            <w:r>
              <w:t>s. 66(3)(a)</w:t>
            </w:r>
          </w:p>
        </w:tc>
        <w:tc>
          <w:tcPr>
            <w:tcW w:w="2694" w:type="dxa"/>
            <w:tcBorders>
              <w:top w:val="nil"/>
              <w:bottom w:val="nil"/>
            </w:tcBorders>
          </w:tcPr>
          <w:p>
            <w:pPr>
              <w:pStyle w:val="nTable"/>
              <w:spacing w:after="40"/>
            </w:pPr>
            <w:r>
              <w:t>s. 32</w:t>
            </w:r>
          </w:p>
        </w:tc>
        <w:tc>
          <w:tcPr>
            <w:tcW w:w="1559" w:type="dxa"/>
            <w:tcBorders>
              <w:top w:val="nil"/>
              <w:bottom w:val="nil"/>
            </w:tcBorders>
          </w:tcPr>
          <w:p>
            <w:pPr>
              <w:pStyle w:val="nTable"/>
              <w:spacing w:after="40"/>
            </w:pPr>
          </w:p>
        </w:tc>
      </w:tr>
      <w:tr>
        <w:tc>
          <w:tcPr>
            <w:tcW w:w="2807" w:type="dxa"/>
            <w:tcBorders>
              <w:top w:val="nil"/>
              <w:left w:val="nil"/>
              <w:bottom w:val="single" w:sz="4" w:space="0" w:color="auto"/>
              <w:right w:val="nil"/>
            </w:tcBorders>
          </w:tcPr>
          <w:p>
            <w:pPr>
              <w:pStyle w:val="nTable"/>
              <w:spacing w:after="40"/>
            </w:pPr>
            <w:r>
              <w:t>s. 69(2)</w:t>
            </w:r>
          </w:p>
        </w:tc>
        <w:tc>
          <w:tcPr>
            <w:tcW w:w="2694" w:type="dxa"/>
            <w:tcBorders>
              <w:top w:val="nil"/>
              <w:left w:val="nil"/>
              <w:bottom w:val="single" w:sz="4" w:space="0" w:color="auto"/>
              <w:right w:val="nil"/>
            </w:tcBorders>
          </w:tcPr>
          <w:p>
            <w:pPr>
              <w:pStyle w:val="nTable"/>
              <w:spacing w:after="40"/>
            </w:pPr>
            <w:r>
              <w:t>s. 34(2) [s. 34(1) def. (f)]</w:t>
            </w:r>
          </w:p>
        </w:tc>
        <w:tc>
          <w:tcPr>
            <w:tcW w:w="1559" w:type="dxa"/>
            <w:tcBorders>
              <w:top w:val="nil"/>
              <w:left w:val="nil"/>
              <w:bottom w:val="single" w:sz="4" w:space="0" w:color="auto"/>
              <w:right w:val="nil"/>
            </w:tcBorders>
          </w:tcPr>
          <w:p>
            <w:pPr>
              <w:pStyle w:val="nTable"/>
              <w:spacing w:after="40"/>
            </w:pPr>
          </w:p>
        </w:tc>
      </w:tr>
    </w:tbl>
    <w:p>
      <w:pPr>
        <w:pStyle w:val="nHeading3"/>
      </w:pPr>
      <w:bookmarkStart w:id="174" w:name="_Toc201761303"/>
      <w:r>
        <w:t>Uncommenced provisions table</w:t>
      </w:r>
      <w:bookmarkEnd w:id="1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76" w:name="_Toc201757491"/>
      <w:bookmarkStart w:id="177" w:name="_Toc201757871"/>
      <w:bookmarkStart w:id="178" w:name="_Toc201761304"/>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 xml:space="preserve">former organisation </w:t>
      </w:r>
      <w:r>
        <w:tab/>
        <w:t>8(1)</w:t>
      </w:r>
    </w:p>
    <w:p>
      <w:pPr>
        <w:pStyle w:val="DefinedTerms"/>
      </w:pPr>
      <w:r>
        <w:t xml:space="preserve">government organisation </w:t>
      </w:r>
      <w:r>
        <w:tab/>
        <w:t>3(1)</w:t>
      </w:r>
    </w:p>
    <w:p>
      <w:pPr>
        <w:pStyle w:val="DefinedTerms"/>
      </w:pPr>
      <w:r>
        <w:t>government organisation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 xml:space="preserve">Schedule 3 organisation </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 xml:space="preserve">State organisation </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EBB25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B405471" w14:textId="0EDC7F30" w:rsidR="00B63C28" w:rsidRDefault="00A404C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627C">
                        <w:rPr>
                          <w:sz w:val="16"/>
                        </w:rPr>
                        <w:t>2025</w:t>
                      </w:r>
                      <w:r>
                        <w:rPr>
                          <w:sz w:val="16"/>
                        </w:rPr>
                        <w:fldChar w:fldCharType="end"/>
                      </w:r>
                      <w:r>
                        <w:rPr>
                          <w:sz w:val="16"/>
                        </w:rPr>
                        <w:t>.</w:t>
                      </w:r>
                    </w:p>
                    <w:p w14:paraId="4DF460D2" w14:textId="77777777" w:rsidR="00B63C28" w:rsidRDefault="00A404C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33361A" w14:textId="1BCB262E" w:rsidR="00B63C28" w:rsidRDefault="00A404C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627C">
                        <w:rPr>
                          <w:sz w:val="16"/>
                        </w:rPr>
                        <w:t>2025</w:t>
                      </w:r>
                      <w:r>
                        <w:rPr>
                          <w:sz w:val="16"/>
                        </w:rPr>
                        <w:fldChar w:fldCharType="end"/>
                      </w:r>
                      <w:r>
                        <w:rPr>
                          <w:sz w:val="16"/>
                        </w:rPr>
                        <w:t>.</w:t>
                      </w:r>
                    </w:p>
                    <w:p w14:paraId="4EAF46CE" w14:textId="77777777" w:rsidR="00B63C28" w:rsidRDefault="00A404C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01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50625152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52019_GUID" w:val="6ba23a9a-c5cb-4efb-a567-692102ca6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14358</Words>
  <Characters>70646</Characters>
  <Application>Microsoft Office Word</Application>
  <DocSecurity>0</DocSecurity>
  <Lines>1909</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2000 - 02-b0-00</dc:title>
  <dc:subject/>
  <dc:creator/>
  <cp:keywords/>
  <dc:description/>
  <cp:lastModifiedBy>Master Repository Process</cp:lastModifiedBy>
  <cp:revision>4</cp:revision>
  <cp:lastPrinted>2012-01-12T01:11:00Z</cp:lastPrinted>
  <dcterms:created xsi:type="dcterms:W3CDTF">2025-06-27T02:50:00Z</dcterms:created>
  <dcterms:modified xsi:type="dcterms:W3CDTF">2025-06-27T02:50:00Z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2</vt:lpwstr>
  </property>
  <property fmtid="{D5CDD505-2E9C-101B-9397-08002B2CF9AE}" pid="6" name="ReprintedAsAt">
    <vt:filetime>2025-01-15T16:00:00Z</vt:filetime>
  </property>
  <property fmtid="{D5CDD505-2E9C-101B-9397-08002B2CF9AE}" pid="7" name="AsAtDate">
    <vt:lpwstr>01 Jul 2025</vt:lpwstr>
  </property>
  <property fmtid="{D5CDD505-2E9C-101B-9397-08002B2CF9AE}" pid="8" name="Suffix">
    <vt:lpwstr>02-b0-00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