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_Toc201823104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_Toc201823105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_Toc201823106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_Toc201823107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_Toc201823109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_Toc201823110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_Toc201823111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_Toc201823112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_Toc201823113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_Toc201823114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_Toc201823115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_Toc201823117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_Toc201823118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_Toc201823119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_Toc201823120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_Toc201823121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_Toc201823123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_Toc201823124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_Toc201823125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_Toc201823126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_Toc201823127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_Toc201823130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_Toc201823132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_Toc201823133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_Toc201823134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_Toc201823135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_Toc201823136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_Toc201823137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_Toc201823138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_Toc201823140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_Toc201823141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_Toc201823142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_Toc201823143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_Toc201823144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_Toc201823145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_Toc201823146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_Toc201823147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_Toc201823148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_Toc201823149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_Toc201823150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_Toc201823151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_Toc201823153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_Toc201823154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_Toc201823155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_Toc201823156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_Toc201823157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_Toc201823158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_Toc201823160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_Toc201823161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_Toc201823162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_Toc201823163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_Toc201823164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_Toc201823165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_Toc201823167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_Toc201823168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_Toc201823170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_Toc201823171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_Toc201823172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_Toc201823174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_Toc201823175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_Toc201823176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_Toc201823177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_Toc201823178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_Toc201823180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_Toc201823181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_Toc201823182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_Toc201823183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_Toc201823184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_Toc201823185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_Toc201823186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_Toc201823187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_Toc201823188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_Toc201823190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_Toc201823191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_Toc201823192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_Toc201823194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_Toc201823195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_Toc201823196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_Toc201823197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_Toc201823198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_Toc201823199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_Toc201823200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_Toc201823201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_Toc201823202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_Toc201823203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_Toc201823204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_Toc201823205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_Toc201823206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_Toc201823207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_Toc201823209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_Toc201823210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_Toc201823211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_Toc201823212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_Toc201823213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_Toc201823214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_Toc201823215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_Toc201823216 \h </w:instrText>
      </w:r>
      <w:r>
        <w:fldChar w:fldCharType="separate"/>
      </w:r>
      <w:r>
        <w:t>83</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_Toc201823217 \h </w:instrText>
      </w:r>
      <w:r>
        <w:fldChar w:fldCharType="separate"/>
      </w:r>
      <w:r>
        <w:t>84</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_Toc201823218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_Toc201823219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_Toc201823220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_Toc201823221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_Toc201823223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_Toc201823224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_Toc201823225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_Toc201823226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_Toc201823229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_Toc201823231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_Toc201823232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_Toc201823234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_Toc201823235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_Toc201823236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_Toc201823237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_Toc201823238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_Toc201823240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_Toc201823241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_Toc201823242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_Toc201823243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_Toc201823244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_Toc201823245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_Toc201823247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_Toc201823248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_Toc201823249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_Toc201823250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_Toc201823251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_Toc201823252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_Toc201823253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_Toc201823255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_Toc201823256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_Toc201823257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_Toc201823258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_Toc201823259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_Toc201823260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_Toc201823261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_Toc201823262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_Toc201823263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_Toc201823264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_Toc201823265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_Toc201823266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_Toc201823267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_Toc201823268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_Toc201823269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_Toc201823271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_Toc201823272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_Toc201823273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_Toc201823274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_Toc201823276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_Toc201823277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_Toc201823278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_Toc201823279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_Toc201823280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_Toc201823281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_Toc201823283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_Toc201823284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_Toc201823285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_Toc201823286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_Toc201823287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_Toc201823288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_Toc201823289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_Toc201823291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_Toc201823292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_Toc201823293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_Toc201823295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_Toc201823296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_Toc201823297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_Toc201823298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_Toc201823299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_Toc201823300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_Toc201823301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_Toc201823302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_Toc201823303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_Toc201823305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_Toc201823306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_Toc201823307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_Toc201823308 \h </w:instrText>
      </w:r>
      <w:r>
        <w:fldChar w:fldCharType="separate"/>
      </w:r>
      <w:r>
        <w:t>140</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_Toc201823309 \h </w:instrText>
      </w:r>
      <w:r>
        <w:fldChar w:fldCharType="separate"/>
      </w:r>
      <w:r>
        <w:t>141</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_Toc201823310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_Toc201823311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_Toc201823312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_Toc201823313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_Toc201823314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_Toc201823315 \h </w:instrText>
      </w:r>
      <w:r>
        <w:fldChar w:fldCharType="separate"/>
      </w:r>
      <w:r>
        <w:t>146</w:t>
      </w:r>
      <w:r>
        <w:fldChar w:fldCharType="end"/>
      </w:r>
    </w:p>
    <w:p>
      <w:pPr>
        <w:pStyle w:val="TOC8"/>
        <w:rPr>
          <w:rFonts w:asciiTheme="minorHAnsi" w:eastAsiaTheme="minorEastAsia" w:hAnsiTheme="minorHAnsi" w:cstheme="minorBidi"/>
          <w:szCs w:val="22"/>
        </w:rPr>
      </w:pPr>
      <w:r>
        <w:t>182A.</w:t>
      </w:r>
      <w:r>
        <w:tab/>
        <w:t xml:space="preserve">Transitional provision for </w:t>
      </w:r>
      <w:r>
        <w:rPr>
          <w:i/>
        </w:rPr>
        <w:t>Lands Regulations (Community and Strata Titles) Amendment Regulations (No. 3) 2024</w:t>
      </w:r>
      <w:r>
        <w:tab/>
      </w:r>
      <w:r>
        <w:fldChar w:fldCharType="begin"/>
      </w:r>
      <w:r>
        <w:instrText xml:space="preserve"> PAGEREF _Toc201823316 \h </w:instrText>
      </w:r>
      <w:r>
        <w:fldChar w:fldCharType="separate"/>
      </w:r>
      <w:r>
        <w:t>148</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_Toc201823317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_Toc201823319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w:t>
      </w:r>
      <w:r>
        <w:tab/>
        <w:t>Application of Schedule</w:t>
      </w:r>
      <w:r>
        <w:tab/>
      </w:r>
      <w:r>
        <w:fldChar w:fldCharType="begin"/>
      </w:r>
      <w:r>
        <w:instrText xml:space="preserve"> PAGEREF _Toc201823320 \h </w:instrText>
      </w:r>
      <w:r>
        <w:fldChar w:fldCharType="separate"/>
      </w:r>
      <w:r>
        <w:t>150</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_Toc201823321 \h </w:instrText>
      </w:r>
      <w:r>
        <w:fldChar w:fldCharType="separate"/>
      </w:r>
      <w:r>
        <w:t>150</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_Toc201823322 \h </w:instrText>
      </w:r>
      <w:r>
        <w:fldChar w:fldCharType="separate"/>
      </w:r>
      <w:r>
        <w:t>150</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_Toc201823323 \h </w:instrText>
      </w:r>
      <w:r>
        <w:fldChar w:fldCharType="separate"/>
      </w:r>
      <w:r>
        <w:t>151</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_Toc201823324 \h </w:instrText>
      </w:r>
      <w:r>
        <w:fldChar w:fldCharType="separate"/>
      </w:r>
      <w:r>
        <w:t>151</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_Toc201823325 \h </w:instrText>
      </w:r>
      <w:r>
        <w:fldChar w:fldCharType="separate"/>
      </w:r>
      <w:r>
        <w:t>152</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_Toc201823326 \h </w:instrText>
      </w:r>
      <w:r>
        <w:fldChar w:fldCharType="separate"/>
      </w:r>
      <w:r>
        <w:t>152</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_Toc201823327 \h </w:instrText>
      </w:r>
      <w:r>
        <w:fldChar w:fldCharType="separate"/>
      </w:r>
      <w:r>
        <w:t>153</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_Toc201823328 \h </w:instrText>
      </w:r>
      <w:r>
        <w:fldChar w:fldCharType="separate"/>
      </w:r>
      <w:r>
        <w:t>153</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_Toc201823329 \h </w:instrText>
      </w:r>
      <w:r>
        <w:fldChar w:fldCharType="separate"/>
      </w:r>
      <w:r>
        <w:t>154</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_Toc201823330 \h </w:instrText>
      </w:r>
      <w:r>
        <w:fldChar w:fldCharType="separate"/>
      </w:r>
      <w:r>
        <w:t>154</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_Toc201823331 \h </w:instrText>
      </w:r>
      <w:r>
        <w:fldChar w:fldCharType="separate"/>
      </w:r>
      <w:r>
        <w:t>155</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_Toc201823332 \h </w:instrText>
      </w:r>
      <w:r>
        <w:fldChar w:fldCharType="separate"/>
      </w:r>
      <w:r>
        <w:t>155</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_Toc201823333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_Toc201823335 \h </w:instrText>
      </w:r>
      <w:r>
        <w:fldChar w:fldCharType="separate"/>
      </w:r>
      <w:r>
        <w:t>157</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_Toc201823336 \h </w:instrText>
      </w:r>
      <w:r>
        <w:fldChar w:fldCharType="separate"/>
      </w:r>
      <w:r>
        <w:t>157</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_Toc201823337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_Toc201823340 \h </w:instrText>
      </w:r>
      <w:r>
        <w:fldChar w:fldCharType="separate"/>
      </w:r>
      <w:r>
        <w:t>159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_Toc201823341 \h </w:instrText>
      </w:r>
      <w:r>
        <w:fldChar w:fldCharType="separate"/>
      </w:r>
      <w:r>
        <w:t>159</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_Toc201823342 \h </w:instrText>
      </w:r>
      <w:r>
        <w:fldChar w:fldCharType="separate"/>
      </w:r>
      <w:r>
        <w:t>159</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_Toc201823343 \h </w:instrText>
      </w:r>
      <w:r>
        <w:fldChar w:fldCharType="separate"/>
      </w:r>
      <w:r>
        <w:t>159</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_Toc201823344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6.</w:t>
      </w:r>
      <w:r>
        <w:tab/>
        <w:t>Special provision for conditional tenure land</w:t>
      </w:r>
      <w:r>
        <w:tab/>
      </w:r>
      <w:r>
        <w:fldChar w:fldCharType="begin"/>
      </w:r>
      <w:r>
        <w:instrText xml:space="preserve"> PAGEREF _Toc201823345 \h </w:instrText>
      </w:r>
      <w:r>
        <w:fldChar w:fldCharType="separate"/>
      </w:r>
      <w:r>
        <w:t>160</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_Toc201823346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_Toc201823348 \h </w:instrText>
      </w:r>
      <w:r>
        <w:fldChar w:fldCharType="separate"/>
      </w:r>
      <w:r>
        <w:t>160</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_Toc201823349 \h </w:instrText>
      </w:r>
      <w:r>
        <w:fldChar w:fldCharType="separate"/>
      </w:r>
      <w:r>
        <w:t>161</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_Toc201823350 \h </w:instrText>
      </w:r>
      <w:r>
        <w:fldChar w:fldCharType="separate"/>
      </w:r>
      <w:r>
        <w:t>161</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_Toc201823351 \h </w:instrText>
      </w:r>
      <w:r>
        <w:fldChar w:fldCharType="separate"/>
      </w:r>
      <w:r>
        <w:t>161</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_Toc201823352 \h </w:instrText>
      </w:r>
      <w:r>
        <w:fldChar w:fldCharType="separate"/>
      </w:r>
      <w:r>
        <w:t>161</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_Toc201823353 \h </w:instrText>
      </w:r>
      <w:r>
        <w:fldChar w:fldCharType="separate"/>
      </w:r>
      <w:r>
        <w:t>161</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_Toc201823354 \h </w:instrText>
      </w:r>
      <w:r>
        <w:fldChar w:fldCharType="separate"/>
      </w:r>
      <w:r>
        <w:t>162</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_Toc201823355 \h </w:instrText>
      </w:r>
      <w:r>
        <w:fldChar w:fldCharType="separate"/>
      </w:r>
      <w:r>
        <w:t>162</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_Toc201823356 \h </w:instrText>
      </w:r>
      <w:r>
        <w:fldChar w:fldCharType="separate"/>
      </w:r>
      <w:r>
        <w:t>162</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_Toc201823357 \h </w:instrText>
      </w:r>
      <w:r>
        <w:fldChar w:fldCharType="separate"/>
      </w:r>
      <w:r>
        <w:t>163</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_Toc201823358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_Toc201823360 \h </w:instrText>
      </w:r>
      <w:r>
        <w:fldChar w:fldCharType="separate"/>
      </w:r>
      <w:r>
        <w:t>164</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_Toc201823361 \h </w:instrText>
      </w:r>
      <w:r>
        <w:fldChar w:fldCharType="separate"/>
      </w:r>
      <w:r>
        <w:t>164</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_Toc201823362 \h </w:instrText>
      </w:r>
      <w:r>
        <w:fldChar w:fldCharType="separate"/>
      </w:r>
      <w:r>
        <w:t>165</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_Toc201823363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_Toc201823367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201673980"/>
      <w:bookmarkStart w:id="3" w:name="_Toc201674473"/>
      <w:bookmarkStart w:id="4" w:name="_Toc20182310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823104"/>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20182310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201823106"/>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201823107"/>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201673985"/>
      <w:bookmarkStart w:id="11" w:name="_Toc201674478"/>
      <w:bookmarkStart w:id="12" w:name="_Toc201823108"/>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201823109"/>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201823110"/>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201823111"/>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201823112"/>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201823113"/>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201823114"/>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201823115"/>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201673993"/>
      <w:bookmarkStart w:id="21" w:name="_Toc201674486"/>
      <w:bookmarkStart w:id="22" w:name="_Toc201823116"/>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201823117"/>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201823118"/>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201823119"/>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201823120"/>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201823121"/>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201673999"/>
      <w:bookmarkStart w:id="29" w:name="_Toc201674492"/>
      <w:bookmarkStart w:id="30" w:name="_Toc201823122"/>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201823123"/>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201823124"/>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201823125"/>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201823126"/>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201823127"/>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201674005"/>
      <w:bookmarkStart w:id="37" w:name="_Toc201674498"/>
      <w:bookmarkStart w:id="38" w:name="_Toc201823128"/>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201674006"/>
      <w:bookmarkStart w:id="40" w:name="_Toc201674499"/>
      <w:bookmarkStart w:id="41" w:name="_Toc201823129"/>
      <w:r>
        <w:rPr>
          <w:rStyle w:val="CharDivNo"/>
        </w:rPr>
        <w:t>Division 1</w:t>
      </w:r>
      <w:r>
        <w:t> — </w:t>
      </w:r>
      <w:r>
        <w:rPr>
          <w:rStyle w:val="CharDivText"/>
        </w:rPr>
        <w:t>Preliminary</w:t>
      </w:r>
      <w:bookmarkEnd w:id="39"/>
      <w:bookmarkEnd w:id="40"/>
      <w:bookmarkEnd w:id="41"/>
    </w:p>
    <w:p>
      <w:pPr>
        <w:pStyle w:val="Heading5"/>
      </w:pPr>
      <w:bookmarkStart w:id="42" w:name="_Toc201823130"/>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201674008"/>
      <w:bookmarkStart w:id="44" w:name="_Toc201674501"/>
      <w:bookmarkStart w:id="45" w:name="_Toc201823131"/>
      <w:r>
        <w:rPr>
          <w:rStyle w:val="CharDivNo"/>
        </w:rPr>
        <w:t>Division 2</w:t>
      </w:r>
      <w:r>
        <w:t> — </w:t>
      </w:r>
      <w:r>
        <w:rPr>
          <w:rStyle w:val="CharDivText"/>
        </w:rPr>
        <w:t>Identification, location and nature</w:t>
      </w:r>
      <w:bookmarkEnd w:id="43"/>
      <w:bookmarkEnd w:id="44"/>
      <w:bookmarkEnd w:id="45"/>
    </w:p>
    <w:p>
      <w:pPr>
        <w:pStyle w:val="Heading5"/>
      </w:pPr>
      <w:bookmarkStart w:id="46" w:name="_Toc201823132"/>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201823133"/>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201823134"/>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ind w:left="284"/>
      </w:pPr>
      <w:r>
        <w:lastRenderedPageBreak/>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201823135"/>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201823136"/>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201823137"/>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201823138"/>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201674016"/>
      <w:bookmarkStart w:id="54" w:name="_Toc201674509"/>
      <w:bookmarkStart w:id="55" w:name="_Toc201823139"/>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201823140"/>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201823141"/>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201823142"/>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201823143"/>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201823144"/>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201823145"/>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201823146"/>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201823147"/>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201823148"/>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201823149"/>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201823150"/>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201823151"/>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201674029"/>
      <w:bookmarkStart w:id="69" w:name="_Toc201674522"/>
      <w:bookmarkStart w:id="70" w:name="_Toc201823152"/>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201823153"/>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201823154"/>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201823155"/>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201823156"/>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201823157"/>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201823158"/>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201674036"/>
      <w:bookmarkStart w:id="78" w:name="_Toc201674529"/>
      <w:bookmarkStart w:id="79" w:name="_Toc201823159"/>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201823160"/>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201823161"/>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201823162"/>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201823163"/>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201823164"/>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201823165"/>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201674043"/>
      <w:bookmarkStart w:id="87" w:name="_Toc201674536"/>
      <w:bookmarkStart w:id="88" w:name="_Toc201823166"/>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201823167"/>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201823168"/>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201674046"/>
      <w:bookmarkStart w:id="92" w:name="_Toc201674539"/>
      <w:bookmarkStart w:id="93" w:name="_Toc201823169"/>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201823170"/>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201823171"/>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201823172"/>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201674050"/>
      <w:bookmarkStart w:id="98" w:name="_Toc201674543"/>
      <w:bookmarkStart w:id="99" w:name="_Toc201823173"/>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201823174"/>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201823175"/>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201823176"/>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201823177"/>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201823178"/>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201674056"/>
      <w:bookmarkStart w:id="106" w:name="_Toc201674549"/>
      <w:bookmarkStart w:id="107" w:name="_Toc201823179"/>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201823180"/>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201823181"/>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201823182"/>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201823183"/>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201823184"/>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201823185"/>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201823186"/>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201823187"/>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201823188"/>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201674066"/>
      <w:bookmarkStart w:id="118" w:name="_Toc201674559"/>
      <w:bookmarkStart w:id="119" w:name="_Toc201823189"/>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201823190"/>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201823191"/>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201823192"/>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201674070"/>
      <w:bookmarkStart w:id="124" w:name="_Toc201674563"/>
      <w:bookmarkStart w:id="125" w:name="_Toc201823193"/>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201823194"/>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201823195"/>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201823196"/>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201823197"/>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201823198"/>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201823199"/>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201823200"/>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201823201"/>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ind w:left="709"/>
      </w:pPr>
      <w:r>
        <w:lastRenderedPageBreak/>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201823202"/>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201823203"/>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201823204"/>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201823205"/>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201823206"/>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201823207"/>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201674085"/>
      <w:bookmarkStart w:id="141" w:name="_Toc201674578"/>
      <w:bookmarkStart w:id="142" w:name="_Toc201823208"/>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201823209"/>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201823210"/>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201823211"/>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201823212"/>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201823213"/>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201823214"/>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 SL 2024/209 r. 6.]</w:t>
      </w:r>
    </w:p>
    <w:p>
      <w:pPr>
        <w:pStyle w:val="Heading5"/>
      </w:pPr>
      <w:bookmarkStart w:id="149" w:name="_Toc201823215"/>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lastRenderedPageBreak/>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201823216"/>
      <w:r>
        <w:rPr>
          <w:rStyle w:val="CharSectno"/>
        </w:rPr>
        <w:lastRenderedPageBreak/>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5</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 SL 2024/209 r. 7.]</w:t>
      </w:r>
    </w:p>
    <w:p>
      <w:pPr>
        <w:pStyle w:val="Heading5"/>
      </w:pPr>
      <w:bookmarkStart w:id="151" w:name="_Toc201823217"/>
      <w:r>
        <w:rPr>
          <w:rStyle w:val="CharSectno"/>
        </w:rPr>
        <w:lastRenderedPageBreak/>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201823218"/>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201823219"/>
      <w:r>
        <w:rPr>
          <w:rStyle w:val="CharSectno"/>
        </w:rPr>
        <w:t>100</w:t>
      </w:r>
      <w:r>
        <w:t>.</w:t>
      </w:r>
      <w:r>
        <w:tab/>
        <w:t>Disclosure of remuneration and other benefits</w:t>
      </w:r>
      <w:bookmarkEnd w:id="153"/>
      <w:r>
        <w:t xml:space="preserve"> </w:t>
      </w:r>
      <w:r>
        <w:tab/>
      </w:r>
    </w:p>
    <w:p>
      <w:pPr>
        <w:pStyle w:val="Subsection"/>
      </w:pPr>
      <w:r>
        <w:tab/>
        <w:t>(1)</w:t>
      </w:r>
      <w:r>
        <w:tab/>
        <w:t xml:space="preserve">For the purposes of section 147(2), section 147(1) (the requirement to inform the strata company of remuneration or other benefits) does not apply to any remuneration or other </w:t>
      </w:r>
      <w:r>
        <w:lastRenderedPageBreak/>
        <w:t>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201823220"/>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w:t>
      </w:r>
      <w:r>
        <w:lastRenderedPageBreak/>
        <w:t xml:space="preserve">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201823221"/>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201674099"/>
      <w:bookmarkStart w:id="157" w:name="_Toc201674592"/>
      <w:bookmarkStart w:id="158" w:name="_Toc201823222"/>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201823223"/>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201823224"/>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201823225"/>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201823226"/>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201674104"/>
      <w:bookmarkStart w:id="164" w:name="_Toc201674597"/>
      <w:bookmarkStart w:id="165" w:name="_Toc201823227"/>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201674105"/>
      <w:bookmarkStart w:id="167" w:name="_Toc201674598"/>
      <w:bookmarkStart w:id="168" w:name="_Toc201823228"/>
      <w:r>
        <w:rPr>
          <w:rStyle w:val="CharDivNo"/>
        </w:rPr>
        <w:t>Division 1</w:t>
      </w:r>
      <w:r>
        <w:t> — </w:t>
      </w:r>
      <w:r>
        <w:rPr>
          <w:rStyle w:val="CharDivText"/>
        </w:rPr>
        <w:t>Preliminary</w:t>
      </w:r>
      <w:bookmarkEnd w:id="166"/>
      <w:bookmarkEnd w:id="167"/>
      <w:bookmarkEnd w:id="168"/>
    </w:p>
    <w:p>
      <w:pPr>
        <w:pStyle w:val="Heading5"/>
      </w:pPr>
      <w:bookmarkStart w:id="169" w:name="_Toc201823229"/>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201674107"/>
      <w:bookmarkStart w:id="171" w:name="_Toc201674600"/>
      <w:bookmarkStart w:id="172" w:name="_Toc201823230"/>
      <w:r>
        <w:rPr>
          <w:rStyle w:val="CharDivNo"/>
        </w:rPr>
        <w:t>Division 2</w:t>
      </w:r>
      <w:r>
        <w:t> — </w:t>
      </w:r>
      <w:r>
        <w:rPr>
          <w:rStyle w:val="CharDivText"/>
        </w:rPr>
        <w:t>Outline proposal</w:t>
      </w:r>
      <w:bookmarkEnd w:id="170"/>
      <w:bookmarkEnd w:id="171"/>
      <w:bookmarkEnd w:id="172"/>
    </w:p>
    <w:p>
      <w:pPr>
        <w:pStyle w:val="Heading5"/>
      </w:pPr>
      <w:bookmarkStart w:id="173" w:name="_Toc201823231"/>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201823232"/>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201674110"/>
      <w:bookmarkStart w:id="176" w:name="_Toc201674603"/>
      <w:bookmarkStart w:id="177" w:name="_Toc201823233"/>
      <w:r>
        <w:rPr>
          <w:rStyle w:val="CharDivNo"/>
        </w:rPr>
        <w:t>Division 3</w:t>
      </w:r>
      <w:r>
        <w:t> — </w:t>
      </w:r>
      <w:r>
        <w:rPr>
          <w:rStyle w:val="CharDivText"/>
        </w:rPr>
        <w:t>Independent advocate</w:t>
      </w:r>
      <w:bookmarkEnd w:id="175"/>
      <w:bookmarkEnd w:id="176"/>
      <w:bookmarkEnd w:id="177"/>
    </w:p>
    <w:p>
      <w:pPr>
        <w:pStyle w:val="Heading5"/>
      </w:pPr>
      <w:bookmarkStart w:id="178" w:name="_Toc201823234"/>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201823235"/>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201823236"/>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201823237"/>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201823238"/>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201674116"/>
      <w:bookmarkStart w:id="184" w:name="_Toc201674609"/>
      <w:bookmarkStart w:id="185" w:name="_Toc201823239"/>
      <w:r>
        <w:rPr>
          <w:rStyle w:val="CharDivNo"/>
        </w:rPr>
        <w:t>Division 4</w:t>
      </w:r>
      <w:r>
        <w:t> — </w:t>
      </w:r>
      <w:r>
        <w:rPr>
          <w:rStyle w:val="CharDivText"/>
        </w:rPr>
        <w:t>Full proposal</w:t>
      </w:r>
      <w:bookmarkEnd w:id="183"/>
      <w:bookmarkEnd w:id="184"/>
      <w:bookmarkEnd w:id="185"/>
    </w:p>
    <w:p>
      <w:pPr>
        <w:pStyle w:val="Heading5"/>
      </w:pPr>
      <w:bookmarkStart w:id="186" w:name="_Toc201823240"/>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201823241"/>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201823242"/>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201823243"/>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201823244"/>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201823245"/>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201674123"/>
      <w:bookmarkStart w:id="193" w:name="_Toc201674616"/>
      <w:bookmarkStart w:id="194" w:name="_Toc201823246"/>
      <w:r>
        <w:rPr>
          <w:rStyle w:val="CharDivNo"/>
        </w:rPr>
        <w:t>Division 5</w:t>
      </w:r>
      <w:r>
        <w:t> — </w:t>
      </w:r>
      <w:r>
        <w:rPr>
          <w:rStyle w:val="CharDivText"/>
        </w:rPr>
        <w:t>Voting, confirmation and withdrawal</w:t>
      </w:r>
      <w:bookmarkEnd w:id="192"/>
      <w:bookmarkEnd w:id="193"/>
      <w:bookmarkEnd w:id="194"/>
    </w:p>
    <w:p>
      <w:pPr>
        <w:pStyle w:val="Heading5"/>
      </w:pPr>
      <w:bookmarkStart w:id="195" w:name="_Toc201823247"/>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201823248"/>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201823249"/>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201823250"/>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201823251"/>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201823252"/>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201823253"/>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201674131"/>
      <w:bookmarkStart w:id="203" w:name="_Toc201674624"/>
      <w:bookmarkStart w:id="204" w:name="_Toc201823254"/>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201823255"/>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201823256"/>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201823257"/>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201823258"/>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201823259"/>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201823260"/>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201823261"/>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201823262"/>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201823263"/>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201823264"/>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201823265"/>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201823266"/>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201823267"/>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201823268"/>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201823269"/>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201674147"/>
      <w:bookmarkStart w:id="221" w:name="_Toc201674640"/>
      <w:bookmarkStart w:id="222" w:name="_Toc201823270"/>
      <w:r>
        <w:rPr>
          <w:rStyle w:val="CharDivNo"/>
        </w:rPr>
        <w:t>Division 7</w:t>
      </w:r>
      <w:r>
        <w:t> — </w:t>
      </w:r>
      <w:r>
        <w:rPr>
          <w:rStyle w:val="CharDivText"/>
        </w:rPr>
        <w:t>Vulnerable persons</w:t>
      </w:r>
      <w:bookmarkEnd w:id="220"/>
      <w:bookmarkEnd w:id="221"/>
      <w:bookmarkEnd w:id="222"/>
    </w:p>
    <w:p>
      <w:pPr>
        <w:pStyle w:val="Heading5"/>
      </w:pPr>
      <w:bookmarkStart w:id="223" w:name="_Toc201823271"/>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201823272"/>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201823273"/>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201823274"/>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201674152"/>
      <w:bookmarkStart w:id="228" w:name="_Toc201674645"/>
      <w:bookmarkStart w:id="229" w:name="_Toc201823275"/>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201823276"/>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201823277"/>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201823278"/>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201823279"/>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201823280"/>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201823281"/>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201674159"/>
      <w:bookmarkStart w:id="237" w:name="_Toc201674652"/>
      <w:bookmarkStart w:id="238" w:name="_Toc201823282"/>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201823283"/>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201823284"/>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201823285"/>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201823286"/>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201823287"/>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201823288"/>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201823289"/>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201674167"/>
      <w:bookmarkStart w:id="247" w:name="_Toc201674660"/>
      <w:bookmarkStart w:id="248" w:name="_Toc201823290"/>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201823291"/>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201823292"/>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201823293"/>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201674171"/>
      <w:bookmarkStart w:id="253" w:name="_Toc201674664"/>
      <w:bookmarkStart w:id="254" w:name="_Toc201823294"/>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201823295"/>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201823296"/>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201823297"/>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201823298"/>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201823299"/>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201823300"/>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201823301"/>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201823302"/>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201823303"/>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201674181"/>
      <w:bookmarkStart w:id="265" w:name="_Toc201674674"/>
      <w:bookmarkStart w:id="266" w:name="_Toc201823304"/>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201823305"/>
      <w:r>
        <w:rPr>
          <w:rStyle w:val="CharSectno"/>
        </w:rPr>
        <w:t>172</w:t>
      </w:r>
      <w:r>
        <w:t>.</w:t>
      </w:r>
      <w:r>
        <w:tab/>
        <w:t>Terms used</w:t>
      </w:r>
      <w:bookmarkEnd w:id="267"/>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 SL 2024/209 r. 8.]</w:t>
      </w:r>
    </w:p>
    <w:p>
      <w:pPr>
        <w:pStyle w:val="Heading5"/>
      </w:pPr>
      <w:bookmarkStart w:id="268" w:name="_Toc201823306"/>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201823307"/>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201823308"/>
      <w:r>
        <w:rPr>
          <w:rStyle w:val="CharSectno"/>
        </w:rPr>
        <w:lastRenderedPageBreak/>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201823309"/>
      <w:r>
        <w:rPr>
          <w:rStyle w:val="CharSectno"/>
        </w:rPr>
        <w:lastRenderedPageBreak/>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2" w:name="_Toc201823310"/>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lastRenderedPageBreak/>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lastRenderedPageBreak/>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201823311"/>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lastRenderedPageBreak/>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201823312"/>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201823313"/>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lastRenderedPageBreak/>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201823314"/>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w:t>
      </w:r>
      <w:r>
        <w:lastRenderedPageBreak/>
        <w:t xml:space="preserve">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201823315"/>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5</w:t>
      </w:r>
      <w:r>
        <w:noBreakHyphen/>
        <w:t>year and 6</w:t>
      </w:r>
      <w:r>
        <w:noBreakHyphen/>
        <w:t>month transitional period.</w:t>
      </w:r>
    </w:p>
    <w:p>
      <w:pPr>
        <w:pStyle w:val="Subsection"/>
      </w:pPr>
      <w:r>
        <w:tab/>
        <w:t>(2)</w:t>
      </w:r>
      <w:r>
        <w:tab/>
        <w:t>Regulation 97 does not apply to a strata management contract entered into before the end of the 5</w:t>
      </w:r>
      <w:r>
        <w:noBreakHyphen/>
        <w:t>year and 6</w:t>
      </w:r>
      <w:r>
        <w:noBreakHyphen/>
        <w:t>month transitional period, if the contract provides for the matters required under subregulation (3).</w:t>
      </w:r>
    </w:p>
    <w:p>
      <w:pPr>
        <w:pStyle w:val="Subsection"/>
        <w:keepNext/>
      </w:pPr>
      <w:r>
        <w:tab/>
        <w:t>(3)</w:t>
      </w:r>
      <w:r>
        <w:tab/>
        <w:t>For the purposes of section 145(1)(k), a strata management contract entered into before the end of the 5</w:t>
      </w:r>
      <w:r>
        <w:noBreakHyphen/>
        <w:t>year and 6</w:t>
      </w:r>
      <w:r>
        <w:noBreakHyphen/>
        <w:t xml:space="preserve">month </w:t>
      </w:r>
      <w:r>
        <w:lastRenderedPageBreak/>
        <w:t>transitional period that does not comply with regulation 97 must —</w:t>
      </w:r>
    </w:p>
    <w:p>
      <w:pPr>
        <w:pStyle w:val="Indenta"/>
      </w:pPr>
      <w:r>
        <w:tab/>
        <w:t>(a)</w:t>
      </w:r>
      <w:r>
        <w:tab/>
        <w:t>indicate that the strata manager is required by law to ensure that, by the end of the 5</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5</w:t>
      </w:r>
      <w:r>
        <w:noBreakHyphen/>
        <w:t>year and 6</w:t>
      </w:r>
      <w:r>
        <w:noBreakHyphen/>
        <w:t>month transitional period, specify that —</w:t>
      </w:r>
    </w:p>
    <w:p>
      <w:pPr>
        <w:pStyle w:val="Indenti"/>
      </w:pPr>
      <w:r>
        <w:tab/>
        <w:t>(i)</w:t>
      </w:r>
      <w:r>
        <w:tab/>
        <w:t>at the end of the 5</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5</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lastRenderedPageBreak/>
        <w:tab/>
        <w:t>(iii)</w:t>
      </w:r>
      <w:r>
        <w:tab/>
        <w:t>after the end of the 5</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 SL 2024/209 r. 9.]</w:t>
      </w:r>
    </w:p>
    <w:p>
      <w:pPr>
        <w:pStyle w:val="Heading5"/>
      </w:pPr>
      <w:bookmarkStart w:id="278" w:name="_Toc201823316"/>
      <w:r>
        <w:rPr>
          <w:rStyle w:val="CharSectno"/>
        </w:rPr>
        <w:t>182A</w:t>
      </w:r>
      <w:r>
        <w:t>.</w:t>
      </w:r>
      <w:r>
        <w:tab/>
        <w:t xml:space="preserve">Transitional provision for </w:t>
      </w:r>
      <w:r>
        <w:rPr>
          <w:i/>
        </w:rPr>
        <w:t>Lands Regulations (Community and Strata Titles) Amendment Regulations (No. 3) 2024</w:t>
      </w:r>
      <w:bookmarkEnd w:id="278"/>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pPr>
        <w:pStyle w:val="Subsection"/>
        <w:keepNext/>
      </w:pPr>
      <w:r>
        <w:tab/>
        <w:t>(2)</w:t>
      </w:r>
      <w:r>
        <w:tab/>
        <w:t>A reference in the contract to the end of the 4</w:t>
      </w:r>
      <w:r>
        <w:noBreakHyphen/>
        <w:t>year transitional period or to the end of the 4</w:t>
      </w:r>
      <w:r>
        <w:noBreakHyphen/>
        <w:t>year and 6</w:t>
      </w:r>
      <w:r>
        <w:noBreakHyphen/>
        <w:t xml:space="preserve">month transitional </w:t>
      </w:r>
      <w:r>
        <w:lastRenderedPageBreak/>
        <w:t>period is taken to be a reference to the end of the 5</w:t>
      </w:r>
      <w:r>
        <w:noBreakHyphen/>
        <w:t>year and 6</w:t>
      </w:r>
      <w:r>
        <w:noBreakHyphen/>
        <w:t>month transitional period.</w:t>
      </w:r>
    </w:p>
    <w:p>
      <w:pPr>
        <w:pStyle w:val="Footnotesection"/>
      </w:pPr>
      <w:r>
        <w:tab/>
        <w:t>[Regulation 182A inserted: SL 2024/209 r. 10.]</w:t>
      </w:r>
    </w:p>
    <w:p>
      <w:pPr>
        <w:pStyle w:val="Heading5"/>
      </w:pPr>
      <w:bookmarkStart w:id="279" w:name="_Toc201823317"/>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201674195"/>
      <w:bookmarkStart w:id="281" w:name="_Toc201674688"/>
      <w:bookmarkStart w:id="282" w:name="_Toc201823318"/>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201823319"/>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201823320"/>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201823321"/>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201823322"/>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201823323"/>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201823324"/>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201823325"/>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201823326"/>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201823327"/>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201823328"/>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201823329"/>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201823330"/>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201823331"/>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201823332"/>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201823333"/>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201674211"/>
      <w:bookmarkStart w:id="299" w:name="_Toc201674704"/>
      <w:bookmarkStart w:id="300" w:name="_Toc201823334"/>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201823335"/>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201823336"/>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201823337"/>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201674215"/>
      <w:bookmarkStart w:id="305" w:name="_Toc201674708"/>
      <w:bookmarkStart w:id="306" w:name="_Toc201823338"/>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201674216"/>
      <w:bookmarkStart w:id="308" w:name="_Toc201674709"/>
      <w:bookmarkStart w:id="309" w:name="_Toc201823339"/>
      <w:r>
        <w:rPr>
          <w:rStyle w:val="CharSDivNo"/>
        </w:rPr>
        <w:t>Division 1</w:t>
      </w:r>
      <w:r>
        <w:t> — </w:t>
      </w:r>
      <w:r>
        <w:rPr>
          <w:rStyle w:val="CharSDivText"/>
        </w:rPr>
        <w:t>General</w:t>
      </w:r>
      <w:bookmarkEnd w:id="307"/>
      <w:bookmarkEnd w:id="308"/>
      <w:bookmarkEnd w:id="309"/>
    </w:p>
    <w:p>
      <w:pPr>
        <w:pStyle w:val="yHeading5"/>
      </w:pPr>
      <w:bookmarkStart w:id="310" w:name="_Toc201823340"/>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201823341"/>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201823342"/>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201823343"/>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201823344"/>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201823345"/>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201823346"/>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201674224"/>
      <w:bookmarkStart w:id="318" w:name="_Toc201674717"/>
      <w:bookmarkStart w:id="319" w:name="_Toc201823347"/>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201823348"/>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201823349"/>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201823350"/>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201823351"/>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201823352"/>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201823353"/>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201823354"/>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201823355"/>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201823356"/>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201823357"/>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201823358"/>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201674236"/>
      <w:bookmarkStart w:id="332" w:name="_Toc201674729"/>
      <w:bookmarkStart w:id="333" w:name="_Toc201823359"/>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201823360"/>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201823361"/>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201823362"/>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201823363"/>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8" w:name="_Toc201674241"/>
      <w:bookmarkStart w:id="339" w:name="_Toc201674734"/>
      <w:bookmarkStart w:id="340" w:name="_Toc201823364"/>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142"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350.00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93.00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7.90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216.60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7.90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7.90</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216.60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7.90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7.90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141.10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 SL 2025/85 r. 8.]</w:t>
      </w:r>
    </w:p>
    <w:p>
      <w:pPr>
        <w:pStyle w:val="yScheduleHeading"/>
      </w:pPr>
      <w:bookmarkStart w:id="341" w:name="_Toc201674242"/>
      <w:bookmarkStart w:id="342" w:name="_Toc201674735"/>
      <w:bookmarkStart w:id="343" w:name="_Toc201823365"/>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4" w:name="_Toc201674243"/>
      <w:bookmarkStart w:id="345" w:name="_Toc201674736"/>
      <w:bookmarkStart w:id="346" w:name="_Toc201823366"/>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pPr>
      <w:bookmarkStart w:id="347" w:name="_Toc201823367"/>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nil"/>
            </w:tcBorders>
            <w:shd w:val="clear" w:color="auto" w:fill="auto"/>
          </w:tcPr>
          <w:p>
            <w:pPr>
              <w:pStyle w:val="nTable"/>
              <w:spacing w:after="40"/>
            </w:pPr>
            <w:r>
              <w:t>SL 2024/209 16 Oct 2024</w:t>
            </w:r>
          </w:p>
        </w:tc>
        <w:tc>
          <w:tcPr>
            <w:tcW w:w="2693" w:type="dxa"/>
            <w:tcBorders>
              <w:top w:val="nil"/>
              <w:bottom w:val="nil"/>
            </w:tcBorders>
            <w:shd w:val="clear" w:color="auto" w:fill="auto"/>
          </w:tcPr>
          <w:p>
            <w:pPr>
              <w:pStyle w:val="nTable"/>
              <w:spacing w:after="40"/>
            </w:pPr>
            <w:r>
              <w:t>17 Oct 2024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(Fees and Charges) Regulations 2025</w:t>
            </w:r>
            <w:r>
              <w:rPr>
                <w:iCs/>
              </w:rPr>
              <w:t xml:space="preserve"> Pt. 4</w:t>
            </w:r>
          </w:p>
        </w:tc>
        <w:tc>
          <w:tcPr>
            <w:tcW w:w="1276" w:type="dxa"/>
            <w:tcBorders>
              <w:top w:val="nil"/>
              <w:bottom w:val="single" w:sz="4" w:space="0" w:color="auto"/>
            </w:tcBorders>
            <w:shd w:val="clear" w:color="auto" w:fill="auto"/>
          </w:tcPr>
          <w:p>
            <w:pPr>
              <w:pStyle w:val="nTable"/>
              <w:spacing w:after="40"/>
            </w:pPr>
            <w:r>
              <w:t>SL 2025/85 11 Jun 2025</w:t>
            </w:r>
          </w:p>
        </w:tc>
        <w:tc>
          <w:tcPr>
            <w:tcW w:w="2693" w:type="dxa"/>
            <w:tcBorders>
              <w:top w:val="nil"/>
              <w:bottom w:val="single" w:sz="4" w:space="0" w:color="auto"/>
            </w:tcBorders>
            <w:shd w:val="clear" w:color="auto" w:fill="auto"/>
          </w:tcPr>
          <w:p>
            <w:pPr>
              <w:pStyle w:val="nTable"/>
              <w:spacing w:after="40"/>
            </w:pPr>
            <w:r>
              <w:t>1 Jul 2025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49" w:name="_Toc201674246"/>
      <w:bookmarkStart w:id="350" w:name="_Toc201674738"/>
      <w:bookmarkStart w:id="351" w:name="_Toc201823368"/>
      <w:r>
        <w:rPr>
          <w:sz w:val="28"/>
        </w:rPr>
        <w:lastRenderedPageBreak/>
        <w:t>Defined terms</w:t>
      </w:r>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4-year and 6-month transitional period</w:t>
      </w:r>
      <w:r>
        <w:tab/>
        <w:t>172</w:t>
      </w:r>
    </w:p>
    <w:p>
      <w:pPr>
        <w:pStyle w:val="DefinedTerms"/>
      </w:pPr>
      <w:r>
        <w:t>4-year transitional period</w:t>
      </w:r>
      <w:r>
        <w:tab/>
        <w:t>172</w:t>
      </w:r>
    </w:p>
    <w:p>
      <w:pPr>
        <w:pStyle w:val="DefinedTerms"/>
      </w:pPr>
      <w:r>
        <w:t>5-year and 6-month transitional period</w:t>
      </w:r>
      <w:r>
        <w:tab/>
        <w:t>172</w:t>
      </w:r>
    </w:p>
    <w:p>
      <w:pPr>
        <w:pStyle w:val="DefinedTerms"/>
      </w:pPr>
      <w:r>
        <w:t>5-year transitional period</w:t>
      </w:r>
      <w:r>
        <w:tab/>
        <w:t>172</w:t>
      </w:r>
    </w:p>
    <w:p>
      <w:pPr>
        <w:pStyle w:val="DefinedTerms"/>
      </w:pPr>
      <w:r>
        <w:t>6-month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lastRenderedPageBreak/>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pre-commencement re-subdivision by-laws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rPr>
          <w:sz w:val="20"/>
        </w:rPr>
      </w:pPr>
      <w:r>
        <w:br w:type="page"/>
      </w:r>
    </w:p>
    <w:p>
      <w:pPr>
        <w:pStyle w:val="DefinedTerms"/>
      </w:pPr>
      <w:r>
        <w:lastRenderedPageBreak/>
        <w:t>voting right restriction</w:t>
      </w:r>
      <w:r>
        <w:tab/>
        <w:t>103(2)</w:t>
      </w:r>
    </w:p>
    <w:p>
      <w:pPr>
        <w:pStyle w:val="DefinedTerms"/>
      </w:pPr>
      <w:r>
        <w:t>vulnerable person</w:t>
      </w:r>
      <w:r>
        <w:tab/>
        <w:t>107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25DCC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AE7D91" w14:textId="353E0CB3" w:rsidR="00123CC3" w:rsidRDefault="003170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1FF1">
                        <w:rPr>
                          <w:sz w:val="16"/>
                        </w:rPr>
                        <w:t>2025</w:t>
                      </w:r>
                      <w:r>
                        <w:rPr>
                          <w:sz w:val="16"/>
                        </w:rPr>
                        <w:fldChar w:fldCharType="end"/>
                      </w:r>
                      <w:r>
                        <w:rPr>
                          <w:sz w:val="16"/>
                        </w:rPr>
                        <w:t>.</w:t>
                      </w:r>
                    </w:p>
                    <w:p w14:paraId="1813EA56" w14:textId="77777777" w:rsidR="00123CC3" w:rsidRDefault="003170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11A3BB" w14:textId="79476336" w:rsidR="00123CC3" w:rsidRDefault="003170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1FF1">
                        <w:rPr>
                          <w:sz w:val="16"/>
                        </w:rPr>
                        <w:t>2025</w:t>
                      </w:r>
                      <w:r>
                        <w:rPr>
                          <w:sz w:val="16"/>
                        </w:rPr>
                        <w:fldChar w:fldCharType="end"/>
                      </w:r>
                      <w:r>
                        <w:rPr>
                          <w:sz w:val="16"/>
                        </w:rPr>
                        <w:t>.</w:t>
                      </w:r>
                    </w:p>
                    <w:p w14:paraId="72C32980" w14:textId="77777777" w:rsidR="00123CC3" w:rsidRDefault="0031709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22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11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 w:name="WAFER_2025060608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2221_GUID" w:val="aa77b0cd-ce88-4d12-9537-a9167def70d9"/>
    <w:docVar w:name="WAFER_20250624161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1159_GUID" w:val="b4ad12b5-ae93-4055-a7d6-beb713128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43648</Words>
  <Characters>217804</Characters>
  <Application>Microsoft Office Word</Application>
  <DocSecurity>0</DocSecurity>
  <Lines>5886</Lines>
  <Paragraphs>3040</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2019 - 00-s0-00</dc:title>
  <dc:subject/>
  <dc:creator/>
  <cp:keywords/>
  <dc:description/>
  <cp:lastModifiedBy>Master Repository Process</cp:lastModifiedBy>
  <cp:revision>4</cp:revision>
  <cp:lastPrinted>2019-12-13T08:36:00Z</cp:lastPrinted>
  <dcterms:created xsi:type="dcterms:W3CDTF">2025-06-27T05:51:00Z</dcterms:created>
  <dcterms:modified xsi:type="dcterms:W3CDTF">2025-06-27T05:52:00Z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00-s0-00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