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643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Repairers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Motor Vehicle Repairers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Motor Vehicle Repairers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_Toc201743476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_Toc201743477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_Toc201743478 \h </w:instrText>
      </w:r>
      <w:r>
        <w:fldChar w:fldCharType="separate"/>
      </w:r>
      <w:r>
        <w:t>1</w:t>
      </w:r>
      <w:r>
        <w:fldChar w:fldCharType="end"/>
      </w:r>
    </w:p>
    <w:p>
      <w:pPr>
        <w:pStyle w:val="TOC8"/>
        <w:rPr>
          <w:rFonts w:asciiTheme="minorHAnsi" w:eastAsiaTheme="minorEastAsia" w:hAnsiTheme="minorHAnsi" w:cstheme="minorBidi"/>
          <w:szCs w:val="22"/>
        </w:rPr>
      </w:pPr>
      <w:r>
        <w:t>4.</w:t>
      </w:r>
      <w:r>
        <w:tab/>
        <w:t>Exclusions from definition of motor vehicle</w:t>
      </w:r>
      <w:r>
        <w:tab/>
      </w:r>
      <w:r>
        <w:fldChar w:fldCharType="begin"/>
      </w:r>
      <w:r>
        <w:instrText xml:space="preserve"> PAGEREF _Toc201743479 \h </w:instrText>
      </w:r>
      <w:r>
        <w:fldChar w:fldCharType="separate"/>
      </w:r>
      <w:r>
        <w:t>21</w:t>
      </w:r>
      <w:r>
        <w:fldChar w:fldCharType="end"/>
      </w:r>
    </w:p>
    <w:p>
      <w:pPr>
        <w:pStyle w:val="TOC8"/>
        <w:rPr>
          <w:rFonts w:asciiTheme="minorHAnsi" w:eastAsiaTheme="minorEastAsia" w:hAnsiTheme="minorHAnsi" w:cstheme="minorBidi"/>
          <w:szCs w:val="22"/>
        </w:rPr>
      </w:pPr>
      <w:r>
        <w:t>5.</w:t>
      </w:r>
      <w:r>
        <w:tab/>
        <w:t>Repair work prescribed and classified (Act s. 5)</w:t>
      </w:r>
      <w:r>
        <w:tab/>
      </w:r>
      <w:r>
        <w:fldChar w:fldCharType="begin"/>
      </w:r>
      <w:r>
        <w:instrText xml:space="preserve"> PAGEREF _Toc201743480 \h </w:instrText>
      </w:r>
      <w:r>
        <w:fldChar w:fldCharType="separate"/>
      </w:r>
      <w:r>
        <w:t>22</w:t>
      </w:r>
      <w:r>
        <w:fldChar w:fldCharType="end"/>
      </w:r>
    </w:p>
    <w:p>
      <w:pPr>
        <w:pStyle w:val="TOC8"/>
        <w:rPr>
          <w:rFonts w:asciiTheme="minorHAnsi" w:eastAsiaTheme="minorEastAsia" w:hAnsiTheme="minorHAnsi" w:cstheme="minorBidi"/>
          <w:szCs w:val="22"/>
        </w:rPr>
      </w:pPr>
      <w:r>
        <w:t>6.</w:t>
      </w:r>
      <w:r>
        <w:tab/>
        <w:t>Work that is not repair work prescribed (Act s. 5)</w:t>
      </w:r>
      <w:r>
        <w:tab/>
      </w:r>
      <w:r>
        <w:fldChar w:fldCharType="begin"/>
      </w:r>
      <w:r>
        <w:instrText xml:space="preserve"> PAGEREF _Toc201743481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Licensing of motor vehicle repair businesses</w:t>
      </w:r>
    </w:p>
    <w:p>
      <w:pPr>
        <w:pStyle w:val="TOC8"/>
        <w:rPr>
          <w:rFonts w:asciiTheme="minorHAnsi" w:eastAsiaTheme="minorEastAsia" w:hAnsiTheme="minorHAnsi" w:cstheme="minorBidi"/>
          <w:szCs w:val="22"/>
        </w:rPr>
      </w:pPr>
      <w:r>
        <w:t>7A.</w:t>
      </w:r>
      <w:r>
        <w:tab/>
        <w:t>Fees for licence application (Act s. 13)</w:t>
      </w:r>
      <w:r>
        <w:tab/>
      </w:r>
      <w:r>
        <w:fldChar w:fldCharType="begin"/>
      </w:r>
      <w:r>
        <w:instrText xml:space="preserve"> PAGEREF _Toc201743483 \h </w:instrText>
      </w:r>
      <w:r>
        <w:fldChar w:fldCharType="separate"/>
      </w:r>
      <w:r>
        <w:t>25</w:t>
      </w:r>
      <w:r>
        <w:fldChar w:fldCharType="end"/>
      </w:r>
    </w:p>
    <w:p>
      <w:pPr>
        <w:pStyle w:val="TOC8"/>
        <w:rPr>
          <w:rFonts w:asciiTheme="minorHAnsi" w:eastAsiaTheme="minorEastAsia" w:hAnsiTheme="minorHAnsi" w:cstheme="minorBidi"/>
          <w:szCs w:val="22"/>
        </w:rPr>
      </w:pPr>
      <w:r>
        <w:t>7C.</w:t>
      </w:r>
      <w:r>
        <w:tab/>
        <w:t>Duplicate business licence, fee for (Act s. 25)</w:t>
      </w:r>
      <w:r>
        <w:tab/>
      </w:r>
      <w:r>
        <w:fldChar w:fldCharType="begin"/>
      </w:r>
      <w:r>
        <w:instrText xml:space="preserve"> PAGEREF _Toc201743484 \h </w:instrText>
      </w:r>
      <w:r>
        <w:fldChar w:fldCharType="separate"/>
      </w:r>
      <w:r>
        <w:t>26</w:t>
      </w:r>
      <w:r>
        <w:fldChar w:fldCharType="end"/>
      </w:r>
    </w:p>
    <w:p>
      <w:pPr>
        <w:pStyle w:val="TOC8"/>
        <w:rPr>
          <w:rFonts w:asciiTheme="minorHAnsi" w:eastAsiaTheme="minorEastAsia" w:hAnsiTheme="minorHAnsi" w:cstheme="minorBidi"/>
          <w:szCs w:val="22"/>
        </w:rPr>
      </w:pPr>
      <w:r>
        <w:t>7D.</w:t>
      </w:r>
      <w:r>
        <w:tab/>
        <w:t>Conditions and restrictions attached to business licences (Act s. 28)</w:t>
      </w:r>
      <w:r>
        <w:tab/>
      </w:r>
      <w:r>
        <w:fldChar w:fldCharType="begin"/>
      </w:r>
      <w:r>
        <w:instrText xml:space="preserve"> PAGEREF _Toc201743485 \h </w:instrText>
      </w:r>
      <w:r>
        <w:fldChar w:fldCharType="separate"/>
      </w:r>
      <w:r>
        <w:t>26</w:t>
      </w:r>
      <w:r>
        <w:fldChar w:fldCharType="end"/>
      </w:r>
    </w:p>
    <w:p>
      <w:pPr>
        <w:pStyle w:val="TOC8"/>
        <w:rPr>
          <w:rFonts w:asciiTheme="minorHAnsi" w:eastAsiaTheme="minorEastAsia" w:hAnsiTheme="minorHAnsi" w:cstheme="minorBidi"/>
          <w:szCs w:val="22"/>
        </w:rPr>
      </w:pPr>
      <w:r>
        <w:t>7E.</w:t>
      </w:r>
      <w:r>
        <w:tab/>
        <w:t>Duration of business licence (Act s. 30)</w:t>
      </w:r>
      <w:r>
        <w:tab/>
      </w:r>
      <w:r>
        <w:fldChar w:fldCharType="begin"/>
      </w:r>
      <w:r>
        <w:instrText xml:space="preserve"> PAGEREF _Toc201743486 \h </w:instrText>
      </w:r>
      <w:r>
        <w:fldChar w:fldCharType="separate"/>
      </w:r>
      <w:r>
        <w:t>27</w:t>
      </w:r>
      <w:r>
        <w:fldChar w:fldCharType="end"/>
      </w:r>
    </w:p>
    <w:p>
      <w:pPr>
        <w:pStyle w:val="TOC8"/>
        <w:rPr>
          <w:rFonts w:asciiTheme="minorHAnsi" w:eastAsiaTheme="minorEastAsia" w:hAnsiTheme="minorHAnsi" w:cstheme="minorBidi"/>
          <w:szCs w:val="22"/>
        </w:rPr>
      </w:pPr>
      <w:r>
        <w:t>7F.</w:t>
      </w:r>
      <w:r>
        <w:tab/>
        <w:t>Fees for renewal of licence (Act s. 31)</w:t>
      </w:r>
      <w:r>
        <w:tab/>
      </w:r>
      <w:r>
        <w:fldChar w:fldCharType="begin"/>
      </w:r>
      <w:r>
        <w:instrText xml:space="preserve"> PAGEREF _Toc201743487 \h </w:instrText>
      </w:r>
      <w:r>
        <w:fldChar w:fldCharType="separate"/>
      </w:r>
      <w:r>
        <w:t>27</w:t>
      </w:r>
      <w:r>
        <w:fldChar w:fldCharType="end"/>
      </w:r>
    </w:p>
    <w:p>
      <w:pPr>
        <w:pStyle w:val="TOC8"/>
        <w:rPr>
          <w:rFonts w:asciiTheme="minorHAnsi" w:eastAsiaTheme="minorEastAsia" w:hAnsiTheme="minorHAnsi" w:cstheme="minorBidi"/>
          <w:szCs w:val="22"/>
        </w:rPr>
      </w:pPr>
      <w:r>
        <w:t>7G.</w:t>
      </w:r>
      <w:r>
        <w:tab/>
        <w:t>Change of certain information, licensee to notify Commissioner of</w:t>
      </w:r>
      <w:r>
        <w:tab/>
      </w:r>
      <w:r>
        <w:fldChar w:fldCharType="begin"/>
      </w:r>
      <w:r>
        <w:instrText xml:space="preserve"> PAGEREF _Toc201743488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2 — Certification of individuals performing repair work</w:t>
      </w:r>
    </w:p>
    <w:p>
      <w:pPr>
        <w:pStyle w:val="TOC8"/>
        <w:rPr>
          <w:rFonts w:asciiTheme="minorHAnsi" w:eastAsiaTheme="minorEastAsia" w:hAnsiTheme="minorHAnsi" w:cstheme="minorBidi"/>
          <w:szCs w:val="22"/>
        </w:rPr>
      </w:pPr>
      <w:r>
        <w:t>7.</w:t>
      </w:r>
      <w:r>
        <w:tab/>
        <w:t>Fee for repairer’s certificate (Act s. 41(2)(b))</w:t>
      </w:r>
      <w:r>
        <w:tab/>
      </w:r>
      <w:r>
        <w:fldChar w:fldCharType="begin"/>
      </w:r>
      <w:r>
        <w:instrText xml:space="preserve"> PAGEREF _Toc201743490 \h </w:instrText>
      </w:r>
      <w:r>
        <w:fldChar w:fldCharType="separate"/>
      </w:r>
      <w:r>
        <w:t>29</w:t>
      </w:r>
      <w:r>
        <w:fldChar w:fldCharType="end"/>
      </w:r>
    </w:p>
    <w:p>
      <w:pPr>
        <w:pStyle w:val="TOC8"/>
        <w:rPr>
          <w:rFonts w:asciiTheme="minorHAnsi" w:eastAsiaTheme="minorEastAsia" w:hAnsiTheme="minorHAnsi" w:cstheme="minorBidi"/>
          <w:szCs w:val="22"/>
        </w:rPr>
      </w:pPr>
      <w:r>
        <w:t>8.</w:t>
      </w:r>
      <w:r>
        <w:tab/>
        <w:t>Qualifications prescribed (Act s. 42(2)(a)(i))</w:t>
      </w:r>
      <w:r>
        <w:tab/>
      </w:r>
      <w:r>
        <w:fldChar w:fldCharType="begin"/>
      </w:r>
      <w:r>
        <w:instrText xml:space="preserve"> PAGEREF _Toc201743491 \h </w:instrText>
      </w:r>
      <w:r>
        <w:fldChar w:fldCharType="separate"/>
      </w:r>
      <w:r>
        <w:t>29</w:t>
      </w:r>
      <w:r>
        <w:fldChar w:fldCharType="end"/>
      </w:r>
    </w:p>
    <w:p>
      <w:pPr>
        <w:pStyle w:val="TOC8"/>
        <w:rPr>
          <w:rFonts w:asciiTheme="minorHAnsi" w:eastAsiaTheme="minorEastAsia" w:hAnsiTheme="minorHAnsi" w:cstheme="minorBidi"/>
          <w:szCs w:val="22"/>
        </w:rPr>
      </w:pPr>
      <w:r>
        <w:t>8A.</w:t>
      </w:r>
      <w:r>
        <w:tab/>
        <w:t>Examinations prescribed for wheel aligning, steering and suspension work (Act s. 42(2)(a)(ii))</w:t>
      </w:r>
      <w:r>
        <w:tab/>
      </w:r>
      <w:r>
        <w:fldChar w:fldCharType="begin"/>
      </w:r>
      <w:r>
        <w:instrText xml:space="preserve"> PAGEREF _Toc201743492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w:t>
      </w:r>
      <w:r>
        <w:rPr>
          <w:b w:val="0"/>
        </w:rPr>
        <w:t> </w:t>
      </w:r>
      <w:r>
        <w:t>—</w:t>
      </w:r>
      <w:r>
        <w:rPr>
          <w:b w:val="0"/>
        </w:rPr>
        <w:t> </w:t>
      </w:r>
      <w:r>
        <w:t>Provisions applicable to business licences and to certificates</w:t>
      </w:r>
    </w:p>
    <w:p>
      <w:pPr>
        <w:pStyle w:val="TOC8"/>
        <w:rPr>
          <w:rFonts w:asciiTheme="minorHAnsi" w:eastAsiaTheme="minorEastAsia" w:hAnsiTheme="minorHAnsi" w:cstheme="minorBidi"/>
          <w:szCs w:val="22"/>
        </w:rPr>
      </w:pPr>
      <w:r>
        <w:t>9.</w:t>
      </w:r>
      <w:r>
        <w:tab/>
        <w:t>Particulars etc. to be recorded in register (Act s. 50(1)(a))</w:t>
      </w:r>
      <w:r>
        <w:tab/>
      </w:r>
      <w:r>
        <w:fldChar w:fldCharType="begin"/>
      </w:r>
      <w:r>
        <w:instrText xml:space="preserve"> PAGEREF _Toc201743494 \h </w:instrText>
      </w:r>
      <w:r>
        <w:fldChar w:fldCharType="separate"/>
      </w:r>
      <w:r>
        <w:t>32</w:t>
      </w:r>
      <w:r>
        <w:fldChar w:fldCharType="end"/>
      </w:r>
    </w:p>
    <w:p>
      <w:pPr>
        <w:pStyle w:val="TOC8"/>
        <w:rPr>
          <w:rFonts w:asciiTheme="minorHAnsi" w:eastAsiaTheme="minorEastAsia" w:hAnsiTheme="minorHAnsi" w:cstheme="minorBidi"/>
          <w:szCs w:val="22"/>
        </w:rPr>
      </w:pPr>
      <w:r>
        <w:t>11.</w:t>
      </w:r>
      <w:r>
        <w:tab/>
        <w:t>Fee for certified copy of certificate (Act s. 54(1))</w:t>
      </w:r>
      <w:r>
        <w:tab/>
      </w:r>
      <w:r>
        <w:fldChar w:fldCharType="begin"/>
      </w:r>
      <w:r>
        <w:instrText xml:space="preserve"> PAGEREF _Toc201743495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Miscellaneous</w:t>
      </w:r>
    </w:p>
    <w:p>
      <w:pPr>
        <w:pStyle w:val="TOC8"/>
        <w:rPr>
          <w:rFonts w:asciiTheme="minorHAnsi" w:eastAsiaTheme="minorEastAsia" w:hAnsiTheme="minorHAnsi" w:cstheme="minorBidi"/>
          <w:szCs w:val="22"/>
        </w:rPr>
      </w:pPr>
      <w:r>
        <w:t>12</w:t>
      </w:r>
      <w:r>
        <w:rPr>
          <w:color w:val="000000"/>
        </w:rPr>
        <w:t>.</w:t>
      </w:r>
      <w:r>
        <w:rPr>
          <w:color w:val="000000"/>
        </w:rPr>
        <w:tab/>
      </w:r>
      <w:r>
        <w:t>Fees for changes of authorised premises (Act s. 61(b))</w:t>
      </w:r>
      <w:r>
        <w:tab/>
      </w:r>
      <w:r>
        <w:fldChar w:fldCharType="begin"/>
      </w:r>
      <w:r>
        <w:instrText xml:space="preserve"> PAGEREF _Toc201743497 \h </w:instrText>
      </w:r>
      <w:r>
        <w:fldChar w:fldCharType="separate"/>
      </w:r>
      <w:r>
        <w:t>35</w:t>
      </w:r>
      <w:r>
        <w:fldChar w:fldCharType="end"/>
      </w:r>
    </w:p>
    <w:p>
      <w:pPr>
        <w:pStyle w:val="TOC8"/>
        <w:rPr>
          <w:rFonts w:asciiTheme="minorHAnsi" w:eastAsiaTheme="minorEastAsia" w:hAnsiTheme="minorHAnsi" w:cstheme="minorBidi"/>
          <w:szCs w:val="22"/>
        </w:rPr>
      </w:pPr>
      <w:r>
        <w:t>13.</w:t>
      </w:r>
      <w:r>
        <w:tab/>
        <w:t>Infringement notice offences and modified penalties (Act s. 98 and 99(1))</w:t>
      </w:r>
      <w:r>
        <w:tab/>
      </w:r>
      <w:r>
        <w:fldChar w:fldCharType="begin"/>
      </w:r>
      <w:r>
        <w:instrText xml:space="preserve"> PAGEREF _Toc201743498 \h </w:instrText>
      </w:r>
      <w:r>
        <w:fldChar w:fldCharType="separate"/>
      </w:r>
      <w:r>
        <w:t>35</w:t>
      </w:r>
      <w:r>
        <w:fldChar w:fldCharType="end"/>
      </w:r>
    </w:p>
    <w:p>
      <w:pPr>
        <w:pStyle w:val="TOC8"/>
        <w:rPr>
          <w:rFonts w:asciiTheme="minorHAnsi" w:eastAsiaTheme="minorEastAsia" w:hAnsiTheme="minorHAnsi" w:cstheme="minorBidi"/>
          <w:szCs w:val="22"/>
        </w:rPr>
      </w:pPr>
      <w:r>
        <w:t>14.</w:t>
      </w:r>
      <w:r>
        <w:tab/>
        <w:t>Infringement notice and withdrawal notice, forms of (Act s. 101(1) and 103(1))</w:t>
      </w:r>
      <w:r>
        <w:tab/>
      </w:r>
      <w:r>
        <w:fldChar w:fldCharType="begin"/>
      </w:r>
      <w:r>
        <w:instrText xml:space="preserve"> PAGEREF _Toc201743499 \h </w:instrText>
      </w:r>
      <w:r>
        <w:fldChar w:fldCharType="separate"/>
      </w:r>
      <w:r>
        <w:t>37</w:t>
      </w:r>
      <w:r>
        <w:fldChar w:fldCharType="end"/>
      </w:r>
    </w:p>
    <w:p>
      <w:pPr>
        <w:pStyle w:val="TOC8"/>
        <w:rPr>
          <w:rFonts w:asciiTheme="minorHAnsi" w:eastAsiaTheme="minorEastAsia" w:hAnsiTheme="minorHAnsi" w:cstheme="minorBidi"/>
          <w:szCs w:val="22"/>
        </w:rPr>
      </w:pPr>
      <w:r>
        <w:t>15.</w:t>
      </w:r>
      <w:r>
        <w:tab/>
        <w:t>Refund of fee on withdrawal or refusal of certain applications</w:t>
      </w:r>
      <w:r>
        <w:tab/>
      </w:r>
      <w:r>
        <w:fldChar w:fldCharType="begin"/>
      </w:r>
      <w:r>
        <w:instrText xml:space="preserve"> PAGEREF _Toc201743500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5 — Transitional provisions</w:t>
      </w:r>
    </w:p>
    <w:p>
      <w:pPr>
        <w:pStyle w:val="TOC8"/>
        <w:rPr>
          <w:rFonts w:asciiTheme="minorHAnsi" w:eastAsiaTheme="minorEastAsia" w:hAnsiTheme="minorHAnsi" w:cstheme="minorBidi"/>
          <w:szCs w:val="22"/>
        </w:rPr>
      </w:pPr>
      <w:r>
        <w:t>16.</w:t>
      </w:r>
      <w:r>
        <w:tab/>
        <w:t xml:space="preserve">Transitional provision for </w:t>
      </w:r>
      <w:r>
        <w:rPr>
          <w:i/>
        </w:rPr>
        <w:t>Commerce Regulations Amendment (Motor Vehicle Dealers and Repairers) Regulations 2021</w:t>
      </w:r>
      <w:r>
        <w:tab/>
      </w:r>
      <w:r>
        <w:fldChar w:fldCharType="begin"/>
      </w:r>
      <w:r>
        <w:instrText xml:space="preserve"> PAGEREF _Toc201743502 \h </w:instrText>
      </w:r>
      <w:r>
        <w:fldChar w:fldCharType="separate"/>
      </w:r>
      <w:r>
        <w:t>39</w:t>
      </w:r>
      <w:r>
        <w:fldChar w:fldCharType="end"/>
      </w:r>
    </w:p>
    <w:p>
      <w:pPr>
        <w:pStyle w:val="TOC8"/>
        <w:rPr>
          <w:rFonts w:asciiTheme="minorHAnsi" w:eastAsiaTheme="minorEastAsia" w:hAnsiTheme="minorHAnsi" w:cstheme="minorBidi"/>
          <w:szCs w:val="22"/>
        </w:rPr>
      </w:pPr>
      <w:r>
        <w:t>17.</w:t>
      </w:r>
      <w:r>
        <w:tab/>
        <w:t xml:space="preserve">Transitional provision for </w:t>
      </w:r>
      <w:r>
        <w:rPr>
          <w:i/>
        </w:rPr>
        <w:t>Commerce Regulations Amendment (Motor Vehicle Dealers and Repairers) Regulations 2022</w:t>
      </w:r>
      <w:r>
        <w:tab/>
      </w:r>
      <w:r>
        <w:fldChar w:fldCharType="begin"/>
      </w:r>
      <w:r>
        <w:instrText xml:space="preserve"> PAGEREF _Toc201743503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Qualifications prescribed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_Toc201743507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Motor Vehicle Repairers Act 2003</w:t>
      </w:r>
    </w:p>
    <w:p>
      <w:pPr>
        <w:pStyle w:val="NameofActReg"/>
        <w:spacing w:before="600" w:after="720"/>
      </w:pPr>
      <w:r>
        <w:t>Motor Vehicle Repairers Regulations 2007</w:t>
      </w:r>
    </w:p>
    <w:p>
      <w:pPr>
        <w:pStyle w:val="Heading2"/>
        <w:pageBreakBefore w:val="0"/>
        <w:spacing w:before="240"/>
      </w:pPr>
      <w:bookmarkStart w:id="2" w:name="_Toc201739048"/>
      <w:bookmarkStart w:id="3" w:name="_Toc201742000"/>
      <w:bookmarkStart w:id="4" w:name="_Toc201743475"/>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spacing w:before="240"/>
      </w:pPr>
      <w:bookmarkStart w:id="5" w:name="_Toc201743476"/>
      <w:r>
        <w:rPr>
          <w:rStyle w:val="CharSectno"/>
        </w:rPr>
        <w:t>1</w:t>
      </w:r>
      <w:r>
        <w:t>.</w:t>
      </w:r>
      <w:r>
        <w:tab/>
        <w:t>Citation</w:t>
      </w:r>
      <w:bookmarkEnd w:id="5"/>
    </w:p>
    <w:p>
      <w:pPr>
        <w:pStyle w:val="Subsection"/>
        <w:spacing w:before="120"/>
      </w:pPr>
      <w:r>
        <w:tab/>
      </w:r>
      <w:r>
        <w:tab/>
      </w:r>
      <w:bookmarkStart w:id="6" w:name="Start_Cursor"/>
      <w:bookmarkEnd w:id="6"/>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7" w:name="_Toc201743477"/>
      <w:r>
        <w:rPr>
          <w:rStyle w:val="CharSectno"/>
        </w:rPr>
        <w:t>2</w:t>
      </w:r>
      <w:r>
        <w:rPr>
          <w:spacing w:val="-2"/>
        </w:rPr>
        <w:t>.</w:t>
      </w:r>
      <w:r>
        <w:rPr>
          <w:spacing w:val="-2"/>
        </w:rPr>
        <w:tab/>
        <w:t>Commencement</w:t>
      </w:r>
      <w:bookmarkEnd w:id="7"/>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Cs/>
          <w:vertAlign w:val="superscript"/>
        </w:rPr>
        <w:t> 1</w:t>
      </w:r>
      <w:r>
        <w:t>.</w:t>
      </w:r>
    </w:p>
    <w:p>
      <w:pPr>
        <w:pStyle w:val="Heading5"/>
      </w:pPr>
      <w:bookmarkStart w:id="8" w:name="_Toc201743478"/>
      <w:r>
        <w:rPr>
          <w:rStyle w:val="CharSectno"/>
        </w:rPr>
        <w:t>3</w:t>
      </w:r>
      <w:r>
        <w:t>.</w:t>
      </w:r>
      <w:r>
        <w:tab/>
        <w:t>Terms used</w:t>
      </w:r>
      <w:bookmarkEnd w:id="8"/>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keepLines w:val="0"/>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Next/>
        <w:keepLines w:val="0"/>
      </w:pPr>
      <w:r>
        <w:lastRenderedPageBreak/>
        <w:tab/>
        <w:t>(vii)</w:t>
      </w:r>
      <w:r>
        <w:tab/>
        <w:t>the driveline;</w:t>
      </w:r>
    </w:p>
    <w:p>
      <w:pPr>
        <w:pStyle w:val="Defsubpara"/>
        <w:keepNext/>
        <w:keepLines w:val="0"/>
      </w:pPr>
      <w:r>
        <w:tab/>
        <w:t>(viii)</w:t>
      </w:r>
      <w:r>
        <w:tab/>
        <w:t>the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tab/>
      </w:r>
      <w:r>
        <w:rPr>
          <w:rStyle w:val="CharDefText"/>
        </w:rPr>
        <w:t>AUR</w:t>
      </w:r>
      <w:r>
        <w:t xml:space="preserve"> means release 1.0, 1.1, 2.0, 2.1, 3.0, 4.0, 5.0, 6.0, 6.1, 7.0 or 7.1 of the training package AUR entitled </w:t>
      </w:r>
      <w:r>
        <w:rPr>
          <w:i/>
        </w:rPr>
        <w:t>Automotive Retail, Service and Repair Training Package</w:t>
      </w:r>
      <w:r>
        <w:t>, published by PwC’s Skills for Australia;</w:t>
      </w:r>
    </w:p>
    <w:p>
      <w:pPr>
        <w:pStyle w:val="Defstart"/>
      </w:pPr>
      <w:r>
        <w:tab/>
      </w:r>
      <w:r>
        <w:rPr>
          <w:rStyle w:val="CharDefText"/>
        </w:rPr>
        <w:t>AUR05</w:t>
      </w:r>
      <w:r>
        <w:t xml:space="preserve"> means release 1.0, 2.0, 2.1, 2.2, 2.3, 2.4, 3.0 or 4.0 of the training package AUR05 entitled </w:t>
      </w:r>
      <w:r>
        <w:rPr>
          <w:i/>
        </w:rPr>
        <w:t>Automotive Industry Training Package Retail, Service and Repair</w:t>
      </w:r>
      <w:r>
        <w:t xml:space="preserve"> or </w:t>
      </w:r>
      <w:r>
        <w:rPr>
          <w:i/>
        </w:rPr>
        <w:t>Automotive Industry Retail, Service and Repair Training Package</w:t>
      </w:r>
      <w:r>
        <w:t>, published by Auto Skills Australia Ltd;</w:t>
      </w:r>
    </w:p>
    <w:p>
      <w:pPr>
        <w:pStyle w:val="Defstart"/>
      </w:pPr>
      <w:r>
        <w:tab/>
      </w:r>
      <w:r>
        <w:rPr>
          <w:rStyle w:val="CharDefText"/>
        </w:rPr>
        <w:t>AUR12</w:t>
      </w:r>
      <w:r>
        <w:t xml:space="preserve"> means release 1.0, 1.1, 2.0 or 2.1 of the training package AUR12 entitled </w:t>
      </w:r>
      <w:r>
        <w:rPr>
          <w:i/>
        </w:rPr>
        <w:t>Automotive Industry Retail, Service and Repair Training Package</w:t>
      </w:r>
      <w:r>
        <w:t>, published by Auto Skills Australia Ltd;</w:t>
      </w:r>
    </w:p>
    <w:p>
      <w:pPr>
        <w:pStyle w:val="Defstart"/>
      </w:pPr>
      <w:r>
        <w:tab/>
      </w:r>
      <w:r>
        <w:rPr>
          <w:rStyle w:val="CharDefText"/>
        </w:rPr>
        <w:t>AUR99</w:t>
      </w:r>
      <w:r>
        <w:t xml:space="preserve"> means release 1, 2, 3 or 4 of the training package AUR99 entitled </w:t>
      </w:r>
      <w:r>
        <w:rPr>
          <w:i/>
        </w:rPr>
        <w:t>Automotive Industry National Training Package — Retail, Service and Repair Sector</w:t>
      </w:r>
      <w:r>
        <w:t>, published by Australian Training Products Ltd;</w:t>
      </w:r>
    </w:p>
    <w:p>
      <w:pPr>
        <w:pStyle w:val="Defstart"/>
        <w:keepNext/>
      </w:pPr>
      <w:r>
        <w:rPr>
          <w:b/>
        </w:rPr>
        <w:lastRenderedPageBreak/>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keepLines w:val="0"/>
      </w:pPr>
      <w:r>
        <w:tab/>
        <w:t>(i)</w:t>
      </w:r>
      <w:r>
        <w:tab/>
        <w:t>to a fuel system that is not a gas fuel system; or</w:t>
      </w:r>
    </w:p>
    <w:p>
      <w:pPr>
        <w:pStyle w:val="Defsubpara"/>
        <w:keepLines w:val="0"/>
      </w:pPr>
      <w:r>
        <w:tab/>
        <w:t>(ii)</w:t>
      </w:r>
      <w:r>
        <w:tab/>
        <w:t>to a gas fuel system;</w:t>
      </w:r>
    </w:p>
    <w:p>
      <w:pPr>
        <w:pStyle w:val="Defstart"/>
        <w:keepNex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keepNext/>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lastRenderedPageBreak/>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keepNext/>
      </w:pPr>
      <w:r>
        <w:tab/>
      </w:r>
      <w:r>
        <w:rPr>
          <w:rStyle w:val="CharDefText"/>
        </w:rPr>
        <w:t>diesel work</w:t>
      </w:r>
      <w:r>
        <w:t xml:space="preserve"> means any work required to do any of the following — </w:t>
      </w:r>
    </w:p>
    <w:p>
      <w:pPr>
        <w:pStyle w:val="Defpara"/>
        <w:keepNext/>
      </w:pPr>
      <w:r>
        <w:tab/>
        <w:t>(a)</w:t>
      </w:r>
      <w:r>
        <w:tab/>
        <w:t xml:space="preserve">to service, repair, overhaul or modify any of the following that is, was, or may be, fitted to a heavy vehicle or light vehicle — </w:t>
      </w:r>
    </w:p>
    <w:p>
      <w:pPr>
        <w:pStyle w:val="Defsubpara"/>
      </w:pPr>
      <w:r>
        <w:tab/>
        <w:t>(i)</w:t>
      </w:r>
      <w:r>
        <w:tab/>
        <w:t>a diesel fuel system;</w:t>
      </w:r>
    </w:p>
    <w:p>
      <w:pPr>
        <w:pStyle w:val="Defsubpara"/>
      </w:pPr>
      <w:r>
        <w:tab/>
        <w:t>(ii)</w:t>
      </w:r>
      <w:r>
        <w:tab/>
        <w:t>a diesel engine;</w:t>
      </w:r>
    </w:p>
    <w:p>
      <w:pPr>
        <w:pStyle w:val="Defpara"/>
        <w:keepNext/>
      </w:pPr>
      <w:r>
        <w:tab/>
        <w:t>(b)</w:t>
      </w:r>
      <w:r>
        <w:tab/>
        <w:t xml:space="preserve">to service, repair, overhaul or modify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ubpara"/>
      </w:pPr>
      <w:r>
        <w:tab/>
        <w:t>(iv)</w:t>
      </w:r>
      <w:r>
        <w:tab/>
        <w:t>a cooling system;</w:t>
      </w:r>
    </w:p>
    <w:p>
      <w:pPr>
        <w:pStyle w:val="Defsubpara"/>
      </w:pPr>
      <w:r>
        <w:tab/>
        <w:t>(v)</w:t>
      </w:r>
      <w:r>
        <w:tab/>
        <w:t>a hydraulic system;</w:t>
      </w:r>
    </w:p>
    <w:p>
      <w:pPr>
        <w:pStyle w:val="Defpara"/>
      </w:pPr>
      <w:r>
        <w:tab/>
        <w:t>(c)</w:t>
      </w:r>
      <w:r>
        <w:tab/>
        <w:t>to fabricate, service, repair or modify the exhaust system of a heavy vehicle or light vehicle propelled by a diesel engine;</w:t>
      </w:r>
    </w:p>
    <w:p>
      <w:pPr>
        <w:pStyle w:val="Defstart"/>
        <w:keepNext/>
      </w:pPr>
      <w:r>
        <w:rPr>
          <w:b/>
        </w:rPr>
        <w:lastRenderedPageBreak/>
        <w:tab/>
      </w:r>
      <w:r>
        <w:rPr>
          <w:rStyle w:val="CharDefText"/>
        </w:rPr>
        <w:t>driveline</w:t>
      </w:r>
      <w:r>
        <w:rPr>
          <w:bCs/>
        </w:rPr>
        <w:t xml:space="preserve"> when used in connection with </w:t>
      </w:r>
      <w:r>
        <w:t xml:space="preserve">a motor vehicle, means the following in the propulsion system of the vehicle — </w:t>
      </w:r>
    </w:p>
    <w:p>
      <w:pPr>
        <w:pStyle w:val="Defpara"/>
        <w:keepNext/>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 except an electrical accessory that does not affect the performance, safety or security of the motor vehicle;</w:t>
      </w:r>
    </w:p>
    <w:p>
      <w:pPr>
        <w:pStyle w:val="Defstart"/>
        <w:keepNex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keepNext/>
        <w:keepLines/>
      </w:pPr>
      <w:r>
        <w:rPr>
          <w:b/>
        </w:rPr>
        <w:lastRenderedPageBreak/>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keepNext/>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keepNex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 xml:space="preserve">for which a vehicle licence is not required under the </w:t>
      </w:r>
      <w:r>
        <w:rPr>
          <w:i/>
        </w:rPr>
        <w:t xml:space="preserve">Road Traffic (Vehicles) Act 2012 </w:t>
      </w:r>
      <w:r>
        <w:t>while the vehicle is being used on a road;</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keepNext/>
      </w:pPr>
      <w:r>
        <w:rPr>
          <w:b/>
        </w:rPr>
        <w:lastRenderedPageBreak/>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keepNex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keepNex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keepNext/>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keepNext/>
      </w:pPr>
      <w:r>
        <w:rPr>
          <w:b/>
        </w:rPr>
        <w:lastRenderedPageBreak/>
        <w:tab/>
      </w:r>
      <w:r>
        <w:rPr>
          <w:rStyle w:val="CharDefText"/>
        </w:rPr>
        <w:t>heavy vehicle servicing work</w:t>
      </w:r>
      <w:r>
        <w:t xml:space="preserve"> means any work required to do any of the following — </w:t>
      </w:r>
    </w:p>
    <w:p>
      <w:pPr>
        <w:pStyle w:val="Defpara"/>
        <w:keepNext/>
      </w:pPr>
      <w:r>
        <w:tab/>
        <w:t>(a)</w:t>
      </w:r>
      <w:r>
        <w:tab/>
        <w:t xml:space="preserve">in respect of a heavy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keepNext/>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keepNext/>
      </w:pPr>
      <w:r>
        <w:tab/>
        <w:t>(a)</w:t>
      </w:r>
      <w:r>
        <w:tab/>
        <w:t xml:space="preserve">to service, repair, overhaul or modify any of the following — </w:t>
      </w:r>
    </w:p>
    <w:p>
      <w:pPr>
        <w:pStyle w:val="Defsubpara"/>
      </w:pPr>
      <w:r>
        <w:tab/>
        <w:t>(i)</w:t>
      </w:r>
      <w:r>
        <w:tab/>
        <w:t>the fuel system;</w:t>
      </w:r>
    </w:p>
    <w:p>
      <w:pPr>
        <w:pStyle w:val="Defsubpara"/>
        <w:keepLines w:val="0"/>
      </w:pPr>
      <w:r>
        <w:tab/>
        <w:t>(ii)</w:t>
      </w:r>
      <w:r>
        <w:tab/>
        <w:t>the air induction system;</w:t>
      </w:r>
    </w:p>
    <w:p>
      <w:pPr>
        <w:pStyle w:val="Defsubpara"/>
        <w:keepNext/>
        <w:keepLines w:val="0"/>
      </w:pPr>
      <w:r>
        <w:lastRenderedPageBreak/>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keepNex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lastRenderedPageBreak/>
        <w:tab/>
      </w:r>
      <w:r>
        <w:rPr>
          <w:rStyle w:val="CharDefText"/>
        </w:rPr>
        <w:t>light vehicle servicing work</w:t>
      </w:r>
      <w:r>
        <w:t xml:space="preserve"> means any work required to do any of the following — </w:t>
      </w:r>
    </w:p>
    <w:p>
      <w:pPr>
        <w:pStyle w:val="Defpara"/>
        <w:keepNext/>
      </w:pPr>
      <w:r>
        <w:tab/>
        <w:t>(a)</w:t>
      </w:r>
      <w:r>
        <w:tab/>
        <w:t xml:space="preserve">in respect of a light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keepNext/>
      </w:pPr>
      <w:r>
        <w:tab/>
        <w:t>(b)</w:t>
      </w:r>
      <w:r>
        <w:tab/>
        <w:t xml:space="preserve">in respect of a light vehicle during an emergency breakdown — </w:t>
      </w:r>
    </w:p>
    <w:p>
      <w:pPr>
        <w:pStyle w:val="Defsubpara"/>
        <w:keepLines w:val="0"/>
      </w:pPr>
      <w:r>
        <w:tab/>
        <w:t>(i)</w:t>
      </w:r>
      <w:r>
        <w:tab/>
        <w:t>to diagnose the cause of the breakdown;</w:t>
      </w:r>
    </w:p>
    <w:p>
      <w:pPr>
        <w:pStyle w:val="Defsubpara"/>
        <w:keepLines w:val="0"/>
        <w:rPr>
          <w:bCs/>
          <w:iCs/>
        </w:rPr>
      </w:pPr>
      <w:r>
        <w:tab/>
        <w:t>(ii)</w:t>
      </w:r>
      <w:r>
        <w:tab/>
        <w:t>to carry out emergency servicing or repair on a thing diagnosed as the cause or possible cause of the breakdown;</w:t>
      </w:r>
    </w:p>
    <w:p>
      <w:pPr>
        <w:pStyle w:val="Defstart"/>
        <w:keepNext/>
      </w:pPr>
      <w:r>
        <w:rPr>
          <w:b/>
        </w:rPr>
        <w:tab/>
      </w:r>
      <w:r>
        <w:rPr>
          <w:rStyle w:val="CharDefText"/>
        </w:rPr>
        <w:t>light vehicle work</w:t>
      </w:r>
      <w:r>
        <w:t xml:space="preserve"> means any work required to do any of the following in respect of a light vehicle — </w:t>
      </w:r>
    </w:p>
    <w:p>
      <w:pPr>
        <w:pStyle w:val="Defpara"/>
        <w:keepNext/>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lastRenderedPageBreak/>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tab/>
      </w:r>
      <w:r>
        <w:rPr>
          <w:rStyle w:val="CharDefText"/>
        </w:rPr>
        <w:t>locksmith work</w:t>
      </w:r>
      <w:r>
        <w:t xml:space="preserve"> means any work required to service, repair or replace a locking or transponder system that is, was, or may be, fitted to a motor vehicle;</w:t>
      </w:r>
    </w:p>
    <w:p>
      <w:pPr>
        <w:pStyle w:val="Defstart"/>
        <w:keepNex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 xml:space="preserve">means any work required to install or remove a mechanical accessory to a motor vehicle, </w:t>
      </w:r>
      <w:r>
        <w:lastRenderedPageBreak/>
        <w:t>except a mechanical accessory that does not affect the performance, safety or security of the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keepNex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keepNext/>
      </w:pPr>
      <w:r>
        <w:tab/>
        <w:t>(b)</w:t>
      </w:r>
      <w:r>
        <w:tab/>
        <w:t xml:space="preserve">a motor vehicle — </w:t>
      </w:r>
    </w:p>
    <w:p>
      <w:pPr>
        <w:pStyle w:val="Defsubpara"/>
        <w:keepLines w:val="0"/>
      </w:pPr>
      <w:r>
        <w:tab/>
        <w:t>(i)</w:t>
      </w:r>
      <w:r>
        <w:tab/>
        <w:t>that has 3 wheels arranged so that the axis of rotation of 2 wheels lies on the same straight line and each of those 2 wheels is equidistant from the 3rd; and</w:t>
      </w:r>
    </w:p>
    <w:p>
      <w:pPr>
        <w:pStyle w:val="Defsubpara"/>
        <w:keepLines w:val="0"/>
      </w:pPr>
      <w:r>
        <w:tab/>
        <w:t>(ii)</w:t>
      </w:r>
      <w:r>
        <w:tab/>
        <w:t>that is designed to be steered using a handlebar and to have a significant portion of its other controls on the handlebar;</w:t>
      </w:r>
    </w:p>
    <w:p>
      <w:pPr>
        <w:pStyle w:val="Defstart"/>
        <w:keepNext/>
      </w:pPr>
      <w:r>
        <w:rPr>
          <w:b/>
        </w:rPr>
        <w:tab/>
      </w:r>
      <w:r>
        <w:rPr>
          <w:rStyle w:val="CharDefText"/>
        </w:rPr>
        <w:t>motor cycle servicing work</w:t>
      </w:r>
      <w:r>
        <w:t xml:space="preserve"> means any work required to do any of the following — </w:t>
      </w:r>
    </w:p>
    <w:p>
      <w:pPr>
        <w:pStyle w:val="Defpara"/>
        <w:keepNext/>
      </w:pPr>
      <w:r>
        <w:tab/>
        <w:t>(a)</w:t>
      </w:r>
      <w:r>
        <w:tab/>
        <w:t xml:space="preserve">in respect of a motor cycle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any cooling system;</w:t>
      </w:r>
    </w:p>
    <w:p>
      <w:pPr>
        <w:pStyle w:val="Defsubpara"/>
        <w:keepLines w:val="0"/>
      </w:pPr>
      <w:r>
        <w:tab/>
        <w:t>(vii)</w:t>
      </w:r>
      <w:r>
        <w:tab/>
        <w:t>the driveline;</w:t>
      </w:r>
    </w:p>
    <w:p>
      <w:pPr>
        <w:pStyle w:val="Defsubpara"/>
        <w:keepLines w:val="0"/>
      </w:pPr>
      <w:r>
        <w:lastRenderedPageBreak/>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para"/>
        <w:keepNext/>
      </w:pPr>
      <w:r>
        <w:tab/>
        <w:t>(b)</w:t>
      </w:r>
      <w:r>
        <w:tab/>
        <w:t xml:space="preserve">in respect of a motor cycle during an emergency breakdown — </w:t>
      </w:r>
    </w:p>
    <w:p>
      <w:pPr>
        <w:pStyle w:val="Defsubpara"/>
      </w:pPr>
      <w:r>
        <w:tab/>
        <w:t>(i)</w:t>
      </w:r>
      <w:r>
        <w:tab/>
        <w:t>to diagnose the cause of the breakdown;</w:t>
      </w:r>
    </w:p>
    <w:p>
      <w:pPr>
        <w:pStyle w:val="Defsubpara"/>
        <w:rPr>
          <w:bCs/>
          <w:iCs/>
        </w:rPr>
      </w:pPr>
      <w:r>
        <w:tab/>
        <w:t>(ii)</w:t>
      </w:r>
      <w:r>
        <w:tab/>
        <w:t>to carry out emergency servicing or repair on a thing diagnosed as the cause or possible cause of the breakdown;</w:t>
      </w:r>
    </w:p>
    <w:p>
      <w:pPr>
        <w:pStyle w:val="Defstart"/>
        <w:keepNext/>
      </w:pPr>
      <w:r>
        <w:rPr>
          <w:b/>
        </w:rPr>
        <w:tab/>
      </w:r>
      <w:r>
        <w:rPr>
          <w:rStyle w:val="CharDefText"/>
        </w:rPr>
        <w:t>motor cycle work</w:t>
      </w:r>
      <w:r>
        <w:t xml:space="preserve"> means any work required to do any of the following in respect of a motor cycle — </w:t>
      </w:r>
    </w:p>
    <w:p>
      <w:pPr>
        <w:pStyle w:val="Defpara"/>
        <w:keepNext/>
      </w:pPr>
      <w:r>
        <w:tab/>
        <w:t>(a)</w:t>
      </w:r>
      <w:r>
        <w:tab/>
        <w:t xml:space="preserve">to service, repair, overhaul or modify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ind w:left="0" w:firstLine="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rPr>
          <w:color w:val="000000"/>
        </w:rPr>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lastRenderedPageBreak/>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keepNex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keepNext/>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keepNext/>
      </w:pPr>
      <w:r>
        <w:rPr>
          <w:b/>
        </w:rPr>
        <w:tab/>
      </w:r>
      <w:r>
        <w:rPr>
          <w:rStyle w:val="CharDefText"/>
        </w:rPr>
        <w:t>overhaul</w:t>
      </w:r>
      <w:r>
        <w:rPr>
          <w:bCs/>
        </w:rPr>
        <w:t xml:space="preserve"> means</w:t>
      </w:r>
      <w:r>
        <w:t xml:space="preserve"> — </w:t>
      </w:r>
    </w:p>
    <w:p>
      <w:pPr>
        <w:pStyle w:val="Defpara"/>
        <w:keepNext/>
      </w:pPr>
      <w:r>
        <w:tab/>
        <w:t>(a)</w:t>
      </w:r>
      <w:r>
        <w:tab/>
        <w:t xml:space="preserve">when used in connection with a thing — </w:t>
      </w:r>
    </w:p>
    <w:p>
      <w:pPr>
        <w:pStyle w:val="Defsubpara"/>
      </w:pPr>
      <w:r>
        <w:tab/>
        <w:t>(i)</w:t>
      </w:r>
      <w:r>
        <w:tab/>
        <w:t>to dismantle the thing; and</w:t>
      </w:r>
    </w:p>
    <w:p>
      <w:pPr>
        <w:pStyle w:val="Defsubpara"/>
      </w:pPr>
      <w:r>
        <w:lastRenderedPageBreak/>
        <w:tab/>
        <w:t>(ii)</w:t>
      </w:r>
      <w:r>
        <w:tab/>
        <w:t>to reassemble it after reconditioning or replacing its components so that the useful life of the thing is comparable to its useful life when it was new;</w:t>
      </w:r>
    </w:p>
    <w:p>
      <w:pPr>
        <w:pStyle w:val="Defpara"/>
        <w:keepNext/>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keepLines w:val="0"/>
      </w:pPr>
      <w:r>
        <w:tab/>
        <w:t>(iii)</w:t>
      </w:r>
      <w:r>
        <w:tab/>
        <w:t>to reassemble the thing after reconditioning or replacing its components so that the useful life of the thing is comparable to its useful life when it was new; and</w:t>
      </w:r>
    </w:p>
    <w:p>
      <w:pPr>
        <w:pStyle w:val="Defsubpara"/>
        <w:keepLines w:val="0"/>
      </w:pPr>
      <w:r>
        <w:tab/>
        <w:t>(iv)</w:t>
      </w:r>
      <w:r>
        <w:tab/>
        <w:t>to reassemble the system;</w:t>
      </w:r>
    </w:p>
    <w:p>
      <w:pPr>
        <w:pStyle w:val="Defstart"/>
        <w:keepNex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keepNext/>
        <w:spacing w:before="70"/>
      </w:pPr>
      <w:r>
        <w:tab/>
        <w:t>(b)</w:t>
      </w:r>
      <w:r>
        <w:tab/>
        <w:t xml:space="preserve">does not include any of the following — </w:t>
      </w:r>
    </w:p>
    <w:p>
      <w:pPr>
        <w:pStyle w:val="Defsubpara"/>
        <w:keepLines w:val="0"/>
        <w:spacing w:before="70"/>
      </w:pPr>
      <w:r>
        <w:tab/>
        <w:t>(i)</w:t>
      </w:r>
      <w:r>
        <w:tab/>
        <w:t>realigning the chassis of a motor vehicle;</w:t>
      </w:r>
    </w:p>
    <w:p>
      <w:pPr>
        <w:pStyle w:val="Defsubpara"/>
        <w:keepLines w:val="0"/>
        <w:spacing w:before="70"/>
      </w:pPr>
      <w:r>
        <w:tab/>
        <w:t>(ii)</w:t>
      </w:r>
      <w:r>
        <w:tab/>
        <w:t>realigning or repairing a panel, frame or other component of the body of a motor vehicle;</w:t>
      </w:r>
    </w:p>
    <w:p>
      <w:pPr>
        <w:pStyle w:val="Defsubpara"/>
        <w:keepNext/>
        <w:keepLines w:val="0"/>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keepNext/>
      </w:pPr>
      <w:r>
        <w:rPr>
          <w:b/>
        </w:rPr>
        <w:tab/>
      </w:r>
      <w:r>
        <w:rPr>
          <w:rStyle w:val="CharDefText"/>
        </w:rPr>
        <w:t>panel beating work</w:t>
      </w:r>
      <w:r>
        <w:t xml:space="preserve"> — </w:t>
      </w:r>
    </w:p>
    <w:p>
      <w:pPr>
        <w:pStyle w:val="Defpara"/>
        <w:keepNext/>
      </w:pPr>
      <w:r>
        <w:tab/>
        <w:t>(a)</w:t>
      </w:r>
      <w:r>
        <w:tab/>
        <w:t xml:space="preserve">means any work required to do any of the following — </w:t>
      </w:r>
    </w:p>
    <w:p>
      <w:pPr>
        <w:pStyle w:val="Defsubpara"/>
      </w:pPr>
      <w:r>
        <w:tab/>
        <w:t>(i)</w:t>
      </w:r>
      <w:r>
        <w:tab/>
        <w:t>to realign the chassis of a motor vehicle;</w:t>
      </w:r>
    </w:p>
    <w:p>
      <w:pPr>
        <w:pStyle w:val="Defsubpara"/>
        <w:keepNext/>
      </w:pPr>
      <w:r>
        <w:tab/>
        <w:t>(ii)</w:t>
      </w:r>
      <w:r>
        <w:tab/>
        <w:t>to realign or repair a panel, frame or other component of the body of a motor vehicle;</w:t>
      </w:r>
    </w:p>
    <w:p>
      <w:pPr>
        <w:pStyle w:val="Defpara"/>
      </w:pPr>
      <w:r>
        <w:tab/>
      </w:r>
      <w:r>
        <w:tab/>
        <w:t>but</w:t>
      </w:r>
    </w:p>
    <w:p>
      <w:pPr>
        <w:pStyle w:val="Defpara"/>
      </w:pPr>
      <w:r>
        <w:lastRenderedPageBreak/>
        <w:tab/>
        <w:t>(b)</w:t>
      </w:r>
      <w:r>
        <w:tab/>
        <w:t>does not include installing, repairing or removing any glass (other than installing or removing any moveable glass) in the body of a motor vehicle;</w:t>
      </w:r>
    </w:p>
    <w:p>
      <w:pPr>
        <w:pStyle w:val="Defstart"/>
        <w:keepNext/>
      </w:pPr>
      <w:r>
        <w:tab/>
      </w:r>
      <w:r>
        <w:rPr>
          <w:rStyle w:val="CharDefText"/>
        </w:rPr>
        <w:t xml:space="preserve">power assisted pedal cycle </w:t>
      </w:r>
      <w:r>
        <w:t xml:space="preserve">means a vehicle — </w:t>
      </w:r>
    </w:p>
    <w:p>
      <w:pPr>
        <w:pStyle w:val="Indenta"/>
      </w:pPr>
      <w:r>
        <w:tab/>
        <w:t>(a)</w:t>
      </w:r>
      <w:r>
        <w:tab/>
        <w:t>designed to be propelled through a mechanism operated solely by human power; and</w:t>
      </w:r>
    </w:p>
    <w:p>
      <w:pPr>
        <w:pStyle w:val="Indenta"/>
        <w:keepNext/>
      </w:pPr>
      <w:r>
        <w:tab/>
        <w:t>(b)</w:t>
      </w:r>
      <w:r>
        <w:tab/>
        <w:t xml:space="preserve">to which is attached one or more auxiliary propulsion motors having a combined maximum output not exceeding — </w:t>
      </w:r>
    </w:p>
    <w:p>
      <w:pPr>
        <w:pStyle w:val="Defsubpara"/>
      </w:pPr>
      <w:r>
        <w:tab/>
        <w:t>(i)</w:t>
      </w:r>
      <w:r>
        <w:tab/>
        <w:t>250 W, in the case of a pedalec, namely a vehicle that meets the standard of the European Committee for Standardization entitled EN 15194:2009 or EN 15194:2009+A1:2011 Cycles — Electrically power assisted cycles — EPAC Bicycles; or</w:t>
      </w:r>
    </w:p>
    <w:p>
      <w:pPr>
        <w:pStyle w:val="Defsubpara"/>
      </w:pPr>
      <w:r>
        <w:tab/>
        <w:t>(ii)</w:t>
      </w:r>
      <w:r>
        <w:tab/>
        <w:t>200 W, in any other case;</w:t>
      </w:r>
    </w:p>
    <w:p>
      <w:pPr>
        <w:pStyle w:val="Defstart"/>
        <w:keepNex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keepNext/>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keepLines w:val="0"/>
        <w:spacing w:before="60"/>
      </w:pPr>
      <w:r>
        <w:tab/>
        <w:t>(i)</w:t>
      </w:r>
      <w:r>
        <w:tab/>
        <w:t>a moveable platform designed to raise and lower things being loaded onto or unloaded from a heavy vehicle or light vehicle;</w:t>
      </w:r>
    </w:p>
    <w:p>
      <w:pPr>
        <w:pStyle w:val="Defsubpara"/>
        <w:keepLines w:val="0"/>
        <w:spacing w:before="60"/>
      </w:pPr>
      <w:r>
        <w:tab/>
        <w:t>(ii)</w:t>
      </w:r>
      <w:r>
        <w:tab/>
        <w:t>a canopy;</w:t>
      </w:r>
    </w:p>
    <w:p>
      <w:pPr>
        <w:pStyle w:val="Defsubpara"/>
        <w:keepLines w:val="0"/>
        <w:spacing w:before="60"/>
      </w:pPr>
      <w:r>
        <w:tab/>
        <w:t>(iii)</w:t>
      </w:r>
      <w:r>
        <w:tab/>
        <w:t>a tray, a tray lid or a tray liner;</w:t>
      </w:r>
    </w:p>
    <w:p>
      <w:pPr>
        <w:pStyle w:val="Defsubpara"/>
        <w:keepLines w:val="0"/>
        <w:spacing w:before="60"/>
      </w:pPr>
      <w:r>
        <w:tab/>
        <w:t>(iv)</w:t>
      </w:r>
      <w:r>
        <w:tab/>
        <w:t>a tool rack;</w:t>
      </w:r>
    </w:p>
    <w:p>
      <w:pPr>
        <w:pStyle w:val="Defsubpara"/>
        <w:keepLines w:val="0"/>
        <w:spacing w:before="60"/>
      </w:pPr>
      <w:r>
        <w:tab/>
        <w:t>(v)</w:t>
      </w:r>
      <w:r>
        <w:tab/>
        <w:t>a side step;</w:t>
      </w:r>
    </w:p>
    <w:p>
      <w:pPr>
        <w:pStyle w:val="Defsubpara"/>
        <w:keepLines w:val="0"/>
        <w:spacing w:before="60"/>
      </w:pPr>
      <w:r>
        <w:tab/>
        <w:t>(vi)</w:t>
      </w:r>
      <w:r>
        <w:tab/>
        <w:t>a storage drawer;</w:t>
      </w:r>
    </w:p>
    <w:p>
      <w:pPr>
        <w:pStyle w:val="Defsubpara"/>
        <w:keepLines w:val="0"/>
        <w:spacing w:before="60"/>
      </w:pPr>
      <w:r>
        <w:tab/>
        <w:t>(vii)</w:t>
      </w:r>
      <w:r>
        <w:tab/>
        <w:t>shelving;</w:t>
      </w:r>
    </w:p>
    <w:p>
      <w:pPr>
        <w:pStyle w:val="Defstart"/>
        <w:spacing w:before="100"/>
      </w:pPr>
      <w:r>
        <w:lastRenderedPageBreak/>
        <w:tab/>
      </w:r>
      <w:r>
        <w:rPr>
          <w:rStyle w:val="CharDefText"/>
        </w:rPr>
        <w:t>register of certificates</w:t>
      </w:r>
      <w:r>
        <w:t xml:space="preserve"> means the register referred to in the Act section 50(1)(b);</w:t>
      </w:r>
    </w:p>
    <w:p>
      <w:pPr>
        <w:pStyle w:val="Defstart"/>
        <w:keepNext/>
        <w:spacing w:before="100"/>
      </w:pPr>
      <w:r>
        <w:rPr>
          <w:b/>
        </w:rPr>
        <w:tab/>
      </w:r>
      <w:r>
        <w:rPr>
          <w:rStyle w:val="CharDefText"/>
        </w:rPr>
        <w:t>relevant authority</w:t>
      </w:r>
      <w:r>
        <w:t xml:space="preserve"> when used in connection with the gross vehicle mass of a motor vehicle, means — </w:t>
      </w:r>
    </w:p>
    <w:p>
      <w:pPr>
        <w:pStyle w:val="Defpara"/>
        <w:keepNext/>
        <w:spacing w:before="100"/>
      </w:pPr>
      <w:r>
        <w:tab/>
        <w:t>(a)</w:t>
      </w:r>
      <w:r>
        <w:tab/>
        <w:t xml:space="preserve">if — </w:t>
      </w:r>
    </w:p>
    <w:p>
      <w:pPr>
        <w:pStyle w:val="Defsubpara"/>
        <w:keepLines w:val="0"/>
      </w:pPr>
      <w:r>
        <w:tab/>
        <w:t>(i)</w:t>
      </w:r>
      <w:r>
        <w:tab/>
        <w:t>the vehicle has never been licensed or registered but the vehicle is used or is intended to be used in this State; or</w:t>
      </w:r>
    </w:p>
    <w:p>
      <w:pPr>
        <w:pStyle w:val="Defsubpara"/>
        <w:keepNext/>
      </w:pPr>
      <w:r>
        <w:tab/>
        <w:t>(ii)</w:t>
      </w:r>
      <w:r>
        <w:tab/>
        <w:t>the vehicle was last licensed in this State,</w:t>
      </w:r>
    </w:p>
    <w:p>
      <w:pPr>
        <w:pStyle w:val="Defpara"/>
      </w:pPr>
      <w:r>
        <w:tab/>
      </w:r>
      <w:r>
        <w:tab/>
        <w:t>the chief executive officer of the department of the Public Service principally assisting in the administration of the</w:t>
      </w:r>
      <w:r>
        <w:rPr>
          <w:i/>
        </w:rPr>
        <w:t xml:space="preserve"> Road Traffic (Vehicles) Act 2012 </w:t>
      </w:r>
      <w:r>
        <w:t>Part 2;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keepNex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keepNex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lastRenderedPageBreak/>
        <w:tab/>
        <w:t>(b)</w:t>
      </w:r>
      <w:r>
        <w:tab/>
        <w:t>if the licensee is an individual and personally carries out or supervises repair work in connection with the business — the licensee; and</w:t>
      </w:r>
    </w:p>
    <w:p>
      <w:pPr>
        <w:pStyle w:val="Defpara"/>
        <w:keepNext/>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FEEC82"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DE8ED9"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keepNex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pPr>
      <w:r>
        <w:tab/>
      </w:r>
      <w:r>
        <w:rPr>
          <w:rStyle w:val="CharDefText"/>
        </w:rPr>
        <w:t>specialisation</w:t>
      </w:r>
      <w:r>
        <w:t xml:space="preserve"> means a specialisation, or descriptor, provided for in AUR05 in relation to a qualification under AUR05;</w:t>
      </w:r>
    </w:p>
    <w:p>
      <w:pPr>
        <w:pStyle w:val="Defstart"/>
      </w:pPr>
      <w:r>
        <w:rPr>
          <w:b/>
        </w:rPr>
        <w:tab/>
      </w:r>
      <w:r>
        <w:rPr>
          <w:rStyle w:val="CharDefText"/>
        </w:rPr>
        <w:t>trimming work</w:t>
      </w:r>
      <w:r>
        <w:t xml:space="preserve"> means any work required to fabricate, repair or replace a seat or any interior lining or floor covering in a motor vehicle, except any such work that does not affect the performance, safety or security of the motor vehicle;</w:t>
      </w:r>
    </w:p>
    <w:p>
      <w:pPr>
        <w:pStyle w:val="Defstart"/>
        <w:keepNext/>
      </w:pPr>
      <w:r>
        <w:tab/>
      </w:r>
      <w:r>
        <w:rPr>
          <w:rStyle w:val="CharDefText"/>
        </w:rPr>
        <w:t>tyre fitting work</w:t>
      </w:r>
      <w:r>
        <w:t xml:space="preserve"> means any work required to do any of the following in respect of a heavy vehicle, light vehicle or motor cycle — </w:t>
      </w:r>
    </w:p>
    <w:p>
      <w:pPr>
        <w:pStyle w:val="Defpara"/>
      </w:pPr>
      <w:r>
        <w:tab/>
        <w:t>(a)</w:t>
      </w:r>
      <w:r>
        <w:tab/>
        <w:t>to repair or replace a rim, tyre or tube;</w:t>
      </w:r>
    </w:p>
    <w:p>
      <w:pPr>
        <w:pStyle w:val="Defpara"/>
      </w:pPr>
      <w:r>
        <w:lastRenderedPageBreak/>
        <w:tab/>
        <w:t>(b)</w:t>
      </w:r>
      <w:r>
        <w:tab/>
        <w:t>to balance a wheel;</w:t>
      </w:r>
    </w:p>
    <w:p>
      <w:pPr>
        <w:pStyle w:val="Defstart"/>
        <w:keepNex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keepNext/>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w:t>
      </w:r>
      <w:r>
        <w:rPr>
          <w:i/>
        </w:rPr>
        <w:t xml:space="preserve"> Road Traffic (Vehicles) Act 2012 </w:t>
      </w:r>
      <w:r>
        <w:t>Part 2;</w:t>
      </w:r>
    </w:p>
    <w:p>
      <w:pPr>
        <w:pStyle w:val="Defstart"/>
      </w:pPr>
      <w:r>
        <w:tab/>
      </w:r>
      <w:r>
        <w:rPr>
          <w:rStyle w:val="CharDefText"/>
        </w:rPr>
        <w:t>wheel aligning, steering and suspension work</w:t>
      </w:r>
      <w:r>
        <w:t xml:space="preserve"> means any work required to do any of the following in respect of a motor vehicle — </w:t>
      </w:r>
    </w:p>
    <w:p>
      <w:pPr>
        <w:pStyle w:val="Defpara"/>
      </w:pPr>
      <w:r>
        <w:tab/>
        <w:t>(a)</w:t>
      </w:r>
      <w:r>
        <w:tab/>
        <w:t>to inspect, service or replace the steering system or suspension system;</w:t>
      </w:r>
    </w:p>
    <w:p>
      <w:pPr>
        <w:pStyle w:val="Defpara"/>
      </w:pPr>
      <w:r>
        <w:tab/>
        <w:t>(b)</w:t>
      </w:r>
      <w:r>
        <w:tab/>
        <w:t>to balance a wheel or align the wheels.</w:t>
      </w:r>
    </w:p>
    <w:p>
      <w:pPr>
        <w:pStyle w:val="Subsection"/>
        <w:keepNext/>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keepNext/>
        <w:spacing w:before="70"/>
      </w:pPr>
      <w:r>
        <w:tab/>
        <w:t>(b)</w:t>
      </w:r>
      <w:r>
        <w:tab/>
        <w:t xml:space="preserve">a reference to any of the following systems that is, was, or may be, fitted to a motor vehicle (whether or not those words are expressly used) is a reference to such a </w:t>
      </w:r>
      <w:r>
        <w:lastRenderedPageBreak/>
        <w:t xml:space="preserve">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keepNext/>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keepNext/>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keepNext/>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keepNext/>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lastRenderedPageBreak/>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keepNext/>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keepNext/>
      </w:pPr>
      <w:r>
        <w:tab/>
        <w:t>(c)</w:t>
      </w:r>
      <w:r>
        <w:tab/>
        <w:t>removing the thing or system or any other thing or system from, and refitting it to, the vehicle.</w:t>
      </w:r>
    </w:p>
    <w:p>
      <w:pPr>
        <w:pStyle w:val="Footnotesection"/>
      </w:pPr>
      <w:r>
        <w:tab/>
        <w:t>[Regulation 3 amended: Gazette 24 Jun 2008 p. 2803-11; 28 Jul 2009 p. 2975-6; 18 Nov 2014 p. 4320; 8 Jan 2015 p. 91</w:t>
      </w:r>
      <w:r>
        <w:noBreakHyphen/>
        <w:t>3; SL 2021/164 r. 24; SL 2022/161 r. 8.]</w:t>
      </w:r>
    </w:p>
    <w:p>
      <w:pPr>
        <w:pStyle w:val="Heading5"/>
      </w:pPr>
      <w:bookmarkStart w:id="9" w:name="_Toc201743479"/>
      <w:r>
        <w:rPr>
          <w:rStyle w:val="CharSectno"/>
        </w:rPr>
        <w:t>4</w:t>
      </w:r>
      <w:r>
        <w:t>.</w:t>
      </w:r>
      <w:r>
        <w:tab/>
        <w:t>Exclusions from definition of motor vehicle</w:t>
      </w:r>
      <w:bookmarkEnd w:id="9"/>
    </w:p>
    <w:p>
      <w:pPr>
        <w:pStyle w:val="Subsection"/>
        <w:keepNext/>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lastRenderedPageBreak/>
        <w:tab/>
        <w:t>(c)</w:t>
      </w:r>
      <w:r>
        <w:tab/>
        <w:t>a power assisted pedal cycle;</w:t>
      </w:r>
    </w:p>
    <w:p>
      <w:pPr>
        <w:pStyle w:val="Indenta"/>
      </w:pPr>
      <w:r>
        <w:tab/>
        <w:t>(d)</w:t>
      </w:r>
      <w:r>
        <w:tab/>
        <w:t>an exempt motorised wheelchair;</w:t>
      </w:r>
    </w:p>
    <w:p>
      <w:pPr>
        <w:pStyle w:val="Indenta"/>
      </w:pPr>
      <w:r>
        <w:tab/>
        <w:t>(e)</w:t>
      </w:r>
      <w:r>
        <w:tab/>
        <w:t>a Segway;</w:t>
      </w:r>
    </w:p>
    <w:p>
      <w:pPr>
        <w:pStyle w:val="Indenta"/>
        <w:keepNext/>
      </w:pPr>
      <w:r>
        <w:tab/>
        <w:t>(f)</w:t>
      </w:r>
      <w:r>
        <w:tab/>
        <w:t>a vehicle with a power output of not more than 200 watts.</w:t>
      </w:r>
    </w:p>
    <w:p>
      <w:pPr>
        <w:pStyle w:val="Footnotesection"/>
      </w:pPr>
      <w:r>
        <w:tab/>
        <w:t>[Regulation 4 amended: SL 2021/164 r. 25.]</w:t>
      </w:r>
    </w:p>
    <w:p>
      <w:pPr>
        <w:pStyle w:val="Heading5"/>
      </w:pPr>
      <w:bookmarkStart w:id="10" w:name="_Toc201743480"/>
      <w:r>
        <w:rPr>
          <w:rStyle w:val="CharSectno"/>
        </w:rPr>
        <w:t>5</w:t>
      </w:r>
      <w:r>
        <w:t>.</w:t>
      </w:r>
      <w:r>
        <w:tab/>
        <w:t>Repair work prescribed and classified (Act s. 5)</w:t>
      </w:r>
      <w:bookmarkEnd w:id="10"/>
    </w:p>
    <w:p>
      <w:pPr>
        <w:pStyle w:val="Subsection"/>
        <w:keepNext/>
      </w:pPr>
      <w:r>
        <w:tab/>
      </w:r>
      <w:r>
        <w:tab/>
        <w:t xml:space="preserve">Each kind of work listed in the Table is prescribed to be — </w:t>
      </w:r>
    </w:p>
    <w:p>
      <w:pPr>
        <w:pStyle w:val="Indenta"/>
      </w:pPr>
      <w:r>
        <w:tab/>
        <w:t>(a)</w:t>
      </w:r>
      <w:r>
        <w:tab/>
        <w:t>repair work for the purposes of the Act; and</w:t>
      </w:r>
    </w:p>
    <w:p>
      <w:pPr>
        <w:pStyle w:val="Indenta"/>
        <w:keepNext/>
      </w:pPr>
      <w:r>
        <w:tab/>
        <w:t>(b)</w:t>
      </w:r>
      <w:r>
        <w:tab/>
        <w:t>a class of repair work for the purposes of Part 3 of the Act.</w:t>
      </w:r>
    </w:p>
    <w:p>
      <w:pPr>
        <w:pStyle w:val="THeadingNAm"/>
      </w:pPr>
      <w:r>
        <w:t>Table</w:t>
      </w:r>
    </w:p>
    <w:tbl>
      <w:tblPr>
        <w:tblW w:w="6095" w:type="dxa"/>
        <w:tblInd w:w="987" w:type="dxa"/>
        <w:tblLayout w:type="fixed"/>
        <w:tblCellMar>
          <w:bottom w:w="113" w:type="dxa"/>
        </w:tblCellMar>
        <w:tblLook w:val="0000" w:firstRow="0" w:lastRow="0" w:firstColumn="0" w:lastColumn="0" w:noHBand="0" w:noVBand="0"/>
      </w:tblPr>
      <w:tblGrid>
        <w:gridCol w:w="1140"/>
        <w:gridCol w:w="4955"/>
      </w:tblGrid>
      <w:tr>
        <w:trPr>
          <w:cantSplit/>
          <w:tblHeader/>
        </w:trPr>
        <w:tc>
          <w:tcPr>
            <w:tcW w:w="1140" w:type="dxa"/>
            <w:tcBorders>
              <w:top w:val="single" w:sz="4" w:space="0" w:color="auto"/>
              <w:bottom w:val="single" w:sz="4" w:space="0" w:color="auto"/>
            </w:tcBorders>
            <w:noWrap/>
            <w:vAlign w:val="bottom"/>
          </w:tcPr>
          <w:p>
            <w:pPr>
              <w:pStyle w:val="TableNAm"/>
              <w:jc w:val="center"/>
              <w:rPr>
                <w:b/>
                <w:bCs/>
                <w:szCs w:val="24"/>
              </w:rPr>
            </w:pPr>
            <w:r>
              <w:rPr>
                <w:b/>
                <w:bCs/>
                <w:szCs w:val="24"/>
              </w:rPr>
              <w:t>Item</w:t>
            </w:r>
          </w:p>
        </w:tc>
        <w:tc>
          <w:tcPr>
            <w:tcW w:w="4955" w:type="dxa"/>
            <w:tcBorders>
              <w:top w:val="single" w:sz="4" w:space="0" w:color="auto"/>
              <w:bottom w:val="single" w:sz="4" w:space="0" w:color="auto"/>
            </w:tcBorders>
            <w:noWrap/>
            <w:vAlign w:val="bottom"/>
          </w:tcPr>
          <w:p>
            <w:pPr>
              <w:pStyle w:val="TableNAm"/>
              <w:jc w:val="center"/>
              <w:rPr>
                <w:b/>
                <w:bCs/>
                <w:szCs w:val="24"/>
              </w:rPr>
            </w:pPr>
            <w:r>
              <w:rPr>
                <w:b/>
                <w:bCs/>
                <w:szCs w:val="24"/>
              </w:rPr>
              <w:t>Class of repair work</w:t>
            </w:r>
          </w:p>
        </w:tc>
      </w:tr>
      <w:tr>
        <w:trPr>
          <w:cantSplit/>
        </w:trPr>
        <w:tc>
          <w:tcPr>
            <w:tcW w:w="1140" w:type="dxa"/>
            <w:tcBorders>
              <w:top w:val="single" w:sz="4" w:space="0" w:color="auto"/>
            </w:tcBorders>
            <w:noWrap/>
          </w:tcPr>
          <w:p>
            <w:pPr>
              <w:pStyle w:val="TableNAm"/>
              <w:rPr>
                <w:szCs w:val="24"/>
              </w:rPr>
            </w:pPr>
            <w:r>
              <w:rPr>
                <w:szCs w:val="24"/>
              </w:rPr>
              <w:t>1.</w:t>
            </w:r>
          </w:p>
        </w:tc>
        <w:tc>
          <w:tcPr>
            <w:tcW w:w="4955" w:type="dxa"/>
            <w:tcBorders>
              <w:top w:val="single" w:sz="4" w:space="0" w:color="auto"/>
            </w:tcBorders>
            <w:noWrap/>
          </w:tcPr>
          <w:p>
            <w:pPr>
              <w:pStyle w:val="TableNAm"/>
              <w:rPr>
                <w:szCs w:val="24"/>
              </w:rPr>
            </w:pPr>
            <w:r>
              <w:rPr>
                <w:szCs w:val="24"/>
              </w:rPr>
              <w:t>Air conditioning work</w:t>
            </w:r>
          </w:p>
        </w:tc>
      </w:tr>
      <w:tr>
        <w:trPr>
          <w:cantSplit/>
        </w:trPr>
        <w:tc>
          <w:tcPr>
            <w:tcW w:w="1140" w:type="dxa"/>
            <w:noWrap/>
          </w:tcPr>
          <w:p>
            <w:pPr>
              <w:pStyle w:val="TableNAm"/>
              <w:rPr>
                <w:szCs w:val="24"/>
              </w:rPr>
            </w:pPr>
            <w:r>
              <w:rPr>
                <w:szCs w:val="24"/>
              </w:rPr>
              <w:t>2.</w:t>
            </w:r>
          </w:p>
        </w:tc>
        <w:tc>
          <w:tcPr>
            <w:tcW w:w="4955" w:type="dxa"/>
            <w:noWrap/>
          </w:tcPr>
          <w:p>
            <w:pPr>
              <w:pStyle w:val="TableNAm"/>
              <w:rPr>
                <w:szCs w:val="24"/>
              </w:rPr>
            </w:pPr>
            <w:r>
              <w:rPr>
                <w:szCs w:val="24"/>
              </w:rPr>
              <w:t>Body building work</w:t>
            </w:r>
          </w:p>
        </w:tc>
      </w:tr>
      <w:tr>
        <w:trPr>
          <w:cantSplit/>
        </w:trPr>
        <w:tc>
          <w:tcPr>
            <w:tcW w:w="1140" w:type="dxa"/>
            <w:noWrap/>
          </w:tcPr>
          <w:p>
            <w:pPr>
              <w:pStyle w:val="TableNAm"/>
              <w:rPr>
                <w:szCs w:val="24"/>
              </w:rPr>
            </w:pPr>
            <w:r>
              <w:rPr>
                <w:szCs w:val="24"/>
              </w:rPr>
              <w:t>3.</w:t>
            </w:r>
          </w:p>
        </w:tc>
        <w:tc>
          <w:tcPr>
            <w:tcW w:w="4955" w:type="dxa"/>
            <w:noWrap/>
          </w:tcPr>
          <w:p>
            <w:pPr>
              <w:pStyle w:val="TableNAm"/>
              <w:rPr>
                <w:szCs w:val="24"/>
              </w:rPr>
            </w:pPr>
            <w:r>
              <w:rPr>
                <w:szCs w:val="24"/>
              </w:rPr>
              <w:t>Brake work</w:t>
            </w:r>
          </w:p>
        </w:tc>
      </w:tr>
      <w:tr>
        <w:trPr>
          <w:cantSplit/>
        </w:trPr>
        <w:tc>
          <w:tcPr>
            <w:tcW w:w="1140" w:type="dxa"/>
            <w:noWrap/>
          </w:tcPr>
          <w:p>
            <w:pPr>
              <w:pStyle w:val="TableNAm"/>
              <w:rPr>
                <w:szCs w:val="24"/>
              </w:rPr>
            </w:pPr>
            <w:r>
              <w:rPr>
                <w:szCs w:val="24"/>
              </w:rPr>
              <w:t>4.</w:t>
            </w:r>
          </w:p>
        </w:tc>
        <w:tc>
          <w:tcPr>
            <w:tcW w:w="4955" w:type="dxa"/>
            <w:noWrap/>
          </w:tcPr>
          <w:p>
            <w:pPr>
              <w:pStyle w:val="TableNAm"/>
              <w:rPr>
                <w:szCs w:val="24"/>
              </w:rPr>
            </w:pPr>
            <w:r>
              <w:rPr>
                <w:szCs w:val="24"/>
              </w:rPr>
              <w:t>Cooling system work</w:t>
            </w:r>
          </w:p>
        </w:tc>
      </w:tr>
      <w:tr>
        <w:trPr>
          <w:cantSplit/>
        </w:trPr>
        <w:tc>
          <w:tcPr>
            <w:tcW w:w="1140" w:type="dxa"/>
            <w:noWrap/>
          </w:tcPr>
          <w:p>
            <w:pPr>
              <w:pStyle w:val="TableNAm"/>
              <w:rPr>
                <w:szCs w:val="24"/>
              </w:rPr>
            </w:pPr>
            <w:r>
              <w:rPr>
                <w:szCs w:val="24"/>
              </w:rPr>
              <w:t>5.</w:t>
            </w:r>
          </w:p>
        </w:tc>
        <w:tc>
          <w:tcPr>
            <w:tcW w:w="4955" w:type="dxa"/>
            <w:noWrap/>
          </w:tcPr>
          <w:p>
            <w:pPr>
              <w:pStyle w:val="TableNAm"/>
              <w:rPr>
                <w:szCs w:val="24"/>
              </w:rPr>
            </w:pPr>
            <w:r>
              <w:rPr>
                <w:szCs w:val="24"/>
              </w:rPr>
              <w:t>Diesel work</w:t>
            </w:r>
          </w:p>
        </w:tc>
      </w:tr>
      <w:tr>
        <w:trPr>
          <w:cantSplit/>
        </w:trPr>
        <w:tc>
          <w:tcPr>
            <w:tcW w:w="1140" w:type="dxa"/>
            <w:noWrap/>
          </w:tcPr>
          <w:p>
            <w:pPr>
              <w:pStyle w:val="TableNAm"/>
              <w:rPr>
                <w:szCs w:val="24"/>
              </w:rPr>
            </w:pPr>
            <w:r>
              <w:rPr>
                <w:szCs w:val="24"/>
              </w:rPr>
              <w:t>6.</w:t>
            </w:r>
          </w:p>
        </w:tc>
        <w:tc>
          <w:tcPr>
            <w:tcW w:w="4955" w:type="dxa"/>
            <w:noWrap/>
          </w:tcPr>
          <w:p>
            <w:pPr>
              <w:pStyle w:val="TableNAm"/>
              <w:rPr>
                <w:szCs w:val="24"/>
              </w:rPr>
            </w:pPr>
            <w:r>
              <w:rPr>
                <w:szCs w:val="24"/>
              </w:rPr>
              <w:t>Electrical accessory fitting work</w:t>
            </w:r>
          </w:p>
        </w:tc>
      </w:tr>
      <w:tr>
        <w:trPr>
          <w:cantSplit/>
        </w:trPr>
        <w:tc>
          <w:tcPr>
            <w:tcW w:w="1140" w:type="dxa"/>
            <w:noWrap/>
          </w:tcPr>
          <w:p>
            <w:pPr>
              <w:pStyle w:val="TableNAm"/>
              <w:rPr>
                <w:szCs w:val="24"/>
              </w:rPr>
            </w:pPr>
            <w:r>
              <w:rPr>
                <w:szCs w:val="24"/>
              </w:rPr>
              <w:t>7.</w:t>
            </w:r>
          </w:p>
        </w:tc>
        <w:tc>
          <w:tcPr>
            <w:tcW w:w="4955" w:type="dxa"/>
            <w:noWrap/>
          </w:tcPr>
          <w:p>
            <w:pPr>
              <w:pStyle w:val="TableNAm"/>
              <w:rPr>
                <w:szCs w:val="24"/>
              </w:rPr>
            </w:pPr>
            <w:r>
              <w:rPr>
                <w:szCs w:val="24"/>
              </w:rPr>
              <w:t>Electrical work</w:t>
            </w:r>
          </w:p>
        </w:tc>
      </w:tr>
      <w:tr>
        <w:trPr>
          <w:cantSplit/>
        </w:trPr>
        <w:tc>
          <w:tcPr>
            <w:tcW w:w="1140" w:type="dxa"/>
            <w:noWrap/>
          </w:tcPr>
          <w:p>
            <w:pPr>
              <w:pStyle w:val="TableNAm"/>
              <w:rPr>
                <w:szCs w:val="24"/>
              </w:rPr>
            </w:pPr>
            <w:r>
              <w:rPr>
                <w:szCs w:val="24"/>
              </w:rPr>
              <w:t>8.</w:t>
            </w:r>
          </w:p>
        </w:tc>
        <w:tc>
          <w:tcPr>
            <w:tcW w:w="4955" w:type="dxa"/>
            <w:noWrap/>
          </w:tcPr>
          <w:p>
            <w:pPr>
              <w:pStyle w:val="TableNAm"/>
              <w:rPr>
                <w:szCs w:val="24"/>
              </w:rPr>
            </w:pPr>
            <w:r>
              <w:rPr>
                <w:szCs w:val="24"/>
              </w:rPr>
              <w:t>Engine reconditioning work</w:t>
            </w:r>
          </w:p>
        </w:tc>
      </w:tr>
      <w:tr>
        <w:trPr>
          <w:cantSplit/>
        </w:trPr>
        <w:tc>
          <w:tcPr>
            <w:tcW w:w="1140" w:type="dxa"/>
            <w:noWrap/>
          </w:tcPr>
          <w:p>
            <w:pPr>
              <w:pStyle w:val="TableNAm"/>
              <w:rPr>
                <w:szCs w:val="24"/>
              </w:rPr>
            </w:pPr>
            <w:r>
              <w:rPr>
                <w:szCs w:val="24"/>
              </w:rPr>
              <w:t>9.</w:t>
            </w:r>
          </w:p>
        </w:tc>
        <w:tc>
          <w:tcPr>
            <w:tcW w:w="4955" w:type="dxa"/>
            <w:noWrap/>
          </w:tcPr>
          <w:p>
            <w:pPr>
              <w:pStyle w:val="TableNAm"/>
              <w:rPr>
                <w:szCs w:val="24"/>
              </w:rPr>
            </w:pPr>
            <w:r>
              <w:rPr>
                <w:szCs w:val="24"/>
              </w:rPr>
              <w:t>Glazing work</w:t>
            </w:r>
          </w:p>
        </w:tc>
      </w:tr>
      <w:tr>
        <w:trPr>
          <w:cantSplit/>
        </w:trPr>
        <w:tc>
          <w:tcPr>
            <w:tcW w:w="1140" w:type="dxa"/>
            <w:noWrap/>
          </w:tcPr>
          <w:p>
            <w:pPr>
              <w:pStyle w:val="TableNAm"/>
              <w:rPr>
                <w:szCs w:val="24"/>
              </w:rPr>
            </w:pPr>
            <w:r>
              <w:rPr>
                <w:szCs w:val="24"/>
              </w:rPr>
              <w:t>10.</w:t>
            </w:r>
          </w:p>
        </w:tc>
        <w:tc>
          <w:tcPr>
            <w:tcW w:w="4955" w:type="dxa"/>
            <w:noWrap/>
          </w:tcPr>
          <w:p>
            <w:pPr>
              <w:pStyle w:val="TableNAm"/>
              <w:rPr>
                <w:szCs w:val="24"/>
              </w:rPr>
            </w:pPr>
            <w:r>
              <w:rPr>
                <w:szCs w:val="24"/>
              </w:rPr>
              <w:t>Heavy vehicle servicing work</w:t>
            </w:r>
          </w:p>
        </w:tc>
      </w:tr>
      <w:tr>
        <w:trPr>
          <w:cantSplit/>
        </w:trPr>
        <w:tc>
          <w:tcPr>
            <w:tcW w:w="1140" w:type="dxa"/>
            <w:noWrap/>
          </w:tcPr>
          <w:p>
            <w:pPr>
              <w:pStyle w:val="TableNAm"/>
              <w:rPr>
                <w:szCs w:val="24"/>
              </w:rPr>
            </w:pPr>
            <w:r>
              <w:rPr>
                <w:szCs w:val="24"/>
              </w:rPr>
              <w:lastRenderedPageBreak/>
              <w:t>11.</w:t>
            </w:r>
          </w:p>
        </w:tc>
        <w:tc>
          <w:tcPr>
            <w:tcW w:w="4955" w:type="dxa"/>
            <w:noWrap/>
          </w:tcPr>
          <w:p>
            <w:pPr>
              <w:pStyle w:val="TableNAm"/>
              <w:rPr>
                <w:szCs w:val="24"/>
              </w:rPr>
            </w:pPr>
            <w:r>
              <w:rPr>
                <w:szCs w:val="24"/>
              </w:rPr>
              <w:t>Heavy vehicle work</w:t>
            </w:r>
          </w:p>
        </w:tc>
      </w:tr>
      <w:tr>
        <w:trPr>
          <w:cantSplit/>
        </w:trPr>
        <w:tc>
          <w:tcPr>
            <w:tcW w:w="1140" w:type="dxa"/>
            <w:noWrap/>
          </w:tcPr>
          <w:p>
            <w:pPr>
              <w:pStyle w:val="TableNAm"/>
              <w:rPr>
                <w:szCs w:val="24"/>
              </w:rPr>
            </w:pPr>
            <w:r>
              <w:rPr>
                <w:szCs w:val="24"/>
              </w:rPr>
              <w:t>12.</w:t>
            </w:r>
          </w:p>
        </w:tc>
        <w:tc>
          <w:tcPr>
            <w:tcW w:w="4955" w:type="dxa"/>
            <w:noWrap/>
          </w:tcPr>
          <w:p>
            <w:pPr>
              <w:pStyle w:val="TableNAm"/>
              <w:rPr>
                <w:szCs w:val="24"/>
              </w:rPr>
            </w:pPr>
            <w:r>
              <w:rPr>
                <w:szCs w:val="24"/>
              </w:rPr>
              <w:t>Light vehicle servicing work</w:t>
            </w:r>
          </w:p>
        </w:tc>
      </w:tr>
      <w:tr>
        <w:trPr>
          <w:cantSplit/>
        </w:trPr>
        <w:tc>
          <w:tcPr>
            <w:tcW w:w="1140" w:type="dxa"/>
            <w:noWrap/>
          </w:tcPr>
          <w:p>
            <w:pPr>
              <w:pStyle w:val="TableNAm"/>
              <w:rPr>
                <w:szCs w:val="24"/>
              </w:rPr>
            </w:pPr>
            <w:r>
              <w:rPr>
                <w:szCs w:val="24"/>
              </w:rPr>
              <w:t>13.</w:t>
            </w:r>
          </w:p>
        </w:tc>
        <w:tc>
          <w:tcPr>
            <w:tcW w:w="4955" w:type="dxa"/>
            <w:noWrap/>
          </w:tcPr>
          <w:p>
            <w:pPr>
              <w:pStyle w:val="TableNAm"/>
              <w:rPr>
                <w:szCs w:val="24"/>
              </w:rPr>
            </w:pPr>
            <w:r>
              <w:rPr>
                <w:szCs w:val="24"/>
              </w:rPr>
              <w:t>Light vehicle work</w:t>
            </w:r>
          </w:p>
        </w:tc>
      </w:tr>
      <w:tr>
        <w:trPr>
          <w:cantSplit/>
        </w:trPr>
        <w:tc>
          <w:tcPr>
            <w:tcW w:w="1140" w:type="dxa"/>
            <w:noWrap/>
          </w:tcPr>
          <w:p>
            <w:pPr>
              <w:pStyle w:val="TableNAm"/>
              <w:rPr>
                <w:szCs w:val="24"/>
              </w:rPr>
            </w:pPr>
            <w:r>
              <w:rPr>
                <w:szCs w:val="24"/>
              </w:rPr>
              <w:t>14.</w:t>
            </w:r>
          </w:p>
        </w:tc>
        <w:tc>
          <w:tcPr>
            <w:tcW w:w="4955" w:type="dxa"/>
            <w:noWrap/>
          </w:tcPr>
          <w:p>
            <w:pPr>
              <w:pStyle w:val="TableNAm"/>
              <w:rPr>
                <w:szCs w:val="24"/>
              </w:rPr>
            </w:pPr>
            <w:r>
              <w:rPr>
                <w:szCs w:val="24"/>
              </w:rPr>
              <w:t>Locksmith work</w:t>
            </w:r>
          </w:p>
        </w:tc>
      </w:tr>
      <w:tr>
        <w:trPr>
          <w:cantSplit/>
        </w:trPr>
        <w:tc>
          <w:tcPr>
            <w:tcW w:w="1140" w:type="dxa"/>
            <w:noWrap/>
          </w:tcPr>
          <w:p>
            <w:pPr>
              <w:pStyle w:val="TableNAm"/>
              <w:rPr>
                <w:szCs w:val="24"/>
              </w:rPr>
            </w:pPr>
            <w:r>
              <w:rPr>
                <w:szCs w:val="24"/>
              </w:rPr>
              <w:t>15.</w:t>
            </w:r>
          </w:p>
        </w:tc>
        <w:tc>
          <w:tcPr>
            <w:tcW w:w="4955" w:type="dxa"/>
            <w:noWrap/>
          </w:tcPr>
          <w:p>
            <w:pPr>
              <w:pStyle w:val="TableNAm"/>
              <w:rPr>
                <w:szCs w:val="24"/>
              </w:rPr>
            </w:pPr>
            <w:r>
              <w:rPr>
                <w:szCs w:val="24"/>
              </w:rPr>
              <w:t>Mechanical accessory fitting work</w:t>
            </w:r>
          </w:p>
        </w:tc>
      </w:tr>
      <w:tr>
        <w:trPr>
          <w:cantSplit/>
        </w:trPr>
        <w:tc>
          <w:tcPr>
            <w:tcW w:w="1140" w:type="dxa"/>
            <w:noWrap/>
          </w:tcPr>
          <w:p>
            <w:pPr>
              <w:pStyle w:val="TableNAm"/>
              <w:rPr>
                <w:szCs w:val="24"/>
              </w:rPr>
            </w:pPr>
            <w:r>
              <w:rPr>
                <w:szCs w:val="24"/>
              </w:rPr>
              <w:t>16.</w:t>
            </w:r>
          </w:p>
        </w:tc>
        <w:tc>
          <w:tcPr>
            <w:tcW w:w="4955" w:type="dxa"/>
            <w:noWrap/>
          </w:tcPr>
          <w:p>
            <w:pPr>
              <w:pStyle w:val="TableNAm"/>
              <w:rPr>
                <w:szCs w:val="24"/>
              </w:rPr>
            </w:pPr>
            <w:r>
              <w:rPr>
                <w:szCs w:val="24"/>
              </w:rPr>
              <w:t>Motor cycle servicing work</w:t>
            </w:r>
          </w:p>
        </w:tc>
      </w:tr>
      <w:tr>
        <w:trPr>
          <w:cantSplit/>
        </w:trPr>
        <w:tc>
          <w:tcPr>
            <w:tcW w:w="1140" w:type="dxa"/>
            <w:noWrap/>
          </w:tcPr>
          <w:p>
            <w:pPr>
              <w:pStyle w:val="TableNAm"/>
              <w:rPr>
                <w:szCs w:val="24"/>
              </w:rPr>
            </w:pPr>
            <w:r>
              <w:rPr>
                <w:szCs w:val="24"/>
              </w:rPr>
              <w:t>17.</w:t>
            </w:r>
          </w:p>
        </w:tc>
        <w:tc>
          <w:tcPr>
            <w:tcW w:w="4955" w:type="dxa"/>
            <w:noWrap/>
          </w:tcPr>
          <w:p>
            <w:pPr>
              <w:pStyle w:val="TableNAm"/>
              <w:rPr>
                <w:szCs w:val="24"/>
              </w:rPr>
            </w:pPr>
            <w:r>
              <w:rPr>
                <w:szCs w:val="24"/>
              </w:rPr>
              <w:t>Motor cycle work</w:t>
            </w:r>
          </w:p>
        </w:tc>
      </w:tr>
      <w:tr>
        <w:trPr>
          <w:cantSplit/>
        </w:trPr>
        <w:tc>
          <w:tcPr>
            <w:tcW w:w="1140" w:type="dxa"/>
            <w:noWrap/>
          </w:tcPr>
          <w:p>
            <w:pPr>
              <w:pStyle w:val="TableNAm"/>
              <w:rPr>
                <w:szCs w:val="24"/>
              </w:rPr>
            </w:pPr>
            <w:r>
              <w:rPr>
                <w:szCs w:val="24"/>
              </w:rPr>
              <w:t>18.</w:t>
            </w:r>
          </w:p>
        </w:tc>
        <w:tc>
          <w:tcPr>
            <w:tcW w:w="4955" w:type="dxa"/>
            <w:noWrap/>
          </w:tcPr>
          <w:p>
            <w:pPr>
              <w:pStyle w:val="TableNAm"/>
              <w:rPr>
                <w:szCs w:val="24"/>
              </w:rPr>
            </w:pPr>
            <w:r>
              <w:rPr>
                <w:szCs w:val="24"/>
              </w:rPr>
              <w:t>Painting work</w:t>
            </w:r>
          </w:p>
        </w:tc>
      </w:tr>
      <w:tr>
        <w:trPr>
          <w:cantSplit/>
        </w:trPr>
        <w:tc>
          <w:tcPr>
            <w:tcW w:w="1140" w:type="dxa"/>
            <w:noWrap/>
          </w:tcPr>
          <w:p>
            <w:pPr>
              <w:pStyle w:val="TableNAm"/>
              <w:rPr>
                <w:szCs w:val="24"/>
              </w:rPr>
            </w:pPr>
            <w:r>
              <w:rPr>
                <w:szCs w:val="24"/>
              </w:rPr>
              <w:t>19.</w:t>
            </w:r>
          </w:p>
        </w:tc>
        <w:tc>
          <w:tcPr>
            <w:tcW w:w="4955" w:type="dxa"/>
            <w:noWrap/>
          </w:tcPr>
          <w:p>
            <w:pPr>
              <w:pStyle w:val="TableNAm"/>
              <w:rPr>
                <w:szCs w:val="24"/>
              </w:rPr>
            </w:pPr>
            <w:r>
              <w:rPr>
                <w:szCs w:val="24"/>
              </w:rPr>
              <w:t>Panel beating work</w:t>
            </w:r>
          </w:p>
        </w:tc>
      </w:tr>
      <w:tr>
        <w:trPr>
          <w:cantSplit/>
        </w:trPr>
        <w:tc>
          <w:tcPr>
            <w:tcW w:w="1140" w:type="dxa"/>
            <w:noWrap/>
          </w:tcPr>
          <w:p>
            <w:pPr>
              <w:pStyle w:val="TableNAm"/>
              <w:rPr>
                <w:szCs w:val="24"/>
              </w:rPr>
            </w:pPr>
            <w:r>
              <w:rPr>
                <w:szCs w:val="24"/>
              </w:rPr>
              <w:t>20.</w:t>
            </w:r>
          </w:p>
        </w:tc>
        <w:tc>
          <w:tcPr>
            <w:tcW w:w="4955" w:type="dxa"/>
            <w:noWrap/>
          </w:tcPr>
          <w:p>
            <w:pPr>
              <w:pStyle w:val="TableNAm"/>
              <w:rPr>
                <w:szCs w:val="24"/>
              </w:rPr>
            </w:pPr>
            <w:r>
              <w:rPr>
                <w:szCs w:val="24"/>
              </w:rPr>
              <w:t>Trimming work</w:t>
            </w:r>
          </w:p>
        </w:tc>
      </w:tr>
      <w:tr>
        <w:trPr>
          <w:cantSplit/>
        </w:trPr>
        <w:tc>
          <w:tcPr>
            <w:tcW w:w="1140" w:type="dxa"/>
            <w:noWrap/>
          </w:tcPr>
          <w:p>
            <w:pPr>
              <w:pStyle w:val="TableNAm"/>
              <w:rPr>
                <w:szCs w:val="24"/>
              </w:rPr>
            </w:pPr>
            <w:r>
              <w:rPr>
                <w:szCs w:val="24"/>
              </w:rPr>
              <w:t>21.</w:t>
            </w:r>
          </w:p>
        </w:tc>
        <w:tc>
          <w:tcPr>
            <w:tcW w:w="4955" w:type="dxa"/>
            <w:noWrap/>
          </w:tcPr>
          <w:p>
            <w:pPr>
              <w:pStyle w:val="TableNAm"/>
              <w:rPr>
                <w:szCs w:val="24"/>
              </w:rPr>
            </w:pPr>
            <w:r>
              <w:rPr>
                <w:szCs w:val="24"/>
              </w:rPr>
              <w:t>Tyre fitting work</w:t>
            </w:r>
          </w:p>
        </w:tc>
      </w:tr>
      <w:tr>
        <w:trPr>
          <w:cantSplit/>
        </w:trPr>
        <w:tc>
          <w:tcPr>
            <w:tcW w:w="1140" w:type="dxa"/>
            <w:noWrap/>
          </w:tcPr>
          <w:p>
            <w:pPr>
              <w:pStyle w:val="TableNAm"/>
              <w:keepNext/>
              <w:rPr>
                <w:szCs w:val="24"/>
              </w:rPr>
            </w:pPr>
            <w:r>
              <w:rPr>
                <w:szCs w:val="24"/>
              </w:rPr>
              <w:t>22.</w:t>
            </w:r>
          </w:p>
        </w:tc>
        <w:tc>
          <w:tcPr>
            <w:tcW w:w="4955" w:type="dxa"/>
            <w:noWrap/>
          </w:tcPr>
          <w:p>
            <w:pPr>
              <w:pStyle w:val="TableNAm"/>
              <w:keepNext/>
              <w:rPr>
                <w:szCs w:val="24"/>
              </w:rPr>
            </w:pPr>
            <w:r>
              <w:rPr>
                <w:szCs w:val="24"/>
              </w:rPr>
              <w:t>Underbody work</w:t>
            </w:r>
          </w:p>
        </w:tc>
      </w:tr>
      <w:tr>
        <w:trPr>
          <w:cantSplit/>
        </w:trPr>
        <w:tc>
          <w:tcPr>
            <w:tcW w:w="1140" w:type="dxa"/>
            <w:tcBorders>
              <w:bottom w:val="single" w:sz="4" w:space="0" w:color="auto"/>
            </w:tcBorders>
            <w:noWrap/>
          </w:tcPr>
          <w:p>
            <w:pPr>
              <w:pStyle w:val="TableNAm"/>
              <w:keepNext/>
              <w:rPr>
                <w:szCs w:val="24"/>
              </w:rPr>
            </w:pPr>
            <w:r>
              <w:rPr>
                <w:szCs w:val="24"/>
              </w:rPr>
              <w:t>23.</w:t>
            </w:r>
          </w:p>
        </w:tc>
        <w:tc>
          <w:tcPr>
            <w:tcW w:w="4955" w:type="dxa"/>
            <w:tcBorders>
              <w:bottom w:val="single" w:sz="4" w:space="0" w:color="auto"/>
            </w:tcBorders>
            <w:noWrap/>
          </w:tcPr>
          <w:p>
            <w:pPr>
              <w:pStyle w:val="TableNAm"/>
              <w:keepNext/>
              <w:rPr>
                <w:szCs w:val="24"/>
              </w:rPr>
            </w:pPr>
            <w:r>
              <w:rPr>
                <w:szCs w:val="24"/>
              </w:rPr>
              <w:t>Wheel aligning, steering and suspension work</w:t>
            </w:r>
          </w:p>
        </w:tc>
      </w:tr>
    </w:tbl>
    <w:p>
      <w:pPr>
        <w:pStyle w:val="Footnotesection"/>
      </w:pPr>
      <w:r>
        <w:tab/>
        <w:t>[Regulation 5 inserted: SL 2022/161 r. 9.]</w:t>
      </w:r>
    </w:p>
    <w:p>
      <w:pPr>
        <w:pStyle w:val="Heading5"/>
      </w:pPr>
      <w:bookmarkStart w:id="11" w:name="_Toc201743481"/>
      <w:r>
        <w:rPr>
          <w:rStyle w:val="CharSectno"/>
        </w:rPr>
        <w:t>6</w:t>
      </w:r>
      <w:r>
        <w:t>.</w:t>
      </w:r>
      <w:r>
        <w:tab/>
        <w:t>Work that is not repair work prescribed (Act s. 5)</w:t>
      </w:r>
      <w:bookmarkEnd w:id="11"/>
    </w:p>
    <w:p>
      <w:pPr>
        <w:pStyle w:val="Subsection"/>
        <w:keepNext/>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lastRenderedPageBreak/>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(da)</w:t>
      </w:r>
      <w:r>
        <w:tab/>
        <w:t>repairing or otherwise working on an accessory that does not affect the performance, safety or security of the motor vehicle;</w:t>
      </w:r>
    </w:p>
    <w:p>
      <w:pPr>
        <w:pStyle w:val="Indenta"/>
        <w:keepNext/>
      </w:pPr>
      <w:r>
        <w:tab/>
        <w:t>(e)</w:t>
      </w:r>
      <w:r>
        <w:tab/>
        <w:t>the removal or dismantling by a wrecker of a thing or system that is, or was, fitted to a motor vehicle.</w:t>
      </w:r>
    </w:p>
    <w:p>
      <w:pPr>
        <w:pStyle w:val="Footnotesection"/>
      </w:pPr>
      <w:r>
        <w:tab/>
        <w:t>[Regulation 6 amended: SL 2021/164 r. 27.]</w:t>
      </w:r>
    </w:p>
    <w:p>
      <w:pPr>
        <w:pStyle w:val="Heading2"/>
      </w:pPr>
      <w:bookmarkStart w:id="12" w:name="_Toc201739055"/>
      <w:bookmarkStart w:id="13" w:name="_Toc201742007"/>
      <w:bookmarkStart w:id="14" w:name="_Toc201743482"/>
      <w:r>
        <w:rPr>
          <w:rStyle w:val="CharPartNo"/>
        </w:rPr>
        <w:lastRenderedPageBreak/>
        <w:t>Part 2A</w:t>
      </w:r>
      <w:r>
        <w:rPr>
          <w:b w:val="0"/>
        </w:rPr>
        <w:t> </w:t>
      </w:r>
      <w:r>
        <w:t>—</w:t>
      </w:r>
      <w:r>
        <w:rPr>
          <w:b w:val="0"/>
        </w:rPr>
        <w:t> </w:t>
      </w:r>
      <w:r>
        <w:rPr>
          <w:rStyle w:val="CharPartText"/>
        </w:rPr>
        <w:t>Licensing of motor vehicle repair businesses</w:t>
      </w:r>
      <w:bookmarkEnd w:id="12"/>
      <w:bookmarkEnd w:id="13"/>
      <w:bookmarkEnd w:id="14"/>
    </w:p>
    <w:p>
      <w:pPr>
        <w:pStyle w:val="Footnoteheading"/>
        <w:spacing w:before="80"/>
      </w:pPr>
      <w:r>
        <w:tab/>
        <w:t>[Heading inserted: Gazette 24 Jun 2008 p. 2812.]</w:t>
      </w:r>
    </w:p>
    <w:p>
      <w:pPr>
        <w:pStyle w:val="Ednotesection"/>
      </w:pPr>
      <w:r>
        <w:t>[</w:t>
      </w:r>
      <w:r>
        <w:rPr>
          <w:b/>
        </w:rPr>
        <w:t>7AA.</w:t>
      </w:r>
      <w:r>
        <w:tab/>
        <w:t>Deleted: SL 2021/86 r. 50.]</w:t>
      </w:r>
    </w:p>
    <w:p>
      <w:pPr>
        <w:pStyle w:val="Heading5"/>
      </w:pPr>
      <w:bookmarkStart w:id="15" w:name="_Toc201743483"/>
      <w:r>
        <w:rPr>
          <w:rStyle w:val="CharSectno"/>
        </w:rPr>
        <w:t>7A</w:t>
      </w:r>
      <w:r>
        <w:t>.</w:t>
      </w:r>
      <w:r>
        <w:tab/>
        <w:t>Fees for licence application (Act s. 13)</w:t>
      </w:r>
      <w:bookmarkEnd w:id="15"/>
    </w:p>
    <w:p>
      <w:pPr>
        <w:pStyle w:val="Subsection"/>
      </w:pPr>
      <w:r>
        <w:tab/>
      </w:r>
      <w:r>
        <w:tab/>
        <w:t xml:space="preserve">For the purposes of section 13(2)(a)(ii) of the Act, the prescribed fee for an application under section 15, 17 or 19 of the Act is the sum of — </w:t>
      </w:r>
    </w:p>
    <w:p>
      <w:pPr>
        <w:pStyle w:val="Indenta"/>
      </w:pPr>
      <w:r>
        <w:tab/>
        <w:t>(a)</w:t>
      </w:r>
      <w:r>
        <w:tab/>
        <w:t>$288.00; and</w:t>
      </w:r>
    </w:p>
    <w:p>
      <w:pPr>
        <w:pStyle w:val="Indenta"/>
      </w:pPr>
      <w:r>
        <w:tab/>
        <w:t>(b)</w:t>
      </w:r>
      <w:r>
        <w:tab/>
        <w:t>the amount specified in column 2 of the Table opposite the number of repairers of the applicant at the time that the application is made.</w:t>
      </w:r>
    </w:p>
    <w:p>
      <w:pPr>
        <w:pStyle w:val="THeadingNAm"/>
      </w:pPr>
      <w:r>
        <w:t>Table</w:t>
      </w:r>
    </w:p>
    <w:tbl>
      <w:tblPr>
        <w:tblW w:w="0" w:type="auto"/>
        <w:tblInd w:w="1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1914"/>
      </w:tblGrid>
      <w:tr>
        <w:trPr>
          <w:tblHeader/>
        </w:trPr>
        <w:tc>
          <w:tcPr>
            <w:tcW w:w="822" w:type="dxa"/>
            <w:noWrap/>
          </w:tcPr>
          <w:p>
            <w:pPr>
              <w:pStyle w:val="TableNAm"/>
              <w:jc w:val="center"/>
              <w:rPr>
                <w:b/>
              </w:rPr>
            </w:pPr>
            <w:r>
              <w:rPr>
                <w:b/>
              </w:rPr>
              <w:t>Item</w:t>
            </w:r>
          </w:p>
        </w:tc>
        <w:tc>
          <w:tcPr>
            <w:tcW w:w="1418" w:type="dxa"/>
            <w:noWrap/>
          </w:tcPr>
          <w:p>
            <w:pPr>
              <w:pStyle w:val="TableNAm"/>
              <w:jc w:val="center"/>
              <w:rPr>
                <w:b/>
              </w:rPr>
            </w:pPr>
            <w:r>
              <w:rPr>
                <w:b/>
              </w:rPr>
              <w:t>Column 1</w:t>
            </w:r>
          </w:p>
          <w:p>
            <w:pPr>
              <w:pStyle w:val="TableNAm"/>
              <w:jc w:val="center"/>
              <w:rPr>
                <w:b/>
              </w:rPr>
            </w:pPr>
            <w:r>
              <w:rPr>
                <w:b/>
              </w:rPr>
              <w:t>Number of repairers</w:t>
            </w:r>
          </w:p>
        </w:tc>
        <w:tc>
          <w:tcPr>
            <w:tcW w:w="1914" w:type="dxa"/>
            <w:noWrap/>
          </w:tcPr>
          <w:p>
            <w:pPr>
              <w:pStyle w:val="TableNAm"/>
              <w:jc w:val="center"/>
              <w:rPr>
                <w:b/>
              </w:rPr>
            </w:pPr>
            <w:r>
              <w:rPr>
                <w:b/>
              </w:rPr>
              <w:t>Column 2</w:t>
            </w:r>
          </w:p>
          <w:p>
            <w:pPr>
              <w:pStyle w:val="TableNAm"/>
              <w:jc w:val="center"/>
              <w:rPr>
                <w:b/>
              </w:rPr>
            </w:pPr>
            <w:r>
              <w:rPr>
                <w:b/>
              </w:rPr>
              <w:t>Amount ($)</w:t>
            </w:r>
          </w:p>
        </w:tc>
      </w:tr>
      <w:tr>
        <w:tc>
          <w:tcPr>
            <w:tcW w:w="822" w:type="dxa"/>
            <w:noWrap/>
          </w:tcPr>
          <w:p>
            <w:pPr>
              <w:pStyle w:val="TableNAm"/>
            </w:pPr>
            <w:r>
              <w:t>1.</w:t>
            </w:r>
          </w:p>
        </w:tc>
        <w:tc>
          <w:tcPr>
            <w:tcW w:w="1418" w:type="dxa"/>
            <w:noWrap/>
          </w:tcPr>
          <w:p>
            <w:pPr>
              <w:pStyle w:val="TableNAm"/>
            </w:pPr>
            <w:r>
              <w:t>1 or 2</w:t>
            </w:r>
          </w:p>
        </w:tc>
        <w:tc>
          <w:tcPr>
            <w:tcW w:w="1914" w:type="dxa"/>
            <w:noWrap/>
            <w:vAlign w:val="bottom"/>
          </w:tcPr>
          <w:p>
            <w:pPr>
              <w:pStyle w:val="TableNAm"/>
              <w:tabs>
                <w:tab w:val="clear" w:pos="567"/>
              </w:tabs>
              <w:ind w:right="355"/>
              <w:jc w:val="right"/>
            </w:pPr>
            <w:r>
              <w:t>899.00</w:t>
            </w:r>
          </w:p>
        </w:tc>
      </w:tr>
      <w:tr>
        <w:tc>
          <w:tcPr>
            <w:tcW w:w="822" w:type="dxa"/>
            <w:noWrap/>
          </w:tcPr>
          <w:p>
            <w:pPr>
              <w:pStyle w:val="TableNAm"/>
            </w:pPr>
            <w:r>
              <w:t>2.</w:t>
            </w:r>
          </w:p>
        </w:tc>
        <w:tc>
          <w:tcPr>
            <w:tcW w:w="1418" w:type="dxa"/>
            <w:noWrap/>
          </w:tcPr>
          <w:p>
            <w:pPr>
              <w:pStyle w:val="TableNAm"/>
            </w:pPr>
            <w:r>
              <w:t>3</w:t>
            </w:r>
          </w:p>
        </w:tc>
        <w:tc>
          <w:tcPr>
            <w:tcW w:w="1914" w:type="dxa"/>
            <w:noWrap/>
            <w:vAlign w:val="bottom"/>
          </w:tcPr>
          <w:p>
            <w:pPr>
              <w:pStyle w:val="TableNAm"/>
              <w:tabs>
                <w:tab w:val="clear" w:pos="567"/>
              </w:tabs>
              <w:ind w:right="355"/>
              <w:jc w:val="right"/>
            </w:pPr>
            <w:r>
              <w:t>1 070.00</w:t>
            </w:r>
          </w:p>
        </w:tc>
      </w:tr>
      <w:tr>
        <w:tc>
          <w:tcPr>
            <w:tcW w:w="822" w:type="dxa"/>
            <w:noWrap/>
          </w:tcPr>
          <w:p>
            <w:pPr>
              <w:pStyle w:val="TableNAm"/>
            </w:pPr>
            <w:r>
              <w:t>3.</w:t>
            </w:r>
          </w:p>
        </w:tc>
        <w:tc>
          <w:tcPr>
            <w:tcW w:w="1418" w:type="dxa"/>
            <w:noWrap/>
          </w:tcPr>
          <w:p>
            <w:pPr>
              <w:pStyle w:val="TableNAm"/>
            </w:pPr>
            <w:r>
              <w:t>4</w:t>
            </w:r>
          </w:p>
        </w:tc>
        <w:tc>
          <w:tcPr>
            <w:tcW w:w="1914" w:type="dxa"/>
            <w:noWrap/>
            <w:vAlign w:val="bottom"/>
          </w:tcPr>
          <w:p>
            <w:pPr>
              <w:pStyle w:val="TableNAm"/>
              <w:tabs>
                <w:tab w:val="clear" w:pos="567"/>
              </w:tabs>
              <w:ind w:right="355"/>
              <w:jc w:val="right"/>
            </w:pPr>
            <w:r>
              <w:t>1 260.00</w:t>
            </w:r>
          </w:p>
        </w:tc>
      </w:tr>
      <w:tr>
        <w:tc>
          <w:tcPr>
            <w:tcW w:w="822" w:type="dxa"/>
            <w:noWrap/>
          </w:tcPr>
          <w:p>
            <w:pPr>
              <w:pStyle w:val="TableNAm"/>
            </w:pPr>
            <w:r>
              <w:t>4.</w:t>
            </w:r>
          </w:p>
        </w:tc>
        <w:tc>
          <w:tcPr>
            <w:tcW w:w="1418" w:type="dxa"/>
            <w:noWrap/>
          </w:tcPr>
          <w:p>
            <w:pPr>
              <w:pStyle w:val="TableNAm"/>
            </w:pPr>
            <w:r>
              <w:t>5 to 7</w:t>
            </w:r>
          </w:p>
        </w:tc>
        <w:tc>
          <w:tcPr>
            <w:tcW w:w="1914" w:type="dxa"/>
            <w:noWrap/>
            <w:vAlign w:val="bottom"/>
          </w:tcPr>
          <w:p>
            <w:pPr>
              <w:pStyle w:val="TableNAm"/>
              <w:tabs>
                <w:tab w:val="clear" w:pos="567"/>
              </w:tabs>
              <w:ind w:right="355"/>
              <w:jc w:val="right"/>
            </w:pPr>
            <w:r>
              <w:t>1 430.00</w:t>
            </w:r>
          </w:p>
        </w:tc>
      </w:tr>
      <w:tr>
        <w:tc>
          <w:tcPr>
            <w:tcW w:w="822" w:type="dxa"/>
            <w:noWrap/>
          </w:tcPr>
          <w:p>
            <w:pPr>
              <w:pStyle w:val="TableNAm"/>
            </w:pPr>
            <w:r>
              <w:t>5.</w:t>
            </w:r>
          </w:p>
        </w:tc>
        <w:tc>
          <w:tcPr>
            <w:tcW w:w="1418" w:type="dxa"/>
            <w:noWrap/>
          </w:tcPr>
          <w:p>
            <w:pPr>
              <w:pStyle w:val="TableNAm"/>
            </w:pPr>
            <w:r>
              <w:t>8 to 10</w:t>
            </w:r>
          </w:p>
        </w:tc>
        <w:tc>
          <w:tcPr>
            <w:tcW w:w="1914" w:type="dxa"/>
            <w:noWrap/>
            <w:vAlign w:val="bottom"/>
          </w:tcPr>
          <w:p>
            <w:pPr>
              <w:pStyle w:val="TableNAm"/>
              <w:tabs>
                <w:tab w:val="clear" w:pos="567"/>
              </w:tabs>
              <w:ind w:right="355"/>
              <w:jc w:val="right"/>
            </w:pPr>
            <w:r>
              <w:t>1 560.00</w:t>
            </w:r>
          </w:p>
        </w:tc>
      </w:tr>
      <w:tr>
        <w:tc>
          <w:tcPr>
            <w:tcW w:w="822" w:type="dxa"/>
            <w:noWrap/>
          </w:tcPr>
          <w:p>
            <w:pPr>
              <w:pStyle w:val="TableNAm"/>
            </w:pPr>
            <w:r>
              <w:t>6.</w:t>
            </w:r>
          </w:p>
        </w:tc>
        <w:tc>
          <w:tcPr>
            <w:tcW w:w="1418" w:type="dxa"/>
            <w:noWrap/>
          </w:tcPr>
          <w:p>
            <w:pPr>
              <w:pStyle w:val="TableNAm"/>
            </w:pPr>
            <w:r>
              <w:t>11 or more</w:t>
            </w:r>
          </w:p>
        </w:tc>
        <w:tc>
          <w:tcPr>
            <w:tcW w:w="1914" w:type="dxa"/>
            <w:noWrap/>
            <w:vAlign w:val="bottom"/>
          </w:tcPr>
          <w:p>
            <w:pPr>
              <w:pStyle w:val="TableNAm"/>
              <w:tabs>
                <w:tab w:val="clear" w:pos="567"/>
              </w:tabs>
              <w:ind w:right="355"/>
              <w:jc w:val="right"/>
            </w:pPr>
            <w:r>
              <w:t>1 740.00</w:t>
            </w:r>
          </w:p>
        </w:tc>
      </w:tr>
    </w:tbl>
    <w:p>
      <w:pPr>
        <w:pStyle w:val="Footnotesection"/>
      </w:pPr>
      <w:r>
        <w:tab/>
        <w:t>[Regulation 7A inserted: SL 2021/86 r. 51; amended: SL 2022/59 r. 28; SL 2023/35 r. 31; SL 2024/96 r. 38; SL 2025/89 r. 30.]</w:t>
      </w:r>
    </w:p>
    <w:p>
      <w:pPr>
        <w:pStyle w:val="Ednotesection"/>
      </w:pPr>
      <w:r>
        <w:lastRenderedPageBreak/>
        <w:t>[</w:t>
      </w:r>
      <w:r>
        <w:rPr>
          <w:b/>
        </w:rPr>
        <w:t>7B.</w:t>
      </w:r>
      <w:r>
        <w:tab/>
        <w:t>Deleted: Gazette 18 Nov 2014 p. 4320.]</w:t>
      </w:r>
    </w:p>
    <w:p>
      <w:pPr>
        <w:pStyle w:val="Heading5"/>
        <w:spacing w:before="180"/>
      </w:pPr>
      <w:bookmarkStart w:id="16" w:name="_Toc201743484"/>
      <w:r>
        <w:rPr>
          <w:rStyle w:val="CharSectno"/>
        </w:rPr>
        <w:t>7C</w:t>
      </w:r>
      <w:r>
        <w:t>.</w:t>
      </w:r>
      <w:r>
        <w:tab/>
        <w:t>Duplicate business licence, fee for (Act s. 25)</w:t>
      </w:r>
      <w:bookmarkEnd w:id="16"/>
    </w:p>
    <w:p>
      <w:pPr>
        <w:pStyle w:val="Subsection"/>
        <w:spacing w:before="120"/>
      </w:pPr>
      <w:r>
        <w:tab/>
      </w:r>
      <w:r>
        <w:tab/>
        <w:t>For the purposes of the Act section 25, the prescribed fee is $35.00.</w:t>
      </w:r>
    </w:p>
    <w:p>
      <w:pPr>
        <w:pStyle w:val="Footnotesection"/>
      </w:pPr>
      <w:r>
        <w:tab/>
        <w:t>[Regulation 7C inserted: Gazette 24 Jun 2008 p. 2817; amended: Gazette 23 Jun 2009 p. 2448; 22 Jun 2011 p. 2371; 15 Jun 2012 p. 2596; 27 Jun 2013 p. 2698; 17 Jun 2014 p. 1971; 23 Jun 2015 p. 2180; 3 Jun 2016 p. 1765; 23 Jun 2017 p. 3244; 18 Jun 2019 p. 2105; SL 2022/59 r. 29; SL 2023/35 r. 32; SL 2024/96 r. 39; SL 2025/89 r. 31.]</w:t>
      </w:r>
    </w:p>
    <w:p>
      <w:pPr>
        <w:pStyle w:val="Heading5"/>
      </w:pPr>
      <w:bookmarkStart w:id="17" w:name="_Toc201743485"/>
      <w:r>
        <w:rPr>
          <w:rStyle w:val="CharSectno"/>
        </w:rPr>
        <w:t>7D</w:t>
      </w:r>
      <w:r>
        <w:t>.</w:t>
      </w:r>
      <w:r>
        <w:tab/>
        <w:t>Conditions and restrictions attached to business licences (Act s. 28)</w:t>
      </w:r>
      <w:bookmarkEnd w:id="17"/>
    </w:p>
    <w:p>
      <w:pPr>
        <w:pStyle w:val="Subsection"/>
        <w:keepNext/>
      </w:pPr>
      <w:r>
        <w:tab/>
      </w:r>
      <w:r>
        <w:tab/>
        <w:t>For the purposes of the Act section 28, the following conditions and restrictions are prescribed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keepNext/>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keepNext/>
        <w:keepLines/>
        <w:rPr>
          <w:bCs/>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Gazette 24 Jun 2008 p. 2817-18; amended: Gazette 18 Nov 2014 p. 4321.]</w:t>
      </w:r>
    </w:p>
    <w:p>
      <w:pPr>
        <w:pStyle w:val="Heading5"/>
      </w:pPr>
      <w:bookmarkStart w:id="18" w:name="_Toc201743486"/>
      <w:r>
        <w:rPr>
          <w:rStyle w:val="CharSectno"/>
        </w:rPr>
        <w:lastRenderedPageBreak/>
        <w:t>7E</w:t>
      </w:r>
      <w:r>
        <w:t>.</w:t>
      </w:r>
      <w:r>
        <w:tab/>
        <w:t>Duration of business licence (Act s. 30)</w:t>
      </w:r>
      <w:bookmarkEnd w:id="18"/>
    </w:p>
    <w:p>
      <w:pPr>
        <w:pStyle w:val="Subsection"/>
        <w:keepNext/>
      </w:pPr>
      <w:r>
        <w:tab/>
      </w:r>
      <w:r>
        <w:tab/>
        <w:t>For the purposes of the Act section 30, a business licence is to be issued or renewed for the period of 3 years.</w:t>
      </w:r>
    </w:p>
    <w:p>
      <w:pPr>
        <w:pStyle w:val="Footnotesection"/>
      </w:pPr>
      <w:r>
        <w:tab/>
        <w:t>[Regulation 7E inserted: Gazette 18 Nov 2014 p. 4321.]</w:t>
      </w:r>
    </w:p>
    <w:p>
      <w:pPr>
        <w:pStyle w:val="Heading5"/>
      </w:pPr>
      <w:bookmarkStart w:id="19" w:name="_Toc201743487"/>
      <w:r>
        <w:rPr>
          <w:rStyle w:val="CharSectno"/>
        </w:rPr>
        <w:t>7F</w:t>
      </w:r>
      <w:r>
        <w:t>.</w:t>
      </w:r>
      <w:r>
        <w:tab/>
        <w:t>Fees for renewal of licence (Act s. 31)</w:t>
      </w:r>
      <w:bookmarkEnd w:id="19"/>
    </w:p>
    <w:p>
      <w:pPr>
        <w:pStyle w:val="Subsection"/>
        <w:keepNext/>
      </w:pPr>
      <w:r>
        <w:tab/>
      </w:r>
      <w:r>
        <w:tab/>
        <w:t xml:space="preserve">For the purposes of section 31(3)(b) of the Act, the prescribed fee for an application under section 31 of the Act is the sum of — </w:t>
      </w:r>
    </w:p>
    <w:p>
      <w:pPr>
        <w:pStyle w:val="Indenta"/>
      </w:pPr>
      <w:r>
        <w:tab/>
        <w:t>(a)</w:t>
      </w:r>
      <w:r>
        <w:tab/>
        <w:t>$277.00; and</w:t>
      </w:r>
    </w:p>
    <w:p>
      <w:pPr>
        <w:pStyle w:val="Indenta"/>
        <w:keepNext/>
      </w:pPr>
      <w:r>
        <w:tab/>
        <w:t>(b)</w:t>
      </w:r>
      <w:r>
        <w:tab/>
        <w:t>the amount specified in column 2 of the Table opposite the number of repairers of the applicant at the time that the application is made.</w:t>
      </w:r>
    </w:p>
    <w:p>
      <w:pPr>
        <w:pStyle w:val="THeadingNAm"/>
        <w:ind w:left="284"/>
      </w:pPr>
      <w:r>
        <w:t>Table</w:t>
      </w:r>
    </w:p>
    <w:tbl>
      <w:tblPr>
        <w:tblW w:w="0" w:type="auto"/>
        <w:tblInd w:w="1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1914"/>
      </w:tblGrid>
      <w:tr>
        <w:trPr>
          <w:cantSplit/>
          <w:tblHeader/>
        </w:trPr>
        <w:tc>
          <w:tcPr>
            <w:tcW w:w="822" w:type="dxa"/>
            <w:noWrap/>
          </w:tcPr>
          <w:p>
            <w:pPr>
              <w:pStyle w:val="TableNAm"/>
              <w:jc w:val="center"/>
              <w:rPr>
                <w:b/>
              </w:rPr>
            </w:pPr>
            <w:r>
              <w:rPr>
                <w:b/>
              </w:rPr>
              <w:t>Item</w:t>
            </w:r>
          </w:p>
        </w:tc>
        <w:tc>
          <w:tcPr>
            <w:tcW w:w="1418" w:type="dxa"/>
            <w:noWrap/>
          </w:tcPr>
          <w:p>
            <w:pPr>
              <w:pStyle w:val="TableNAm"/>
              <w:jc w:val="center"/>
              <w:rPr>
                <w:b/>
              </w:rPr>
            </w:pPr>
            <w:r>
              <w:rPr>
                <w:b/>
              </w:rPr>
              <w:t>Column 1</w:t>
            </w:r>
          </w:p>
          <w:p>
            <w:pPr>
              <w:pStyle w:val="TableNAm"/>
              <w:jc w:val="center"/>
              <w:rPr>
                <w:b/>
              </w:rPr>
            </w:pPr>
            <w:r>
              <w:rPr>
                <w:b/>
              </w:rPr>
              <w:t>Number of repairers</w:t>
            </w:r>
          </w:p>
        </w:tc>
        <w:tc>
          <w:tcPr>
            <w:tcW w:w="1914" w:type="dxa"/>
            <w:noWrap/>
          </w:tcPr>
          <w:p>
            <w:pPr>
              <w:pStyle w:val="TableNAm"/>
              <w:jc w:val="center"/>
              <w:rPr>
                <w:b/>
              </w:rPr>
            </w:pPr>
            <w:r>
              <w:rPr>
                <w:b/>
              </w:rPr>
              <w:t>Column 2</w:t>
            </w:r>
          </w:p>
          <w:p>
            <w:pPr>
              <w:pStyle w:val="TableNAm"/>
              <w:jc w:val="center"/>
              <w:rPr>
                <w:b/>
              </w:rPr>
            </w:pPr>
            <w:r>
              <w:rPr>
                <w:b/>
              </w:rPr>
              <w:t>Amount ($)</w:t>
            </w:r>
          </w:p>
        </w:tc>
      </w:tr>
      <w:tr>
        <w:trPr>
          <w:cantSplit/>
        </w:trPr>
        <w:tc>
          <w:tcPr>
            <w:tcW w:w="822" w:type="dxa"/>
            <w:noWrap/>
          </w:tcPr>
          <w:p>
            <w:pPr>
              <w:pStyle w:val="TableNAm"/>
            </w:pPr>
            <w:r>
              <w:t>1.</w:t>
            </w:r>
          </w:p>
        </w:tc>
        <w:tc>
          <w:tcPr>
            <w:tcW w:w="1418" w:type="dxa"/>
            <w:noWrap/>
          </w:tcPr>
          <w:p>
            <w:pPr>
              <w:pStyle w:val="TableNAm"/>
            </w:pPr>
            <w:r>
              <w:t>1 or 2</w:t>
            </w:r>
          </w:p>
        </w:tc>
        <w:tc>
          <w:tcPr>
            <w:tcW w:w="1914" w:type="dxa"/>
            <w:noWrap/>
            <w:vAlign w:val="bottom"/>
          </w:tcPr>
          <w:p>
            <w:pPr>
              <w:pStyle w:val="TableNAm"/>
              <w:tabs>
                <w:tab w:val="clear" w:pos="567"/>
              </w:tabs>
              <w:ind w:right="355"/>
              <w:jc w:val="right"/>
            </w:pPr>
            <w:r>
              <w:t>899.00</w:t>
            </w:r>
          </w:p>
        </w:tc>
      </w:tr>
      <w:tr>
        <w:trPr>
          <w:cantSplit/>
        </w:trPr>
        <w:tc>
          <w:tcPr>
            <w:tcW w:w="822" w:type="dxa"/>
            <w:noWrap/>
          </w:tcPr>
          <w:p>
            <w:pPr>
              <w:pStyle w:val="TableNAm"/>
            </w:pPr>
            <w:r>
              <w:t>2.</w:t>
            </w:r>
          </w:p>
        </w:tc>
        <w:tc>
          <w:tcPr>
            <w:tcW w:w="1418" w:type="dxa"/>
            <w:noWrap/>
          </w:tcPr>
          <w:p>
            <w:pPr>
              <w:pStyle w:val="TableNAm"/>
            </w:pPr>
            <w:r>
              <w:t>3</w:t>
            </w:r>
          </w:p>
        </w:tc>
        <w:tc>
          <w:tcPr>
            <w:tcW w:w="1914" w:type="dxa"/>
            <w:noWrap/>
            <w:vAlign w:val="bottom"/>
          </w:tcPr>
          <w:p>
            <w:pPr>
              <w:pStyle w:val="TableNAm"/>
              <w:tabs>
                <w:tab w:val="clear" w:pos="567"/>
              </w:tabs>
              <w:ind w:right="355"/>
              <w:jc w:val="right"/>
            </w:pPr>
            <w:r>
              <w:t>1 070.00</w:t>
            </w:r>
          </w:p>
        </w:tc>
      </w:tr>
      <w:tr>
        <w:trPr>
          <w:cantSplit/>
        </w:trPr>
        <w:tc>
          <w:tcPr>
            <w:tcW w:w="822" w:type="dxa"/>
            <w:noWrap/>
          </w:tcPr>
          <w:p>
            <w:pPr>
              <w:pStyle w:val="TableNAm"/>
            </w:pPr>
            <w:r>
              <w:t>3.</w:t>
            </w:r>
          </w:p>
        </w:tc>
        <w:tc>
          <w:tcPr>
            <w:tcW w:w="1418" w:type="dxa"/>
            <w:noWrap/>
          </w:tcPr>
          <w:p>
            <w:pPr>
              <w:pStyle w:val="TableNAm"/>
            </w:pPr>
            <w:r>
              <w:t>4</w:t>
            </w:r>
          </w:p>
        </w:tc>
        <w:tc>
          <w:tcPr>
            <w:tcW w:w="1914" w:type="dxa"/>
            <w:noWrap/>
            <w:vAlign w:val="bottom"/>
          </w:tcPr>
          <w:p>
            <w:pPr>
              <w:pStyle w:val="TableNAm"/>
              <w:tabs>
                <w:tab w:val="clear" w:pos="567"/>
              </w:tabs>
              <w:ind w:right="355"/>
              <w:jc w:val="right"/>
            </w:pPr>
            <w:r>
              <w:t>1 260.00</w:t>
            </w:r>
          </w:p>
        </w:tc>
      </w:tr>
      <w:tr>
        <w:trPr>
          <w:cantSplit/>
        </w:trPr>
        <w:tc>
          <w:tcPr>
            <w:tcW w:w="822" w:type="dxa"/>
            <w:noWrap/>
          </w:tcPr>
          <w:p>
            <w:pPr>
              <w:pStyle w:val="TableNAm"/>
            </w:pPr>
            <w:r>
              <w:t>4.</w:t>
            </w:r>
          </w:p>
        </w:tc>
        <w:tc>
          <w:tcPr>
            <w:tcW w:w="1418" w:type="dxa"/>
            <w:noWrap/>
          </w:tcPr>
          <w:p>
            <w:pPr>
              <w:pStyle w:val="TableNAm"/>
            </w:pPr>
            <w:r>
              <w:t>5 to 7</w:t>
            </w:r>
          </w:p>
        </w:tc>
        <w:tc>
          <w:tcPr>
            <w:tcW w:w="1914" w:type="dxa"/>
            <w:noWrap/>
            <w:vAlign w:val="bottom"/>
          </w:tcPr>
          <w:p>
            <w:pPr>
              <w:pStyle w:val="TableNAm"/>
              <w:tabs>
                <w:tab w:val="clear" w:pos="567"/>
              </w:tabs>
              <w:ind w:right="355"/>
              <w:jc w:val="right"/>
            </w:pPr>
            <w:r>
              <w:t>1 430.00</w:t>
            </w:r>
          </w:p>
        </w:tc>
      </w:tr>
      <w:tr>
        <w:trPr>
          <w:cantSplit/>
        </w:trPr>
        <w:tc>
          <w:tcPr>
            <w:tcW w:w="822" w:type="dxa"/>
            <w:noWrap/>
          </w:tcPr>
          <w:p>
            <w:pPr>
              <w:pStyle w:val="TableNAm"/>
            </w:pPr>
            <w:r>
              <w:t>5.</w:t>
            </w:r>
          </w:p>
        </w:tc>
        <w:tc>
          <w:tcPr>
            <w:tcW w:w="1418" w:type="dxa"/>
            <w:noWrap/>
          </w:tcPr>
          <w:p>
            <w:pPr>
              <w:pStyle w:val="TableNAm"/>
            </w:pPr>
            <w:r>
              <w:t>8 to 10</w:t>
            </w:r>
          </w:p>
        </w:tc>
        <w:tc>
          <w:tcPr>
            <w:tcW w:w="1914" w:type="dxa"/>
            <w:noWrap/>
            <w:vAlign w:val="bottom"/>
          </w:tcPr>
          <w:p>
            <w:pPr>
              <w:pStyle w:val="TableNAm"/>
              <w:tabs>
                <w:tab w:val="clear" w:pos="567"/>
              </w:tabs>
              <w:ind w:right="355"/>
              <w:jc w:val="right"/>
            </w:pPr>
            <w:r>
              <w:t>1 560.00</w:t>
            </w:r>
          </w:p>
        </w:tc>
      </w:tr>
      <w:tr>
        <w:trPr>
          <w:cantSplit/>
        </w:trPr>
        <w:tc>
          <w:tcPr>
            <w:tcW w:w="822" w:type="dxa"/>
            <w:noWrap/>
          </w:tcPr>
          <w:p>
            <w:pPr>
              <w:pStyle w:val="TableNAm"/>
            </w:pPr>
            <w:r>
              <w:t>6.</w:t>
            </w:r>
          </w:p>
        </w:tc>
        <w:tc>
          <w:tcPr>
            <w:tcW w:w="1418" w:type="dxa"/>
            <w:noWrap/>
          </w:tcPr>
          <w:p>
            <w:pPr>
              <w:pStyle w:val="TableNAm"/>
            </w:pPr>
            <w:r>
              <w:t>11 or more</w:t>
            </w:r>
          </w:p>
        </w:tc>
        <w:tc>
          <w:tcPr>
            <w:tcW w:w="1914" w:type="dxa"/>
            <w:noWrap/>
            <w:vAlign w:val="bottom"/>
          </w:tcPr>
          <w:p>
            <w:pPr>
              <w:pStyle w:val="TableNAm"/>
              <w:tabs>
                <w:tab w:val="clear" w:pos="567"/>
              </w:tabs>
              <w:ind w:right="355"/>
              <w:jc w:val="right"/>
            </w:pPr>
            <w:r>
              <w:t>1 740.00</w:t>
            </w:r>
          </w:p>
        </w:tc>
      </w:tr>
    </w:tbl>
    <w:p>
      <w:pPr>
        <w:pStyle w:val="Footnotesection"/>
      </w:pPr>
      <w:r>
        <w:tab/>
        <w:t>[Regulation 7F inserted: SL 2021/86 r. 52; amended: SL 2022/59 r. 30; SL 2023/35 r. 33; SL 2024/96 r. 40; SL 2025/89 r. 32.]</w:t>
      </w:r>
    </w:p>
    <w:p>
      <w:pPr>
        <w:pStyle w:val="Heading5"/>
      </w:pPr>
      <w:bookmarkStart w:id="20" w:name="_Toc201743488"/>
      <w:r>
        <w:rPr>
          <w:rStyle w:val="CharSectno"/>
        </w:rPr>
        <w:lastRenderedPageBreak/>
        <w:t>7G</w:t>
      </w:r>
      <w:r>
        <w:t>.</w:t>
      </w:r>
      <w:r>
        <w:tab/>
        <w:t>Change of certain information, licensee to notify Commissioner of</w:t>
      </w:r>
      <w:bookmarkEnd w:id="20"/>
    </w:p>
    <w:p>
      <w:pPr>
        <w:pStyle w:val="Subsection"/>
        <w:keepNext/>
      </w:pPr>
      <w:r>
        <w:tab/>
        <w:t>(1)</w:t>
      </w:r>
      <w:r>
        <w:tab/>
        <w:t xml:space="preserve">In this regulation — </w:t>
      </w:r>
    </w:p>
    <w:p>
      <w:pPr>
        <w:pStyle w:val="Defstart"/>
        <w:keepNex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carried out by the licensee; and</w:t>
      </w:r>
    </w:p>
    <w:p>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pPr>
        <w:pStyle w:val="Subsection"/>
        <w:keepNext/>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keepNext/>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keepNext/>
      </w:pPr>
      <w:r>
        <w:tab/>
        <w:t>(b)</w:t>
      </w:r>
      <w:r>
        <w:tab/>
        <w:t>the day on which the person ceases to be, or becomes, a qualified repairer of the licensee.</w:t>
      </w:r>
    </w:p>
    <w:p>
      <w:pPr>
        <w:pStyle w:val="Penstart"/>
        <w:keepNext/>
      </w:pPr>
      <w:r>
        <w:tab/>
        <w:t>Penalty: a fine of $2 000.</w:t>
      </w:r>
    </w:p>
    <w:p>
      <w:pPr>
        <w:pStyle w:val="Footnotesection"/>
      </w:pPr>
      <w:r>
        <w:tab/>
        <w:t>[Regulation 7G inserted: Gazette 24 Jun 2008 p. 2819-20; amended: Gazette 30 Jun 2011 p. 2667; 18 Nov 2014 p. 4321.]</w:t>
      </w:r>
    </w:p>
    <w:p>
      <w:pPr>
        <w:pStyle w:val="Ednotesection"/>
      </w:pPr>
      <w:r>
        <w:t>[</w:t>
      </w:r>
      <w:r>
        <w:rPr>
          <w:b/>
        </w:rPr>
        <w:t>7H.</w:t>
      </w:r>
      <w:r>
        <w:tab/>
        <w:t>Deleted: Gazette 18 Nov 2014 p. 4321.]</w:t>
      </w:r>
    </w:p>
    <w:p>
      <w:pPr>
        <w:pStyle w:val="Heading2"/>
      </w:pPr>
      <w:bookmarkStart w:id="21" w:name="_Toc201739062"/>
      <w:bookmarkStart w:id="22" w:name="_Toc201742014"/>
      <w:bookmarkStart w:id="23" w:name="_Toc201743489"/>
      <w:r>
        <w:rPr>
          <w:rStyle w:val="CharPartNo"/>
        </w:rPr>
        <w:lastRenderedPageBreak/>
        <w:t>Part 2</w:t>
      </w:r>
      <w:r>
        <w:rPr>
          <w:rStyle w:val="CharDivNo"/>
        </w:rPr>
        <w:t> </w:t>
      </w:r>
      <w:r>
        <w:t>—</w:t>
      </w:r>
      <w:r>
        <w:rPr>
          <w:rStyle w:val="CharDivText"/>
        </w:rPr>
        <w:t> </w:t>
      </w:r>
      <w:r>
        <w:rPr>
          <w:rStyle w:val="CharPartText"/>
        </w:rPr>
        <w:t>Certification of individuals performing repair work</w:t>
      </w:r>
      <w:bookmarkEnd w:id="21"/>
      <w:bookmarkEnd w:id="22"/>
      <w:bookmarkEnd w:id="23"/>
    </w:p>
    <w:p>
      <w:pPr>
        <w:pStyle w:val="Heading5"/>
      </w:pPr>
      <w:bookmarkStart w:id="24" w:name="_Toc201743490"/>
      <w:r>
        <w:rPr>
          <w:rStyle w:val="CharSectno"/>
        </w:rPr>
        <w:t>7</w:t>
      </w:r>
      <w:r>
        <w:t>.</w:t>
      </w:r>
      <w:r>
        <w:tab/>
        <w:t>Fee for repairer’s certificate (Act s. 41(2)(b))</w:t>
      </w:r>
      <w:bookmarkEnd w:id="24"/>
    </w:p>
    <w:p>
      <w:pPr>
        <w:pStyle w:val="Subsection"/>
      </w:pPr>
      <w:r>
        <w:tab/>
      </w:r>
      <w:r>
        <w:tab/>
        <w:t>For the purposes of the Act section 41(2)(b), the prescribed fee, regardless of the number of classes of repair work, is $111.00.</w:t>
      </w:r>
    </w:p>
    <w:p>
      <w:pPr>
        <w:pStyle w:val="Footnotesection"/>
      </w:pPr>
      <w:r>
        <w:tab/>
        <w:t>[Regulation 7 amended: Gazette 17 Jun 2008 p. 2555; 24 Jun 2008 p. 2820; 23 Jun 2009 p. 2448; 22 Jun 2011 p. 2372; 15 Jun 2012 p. 2597; 27 Jun 2013 p. 2699; 17 Jun 2014 p. 1972; 23 Jun 2015 p. 2180; 3 Jun 2016 p. 1766; 23 Jun 2017 p. 3244; 25 Jun 2018 p. 2346; 18 Jun 2019 p. 2106; SL 2021/86 r. 53; SL 2022/59 r. 31; SL 2023/35 r. 34; SL 2024/96 r. 41; SL 2025/89 r. 33.]</w:t>
      </w:r>
    </w:p>
    <w:p>
      <w:pPr>
        <w:pStyle w:val="Heading5"/>
      </w:pPr>
      <w:bookmarkStart w:id="25" w:name="_Toc201743491"/>
      <w:r>
        <w:rPr>
          <w:rStyle w:val="CharSectno"/>
        </w:rPr>
        <w:t>8</w:t>
      </w:r>
      <w:r>
        <w:t>.</w:t>
      </w:r>
      <w:r>
        <w:tab/>
        <w:t>Qualifications prescribed (Act s. 42(2)(a)(i))</w:t>
      </w:r>
      <w:bookmarkEnd w:id="25"/>
    </w:p>
    <w:p>
      <w:pPr>
        <w:pStyle w:val="Ednotesubsection"/>
      </w:pPr>
      <w:r>
        <w:tab/>
        <w:t>[(1)</w:t>
      </w:r>
      <w:r>
        <w:tab/>
        <w:t>deleted]</w:t>
      </w:r>
    </w:p>
    <w:p>
      <w:pPr>
        <w:pStyle w:val="Subsection"/>
        <w:keepNext/>
      </w:pPr>
      <w:r>
        <w:tab/>
        <w:t>(2)</w:t>
      </w:r>
      <w:r>
        <w:tab/>
        <w:t>Subject to subregulation (3), for the purposes of section 42(2)(a)(i) of the Act, a person has the qualifications prescribed for a class of repair work listed in column 2 of the Table to Schedule 2 if —</w:t>
      </w:r>
    </w:p>
    <w:p>
      <w:pPr>
        <w:pStyle w:val="Indenta"/>
      </w:pPr>
      <w:r>
        <w:tab/>
        <w:t>(a)</w:t>
      </w:r>
      <w:r>
        <w:tab/>
        <w:t>the person holds a qualification issued under AUR99, AUR12 or AUR of the code and title stated opposite that class of repair work in column 3 of the Table to Schedule 2; or</w:t>
      </w:r>
    </w:p>
    <w:p>
      <w:pPr>
        <w:pStyle w:val="Indenta"/>
        <w:keepNext/>
      </w:pPr>
      <w:r>
        <w:tab/>
        <w:t>(b)</w:t>
      </w:r>
      <w:r>
        <w:tab/>
        <w:t>the person —</w:t>
      </w:r>
    </w:p>
    <w:p>
      <w:pPr>
        <w:pStyle w:val="Indenti"/>
      </w:pPr>
      <w:r>
        <w:tab/>
        <w:t>(i)</w:t>
      </w:r>
      <w:r>
        <w:tab/>
        <w:t>holds the qualification, issued under AUR05, of the code and title stated opposite that class of repair work in column 3 of the Table to Schedule 2; and</w:t>
      </w:r>
    </w:p>
    <w:p>
      <w:pPr>
        <w:pStyle w:val="Indenti"/>
      </w:pPr>
      <w:r>
        <w:tab/>
        <w:t>(ii)</w:t>
      </w:r>
      <w:r>
        <w:tab/>
        <w:t xml:space="preserve">if a specialisation is stated opposite that class of repair work in column 3 of the Table to Schedule 2 — is entitled, under AUR05, to refer </w:t>
      </w:r>
      <w:r>
        <w:lastRenderedPageBreak/>
        <w:t>to the specialisation in conjunction with the qualification.</w:t>
      </w:r>
    </w:p>
    <w:p>
      <w:pPr>
        <w:pStyle w:val="Subsection"/>
        <w:keepNext/>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Subsection"/>
        <w:keepNext/>
      </w:pPr>
      <w:r>
        <w:tab/>
        <w:t>(4)</w:t>
      </w:r>
      <w:r>
        <w:tab/>
        <w:t>For the purposes of section 42(2)(a)(i) of the Act, a person has the qualifications prescribed for locksmith work if the person holds the qualification MEM30819 — Certificate III in Locksmithing.</w:t>
      </w:r>
    </w:p>
    <w:p>
      <w:pPr>
        <w:pStyle w:val="Footnotesection"/>
      </w:pPr>
      <w:r>
        <w:tab/>
        <w:t>[Regulation 8 amended: Gazette 15 Mar 2019 p. 772; SL 2021/164 r. 28; SL 2022/161 r. 10.]</w:t>
      </w:r>
    </w:p>
    <w:p>
      <w:pPr>
        <w:pStyle w:val="Heading5"/>
      </w:pPr>
      <w:bookmarkStart w:id="26" w:name="_Toc201743492"/>
      <w:r>
        <w:rPr>
          <w:rStyle w:val="CharSectno"/>
        </w:rPr>
        <w:t>8A</w:t>
      </w:r>
      <w:r>
        <w:t>.</w:t>
      </w:r>
      <w:r>
        <w:tab/>
        <w:t>Examinations prescribed for wheel aligning, steering and suspension work (Act s. 42(2)(a)(ii))</w:t>
      </w:r>
      <w:bookmarkEnd w:id="26"/>
    </w:p>
    <w:p>
      <w:pPr>
        <w:pStyle w:val="Subsection"/>
        <w:keepNext/>
      </w:pPr>
      <w:r>
        <w:tab/>
      </w:r>
      <w:r>
        <w:tab/>
        <w:t xml:space="preserve">For the purposes of section 42(2)(a)(ii) of the Act, a person is sufficiently qualified to carry out wheel aligning, steering and suspension work if the person has passed the examinations required to complete the following units of competency under AUR — </w:t>
      </w:r>
    </w:p>
    <w:p>
      <w:pPr>
        <w:pStyle w:val="Indenta"/>
      </w:pPr>
      <w:r>
        <w:tab/>
        <w:t>(a)</w:t>
      </w:r>
      <w:r>
        <w:tab/>
        <w:t>AURAEA002 — Follow environmental and sustainability best practice in an automotive workplace;</w:t>
      </w:r>
    </w:p>
    <w:p>
      <w:pPr>
        <w:pStyle w:val="Indenta"/>
      </w:pPr>
      <w:r>
        <w:tab/>
        <w:t>(b)</w:t>
      </w:r>
      <w:r>
        <w:tab/>
        <w:t>AURASA102 — Follow safe working practices in an automotive workplace;</w:t>
      </w:r>
    </w:p>
    <w:p>
      <w:pPr>
        <w:pStyle w:val="Indenta"/>
      </w:pPr>
      <w:r>
        <w:tab/>
        <w:t>(c)</w:t>
      </w:r>
      <w:r>
        <w:tab/>
        <w:t>AURATA001 — Identify basic automotive faults using troubleshooting processes;</w:t>
      </w:r>
    </w:p>
    <w:p>
      <w:pPr>
        <w:pStyle w:val="Indenta"/>
      </w:pPr>
      <w:r>
        <w:tab/>
        <w:t>(d)</w:t>
      </w:r>
      <w:r>
        <w:tab/>
        <w:t>AURTTD002 — Inspect and service steering systems;</w:t>
      </w:r>
    </w:p>
    <w:p>
      <w:pPr>
        <w:pStyle w:val="Indenta"/>
      </w:pPr>
      <w:r>
        <w:tab/>
        <w:t>(e)</w:t>
      </w:r>
      <w:r>
        <w:tab/>
        <w:t>AURTTD004 — Inspect and service suspension systems;</w:t>
      </w:r>
    </w:p>
    <w:p>
      <w:pPr>
        <w:pStyle w:val="Indenta"/>
      </w:pPr>
      <w:r>
        <w:lastRenderedPageBreak/>
        <w:tab/>
        <w:t>(f)</w:t>
      </w:r>
      <w:r>
        <w:tab/>
        <w:t>AURTTJ011 — Balance wheels and tyres;</w:t>
      </w:r>
    </w:p>
    <w:p>
      <w:pPr>
        <w:pStyle w:val="Indenta"/>
        <w:keepNext/>
      </w:pPr>
      <w:r>
        <w:tab/>
        <w:t>(g)</w:t>
      </w:r>
      <w:r>
        <w:tab/>
        <w:t xml:space="preserve">either — </w:t>
      </w:r>
    </w:p>
    <w:p>
      <w:pPr>
        <w:pStyle w:val="Indenti"/>
      </w:pPr>
      <w:r>
        <w:tab/>
        <w:t>(i)</w:t>
      </w:r>
      <w:r>
        <w:tab/>
        <w:t>AURHTD104 — Carry out heavy vehicle wheel alignment operations; or</w:t>
      </w:r>
    </w:p>
    <w:p>
      <w:pPr>
        <w:pStyle w:val="Indenti"/>
        <w:keepNext/>
      </w:pPr>
      <w:r>
        <w:tab/>
        <w:t>(ii)</w:t>
      </w:r>
      <w:r>
        <w:tab/>
        <w:t>AURLTD106 — Carry out light vehicle wheel alignment operations.</w:t>
      </w:r>
    </w:p>
    <w:p>
      <w:pPr>
        <w:pStyle w:val="Footnotesection"/>
      </w:pPr>
      <w:r>
        <w:tab/>
        <w:t>[Regulation 8A inserted: SL 2022/161 r. 11.]</w:t>
      </w:r>
    </w:p>
    <w:p>
      <w:pPr>
        <w:pStyle w:val="Heading2"/>
      </w:pPr>
      <w:bookmarkStart w:id="27" w:name="_Toc201739066"/>
      <w:bookmarkStart w:id="28" w:name="_Toc201742018"/>
      <w:bookmarkStart w:id="29" w:name="_Toc201743493"/>
      <w:r>
        <w:rPr>
          <w:rStyle w:val="CharPartNo"/>
        </w:rPr>
        <w:lastRenderedPageBreak/>
        <w:t>Part 3</w:t>
      </w:r>
      <w:r>
        <w:rPr>
          <w:b w:val="0"/>
        </w:rPr>
        <w:t> </w:t>
      </w:r>
      <w:r>
        <w:t>—</w:t>
      </w:r>
      <w:r>
        <w:rPr>
          <w:b w:val="0"/>
        </w:rPr>
        <w:t> </w:t>
      </w:r>
      <w:r>
        <w:rPr>
          <w:rStyle w:val="CharPartText"/>
        </w:rPr>
        <w:t>Provisions applicable to business licences and to certificates</w:t>
      </w:r>
      <w:bookmarkEnd w:id="27"/>
      <w:bookmarkEnd w:id="28"/>
      <w:bookmarkEnd w:id="29"/>
    </w:p>
    <w:p>
      <w:pPr>
        <w:pStyle w:val="Footnoteheading"/>
      </w:pPr>
      <w:r>
        <w:tab/>
        <w:t>[Heading inserted: Gazette 24 Jun 2008 p. 2820.]</w:t>
      </w:r>
    </w:p>
    <w:p>
      <w:pPr>
        <w:pStyle w:val="Heading5"/>
      </w:pPr>
      <w:bookmarkStart w:id="30" w:name="_Toc201743494"/>
      <w:r>
        <w:rPr>
          <w:rStyle w:val="CharSectno"/>
        </w:rPr>
        <w:t>9</w:t>
      </w:r>
      <w:r>
        <w:t>.</w:t>
      </w:r>
      <w:r>
        <w:tab/>
        <w:t>Particulars etc. to be recorded in register (Act s. 50(1)(a))</w:t>
      </w:r>
      <w:bookmarkEnd w:id="30"/>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Ednotepara"/>
      </w:pPr>
      <w:r>
        <w:tab/>
        <w:t>[(g)</w:t>
      </w:r>
      <w:r>
        <w:tab/>
        <w:t>deleted]</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lastRenderedPageBreak/>
        <w:tab/>
        <w:t>(k)</w:t>
      </w:r>
      <w:r>
        <w:tab/>
        <w:t>the day on which the licence expires;</w:t>
      </w:r>
    </w:p>
    <w:p>
      <w:pPr>
        <w:pStyle w:val="Indenta"/>
        <w:rPr>
          <w:bCs/>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Gazette 24 Jun 2008 p. 2821-2; 18 Nov 2014 p. 4322.]</w:t>
      </w:r>
    </w:p>
    <w:p>
      <w:pPr>
        <w:pStyle w:val="Ednotesection"/>
      </w:pPr>
      <w:r>
        <w:t>[</w:t>
      </w:r>
      <w:r>
        <w:rPr>
          <w:b/>
          <w:bCs/>
        </w:rPr>
        <w:t>10.</w:t>
      </w:r>
      <w:r>
        <w:tab/>
        <w:t>Deleted: SL 2025/89 r. 34.]</w:t>
      </w:r>
    </w:p>
    <w:p>
      <w:pPr>
        <w:pStyle w:val="Heading5"/>
      </w:pPr>
      <w:bookmarkStart w:id="31" w:name="_Toc201743495"/>
      <w:r>
        <w:rPr>
          <w:rStyle w:val="CharSectno"/>
        </w:rPr>
        <w:lastRenderedPageBreak/>
        <w:t>11</w:t>
      </w:r>
      <w:r>
        <w:t>.</w:t>
      </w:r>
      <w:r>
        <w:tab/>
        <w:t>Fee for certified copy of certificate (Act s. 54(1))</w:t>
      </w:r>
      <w:bookmarkEnd w:id="31"/>
    </w:p>
    <w:p>
      <w:pPr>
        <w:pStyle w:val="Subsection"/>
      </w:pPr>
      <w:r>
        <w:tab/>
      </w:r>
      <w:r>
        <w:tab/>
        <w:t>For the purposes of the Act section 54(1), the prescribed fee is $73.00.</w:t>
      </w:r>
    </w:p>
    <w:p>
      <w:pPr>
        <w:pStyle w:val="Footnotesection"/>
      </w:pPr>
      <w:r>
        <w:tab/>
        <w:t>[Regulation 11 amended: Gazette 17 Jun 2008 p. 2555; 23 Jun 2009 p. 2449; 22 Jun 2011 p. 2372; 15 Jun 2012 p. 2597; 27 Jun 2013 p. 2700; 17 Jun 2014 p. 1972; 23 Jun 2015 p. 2180; 3 Jun 2016 p. 1766; 18 Jun 2019 p. 2106; SL 2022/59 r. 33; SL 2023/35 r. 36; SL 2024/96 r. 43; SL 2025/89 r. 35.]</w:t>
      </w:r>
    </w:p>
    <w:p>
      <w:pPr>
        <w:pStyle w:val="Heading2"/>
      </w:pPr>
      <w:bookmarkStart w:id="32" w:name="_Toc201739070"/>
      <w:bookmarkStart w:id="33" w:name="_Toc201742021"/>
      <w:bookmarkStart w:id="34" w:name="_Toc201743496"/>
      <w:r>
        <w:rPr>
          <w:rStyle w:val="CharPartNo"/>
        </w:rPr>
        <w:lastRenderedPageBreak/>
        <w:t>Part 4</w:t>
      </w:r>
      <w:r>
        <w:rPr>
          <w:b w:val="0"/>
        </w:rPr>
        <w:t> </w:t>
      </w:r>
      <w:r>
        <w:t>—</w:t>
      </w:r>
      <w:r>
        <w:rPr>
          <w:b w:val="0"/>
        </w:rPr>
        <w:t> </w:t>
      </w:r>
      <w:r>
        <w:rPr>
          <w:rStyle w:val="CharPartText"/>
        </w:rPr>
        <w:t>Miscellaneous</w:t>
      </w:r>
      <w:bookmarkEnd w:id="32"/>
      <w:bookmarkEnd w:id="33"/>
      <w:bookmarkEnd w:id="34"/>
    </w:p>
    <w:p>
      <w:pPr>
        <w:pStyle w:val="Footnoteheading"/>
        <w:spacing w:before="80"/>
      </w:pPr>
      <w:r>
        <w:tab/>
        <w:t>[Heading inserted: Gazette 24 Jun 2008 p. 2822.]</w:t>
      </w:r>
    </w:p>
    <w:p>
      <w:pPr>
        <w:pStyle w:val="Heading5"/>
        <w:spacing w:before="160"/>
      </w:pPr>
      <w:bookmarkStart w:id="35" w:name="_Toc201743497"/>
      <w:r>
        <w:rPr>
          <w:rStyle w:val="CharSectno"/>
        </w:rPr>
        <w:t>12</w:t>
      </w:r>
      <w:r>
        <w:rPr>
          <w:color w:val="000000"/>
        </w:rPr>
        <w:t>.</w:t>
      </w:r>
      <w:r>
        <w:rPr>
          <w:color w:val="000000"/>
        </w:rPr>
        <w:tab/>
      </w:r>
      <w:r>
        <w:t>Fees for changes of authorised premises (Act s. 61(b))</w:t>
      </w:r>
      <w:bookmarkEnd w:id="35"/>
    </w:p>
    <w:p>
      <w:pPr>
        <w:pStyle w:val="Subsection"/>
        <w:spacing w:before="120"/>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spacing w:before="120"/>
      </w:pPr>
      <w:r>
        <w:rPr>
          <w:color w:val="000000"/>
        </w:rPr>
        <w:tab/>
        <w:t>(2)</w:t>
      </w:r>
      <w:r>
        <w:rPr>
          <w:color w:val="000000"/>
        </w:rPr>
        <w:tab/>
        <w:t xml:space="preserve">For the purposes of the Act </w:t>
      </w:r>
      <w:r>
        <w:t>section 61(b),</w:t>
      </w:r>
      <w:r>
        <w:rPr>
          <w:color w:val="000000"/>
        </w:rPr>
        <w:t xml:space="preserve"> the prescribed fee is — </w:t>
      </w:r>
    </w:p>
    <w:p>
      <w:pPr>
        <w:pStyle w:val="Indenta"/>
        <w:spacing w:before="60"/>
      </w:pPr>
      <w:r>
        <w:rPr>
          <w:color w:val="000000"/>
        </w:rPr>
        <w:tab/>
        <w:t>(a)</w:t>
      </w:r>
      <w:r>
        <w:rPr>
          <w:color w:val="000000"/>
        </w:rPr>
        <w:tab/>
        <w:t xml:space="preserve">if the application involves adding particulars of any mobile premises or substituting particulars of any premises with particulars of any mobile </w:t>
      </w:r>
      <w:r>
        <w:t xml:space="preserve">premises — $141.00 </w:t>
      </w:r>
      <w:r>
        <w:rPr>
          <w:color w:val="000000"/>
        </w:rPr>
        <w:t>for each of the mobile premises the particulars of which are to be added; and</w:t>
      </w:r>
    </w:p>
    <w:p>
      <w:pPr>
        <w:pStyle w:val="Indenta"/>
        <w:spacing w:before="60"/>
      </w:pPr>
      <w:r>
        <w:tab/>
        <w:t>(b)</w:t>
      </w:r>
      <w:r>
        <w:tab/>
        <w:t>if the application involves adding particulars of any fixed premises or substituting particulars of any premises with particulars of any fixed premises — $141.00 for each of the fixed premises the particulars of which are to be added.</w:t>
      </w:r>
    </w:p>
    <w:p>
      <w:pPr>
        <w:pStyle w:val="Footnotesection"/>
        <w:spacing w:before="80"/>
        <w:ind w:left="890" w:hanging="890"/>
      </w:pPr>
      <w:r>
        <w:tab/>
        <w:t>[Regulation 12 inserted: Gazette 24 Jun 2008 p. 2822-3; amended: Gazette 23 Jun 2009 p. 2449; 22 Jun 2011 p. 2373; 15 Jun 2012 p. 2598; 27 Jun 2013 p. 2700; 17 Jun 2014 p. 1973; 23 Jun 2015 p. 2180; 3 Jun 2016 p. 1766; 23 Jun 2017 p. 3245; 18 Jun 2019 p. 2106; SL 2022/59 r. 34; SL 2024/96 r. 44; SL 2025/89 r. 36.]</w:t>
      </w:r>
    </w:p>
    <w:p>
      <w:pPr>
        <w:pStyle w:val="Ednotesection"/>
      </w:pPr>
      <w:r>
        <w:t>[</w:t>
      </w:r>
      <w:r>
        <w:rPr>
          <w:b/>
        </w:rPr>
        <w:t>12A.</w:t>
      </w:r>
      <w:r>
        <w:tab/>
        <w:t>Deleted: SL 2021/86 r. 54.]</w:t>
      </w:r>
    </w:p>
    <w:p>
      <w:pPr>
        <w:pStyle w:val="Heading5"/>
        <w:spacing w:before="160"/>
      </w:pPr>
      <w:bookmarkStart w:id="36" w:name="_Toc201743498"/>
      <w:r>
        <w:rPr>
          <w:rStyle w:val="CharSectno"/>
        </w:rPr>
        <w:t>13</w:t>
      </w:r>
      <w:r>
        <w:t>.</w:t>
      </w:r>
      <w:r>
        <w:tab/>
        <w:t>Infringement notice offences and modified penalties (Act s. 98 and 99(1))</w:t>
      </w:r>
      <w:bookmarkEnd w:id="36"/>
    </w:p>
    <w:p>
      <w:pPr>
        <w:pStyle w:val="Subsection"/>
        <w:spacing w:before="120"/>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keepNext/>
        <w:spacing w:before="120"/>
      </w:pPr>
      <w:r>
        <w:lastRenderedPageBreak/>
        <w:tab/>
        <w:t>(2)</w:t>
      </w:r>
      <w:r>
        <w:tab/>
        <w:t xml:space="preserve">For the purposes of the Act section 99(1), the modified penalty prescribed for the offence created by the provision specified in column 2 of an item in the Table to this regulation is — </w:t>
      </w:r>
    </w:p>
    <w:p>
      <w:pPr>
        <w:pStyle w:val="Indenta"/>
        <w:spacing w:before="60"/>
      </w:pPr>
      <w:r>
        <w:tab/>
        <w:t>(a)</w:t>
      </w:r>
      <w:r>
        <w:tab/>
        <w:t>for an individual — the amount specified in column 3 of that item;</w:t>
      </w:r>
    </w:p>
    <w:p>
      <w:pPr>
        <w:pStyle w:val="Indenta"/>
        <w:spacing w:before="60"/>
      </w:pPr>
      <w:r>
        <w:tab/>
        <w:t>(b)</w:t>
      </w:r>
      <w:r>
        <w:tab/>
        <w:t>for a body corporate — the amount specified in column 4 of that item.</w:t>
      </w:r>
    </w:p>
    <w:p>
      <w:pPr>
        <w:pStyle w:val="THeadingNAm"/>
      </w:pPr>
      <w:r>
        <w:t>Table</w:t>
      </w:r>
    </w:p>
    <w:tbl>
      <w:tblPr>
        <w:tblW w:w="6521" w:type="dxa"/>
        <w:tblInd w:w="567" w:type="dxa"/>
        <w:tblLayout w:type="fixed"/>
        <w:tblLook w:val="0000" w:firstRow="0" w:lastRow="0" w:firstColumn="0" w:lastColumn="0" w:noHBand="0" w:noVBand="0"/>
      </w:tblPr>
      <w:tblGrid>
        <w:gridCol w:w="993"/>
        <w:gridCol w:w="2268"/>
        <w:gridCol w:w="1417"/>
        <w:gridCol w:w="1843"/>
      </w:tblGrid>
      <w:tr>
        <w:trPr>
          <w:tblHeader/>
        </w:trPr>
        <w:tc>
          <w:tcPr>
            <w:tcW w:w="993" w:type="dxa"/>
            <w:tcBorders>
              <w:top w:val="single" w:sz="4" w:space="0" w:color="auto"/>
              <w:bottom w:val="single" w:sz="4" w:space="0" w:color="auto"/>
            </w:tcBorders>
          </w:tcPr>
          <w:p>
            <w:pPr>
              <w:pStyle w:val="TableNAm"/>
              <w:rPr>
                <w:b/>
                <w:sz w:val="22"/>
                <w:szCs w:val="22"/>
              </w:rPr>
            </w:pPr>
            <w:r>
              <w:rPr>
                <w:b/>
                <w:sz w:val="22"/>
                <w:szCs w:val="22"/>
              </w:rPr>
              <w:t>Item</w:t>
            </w:r>
          </w:p>
        </w:tc>
        <w:tc>
          <w:tcPr>
            <w:tcW w:w="2268" w:type="dxa"/>
            <w:tcBorders>
              <w:top w:val="single" w:sz="4" w:space="0" w:color="auto"/>
              <w:bottom w:val="single" w:sz="4" w:space="0" w:color="auto"/>
            </w:tcBorders>
          </w:tcPr>
          <w:p>
            <w:pPr>
              <w:pStyle w:val="TableNAm"/>
              <w:rPr>
                <w:b/>
                <w:sz w:val="22"/>
                <w:szCs w:val="22"/>
              </w:rPr>
            </w:pPr>
            <w:r>
              <w:rPr>
                <w:b/>
                <w:sz w:val="22"/>
                <w:szCs w:val="22"/>
              </w:rPr>
              <w:t>Provision</w:t>
            </w:r>
          </w:p>
        </w:tc>
        <w:tc>
          <w:tcPr>
            <w:tcW w:w="1417" w:type="dxa"/>
            <w:tcBorders>
              <w:top w:val="single" w:sz="4" w:space="0" w:color="auto"/>
              <w:bottom w:val="single" w:sz="4" w:space="0" w:color="auto"/>
            </w:tcBorders>
          </w:tcPr>
          <w:p>
            <w:pPr>
              <w:pStyle w:val="TableNAm"/>
              <w:rPr>
                <w:b/>
                <w:sz w:val="22"/>
                <w:szCs w:val="22"/>
              </w:rPr>
            </w:pPr>
            <w:r>
              <w:rPr>
                <w:b/>
                <w:sz w:val="22"/>
                <w:szCs w:val="22"/>
              </w:rPr>
              <w:t>Modified penalty — individual</w:t>
            </w:r>
          </w:p>
        </w:tc>
        <w:tc>
          <w:tcPr>
            <w:tcW w:w="1843" w:type="dxa"/>
            <w:tcBorders>
              <w:top w:val="single" w:sz="4" w:space="0" w:color="auto"/>
              <w:bottom w:val="single" w:sz="4" w:space="0" w:color="auto"/>
            </w:tcBorders>
          </w:tcPr>
          <w:p>
            <w:pPr>
              <w:pStyle w:val="TableNAm"/>
              <w:rPr>
                <w:b/>
                <w:sz w:val="22"/>
                <w:szCs w:val="22"/>
              </w:rPr>
            </w:pPr>
            <w:r>
              <w:rPr>
                <w:b/>
                <w:sz w:val="22"/>
                <w:szCs w:val="22"/>
              </w:rPr>
              <w:t>Modified penalty — body corporate</w:t>
            </w:r>
          </w:p>
        </w:tc>
      </w:tr>
      <w:tr>
        <w:tc>
          <w:tcPr>
            <w:tcW w:w="993" w:type="dxa"/>
            <w:tcBorders>
              <w:top w:val="single" w:sz="4" w:space="0" w:color="auto"/>
            </w:tcBorders>
          </w:tcPr>
          <w:p>
            <w:pPr>
              <w:pStyle w:val="TableNAm"/>
              <w:rPr>
                <w:sz w:val="22"/>
                <w:szCs w:val="22"/>
              </w:rPr>
            </w:pPr>
            <w:r>
              <w:rPr>
                <w:sz w:val="22"/>
                <w:szCs w:val="22"/>
              </w:rPr>
              <w:t>1.</w:t>
            </w:r>
          </w:p>
        </w:tc>
        <w:tc>
          <w:tcPr>
            <w:tcW w:w="2268" w:type="dxa"/>
            <w:tcBorders>
              <w:top w:val="single" w:sz="4" w:space="0" w:color="auto"/>
            </w:tcBorders>
          </w:tcPr>
          <w:p>
            <w:pPr>
              <w:pStyle w:val="TableNAm"/>
              <w:rPr>
                <w:sz w:val="22"/>
                <w:szCs w:val="22"/>
              </w:rPr>
            </w:pPr>
            <w:r>
              <w:rPr>
                <w:sz w:val="22"/>
                <w:szCs w:val="22"/>
              </w:rPr>
              <w:t>Section 14(2)</w:t>
            </w:r>
          </w:p>
        </w:tc>
        <w:tc>
          <w:tcPr>
            <w:tcW w:w="1417" w:type="dxa"/>
            <w:tcBorders>
              <w:top w:val="single" w:sz="4" w:space="0" w:color="auto"/>
            </w:tcBorders>
          </w:tcPr>
          <w:p>
            <w:pPr>
              <w:pStyle w:val="TableNAm"/>
              <w:rPr>
                <w:sz w:val="22"/>
                <w:szCs w:val="22"/>
              </w:rPr>
            </w:pPr>
            <w:r>
              <w:rPr>
                <w:sz w:val="22"/>
                <w:szCs w:val="22"/>
              </w:rPr>
              <w:t>$150</w:t>
            </w:r>
          </w:p>
        </w:tc>
        <w:tc>
          <w:tcPr>
            <w:tcW w:w="1843" w:type="dxa"/>
            <w:tcBorders>
              <w:top w:val="single" w:sz="4" w:space="0" w:color="auto"/>
            </w:tcBorders>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2.</w:t>
            </w:r>
          </w:p>
        </w:tc>
        <w:tc>
          <w:tcPr>
            <w:tcW w:w="2268" w:type="dxa"/>
          </w:tcPr>
          <w:p>
            <w:pPr>
              <w:pStyle w:val="TableNAm"/>
              <w:rPr>
                <w:sz w:val="22"/>
                <w:szCs w:val="22"/>
              </w:rPr>
            </w:pPr>
            <w:r>
              <w:rPr>
                <w:sz w:val="22"/>
                <w:szCs w:val="22"/>
              </w:rPr>
              <w:t>Section 27(6)</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3.</w:t>
            </w:r>
          </w:p>
        </w:tc>
        <w:tc>
          <w:tcPr>
            <w:tcW w:w="2268" w:type="dxa"/>
          </w:tcPr>
          <w:p>
            <w:pPr>
              <w:pStyle w:val="TableNAm"/>
              <w:rPr>
                <w:sz w:val="22"/>
                <w:szCs w:val="22"/>
              </w:rPr>
            </w:pPr>
            <w:r>
              <w:rPr>
                <w:sz w:val="22"/>
                <w:szCs w:val="22"/>
              </w:rPr>
              <w:t>Section 33(2)</w:t>
            </w:r>
          </w:p>
        </w:tc>
        <w:tc>
          <w:tcPr>
            <w:tcW w:w="1417" w:type="dxa"/>
          </w:tcPr>
          <w:p>
            <w:pPr>
              <w:pStyle w:val="TableNAm"/>
              <w:rPr>
                <w:sz w:val="22"/>
                <w:szCs w:val="22"/>
              </w:rPr>
            </w:pPr>
            <w:r>
              <w:rPr>
                <w:sz w:val="22"/>
                <w:szCs w:val="22"/>
              </w:rPr>
              <w:t>$200</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4.</w:t>
            </w:r>
          </w:p>
        </w:tc>
        <w:tc>
          <w:tcPr>
            <w:tcW w:w="2268" w:type="dxa"/>
          </w:tcPr>
          <w:p>
            <w:pPr>
              <w:pStyle w:val="TableNAm"/>
              <w:rPr>
                <w:sz w:val="22"/>
                <w:szCs w:val="22"/>
              </w:rPr>
            </w:pPr>
            <w:r>
              <w:rPr>
                <w:sz w:val="22"/>
                <w:szCs w:val="22"/>
              </w:rPr>
              <w:t>Section 38(1)</w:t>
            </w:r>
          </w:p>
        </w:tc>
        <w:tc>
          <w:tcPr>
            <w:tcW w:w="1417" w:type="dxa"/>
          </w:tcPr>
          <w:p>
            <w:pPr>
              <w:pStyle w:val="TableNAm"/>
              <w:rPr>
                <w:sz w:val="22"/>
                <w:szCs w:val="22"/>
              </w:rPr>
            </w:pPr>
            <w:r>
              <w:rPr>
                <w:sz w:val="22"/>
                <w:szCs w:val="22"/>
              </w:rPr>
              <w:t>$200</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5.</w:t>
            </w:r>
          </w:p>
        </w:tc>
        <w:tc>
          <w:tcPr>
            <w:tcW w:w="2268" w:type="dxa"/>
          </w:tcPr>
          <w:p>
            <w:pPr>
              <w:pStyle w:val="TableNAm"/>
              <w:rPr>
                <w:sz w:val="22"/>
                <w:szCs w:val="22"/>
              </w:rPr>
            </w:pPr>
            <w:r>
              <w:rPr>
                <w:sz w:val="22"/>
                <w:szCs w:val="22"/>
              </w:rPr>
              <w:t>Section 38(2)</w:t>
            </w:r>
          </w:p>
        </w:tc>
        <w:tc>
          <w:tcPr>
            <w:tcW w:w="1417" w:type="dxa"/>
          </w:tcPr>
          <w:p>
            <w:pPr>
              <w:pStyle w:val="TableNAm"/>
              <w:rPr>
                <w:sz w:val="22"/>
                <w:szCs w:val="22"/>
              </w:rPr>
            </w:pPr>
            <w:r>
              <w:rPr>
                <w:sz w:val="22"/>
                <w:szCs w:val="22"/>
              </w:rPr>
              <w:t>—</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6.</w:t>
            </w:r>
          </w:p>
        </w:tc>
        <w:tc>
          <w:tcPr>
            <w:tcW w:w="2268" w:type="dxa"/>
          </w:tcPr>
          <w:p>
            <w:pPr>
              <w:pStyle w:val="TableNAm"/>
              <w:rPr>
                <w:sz w:val="22"/>
                <w:szCs w:val="22"/>
              </w:rPr>
            </w:pPr>
            <w:r>
              <w:rPr>
                <w:sz w:val="22"/>
                <w:szCs w:val="22"/>
              </w:rPr>
              <w:t>Section 39(2)</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w:t>
            </w:r>
          </w:p>
        </w:tc>
      </w:tr>
      <w:tr>
        <w:tc>
          <w:tcPr>
            <w:tcW w:w="993" w:type="dxa"/>
          </w:tcPr>
          <w:p>
            <w:pPr>
              <w:pStyle w:val="TableNAm"/>
              <w:rPr>
                <w:sz w:val="22"/>
                <w:szCs w:val="22"/>
              </w:rPr>
            </w:pPr>
            <w:r>
              <w:rPr>
                <w:sz w:val="22"/>
                <w:szCs w:val="22"/>
              </w:rPr>
              <w:t>7.</w:t>
            </w:r>
          </w:p>
        </w:tc>
        <w:tc>
          <w:tcPr>
            <w:tcW w:w="2268" w:type="dxa"/>
          </w:tcPr>
          <w:p>
            <w:pPr>
              <w:pStyle w:val="TableNAm"/>
              <w:rPr>
                <w:sz w:val="22"/>
                <w:szCs w:val="22"/>
              </w:rPr>
            </w:pPr>
            <w:r>
              <w:rPr>
                <w:sz w:val="22"/>
                <w:szCs w:val="22"/>
              </w:rPr>
              <w:t>Section 39(3)</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$2 500</w:t>
            </w:r>
          </w:p>
        </w:tc>
      </w:tr>
      <w:tr>
        <w:tc>
          <w:tcPr>
            <w:tcW w:w="993" w:type="dxa"/>
          </w:tcPr>
          <w:p>
            <w:pPr>
              <w:pStyle w:val="TableNAm"/>
              <w:rPr>
                <w:sz w:val="22"/>
                <w:szCs w:val="22"/>
              </w:rPr>
            </w:pPr>
            <w:r>
              <w:rPr>
                <w:sz w:val="22"/>
                <w:szCs w:val="22"/>
              </w:rPr>
              <w:t>8.</w:t>
            </w:r>
          </w:p>
        </w:tc>
        <w:tc>
          <w:tcPr>
            <w:tcW w:w="2268" w:type="dxa"/>
          </w:tcPr>
          <w:p>
            <w:pPr>
              <w:pStyle w:val="TableNAm"/>
              <w:rPr>
                <w:sz w:val="22"/>
                <w:szCs w:val="22"/>
              </w:rPr>
            </w:pPr>
            <w:r>
              <w:rPr>
                <w:sz w:val="22"/>
                <w:szCs w:val="22"/>
              </w:rPr>
              <w:t>Section 40</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w:t>
            </w:r>
          </w:p>
        </w:tc>
      </w:tr>
      <w:tr>
        <w:tc>
          <w:tcPr>
            <w:tcW w:w="993" w:type="dxa"/>
          </w:tcPr>
          <w:p>
            <w:pPr>
              <w:pStyle w:val="TableNAm"/>
              <w:rPr>
                <w:sz w:val="22"/>
                <w:szCs w:val="22"/>
              </w:rPr>
            </w:pPr>
            <w:r>
              <w:rPr>
                <w:sz w:val="22"/>
                <w:szCs w:val="22"/>
              </w:rPr>
              <w:t>9.</w:t>
            </w:r>
          </w:p>
        </w:tc>
        <w:tc>
          <w:tcPr>
            <w:tcW w:w="2268" w:type="dxa"/>
          </w:tcPr>
          <w:p>
            <w:pPr>
              <w:pStyle w:val="TableNAm"/>
              <w:rPr>
                <w:sz w:val="22"/>
                <w:szCs w:val="22"/>
              </w:rPr>
            </w:pPr>
            <w:r>
              <w:rPr>
                <w:sz w:val="22"/>
                <w:szCs w:val="22"/>
              </w:rPr>
              <w:t>Section 43(6)</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10.</w:t>
            </w:r>
          </w:p>
        </w:tc>
        <w:tc>
          <w:tcPr>
            <w:tcW w:w="2268" w:type="dxa"/>
          </w:tcPr>
          <w:p>
            <w:pPr>
              <w:pStyle w:val="TableNAm"/>
              <w:rPr>
                <w:sz w:val="22"/>
                <w:szCs w:val="22"/>
              </w:rPr>
            </w:pPr>
            <w:r>
              <w:rPr>
                <w:sz w:val="22"/>
                <w:szCs w:val="22"/>
              </w:rPr>
              <w:t>Section 48(1)</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w:t>
            </w:r>
          </w:p>
        </w:tc>
      </w:tr>
      <w:tr>
        <w:trPr>
          <w:trHeight w:val="292"/>
        </w:trPr>
        <w:tc>
          <w:tcPr>
            <w:tcW w:w="993" w:type="dxa"/>
          </w:tcPr>
          <w:p>
            <w:pPr>
              <w:pStyle w:val="TableNAm"/>
              <w:rPr>
                <w:sz w:val="22"/>
                <w:szCs w:val="22"/>
              </w:rPr>
            </w:pPr>
            <w:r>
              <w:rPr>
                <w:sz w:val="22"/>
                <w:szCs w:val="22"/>
              </w:rPr>
              <w:t>10A.</w:t>
            </w:r>
          </w:p>
        </w:tc>
        <w:tc>
          <w:tcPr>
            <w:tcW w:w="2268" w:type="dxa"/>
          </w:tcPr>
          <w:p>
            <w:pPr>
              <w:pStyle w:val="TableNAm"/>
              <w:rPr>
                <w:sz w:val="22"/>
                <w:szCs w:val="22"/>
              </w:rPr>
            </w:pPr>
            <w:r>
              <w:rPr>
                <w:sz w:val="22"/>
                <w:szCs w:val="22"/>
              </w:rPr>
              <w:t>Section 55(3)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11.</w:t>
            </w:r>
          </w:p>
        </w:tc>
        <w:tc>
          <w:tcPr>
            <w:tcW w:w="2268" w:type="dxa"/>
          </w:tcPr>
          <w:p>
            <w:pPr>
              <w:pStyle w:val="TableNAm"/>
              <w:rPr>
                <w:sz w:val="22"/>
                <w:szCs w:val="22"/>
              </w:rPr>
            </w:pPr>
            <w:r>
              <w:rPr>
                <w:sz w:val="22"/>
                <w:szCs w:val="22"/>
              </w:rPr>
              <w:t>Section 57</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$2 500</w:t>
            </w:r>
          </w:p>
        </w:tc>
      </w:tr>
      <w:tr>
        <w:tc>
          <w:tcPr>
            <w:tcW w:w="993" w:type="dxa"/>
          </w:tcPr>
          <w:p>
            <w:pPr>
              <w:pStyle w:val="TableNAm"/>
              <w:rPr>
                <w:sz w:val="22"/>
                <w:szCs w:val="22"/>
              </w:rPr>
            </w:pPr>
            <w:r>
              <w:rPr>
                <w:sz w:val="22"/>
                <w:szCs w:val="22"/>
              </w:rPr>
              <w:t>12.</w:t>
            </w:r>
          </w:p>
        </w:tc>
        <w:tc>
          <w:tcPr>
            <w:tcW w:w="2268" w:type="dxa"/>
          </w:tcPr>
          <w:p>
            <w:pPr>
              <w:pStyle w:val="TableNAm"/>
              <w:rPr>
                <w:sz w:val="22"/>
                <w:szCs w:val="22"/>
              </w:rPr>
            </w:pPr>
            <w:r>
              <w:rPr>
                <w:sz w:val="22"/>
                <w:szCs w:val="22"/>
              </w:rPr>
              <w:t>Section 63(3)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13.</w:t>
            </w:r>
          </w:p>
        </w:tc>
        <w:tc>
          <w:tcPr>
            <w:tcW w:w="2268" w:type="dxa"/>
          </w:tcPr>
          <w:p>
            <w:pPr>
              <w:pStyle w:val="TableNAm"/>
              <w:rPr>
                <w:sz w:val="22"/>
                <w:szCs w:val="22"/>
              </w:rPr>
            </w:pPr>
            <w:r>
              <w:rPr>
                <w:sz w:val="22"/>
                <w:szCs w:val="22"/>
              </w:rPr>
              <w:t>Section 64(2)</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$750</w:t>
            </w:r>
          </w:p>
        </w:tc>
      </w:tr>
      <w:tr>
        <w:tc>
          <w:tcPr>
            <w:tcW w:w="993" w:type="dxa"/>
          </w:tcPr>
          <w:p>
            <w:pPr>
              <w:pStyle w:val="TableNAm"/>
              <w:rPr>
                <w:sz w:val="22"/>
                <w:szCs w:val="22"/>
              </w:rPr>
            </w:pPr>
            <w:r>
              <w:rPr>
                <w:sz w:val="22"/>
                <w:szCs w:val="22"/>
              </w:rPr>
              <w:t>14.</w:t>
            </w:r>
          </w:p>
        </w:tc>
        <w:tc>
          <w:tcPr>
            <w:tcW w:w="2268" w:type="dxa"/>
          </w:tcPr>
          <w:p>
            <w:pPr>
              <w:pStyle w:val="TableNAm"/>
              <w:rPr>
                <w:sz w:val="22"/>
                <w:szCs w:val="22"/>
              </w:rPr>
            </w:pPr>
            <w:r>
              <w:rPr>
                <w:sz w:val="22"/>
                <w:szCs w:val="22"/>
              </w:rPr>
              <w:t>Section 69(2)</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15.</w:t>
            </w:r>
          </w:p>
        </w:tc>
        <w:tc>
          <w:tcPr>
            <w:tcW w:w="2268" w:type="dxa"/>
          </w:tcPr>
          <w:p>
            <w:pPr>
              <w:pStyle w:val="TableNAm"/>
              <w:rPr>
                <w:sz w:val="22"/>
                <w:szCs w:val="22"/>
              </w:rPr>
            </w:pPr>
            <w:r>
              <w:rPr>
                <w:sz w:val="22"/>
                <w:szCs w:val="22"/>
              </w:rPr>
              <w:t>Section 71(3)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$750</w:t>
            </w:r>
          </w:p>
        </w:tc>
      </w:tr>
      <w:tr>
        <w:tc>
          <w:tcPr>
            <w:tcW w:w="993" w:type="dxa"/>
          </w:tcPr>
          <w:p>
            <w:pPr>
              <w:pStyle w:val="TableNAm"/>
              <w:rPr>
                <w:sz w:val="22"/>
                <w:szCs w:val="22"/>
              </w:rPr>
            </w:pPr>
            <w:r>
              <w:rPr>
                <w:sz w:val="22"/>
                <w:szCs w:val="22"/>
              </w:rPr>
              <w:t>16.</w:t>
            </w:r>
          </w:p>
        </w:tc>
        <w:tc>
          <w:tcPr>
            <w:tcW w:w="2268" w:type="dxa"/>
          </w:tcPr>
          <w:p>
            <w:pPr>
              <w:pStyle w:val="TableNAm"/>
              <w:rPr>
                <w:sz w:val="22"/>
                <w:szCs w:val="22"/>
              </w:rPr>
            </w:pPr>
            <w:r>
              <w:rPr>
                <w:sz w:val="22"/>
                <w:szCs w:val="22"/>
              </w:rPr>
              <w:t>Section 108</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noWrap/>
          </w:tcPr>
          <w:p>
            <w:pPr>
              <w:pStyle w:val="TableNAm"/>
              <w:rPr>
                <w:sz w:val="22"/>
                <w:szCs w:val="22"/>
              </w:rPr>
            </w:pPr>
            <w:r>
              <w:rPr>
                <w:sz w:val="22"/>
                <w:szCs w:val="22"/>
              </w:rPr>
              <w:t>16A.</w:t>
            </w:r>
          </w:p>
        </w:tc>
        <w:tc>
          <w:tcPr>
            <w:tcW w:w="2268" w:type="dxa"/>
            <w:noWrap/>
          </w:tcPr>
          <w:p>
            <w:pPr>
              <w:pStyle w:val="TableNAm"/>
              <w:rPr>
                <w:sz w:val="22"/>
                <w:szCs w:val="22"/>
              </w:rPr>
            </w:pPr>
            <w:r>
              <w:rPr>
                <w:sz w:val="22"/>
                <w:szCs w:val="22"/>
              </w:rPr>
              <w:t>Section 109(2)(a)</w:t>
            </w:r>
          </w:p>
        </w:tc>
        <w:tc>
          <w:tcPr>
            <w:tcW w:w="1417" w:type="dxa"/>
            <w:noWrap/>
          </w:tcPr>
          <w:p>
            <w:pPr>
              <w:pStyle w:val="TableNAm"/>
              <w:rPr>
                <w:sz w:val="22"/>
                <w:szCs w:val="22"/>
              </w:rPr>
            </w:pPr>
            <w:r>
              <w:rPr>
                <w:sz w:val="22"/>
                <w:szCs w:val="22"/>
              </w:rPr>
              <w:t>$500</w:t>
            </w:r>
          </w:p>
        </w:tc>
        <w:tc>
          <w:tcPr>
            <w:tcW w:w="1843" w:type="dxa"/>
            <w:noWrap/>
          </w:tcPr>
          <w:p>
            <w:pPr>
              <w:pStyle w:val="TableNAm"/>
              <w:rPr>
                <w:sz w:val="22"/>
                <w:szCs w:val="22"/>
              </w:rPr>
            </w:pPr>
            <w:r>
              <w:rPr>
                <w:sz w:val="22"/>
                <w:szCs w:val="22"/>
              </w:rPr>
              <w:t>$1 000</w:t>
            </w:r>
          </w:p>
        </w:tc>
      </w:tr>
      <w:tr>
        <w:tc>
          <w:tcPr>
            <w:tcW w:w="993" w:type="dxa"/>
            <w:noWrap/>
          </w:tcPr>
          <w:p>
            <w:pPr>
              <w:pStyle w:val="TableNAm"/>
              <w:rPr>
                <w:sz w:val="22"/>
                <w:szCs w:val="22"/>
              </w:rPr>
            </w:pPr>
            <w:r>
              <w:rPr>
                <w:sz w:val="22"/>
                <w:szCs w:val="22"/>
              </w:rPr>
              <w:lastRenderedPageBreak/>
              <w:t>16B.</w:t>
            </w:r>
          </w:p>
        </w:tc>
        <w:tc>
          <w:tcPr>
            <w:tcW w:w="2268" w:type="dxa"/>
            <w:noWrap/>
          </w:tcPr>
          <w:p>
            <w:pPr>
              <w:pStyle w:val="TableNAm"/>
              <w:rPr>
                <w:sz w:val="22"/>
                <w:szCs w:val="22"/>
              </w:rPr>
            </w:pPr>
            <w:r>
              <w:rPr>
                <w:sz w:val="22"/>
                <w:szCs w:val="22"/>
              </w:rPr>
              <w:t>Section 109(3)(a) or (b)</w:t>
            </w:r>
          </w:p>
        </w:tc>
        <w:tc>
          <w:tcPr>
            <w:tcW w:w="1417" w:type="dxa"/>
            <w:noWrap/>
          </w:tcPr>
          <w:p>
            <w:pPr>
              <w:pStyle w:val="TableNAm"/>
              <w:rPr>
                <w:sz w:val="22"/>
                <w:szCs w:val="22"/>
              </w:rPr>
            </w:pPr>
            <w:r>
              <w:rPr>
                <w:sz w:val="22"/>
                <w:szCs w:val="22"/>
              </w:rPr>
              <w:t>—</w:t>
            </w:r>
          </w:p>
        </w:tc>
        <w:tc>
          <w:tcPr>
            <w:tcW w:w="1843" w:type="dxa"/>
            <w:noWrap/>
          </w:tcPr>
          <w:p>
            <w:pPr>
              <w:pStyle w:val="TableNAm"/>
              <w:rPr>
                <w:sz w:val="22"/>
                <w:szCs w:val="22"/>
              </w:rPr>
            </w:pPr>
            <w:r>
              <w:rPr>
                <w:sz w:val="22"/>
                <w:szCs w:val="22"/>
              </w:rPr>
              <w:t>$1 000</w:t>
            </w:r>
          </w:p>
        </w:tc>
      </w:tr>
      <w:tr>
        <w:tc>
          <w:tcPr>
            <w:tcW w:w="993" w:type="dxa"/>
            <w:tcBorders>
              <w:bottom w:val="single" w:sz="4" w:space="0" w:color="auto"/>
            </w:tcBorders>
          </w:tcPr>
          <w:p>
            <w:pPr>
              <w:pStyle w:val="TableNAm"/>
              <w:rPr>
                <w:sz w:val="22"/>
                <w:szCs w:val="22"/>
              </w:rPr>
            </w:pPr>
            <w:r>
              <w:rPr>
                <w:sz w:val="22"/>
                <w:szCs w:val="22"/>
              </w:rPr>
              <w:t>17.</w:t>
            </w:r>
          </w:p>
        </w:tc>
        <w:tc>
          <w:tcPr>
            <w:tcW w:w="2268" w:type="dxa"/>
            <w:tcBorders>
              <w:bottom w:val="single" w:sz="4" w:space="0" w:color="auto"/>
            </w:tcBorders>
          </w:tcPr>
          <w:p>
            <w:pPr>
              <w:pStyle w:val="TableNAm"/>
              <w:rPr>
                <w:sz w:val="22"/>
                <w:szCs w:val="22"/>
              </w:rPr>
            </w:pPr>
            <w:r>
              <w:rPr>
                <w:sz w:val="22"/>
                <w:szCs w:val="22"/>
              </w:rPr>
              <w:t>Regulation 7G</w:t>
            </w:r>
          </w:p>
        </w:tc>
        <w:tc>
          <w:tcPr>
            <w:tcW w:w="1417" w:type="dxa"/>
            <w:tcBorders>
              <w:bottom w:val="single" w:sz="4" w:space="0" w:color="auto"/>
            </w:tcBorders>
          </w:tcPr>
          <w:p>
            <w:pPr>
              <w:pStyle w:val="TableNAm"/>
              <w:rPr>
                <w:sz w:val="22"/>
                <w:szCs w:val="22"/>
              </w:rPr>
            </w:pPr>
            <w:r>
              <w:rPr>
                <w:sz w:val="22"/>
                <w:szCs w:val="22"/>
              </w:rPr>
              <w:t>$200</w:t>
            </w:r>
          </w:p>
        </w:tc>
        <w:tc>
          <w:tcPr>
            <w:tcW w:w="1843" w:type="dxa"/>
            <w:tcBorders>
              <w:bottom w:val="single" w:sz="4" w:space="0" w:color="auto"/>
            </w:tcBorders>
          </w:tcPr>
          <w:p>
            <w:pPr>
              <w:pStyle w:val="TableNAm"/>
              <w:rPr>
                <w:sz w:val="22"/>
                <w:szCs w:val="22"/>
              </w:rPr>
            </w:pPr>
            <w:r>
              <w:rPr>
                <w:sz w:val="22"/>
                <w:szCs w:val="22"/>
              </w:rPr>
              <w:t>$400</w:t>
            </w:r>
          </w:p>
        </w:tc>
      </w:tr>
    </w:tbl>
    <w:p>
      <w:pPr>
        <w:pStyle w:val="Footnotesection"/>
        <w:spacing w:before="160"/>
        <w:ind w:left="890" w:hanging="890"/>
      </w:pPr>
      <w:r>
        <w:tab/>
        <w:t>[Regulation 13 inserted: Gazette 24 Jun 2008 p. 2823-4; amended: SL 2021/164 r. 29.]</w:t>
      </w:r>
    </w:p>
    <w:p>
      <w:pPr>
        <w:pStyle w:val="Heading5"/>
        <w:keepLines w:val="0"/>
        <w:spacing w:before="180"/>
      </w:pPr>
      <w:bookmarkStart w:id="37" w:name="_Toc201743499"/>
      <w:r>
        <w:rPr>
          <w:rStyle w:val="CharSectno"/>
        </w:rPr>
        <w:t>14</w:t>
      </w:r>
      <w:r>
        <w:t>.</w:t>
      </w:r>
      <w:r>
        <w:tab/>
        <w:t>Infringement notice and withdrawal notice, forms of (Act s. 101(1) and 103(1))</w:t>
      </w:r>
      <w:bookmarkEnd w:id="37"/>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Gazette 24 Jun 2008 p. 2824.]</w:t>
      </w:r>
    </w:p>
    <w:p>
      <w:pPr>
        <w:pStyle w:val="Heading5"/>
      </w:pPr>
      <w:bookmarkStart w:id="38" w:name="_Toc201743500"/>
      <w:r>
        <w:rPr>
          <w:rStyle w:val="CharSectno"/>
        </w:rPr>
        <w:t>15</w:t>
      </w:r>
      <w:r>
        <w:t>.</w:t>
      </w:r>
      <w:r>
        <w:tab/>
        <w:t>Refund of fee on withdrawal or refusal of certain applications</w:t>
      </w:r>
      <w:bookmarkEnd w:id="38"/>
    </w:p>
    <w:p>
      <w:pPr>
        <w:pStyle w:val="Subsection"/>
      </w:pPr>
      <w:r>
        <w:tab/>
        <w:t>(1)</w:t>
      </w:r>
      <w:r>
        <w:tab/>
        <w:t>This regulation does not apply to or in relation to a transitional application or replacement application.</w:t>
      </w:r>
    </w:p>
    <w:p>
      <w:pPr>
        <w:pStyle w:val="Subsection"/>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7A(a) or 7F(a), as the case requires, as the Commissioner determines to be appropriate; and</w:t>
      </w:r>
    </w:p>
    <w:p>
      <w:pPr>
        <w:pStyle w:val="Indenta"/>
      </w:pPr>
      <w:r>
        <w:tab/>
        <w:t>(b)</w:t>
      </w:r>
      <w:r>
        <w:tab/>
        <w:t>the amount paid under regulation 7A(b) or 7F(b), as the case requires.</w:t>
      </w:r>
    </w:p>
    <w:p>
      <w:pPr>
        <w:pStyle w:val="Subsection"/>
      </w:pPr>
      <w:r>
        <w:tab/>
        <w:t>(3)</w:t>
      </w:r>
      <w:r>
        <w:tab/>
        <w:t xml:space="preserve">If the Commissioner refuses an application made under the Act section 15, 17, 19 or 31, the Commissioner must refund to the </w:t>
      </w:r>
      <w:r>
        <w:lastRenderedPageBreak/>
        <w:t>applicant the amount paid under regulation 7A(b) or 7F(b), as the case requires.</w:t>
      </w:r>
    </w:p>
    <w:p>
      <w:pPr>
        <w:pStyle w:val="Subsection"/>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Gazette 24 Jun 2008 p. 2824-5; amended: Gazette 30 Jun 2011 p. 2667; SL 2020/196 r. 49; SL 2021/86 r. 55.]</w:t>
      </w:r>
    </w:p>
    <w:p>
      <w:pPr>
        <w:pStyle w:val="Heading2"/>
      </w:pPr>
      <w:bookmarkStart w:id="39" w:name="_Toc201739075"/>
      <w:bookmarkStart w:id="40" w:name="_Toc201742026"/>
      <w:bookmarkStart w:id="41" w:name="_Toc201743501"/>
      <w:r>
        <w:rPr>
          <w:rStyle w:val="CharPartNo"/>
        </w:rPr>
        <w:lastRenderedPageBreak/>
        <w:t>Part 5</w:t>
      </w:r>
      <w:r>
        <w:t> — </w:t>
      </w:r>
      <w:r>
        <w:rPr>
          <w:rStyle w:val="CharPartText"/>
        </w:rPr>
        <w:t>Transitional provisions</w:t>
      </w:r>
      <w:bookmarkEnd w:id="39"/>
      <w:bookmarkEnd w:id="40"/>
      <w:bookmarkEnd w:id="41"/>
    </w:p>
    <w:p>
      <w:pPr>
        <w:pStyle w:val="Footnoteheading"/>
      </w:pPr>
      <w:r>
        <w:tab/>
        <w:t>[Heading inserted: SL 2022/161 r. 12.]</w:t>
      </w:r>
    </w:p>
    <w:p>
      <w:pPr>
        <w:pStyle w:val="Heading5"/>
      </w:pPr>
      <w:bookmarkStart w:id="42" w:name="_Toc201743502"/>
      <w:r>
        <w:rPr>
          <w:rStyle w:val="CharSectno"/>
        </w:rPr>
        <w:t>16</w:t>
      </w:r>
      <w:r>
        <w:t>.</w:t>
      </w:r>
      <w:r>
        <w:tab/>
        <w:t xml:space="preserve">Transitional provision for </w:t>
      </w:r>
      <w:r>
        <w:rPr>
          <w:i/>
        </w:rPr>
        <w:t>Commerce Regulations Amendment (Motor Vehicle Dealers and Repairers) Regulations 2021</w:t>
      </w:r>
      <w:bookmarkEnd w:id="42"/>
    </w:p>
    <w:p>
      <w:pPr>
        <w:pStyle w:val="Subsection"/>
        <w:keepNext/>
      </w:pPr>
      <w:r>
        <w:tab/>
        <w:t>(1)</w:t>
      </w:r>
      <w:r>
        <w:tab/>
        <w:t xml:space="preserve">In this regulation — </w:t>
      </w:r>
    </w:p>
    <w:p>
      <w:pPr>
        <w:pStyle w:val="Defstart"/>
      </w:pPr>
      <w:r>
        <w:tab/>
      </w:r>
      <w:r>
        <w:rPr>
          <w:rStyle w:val="CharDefText"/>
        </w:rPr>
        <w:t>amendment regulations</w:t>
      </w:r>
      <w:r>
        <w:t xml:space="preserve"> means the </w:t>
      </w:r>
      <w:r>
        <w:rPr>
          <w:i/>
        </w:rPr>
        <w:t>Commerce Regulations Amendment (Motor Vehicle Dealers and Repairers) Regulations 2021</w:t>
      </w:r>
      <w:r>
        <w:t>;</w:t>
      </w:r>
    </w:p>
    <w:p>
      <w:pPr>
        <w:pStyle w:val="Defstart"/>
      </w:pPr>
      <w:r>
        <w:tab/>
      </w:r>
      <w:r>
        <w:rPr>
          <w:rStyle w:val="CharDefText"/>
        </w:rPr>
        <w:t>commencement</w:t>
      </w:r>
      <w:r>
        <w:t xml:space="preserve"> means the commencement of regulation 26 of the amendment regulations.</w:t>
      </w:r>
    </w:p>
    <w:p>
      <w:pPr>
        <w:pStyle w:val="Subsection"/>
      </w:pPr>
      <w:r>
        <w:tab/>
        <w:t>(2)</w:t>
      </w:r>
      <w:r>
        <w:tab/>
        <w:t>Despite the amendments made to these regulations by the amendment regulations, a repairer’s certificate that is in force immediately before the commencement continues to have effect, on and after the commencement, in relation to the same class or classes of repair work as it did before the commencement.</w:t>
      </w:r>
    </w:p>
    <w:p>
      <w:pPr>
        <w:pStyle w:val="Subsection"/>
        <w:keepNext/>
      </w:pPr>
      <w:r>
        <w:tab/>
        <w:t>(3)</w:t>
      </w:r>
      <w:r>
        <w:tab/>
        <w:t xml:space="preserve">Subregulation (5) applies to an individual if — </w:t>
      </w:r>
    </w:p>
    <w:p>
      <w:pPr>
        <w:pStyle w:val="Indenta"/>
      </w:pPr>
      <w:r>
        <w:tab/>
        <w:t>(a)</w:t>
      </w:r>
      <w:r>
        <w:tab/>
        <w:t xml:space="preserve">immediately before the commencement, the individual is undertaking the requirements to obtain a qualification (the </w:t>
      </w:r>
      <w:r>
        <w:rPr>
          <w:rStyle w:val="CharDefText"/>
        </w:rPr>
        <w:t>prescribed qualification</w:t>
      </w:r>
      <w:r>
        <w:t>) prescribed by these regulations before that commencement but has not yet completed those requirements; and</w:t>
      </w:r>
    </w:p>
    <w:p>
      <w:pPr>
        <w:pStyle w:val="Indenta"/>
        <w:keepNext/>
      </w:pPr>
      <w:r>
        <w:tab/>
        <w:t>(b)</w:t>
      </w:r>
      <w:r>
        <w:tab/>
        <w:t xml:space="preserve">the prescribed qualification relates to 1 or more classes of repair work that — </w:t>
      </w:r>
    </w:p>
    <w:p>
      <w:pPr>
        <w:pStyle w:val="Indenti"/>
      </w:pPr>
      <w:r>
        <w:tab/>
        <w:t>(i)</w:t>
      </w:r>
      <w:r>
        <w:tab/>
        <w:t>are listed in the Table to regulation 5 immediately before the commencement; and</w:t>
      </w:r>
    </w:p>
    <w:p>
      <w:pPr>
        <w:pStyle w:val="Indenti"/>
      </w:pPr>
      <w:r>
        <w:tab/>
        <w:t>(ii)</w:t>
      </w:r>
      <w:r>
        <w:tab/>
        <w:t>are no longer listed in that Table on the commencement.</w:t>
      </w:r>
    </w:p>
    <w:p>
      <w:pPr>
        <w:pStyle w:val="Subsection"/>
        <w:keepNext/>
      </w:pPr>
      <w:r>
        <w:tab/>
        <w:t>(4)</w:t>
      </w:r>
      <w:r>
        <w:tab/>
        <w:t xml:space="preserve">Subregulation (5) also applies to an individual if — </w:t>
      </w:r>
    </w:p>
    <w:p>
      <w:pPr>
        <w:pStyle w:val="Indenta"/>
      </w:pPr>
      <w:r>
        <w:tab/>
        <w:t>(a)</w:t>
      </w:r>
      <w:r>
        <w:tab/>
        <w:t xml:space="preserve">immediately before the commencement, the individual has obtained the prescribed qualification, or has another </w:t>
      </w:r>
      <w:r>
        <w:lastRenderedPageBreak/>
        <w:t xml:space="preserve">qualification or experience (the </w:t>
      </w:r>
      <w:r>
        <w:rPr>
          <w:rStyle w:val="CharDefText"/>
        </w:rPr>
        <w:t>other qualification</w:t>
      </w:r>
      <w:r>
        <w:t>), that makes the individual sufficiently qualified for the purposes of section 42(2) of the Act to be granted a repairer’s certificate but has not yet applied for it; and</w:t>
      </w:r>
    </w:p>
    <w:p>
      <w:pPr>
        <w:pStyle w:val="Indenta"/>
        <w:keepNext/>
      </w:pPr>
      <w:r>
        <w:tab/>
        <w:t>(b)</w:t>
      </w:r>
      <w:r>
        <w:tab/>
        <w:t xml:space="preserve">the prescribed qualification or the other qualification relates to 1 or more classes of repair work that — </w:t>
      </w:r>
    </w:p>
    <w:p>
      <w:pPr>
        <w:pStyle w:val="Indenti"/>
      </w:pPr>
      <w:r>
        <w:tab/>
        <w:t>(i)</w:t>
      </w:r>
      <w:r>
        <w:tab/>
        <w:t>are listed in the Table to regulation 5 immediately before the commencement; and</w:t>
      </w:r>
    </w:p>
    <w:p>
      <w:pPr>
        <w:pStyle w:val="Indenti"/>
      </w:pPr>
      <w:r>
        <w:tab/>
        <w:t>(ii)</w:t>
      </w:r>
      <w:r>
        <w:tab/>
        <w:t>are no longer listed in that Table on the commencement.</w:t>
      </w:r>
    </w:p>
    <w:p>
      <w:pPr>
        <w:pStyle w:val="Subsection"/>
        <w:keepNext/>
      </w:pPr>
      <w:r>
        <w:tab/>
        <w:t>(5)</w:t>
      </w:r>
      <w:r>
        <w:tab/>
        <w:t xml:space="preserve">The individual is entitled to be granted a repairer’s certificate in respect of the class or classes of repair work to which the prescribed qualification or the other qualification relates if — </w:t>
      </w:r>
    </w:p>
    <w:p>
      <w:pPr>
        <w:pStyle w:val="Indenta"/>
      </w:pPr>
      <w:r>
        <w:tab/>
        <w:t>(a)</w:t>
      </w:r>
      <w:r>
        <w:tab/>
        <w:t>within 12 months after the commencement — the individual applies for the repairer’s certificate, having obtained the prescribed qualification (if applicable); and</w:t>
      </w:r>
    </w:p>
    <w:p>
      <w:pPr>
        <w:pStyle w:val="Indenta"/>
      </w:pPr>
      <w:r>
        <w:tab/>
        <w:t>(b)</w:t>
      </w:r>
      <w:r>
        <w:tab/>
        <w:t>the individual satisfies the Commissioner for the purposes of section 42 of the Act.</w:t>
      </w:r>
    </w:p>
    <w:p>
      <w:pPr>
        <w:pStyle w:val="Footnotesection"/>
      </w:pPr>
      <w:r>
        <w:tab/>
        <w:t>[Regulation 16 inserted: SL 2021/164 r. 30.]</w:t>
      </w:r>
    </w:p>
    <w:p>
      <w:pPr>
        <w:pStyle w:val="Heading5"/>
      </w:pPr>
      <w:bookmarkStart w:id="43" w:name="_Toc201743503"/>
      <w:r>
        <w:rPr>
          <w:rStyle w:val="CharSectno"/>
        </w:rPr>
        <w:t>17</w:t>
      </w:r>
      <w:r>
        <w:t>.</w:t>
      </w:r>
      <w:r>
        <w:tab/>
        <w:t xml:space="preserve">Transitional provision for </w:t>
      </w:r>
      <w:r>
        <w:rPr>
          <w:i/>
          <w:noProof/>
        </w:rPr>
        <w:t>Commerce Regulations Amendment (Motor Vehicle Dealers and Repairers) Regulations 2022</w:t>
      </w:r>
      <w:bookmarkEnd w:id="43"/>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noProof/>
        </w:rPr>
        <w:t>Commerce Regulations Amendment (Motor Vehicle Dealers and Repairers) Regulations 2022</w:t>
      </w:r>
      <w:r>
        <w:t xml:space="preserve"> Part 3 comes into operation.</w:t>
      </w:r>
    </w:p>
    <w:p>
      <w:pPr>
        <w:pStyle w:val="Subsection"/>
      </w:pPr>
      <w:r>
        <w:tab/>
        <w:t>(2)</w:t>
      </w:r>
      <w:r>
        <w:tab/>
        <w:t xml:space="preserve">Despite the amendments made to these regulations by the </w:t>
      </w:r>
      <w:r>
        <w:rPr>
          <w:i/>
          <w:noProof/>
        </w:rPr>
        <w:t>Commerce Regulations Amendment (Motor Vehicle Dealers and Repairers) Regulations 2022</w:t>
      </w:r>
      <w:r>
        <w:t xml:space="preserve"> Part 3, a repairer’s certificate that is in force immediately before commencement day continues to have effect, on and after commencement day, in relation to the </w:t>
      </w:r>
      <w:r>
        <w:lastRenderedPageBreak/>
        <w:t>same class or classes of repair work as it did before commencement day.</w:t>
      </w:r>
    </w:p>
    <w:p>
      <w:pPr>
        <w:pStyle w:val="Subsection"/>
        <w:keepNext/>
      </w:pPr>
      <w:r>
        <w:tab/>
        <w:t>(3)</w:t>
      </w:r>
      <w:r>
        <w:tab/>
        <w:t xml:space="preserve">The amendments made by the </w:t>
      </w:r>
      <w:r>
        <w:rPr>
          <w:i/>
          <w:noProof/>
        </w:rPr>
        <w:t>Commerce Regulations Amendment (Motor Vehicle Dealers and Repairers) Regulations 2022</w:t>
      </w:r>
      <w:r>
        <w:t xml:space="preserve"> Part 3 do not limit the operation of regulation 16(5).</w:t>
      </w:r>
    </w:p>
    <w:p>
      <w:pPr>
        <w:pStyle w:val="Footnotesection"/>
      </w:pPr>
      <w:r>
        <w:tab/>
        <w:t>[Regulation 17 inserted: SL 2022/161 r. 13.]</w:t>
      </w:r>
    </w:p>
    <w:p>
      <w:pPr>
        <w:pStyle w:val="Ednotepart"/>
      </w:pPr>
      <w:r>
        <w:t>[Part 5 (r. 18</w:t>
      </w:r>
      <w:r>
        <w:noBreakHyphen/>
        <w:t>20) deleted: Gazette 18 Nov 2014 p. 4322.]</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44" w:name="_Toc201739078"/>
      <w:bookmarkStart w:id="45" w:name="_Toc201742029"/>
      <w:bookmarkStart w:id="46" w:name="_Toc201743504"/>
      <w:r>
        <w:rPr>
          <w:rStyle w:val="CharSchNo"/>
        </w:rPr>
        <w:lastRenderedPageBreak/>
        <w:t>Schedule 1</w:t>
      </w:r>
      <w:r>
        <w:rPr>
          <w:rStyle w:val="CharSDivNo"/>
        </w:rPr>
        <w:t> </w:t>
      </w:r>
      <w:r>
        <w:t>—</w:t>
      </w:r>
      <w:r>
        <w:rPr>
          <w:rStyle w:val="CharSDivText"/>
        </w:rPr>
        <w:t> </w:t>
      </w:r>
      <w:r>
        <w:rPr>
          <w:rStyle w:val="CharSchText"/>
        </w:rPr>
        <w:t>Forms</w:t>
      </w:r>
      <w:bookmarkEnd w:id="44"/>
      <w:bookmarkEnd w:id="45"/>
      <w:bookmarkEnd w:id="46"/>
    </w:p>
    <w:p>
      <w:pPr>
        <w:pStyle w:val="yShoulderClause"/>
      </w:pPr>
      <w:r>
        <w:t>[r. 14]</w:t>
      </w:r>
    </w:p>
    <w:p>
      <w:pPr>
        <w:pStyle w:val="yFootnotesection"/>
      </w:pPr>
      <w:r>
        <w:tab/>
        <w:t>[Heading inserted: Gazette 24 Jun 2008 p. 2831.]</w:t>
      </w:r>
    </w:p>
    <w:p>
      <w:pPr>
        <w:pStyle w:val="yMiscellaneousHeading"/>
        <w:spacing w:before="240" w:after="120"/>
      </w:pPr>
      <w:r>
        <w:rPr>
          <w:rStyle w:val="CharSClsNo"/>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NAm"/>
              <w:tabs>
                <w:tab w:val="clear" w:pos="567"/>
              </w:tabs>
              <w:ind w:left="1034"/>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tc>
      </w:tr>
      <w:tr>
        <w:trPr>
          <w:cantSplit/>
        </w:trPr>
        <w:tc>
          <w:tcPr>
            <w:tcW w:w="1440" w:type="dxa"/>
            <w:tcBorders>
              <w:top w:val="single" w:sz="4" w:space="0" w:color="auto"/>
              <w:bottom w:val="nil"/>
            </w:tcBorders>
          </w:tcPr>
          <w:p>
            <w:pPr>
              <w:pStyle w:val="yTable"/>
              <w:spacing w:before="0"/>
              <w:ind w:right="-108"/>
              <w:rPr>
                <w:b/>
                <w:sz w:val="20"/>
              </w:rPr>
            </w:pPr>
          </w:p>
        </w:tc>
        <w:tc>
          <w:tcPr>
            <w:tcW w:w="5640" w:type="dxa"/>
            <w:gridSpan w:val="2"/>
            <w:tcBorders>
              <w:top w:val="single" w:sz="4" w:space="0" w:color="auto"/>
              <w:bottom w:val="nil"/>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NAm"/>
              <w:tabs>
                <w:tab w:val="clear" w:pos="567"/>
              </w:tabs>
              <w:ind w:left="1034"/>
              <w:rPr>
                <w:sz w:val="20"/>
              </w:rPr>
            </w:pPr>
            <w:r>
              <w:rPr>
                <w:sz w:val="20"/>
              </w:rPr>
              <w:t>Department of Mines, Industry Regulation and Safety</w:t>
            </w:r>
            <w:r>
              <w:rPr>
                <w:sz w:val="20"/>
              </w:rPr>
              <w:br/>
              <w:t>Consumer Protection Division</w:t>
            </w:r>
            <w:r>
              <w:rPr>
                <w:sz w:val="20"/>
              </w:rPr>
              <w:br/>
            </w:r>
            <w:r>
              <w:rPr>
                <w:i/>
                <w:sz w:val="20"/>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440" w:type="dxa"/>
            <w:tcBorders>
              <w:top w:val="nil"/>
              <w:left w:val="single" w:sz="4" w:space="0" w:color="auto"/>
              <w:bottom w:val="single" w:sz="4" w:space="0" w:color="auto"/>
              <w:right w:val="single" w:sz="4" w:space="0" w:color="auto"/>
            </w:tcBorders>
          </w:tcPr>
          <w:p>
            <w:pPr>
              <w:pStyle w:val="yTable"/>
              <w:keepNext/>
              <w:spacing w:before="0"/>
              <w:ind w:right="-108"/>
              <w:rPr>
                <w:b/>
                <w:sz w:val="20"/>
              </w:rPr>
            </w:pPr>
          </w:p>
        </w:tc>
        <w:tc>
          <w:tcPr>
            <w:tcW w:w="5640" w:type="dxa"/>
            <w:gridSpan w:val="2"/>
            <w:tcBorders>
              <w:top w:val="nil"/>
              <w:left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NAm"/>
              <w:tabs>
                <w:tab w:val="clear" w:pos="567"/>
              </w:tabs>
              <w:spacing w:before="0"/>
              <w:ind w:left="1032"/>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Gazette 24 Jun 2008 p. 2831-2; amended: Gazette 30 Jun 2011 p. 2665-6; 20 Aug 2013 p. 3838; 18 Nov 2014 p. 4322; SL 2020/163 r. 42; SL 2021/164 r. 31.]</w:t>
      </w:r>
    </w:p>
    <w:p>
      <w:pPr>
        <w:pStyle w:val="yMiscellaneousHeading"/>
        <w:keepLines/>
        <w:pageBreakBefore/>
        <w:spacing w:before="240" w:after="80"/>
      </w:pPr>
      <w:r>
        <w:rPr>
          <w:rStyle w:val="CharSClsNo"/>
          <w:b/>
        </w:rPr>
        <w:lastRenderedPageBreak/>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NAm"/>
              <w:spacing w:before="0"/>
              <w:ind w:left="890"/>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Gazette 24 Jun 2008 p. 2832-3; amended: Gazette 30 Jun 2011 p. 2666; SL 2021/164 r. 32.]</w:t>
      </w:r>
    </w:p>
    <w:p>
      <w:pPr>
        <w:pStyle w:val="yFootnotesection"/>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47" w:name="_Toc201739079"/>
      <w:bookmarkStart w:id="48" w:name="_Toc201742030"/>
      <w:bookmarkStart w:id="49" w:name="_Toc201743505"/>
      <w:r>
        <w:rPr>
          <w:rStyle w:val="CharSchNo"/>
        </w:rPr>
        <w:lastRenderedPageBreak/>
        <w:t>Schedule 2</w:t>
      </w:r>
      <w:r>
        <w:t> — </w:t>
      </w:r>
      <w:r>
        <w:rPr>
          <w:rStyle w:val="CharSchText"/>
        </w:rPr>
        <w:t>Qualifications prescribed</w:t>
      </w:r>
      <w:bookmarkEnd w:id="47"/>
      <w:bookmarkEnd w:id="48"/>
      <w:bookmarkEnd w:id="49"/>
    </w:p>
    <w:p>
      <w:pPr>
        <w:pStyle w:val="yShoulderClause"/>
      </w:pPr>
      <w:r>
        <w:t>[r. 8]</w:t>
      </w:r>
    </w:p>
    <w:p>
      <w:pPr>
        <w:pStyle w:val="yFootnoteheading"/>
        <w:spacing w:after="60"/>
      </w:pPr>
      <w:r>
        <w:tab/>
        <w:t>[Heading inserted: SL 2022/161 r. 14.]</w:t>
      </w:r>
    </w:p>
    <w:tbl>
      <w:tblPr>
        <w:tblW w:w="70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46"/>
        <w:gridCol w:w="1672"/>
        <w:gridCol w:w="1134"/>
        <w:gridCol w:w="3146"/>
      </w:tblGrid>
      <w:tr>
        <w:trPr>
          <w:cantSplit/>
          <w:tblHeader/>
        </w:trPr>
        <w:tc>
          <w:tcPr>
            <w:tcW w:w="1146" w:type="dxa"/>
            <w:vMerge w:val="restart"/>
            <w:noWrap/>
          </w:tcPr>
          <w:p>
            <w:pPr>
              <w:pStyle w:val="yTableNAm"/>
              <w:jc w:val="center"/>
              <w:rPr>
                <w:b/>
                <w:bCs/>
                <w:sz w:val="20"/>
              </w:rPr>
            </w:pPr>
            <w:r>
              <w:rPr>
                <w:b/>
                <w:bCs/>
                <w:sz w:val="20"/>
              </w:rPr>
              <w:t>Column 1</w:t>
            </w:r>
          </w:p>
          <w:p>
            <w:pPr>
              <w:pStyle w:val="yTableNAm"/>
              <w:jc w:val="center"/>
              <w:rPr>
                <w:b/>
                <w:bCs/>
                <w:sz w:val="20"/>
              </w:rPr>
            </w:pPr>
            <w:r>
              <w:rPr>
                <w:b/>
                <w:bCs/>
                <w:sz w:val="20"/>
              </w:rPr>
              <w:t>Item</w:t>
            </w:r>
          </w:p>
        </w:tc>
        <w:tc>
          <w:tcPr>
            <w:tcW w:w="1672" w:type="dxa"/>
            <w:vMerge w:val="restart"/>
            <w:noWrap/>
          </w:tcPr>
          <w:p>
            <w:pPr>
              <w:pStyle w:val="yTableNAm"/>
              <w:jc w:val="center"/>
              <w:rPr>
                <w:b/>
                <w:bCs/>
                <w:sz w:val="20"/>
              </w:rPr>
            </w:pPr>
            <w:r>
              <w:rPr>
                <w:b/>
                <w:bCs/>
                <w:sz w:val="20"/>
              </w:rPr>
              <w:t>Column 2</w:t>
            </w:r>
          </w:p>
          <w:p>
            <w:pPr>
              <w:pStyle w:val="yTableNAm"/>
              <w:jc w:val="center"/>
              <w:rPr>
                <w:b/>
                <w:bCs/>
                <w:sz w:val="20"/>
              </w:rPr>
            </w:pPr>
            <w:r>
              <w:rPr>
                <w:b/>
                <w:bCs/>
                <w:sz w:val="20"/>
              </w:rPr>
              <w:t>Class of repair work</w:t>
            </w:r>
          </w:p>
        </w:tc>
        <w:tc>
          <w:tcPr>
            <w:tcW w:w="4280" w:type="dxa"/>
            <w:gridSpan w:val="2"/>
            <w:noWrap/>
          </w:tcPr>
          <w:p>
            <w:pPr>
              <w:pStyle w:val="yTableNAm"/>
              <w:jc w:val="center"/>
              <w:rPr>
                <w:b/>
                <w:bCs/>
                <w:sz w:val="20"/>
              </w:rPr>
            </w:pPr>
            <w:r>
              <w:rPr>
                <w:b/>
                <w:bCs/>
                <w:sz w:val="20"/>
              </w:rPr>
              <w:t>Column 3</w:t>
            </w:r>
          </w:p>
          <w:p>
            <w:pPr>
              <w:pStyle w:val="yTableNAm"/>
              <w:jc w:val="center"/>
              <w:rPr>
                <w:b/>
                <w:bCs/>
                <w:sz w:val="20"/>
              </w:rPr>
            </w:pPr>
            <w:r>
              <w:rPr>
                <w:b/>
                <w:bCs/>
                <w:sz w:val="20"/>
              </w:rPr>
              <w:t>Prescribed qualifications</w:t>
            </w:r>
          </w:p>
        </w:tc>
      </w:tr>
      <w:tr>
        <w:trPr>
          <w:cantSplit/>
        </w:trPr>
        <w:tc>
          <w:tcPr>
            <w:tcW w:w="1146" w:type="dxa"/>
            <w:vMerge/>
            <w:tcBorders>
              <w:bottom w:val="single" w:sz="4" w:space="0" w:color="auto"/>
            </w:tcBorders>
            <w:noWrap/>
          </w:tcPr>
          <w:p>
            <w:pPr>
              <w:pStyle w:val="yTableNAm"/>
              <w:jc w:val="center"/>
              <w:rPr>
                <w:sz w:val="20"/>
              </w:rPr>
            </w:pPr>
          </w:p>
        </w:tc>
        <w:tc>
          <w:tcPr>
            <w:tcW w:w="1672" w:type="dxa"/>
            <w:vMerge/>
            <w:tcBorders>
              <w:bottom w:val="single" w:sz="4" w:space="0" w:color="auto"/>
            </w:tcBorders>
            <w:noWrap/>
          </w:tcPr>
          <w:p>
            <w:pPr>
              <w:pStyle w:val="yTableNAm"/>
              <w:jc w:val="center"/>
              <w:rPr>
                <w:sz w:val="20"/>
              </w:rPr>
            </w:pPr>
          </w:p>
        </w:tc>
        <w:tc>
          <w:tcPr>
            <w:tcW w:w="1134" w:type="dxa"/>
            <w:tcBorders>
              <w:bottom w:val="single" w:sz="4" w:space="0" w:color="auto"/>
            </w:tcBorders>
            <w:noWrap/>
          </w:tcPr>
          <w:p>
            <w:pPr>
              <w:pStyle w:val="yTableNAm"/>
              <w:jc w:val="center"/>
              <w:rPr>
                <w:sz w:val="20"/>
              </w:rPr>
            </w:pPr>
            <w:r>
              <w:rPr>
                <w:b/>
                <w:sz w:val="20"/>
              </w:rPr>
              <w:t>Training</w:t>
            </w:r>
            <w:r>
              <w:rPr>
                <w:sz w:val="20"/>
              </w:rPr>
              <w:t xml:space="preserve"> </w:t>
            </w:r>
            <w:r>
              <w:rPr>
                <w:b/>
                <w:sz w:val="20"/>
              </w:rPr>
              <w:t>package</w:t>
            </w:r>
          </w:p>
        </w:tc>
        <w:tc>
          <w:tcPr>
            <w:tcW w:w="3146" w:type="dxa"/>
            <w:tcBorders>
              <w:bottom w:val="single" w:sz="4" w:space="0" w:color="auto"/>
            </w:tcBorders>
            <w:noWrap/>
          </w:tcPr>
          <w:p>
            <w:pPr>
              <w:pStyle w:val="yTableNAm"/>
              <w:jc w:val="center"/>
              <w:rPr>
                <w:sz w:val="20"/>
              </w:rPr>
            </w:pPr>
            <w:r>
              <w:rPr>
                <w:b/>
                <w:sz w:val="20"/>
              </w:rPr>
              <w:t>Qualification</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Air conditioning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AUR20799</w:t>
            </w:r>
          </w:p>
          <w:p>
            <w:pPr>
              <w:pStyle w:val="yTableNAm"/>
              <w:rPr>
                <w:sz w:val="20"/>
              </w:rPr>
            </w:pPr>
            <w:r>
              <w:rPr>
                <w:i/>
                <w:sz w:val="20"/>
              </w:rPr>
              <w:t>Title:</w:t>
            </w:r>
            <w:r>
              <w:rPr>
                <w:sz w:val="20"/>
              </w:rPr>
              <w:t xml:space="preserve"> Certificate II in Automotive (Mechanical — Air Conditioning)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AUR20705</w:t>
            </w:r>
          </w:p>
          <w:p>
            <w:pPr>
              <w:pStyle w:val="yTableNAm"/>
              <w:rPr>
                <w:sz w:val="20"/>
              </w:rPr>
            </w:pPr>
            <w:r>
              <w:rPr>
                <w:i/>
                <w:sz w:val="20"/>
              </w:rPr>
              <w:t>Title:</w:t>
            </w:r>
            <w:r>
              <w:rPr>
                <w:sz w:val="20"/>
              </w:rPr>
              <w:t xml:space="preserve"> Certificate II in Automotive Mechanical</w:t>
            </w:r>
          </w:p>
          <w:p>
            <w:pPr>
              <w:pStyle w:val="yTableNAm"/>
              <w:rPr>
                <w:sz w:val="20"/>
              </w:rPr>
            </w:pPr>
            <w:r>
              <w:rPr>
                <w:i/>
                <w:sz w:val="20"/>
              </w:rPr>
              <w:t>Specialisation:</w:t>
            </w:r>
            <w:r>
              <w:rPr>
                <w:sz w:val="20"/>
              </w:rPr>
              <w:t xml:space="preserve"> Air Conditioning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AUR20212</w:t>
            </w:r>
          </w:p>
          <w:p>
            <w:pPr>
              <w:pStyle w:val="yTableNAm"/>
              <w:rPr>
                <w:sz w:val="20"/>
              </w:rPr>
            </w:pPr>
            <w:r>
              <w:rPr>
                <w:i/>
                <w:sz w:val="20"/>
              </w:rPr>
              <w:t>Title:</w:t>
            </w:r>
            <w:r>
              <w:rPr>
                <w:sz w:val="20"/>
              </w:rPr>
              <w:t xml:space="preserve"> Certificate II in Automotive Air Conditioning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AUR20218</w:t>
            </w:r>
          </w:p>
          <w:p>
            <w:pPr>
              <w:pStyle w:val="yTableNAm"/>
              <w:rPr>
                <w:sz w:val="20"/>
              </w:rPr>
            </w:pPr>
            <w:r>
              <w:rPr>
                <w:i/>
                <w:sz w:val="20"/>
              </w:rPr>
              <w:t>Title:</w:t>
            </w:r>
            <w:r>
              <w:rPr>
                <w:sz w:val="20"/>
              </w:rPr>
              <w:t xml:space="preserve"> Certificate II in Automotive Air Conditioning Technology</w:t>
            </w:r>
          </w:p>
          <w:p>
            <w:pPr>
              <w:pStyle w:val="yTableNAm"/>
              <w:rPr>
                <w:sz w:val="20"/>
              </w:rPr>
            </w:pPr>
            <w:r>
              <w:rPr>
                <w:sz w:val="20"/>
              </w:rPr>
              <w:t>or</w:t>
            </w:r>
          </w:p>
          <w:p>
            <w:pPr>
              <w:pStyle w:val="yTableNAm"/>
              <w:rPr>
                <w:sz w:val="20"/>
              </w:rPr>
            </w:pPr>
            <w:r>
              <w:rPr>
                <w:i/>
                <w:sz w:val="20"/>
              </w:rPr>
              <w:t>Code:</w:t>
            </w:r>
            <w:r>
              <w:rPr>
                <w:sz w:val="20"/>
              </w:rPr>
              <w:t xml:space="preserve"> AUR20220</w:t>
            </w:r>
          </w:p>
          <w:p>
            <w:pPr>
              <w:pStyle w:val="yTableNAm"/>
              <w:rPr>
                <w:sz w:val="20"/>
              </w:rPr>
            </w:pPr>
            <w:r>
              <w:rPr>
                <w:i/>
                <w:sz w:val="20"/>
              </w:rPr>
              <w:t>Title:</w:t>
            </w:r>
            <w:r>
              <w:rPr>
                <w:sz w:val="20"/>
              </w:rPr>
              <w:t xml:space="preserve"> Certificate II in Automotive Air Conditioning Technology</w:t>
            </w:r>
          </w:p>
        </w:tc>
      </w:tr>
      <w:tr>
        <w:trPr>
          <w:cantSplit/>
        </w:trPr>
        <w:tc>
          <w:tcPr>
            <w:tcW w:w="1146" w:type="dxa"/>
            <w:tcBorders>
              <w:bottom w:val="nil"/>
            </w:tcBorders>
            <w:noWrap/>
          </w:tcPr>
          <w:p>
            <w:pPr>
              <w:pStyle w:val="yTableNAm"/>
              <w:rPr>
                <w:sz w:val="20"/>
              </w:rPr>
            </w:pPr>
            <w:r>
              <w:rPr>
                <w:sz w:val="20"/>
              </w:rPr>
              <w:t>2.</w:t>
            </w:r>
          </w:p>
        </w:tc>
        <w:tc>
          <w:tcPr>
            <w:tcW w:w="1672" w:type="dxa"/>
            <w:tcBorders>
              <w:bottom w:val="nil"/>
            </w:tcBorders>
            <w:noWrap/>
          </w:tcPr>
          <w:p>
            <w:pPr>
              <w:pStyle w:val="yTableNAm"/>
              <w:rPr>
                <w:sz w:val="20"/>
              </w:rPr>
            </w:pPr>
            <w:r>
              <w:rPr>
                <w:sz w:val="20"/>
              </w:rPr>
              <w:t>Body building work</w:t>
            </w:r>
          </w:p>
        </w:tc>
        <w:tc>
          <w:tcPr>
            <w:tcW w:w="1134" w:type="dxa"/>
            <w:tcBorders>
              <w:bottom w:val="nil"/>
              <w:right w:val="single" w:sz="4" w:space="0" w:color="auto"/>
            </w:tcBorders>
            <w:noWrap/>
          </w:tcPr>
          <w:p>
            <w:pPr>
              <w:pStyle w:val="yTableNAm"/>
              <w:rPr>
                <w:sz w:val="20"/>
              </w:rPr>
            </w:pPr>
            <w:r>
              <w:rPr>
                <w:sz w:val="20"/>
              </w:rPr>
              <w:t>AUR99</w:t>
            </w:r>
          </w:p>
        </w:tc>
        <w:tc>
          <w:tcPr>
            <w:tcW w:w="3146" w:type="dxa"/>
            <w:tcBorders>
              <w:left w:val="single" w:sz="4" w:space="0" w:color="auto"/>
              <w:bottom w:val="nil"/>
            </w:tcBorders>
            <w:noWrap/>
          </w:tcPr>
          <w:p>
            <w:pPr>
              <w:pStyle w:val="yTableNAm"/>
              <w:rPr>
                <w:sz w:val="20"/>
              </w:rPr>
            </w:pPr>
            <w:r>
              <w:rPr>
                <w:i/>
                <w:sz w:val="20"/>
              </w:rPr>
              <w:t>Code:</w:t>
            </w:r>
            <w:r>
              <w:rPr>
                <w:sz w:val="20"/>
              </w:rPr>
              <w:t xml:space="preserve"> AUR31599</w:t>
            </w:r>
          </w:p>
          <w:p>
            <w:pPr>
              <w:pStyle w:val="yTableNAm"/>
              <w:rPr>
                <w:sz w:val="20"/>
              </w:rPr>
            </w:pPr>
            <w:r>
              <w:rPr>
                <w:i/>
                <w:sz w:val="20"/>
              </w:rPr>
              <w:t>Title:</w:t>
            </w:r>
            <w:r>
              <w:rPr>
                <w:sz w:val="20"/>
              </w:rPr>
              <w:t xml:space="preserve"> Certificate III in Automotive (Vehicle Body — Building) </w:t>
            </w:r>
          </w:p>
        </w:tc>
      </w:tr>
      <w:tr>
        <w:trPr>
          <w:cantSplit/>
        </w:trPr>
        <w:tc>
          <w:tcPr>
            <w:tcW w:w="1146" w:type="dxa"/>
            <w:tcBorders>
              <w:top w:val="nil"/>
              <w:bottom w:val="nil"/>
            </w:tcBorders>
            <w:noWrap/>
          </w:tcPr>
          <w:p>
            <w:pPr>
              <w:pStyle w:val="yTableNAm"/>
              <w:rPr>
                <w:sz w:val="20"/>
              </w:rPr>
            </w:pPr>
          </w:p>
        </w:tc>
        <w:tc>
          <w:tcPr>
            <w:tcW w:w="1672" w:type="dxa"/>
            <w:tcBorders>
              <w:top w:val="nil"/>
              <w:bottom w:val="nil"/>
            </w:tcBorders>
            <w:noWrap/>
          </w:tcPr>
          <w:p>
            <w:pPr>
              <w:pStyle w:val="yTableNAm"/>
              <w:rPr>
                <w:sz w:val="20"/>
              </w:rPr>
            </w:pPr>
          </w:p>
        </w:tc>
        <w:tc>
          <w:tcPr>
            <w:tcW w:w="1134" w:type="dxa"/>
            <w:tcBorders>
              <w:top w:val="nil"/>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tcBorders>
            <w:noWrap/>
          </w:tcPr>
          <w:p>
            <w:pPr>
              <w:pStyle w:val="yTableNAm"/>
              <w:rPr>
                <w:sz w:val="20"/>
              </w:rPr>
            </w:pPr>
            <w:r>
              <w:rPr>
                <w:i/>
                <w:sz w:val="20"/>
              </w:rPr>
              <w:t>Code:</w:t>
            </w:r>
            <w:r>
              <w:rPr>
                <w:sz w:val="20"/>
              </w:rPr>
              <w:t xml:space="preserve"> AUR30805</w:t>
            </w:r>
          </w:p>
          <w:p>
            <w:pPr>
              <w:pStyle w:val="yTableNAm"/>
              <w:rPr>
                <w:sz w:val="20"/>
              </w:rPr>
            </w:pPr>
            <w:r>
              <w:rPr>
                <w:i/>
                <w:sz w:val="20"/>
              </w:rPr>
              <w:t>Title:</w:t>
            </w:r>
            <w:r>
              <w:rPr>
                <w:sz w:val="20"/>
              </w:rPr>
              <w:t xml:space="preserve"> Certificate III in Automotive Vehicle Body</w:t>
            </w:r>
          </w:p>
          <w:p>
            <w:pPr>
              <w:pStyle w:val="yTableNAm"/>
              <w:rPr>
                <w:sz w:val="20"/>
              </w:rPr>
            </w:pPr>
            <w:r>
              <w:rPr>
                <w:i/>
                <w:sz w:val="20"/>
              </w:rPr>
              <w:t>Specialisation:</w:t>
            </w:r>
            <w:r>
              <w:rPr>
                <w:sz w:val="20"/>
              </w:rPr>
              <w:t xml:space="preserve"> Body Building </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AUR32112</w:t>
            </w:r>
          </w:p>
          <w:p>
            <w:pPr>
              <w:pStyle w:val="yTableNAm"/>
              <w:rPr>
                <w:rStyle w:val="DraftersNotes"/>
                <w:b w:val="0"/>
                <w:i w:val="0"/>
              </w:rPr>
            </w:pPr>
            <w:r>
              <w:rPr>
                <w:i/>
                <w:sz w:val="20"/>
              </w:rPr>
              <w:t>Title:</w:t>
            </w:r>
            <w:r>
              <w:rPr>
                <w:sz w:val="20"/>
              </w:rPr>
              <w:t xml:space="preserve"> Certificate III in Automotive Body Repair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AUR32116</w:t>
            </w:r>
          </w:p>
          <w:p>
            <w:pPr>
              <w:pStyle w:val="yTableNAm"/>
              <w:rPr>
                <w:sz w:val="20"/>
              </w:rPr>
            </w:pPr>
            <w:r>
              <w:rPr>
                <w:i/>
                <w:sz w:val="20"/>
              </w:rPr>
              <w:t>Title:</w:t>
            </w:r>
            <w:r>
              <w:rPr>
                <w:sz w:val="20"/>
              </w:rPr>
              <w:t xml:space="preserve"> Certificate III in Automotive Body Repair Technology</w:t>
            </w:r>
          </w:p>
          <w:p>
            <w:pPr>
              <w:pStyle w:val="yTableNAm"/>
              <w:rPr>
                <w:sz w:val="20"/>
              </w:rPr>
            </w:pPr>
            <w:r>
              <w:rPr>
                <w:sz w:val="20"/>
              </w:rPr>
              <w:t>or</w:t>
            </w:r>
          </w:p>
          <w:p>
            <w:pPr>
              <w:pStyle w:val="yTableNAm"/>
              <w:rPr>
                <w:sz w:val="20"/>
              </w:rPr>
            </w:pPr>
            <w:r>
              <w:rPr>
                <w:i/>
                <w:sz w:val="20"/>
              </w:rPr>
              <w:t>Code:</w:t>
            </w:r>
            <w:r>
              <w:rPr>
                <w:sz w:val="20"/>
              </w:rPr>
              <w:t xml:space="preserve"> AUR32120</w:t>
            </w:r>
          </w:p>
          <w:p>
            <w:pPr>
              <w:pStyle w:val="yTableNAm"/>
              <w:rPr>
                <w:i/>
                <w:sz w:val="20"/>
              </w:rPr>
            </w:pPr>
            <w:r>
              <w:rPr>
                <w:i/>
                <w:sz w:val="20"/>
              </w:rPr>
              <w:t>Title:</w:t>
            </w:r>
            <w:r>
              <w:rPr>
                <w:sz w:val="20"/>
              </w:rPr>
              <w:t xml:space="preserve"> Certificate III in Automotive Body Repair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3.</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Brake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AUR30399</w:t>
            </w:r>
          </w:p>
          <w:p>
            <w:pPr>
              <w:pStyle w:val="yTableNAm"/>
              <w:rPr>
                <w:sz w:val="20"/>
              </w:rPr>
            </w:pPr>
            <w:r>
              <w:rPr>
                <w:i/>
                <w:sz w:val="20"/>
              </w:rPr>
              <w:t>Title:</w:t>
            </w:r>
            <w:r>
              <w:rPr>
                <w:sz w:val="20"/>
              </w:rPr>
              <w:t xml:space="preserve"> Certificate III in Automotive (Mechanical — Brakes)</w:t>
            </w:r>
          </w:p>
        </w:tc>
      </w:tr>
      <w:t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AUR30605</w:t>
            </w:r>
          </w:p>
          <w:p>
            <w:pPr>
              <w:pStyle w:val="yTableNAm"/>
              <w:rPr>
                <w:sz w:val="20"/>
              </w:rPr>
            </w:pPr>
            <w:r>
              <w:rPr>
                <w:i/>
                <w:sz w:val="20"/>
              </w:rPr>
              <w:t>Title:</w:t>
            </w:r>
            <w:r>
              <w:rPr>
                <w:sz w:val="20"/>
              </w:rPr>
              <w:t xml:space="preserve"> Certificate III in Automotive Specialist</w:t>
            </w:r>
          </w:p>
          <w:p>
            <w:pPr>
              <w:pStyle w:val="yTableNAm"/>
              <w:rPr>
                <w:sz w:val="20"/>
              </w:rPr>
            </w:pPr>
            <w:r>
              <w:rPr>
                <w:i/>
                <w:sz w:val="20"/>
              </w:rPr>
              <w:t>Specialisation:</w:t>
            </w:r>
            <w:r>
              <w:rPr>
                <w:sz w:val="20"/>
              </w:rPr>
              <w:t xml:space="preserve"> Brakes</w:t>
            </w:r>
          </w:p>
          <w:p>
            <w:pPr>
              <w:pStyle w:val="yTableNAm"/>
              <w:rPr>
                <w:sz w:val="20"/>
              </w:rPr>
            </w:pPr>
            <w:r>
              <w:rPr>
                <w:sz w:val="20"/>
              </w:rPr>
              <w:t>or</w:t>
            </w:r>
          </w:p>
          <w:p>
            <w:pPr>
              <w:pStyle w:val="yTableNAm"/>
              <w:keepNext/>
              <w:rPr>
                <w:sz w:val="20"/>
              </w:rPr>
            </w:pPr>
            <w:r>
              <w:rPr>
                <w:i/>
                <w:sz w:val="20"/>
              </w:rPr>
              <w:lastRenderedPageBreak/>
              <w:t>Code:</w:t>
            </w:r>
            <w:r>
              <w:rPr>
                <w:sz w:val="20"/>
              </w:rPr>
              <w:t xml:space="preserve"> AUR30611</w:t>
            </w:r>
          </w:p>
          <w:p>
            <w:pPr>
              <w:pStyle w:val="yTableNAm"/>
              <w:keepNext/>
              <w:rPr>
                <w:sz w:val="20"/>
              </w:rPr>
            </w:pPr>
            <w:r>
              <w:rPr>
                <w:i/>
                <w:sz w:val="20"/>
              </w:rPr>
              <w:t>Title:</w:t>
            </w:r>
            <w:r>
              <w:rPr>
                <w:sz w:val="20"/>
              </w:rPr>
              <w:t xml:space="preserve"> Certificate III in Automotive Specialist</w:t>
            </w:r>
          </w:p>
          <w:p>
            <w:pPr>
              <w:pStyle w:val="yTableNAm"/>
              <w:rPr>
                <w:sz w:val="20"/>
              </w:rPr>
            </w:pPr>
            <w:r>
              <w:rPr>
                <w:i/>
                <w:sz w:val="20"/>
              </w:rPr>
              <w:t>Specialisation:</w:t>
            </w:r>
            <w:r>
              <w:rPr>
                <w:sz w:val="20"/>
              </w:rPr>
              <w:t xml:space="preserve"> Brakes</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AUR32512</w:t>
            </w:r>
          </w:p>
          <w:p>
            <w:pPr>
              <w:pStyle w:val="yTableNAm"/>
              <w:rPr>
                <w:sz w:val="20"/>
              </w:rPr>
            </w:pPr>
            <w:r>
              <w:rPr>
                <w:i/>
                <w:sz w:val="20"/>
              </w:rPr>
              <w:t>Title:</w:t>
            </w:r>
            <w:r>
              <w:rPr>
                <w:sz w:val="20"/>
              </w:rPr>
              <w:t xml:space="preserve"> Certificate III in Automotive Underbody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AUR32516</w:t>
            </w:r>
          </w:p>
          <w:p>
            <w:pPr>
              <w:pStyle w:val="yTableNAm"/>
              <w:rPr>
                <w:sz w:val="20"/>
              </w:rPr>
            </w:pPr>
            <w:r>
              <w:rPr>
                <w:i/>
                <w:sz w:val="20"/>
              </w:rPr>
              <w:t>Title:</w:t>
            </w:r>
            <w:r>
              <w:rPr>
                <w:sz w:val="20"/>
              </w:rPr>
              <w:t xml:space="preserve"> 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Title:</w:t>
            </w:r>
            <w:r>
              <w:rPr>
                <w:sz w:val="20"/>
              </w:rPr>
              <w:t xml:space="preserve"> Certificate III in Automotive Underbody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4.</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Cooling system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AUR21299</w:t>
            </w:r>
          </w:p>
          <w:p>
            <w:pPr>
              <w:pStyle w:val="yTableNAm"/>
              <w:rPr>
                <w:sz w:val="20"/>
              </w:rPr>
            </w:pPr>
            <w:r>
              <w:rPr>
                <w:i/>
                <w:sz w:val="20"/>
              </w:rPr>
              <w:t>Title:</w:t>
            </w:r>
            <w:r>
              <w:rPr>
                <w:sz w:val="20"/>
              </w:rPr>
              <w:t xml:space="preserve"> Certificate II in Automotive (Mechanical — Radiator Repairs)</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AUR20705</w:t>
            </w:r>
          </w:p>
          <w:p>
            <w:pPr>
              <w:pStyle w:val="yTableNAm"/>
              <w:rPr>
                <w:sz w:val="20"/>
              </w:rPr>
            </w:pPr>
            <w:r>
              <w:rPr>
                <w:i/>
                <w:sz w:val="20"/>
              </w:rPr>
              <w:t>Title:</w:t>
            </w:r>
            <w:r>
              <w:rPr>
                <w:sz w:val="20"/>
              </w:rPr>
              <w:t xml:space="preserve"> Certificate II in Automotive Mechanical</w:t>
            </w:r>
          </w:p>
          <w:p>
            <w:pPr>
              <w:pStyle w:val="yTableNAm"/>
              <w:rPr>
                <w:sz w:val="20"/>
              </w:rPr>
            </w:pPr>
            <w:r>
              <w:rPr>
                <w:i/>
                <w:sz w:val="20"/>
              </w:rPr>
              <w:t>Specialisation:</w:t>
            </w:r>
            <w:r>
              <w:rPr>
                <w:sz w:val="20"/>
              </w:rPr>
              <w:t xml:space="preserve"> Cooling System</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AUR21412</w:t>
            </w:r>
          </w:p>
          <w:p>
            <w:pPr>
              <w:pStyle w:val="yTableNAm"/>
              <w:rPr>
                <w:sz w:val="20"/>
              </w:rPr>
            </w:pPr>
            <w:r>
              <w:rPr>
                <w:i/>
                <w:sz w:val="20"/>
              </w:rPr>
              <w:t>Title:</w:t>
            </w:r>
            <w:r>
              <w:rPr>
                <w:sz w:val="20"/>
              </w:rPr>
              <w:t xml:space="preserve"> Certificate II in Automotive Cooling System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AUR21416</w:t>
            </w:r>
          </w:p>
          <w:p>
            <w:pPr>
              <w:pStyle w:val="yTableNAm"/>
              <w:rPr>
                <w:sz w:val="20"/>
              </w:rPr>
            </w:pPr>
            <w:r>
              <w:rPr>
                <w:i/>
                <w:sz w:val="20"/>
              </w:rPr>
              <w:t>Title:</w:t>
            </w:r>
            <w:r>
              <w:rPr>
                <w:sz w:val="20"/>
              </w:rPr>
              <w:t xml:space="preserve"> Certificate II in Automotive Cooling System Technology</w:t>
            </w:r>
          </w:p>
          <w:p>
            <w:pPr>
              <w:pStyle w:val="yTableNAm"/>
              <w:rPr>
                <w:sz w:val="20"/>
              </w:rPr>
            </w:pPr>
            <w:r>
              <w:rPr>
                <w:sz w:val="20"/>
              </w:rPr>
              <w:t xml:space="preserve">or </w:t>
            </w:r>
          </w:p>
          <w:p>
            <w:pPr>
              <w:pStyle w:val="yTableNAm"/>
              <w:rPr>
                <w:sz w:val="20"/>
              </w:rPr>
            </w:pPr>
            <w:r>
              <w:rPr>
                <w:i/>
                <w:sz w:val="20"/>
              </w:rPr>
              <w:t>Code:</w:t>
            </w:r>
            <w:r>
              <w:rPr>
                <w:sz w:val="20"/>
              </w:rPr>
              <w:t xml:space="preserve"> AUR21220</w:t>
            </w:r>
          </w:p>
          <w:p>
            <w:pPr>
              <w:pStyle w:val="yTableNAm"/>
              <w:rPr>
                <w:sz w:val="20"/>
              </w:rPr>
            </w:pPr>
            <w:r>
              <w:rPr>
                <w:i/>
                <w:sz w:val="20"/>
              </w:rPr>
              <w:t>Title:</w:t>
            </w:r>
            <w:r>
              <w:rPr>
                <w:sz w:val="20"/>
              </w:rPr>
              <w:t xml:space="preserve"> Certificate II in Automotive Underbody Technology (Radiator and Cooling System Repair)</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5.</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Diesel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AUR31416</w:t>
            </w:r>
          </w:p>
          <w:p>
            <w:pPr>
              <w:pStyle w:val="yTableNAm"/>
              <w:rPr>
                <w:sz w:val="20"/>
              </w:rPr>
            </w:pPr>
            <w:r>
              <w:rPr>
                <w:i/>
                <w:sz w:val="20"/>
              </w:rPr>
              <w:t>Title:</w:t>
            </w:r>
            <w:r>
              <w:rPr>
                <w:sz w:val="20"/>
              </w:rPr>
              <w:t xml:space="preserve"> Certificate III in Automotive Diesel Fuel Technology</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AUR31516</w:t>
            </w:r>
          </w:p>
          <w:p>
            <w:pPr>
              <w:pStyle w:val="yTableNAm"/>
              <w:rPr>
                <w:sz w:val="20"/>
              </w:rPr>
            </w:pPr>
            <w:r>
              <w:rPr>
                <w:i/>
                <w:sz w:val="20"/>
              </w:rPr>
              <w:t>Title:</w:t>
            </w:r>
            <w:r>
              <w:rPr>
                <w:sz w:val="20"/>
              </w:rPr>
              <w:t xml:space="preserve"> Certificate III in Automotive Diesel Engine Technology</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AUR31420</w:t>
            </w:r>
          </w:p>
          <w:p>
            <w:pPr>
              <w:pStyle w:val="yTableNAm"/>
              <w:rPr>
                <w:sz w:val="20"/>
              </w:rPr>
            </w:pPr>
            <w:r>
              <w:rPr>
                <w:i/>
                <w:sz w:val="20"/>
              </w:rPr>
              <w:t>Title:</w:t>
            </w:r>
            <w:r>
              <w:rPr>
                <w:sz w:val="20"/>
              </w:rPr>
              <w:t xml:space="preserve"> Certificate III in Automotive Diesel Fuel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AUR31520</w:t>
            </w:r>
          </w:p>
          <w:p>
            <w:pPr>
              <w:pStyle w:val="yTableNAm"/>
              <w:rPr>
                <w:sz w:val="20"/>
              </w:rPr>
            </w:pPr>
            <w:r>
              <w:rPr>
                <w:i/>
                <w:sz w:val="20"/>
              </w:rPr>
              <w:t>Title:</w:t>
            </w:r>
            <w:r>
              <w:rPr>
                <w:sz w:val="20"/>
              </w:rPr>
              <w:t xml:space="preserve"> Certificate III in Automotive Diesel Engine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6.</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Electrical accessory fitting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AUR20699</w:t>
            </w:r>
          </w:p>
          <w:p>
            <w:pPr>
              <w:pStyle w:val="yTableNAm"/>
              <w:rPr>
                <w:sz w:val="20"/>
              </w:rPr>
            </w:pPr>
            <w:r>
              <w:rPr>
                <w:i/>
                <w:sz w:val="20"/>
              </w:rPr>
              <w:t>Title:</w:t>
            </w:r>
            <w:r>
              <w:rPr>
                <w:sz w:val="20"/>
              </w:rPr>
              <w:t xml:space="preserve"> Certificate II in Automotive (Electrical — Accessory Fitting)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AUR20405</w:t>
            </w:r>
          </w:p>
          <w:p>
            <w:pPr>
              <w:pStyle w:val="yTableNAm"/>
              <w:rPr>
                <w:sz w:val="20"/>
              </w:rPr>
            </w:pPr>
            <w:r>
              <w:rPr>
                <w:i/>
                <w:sz w:val="20"/>
              </w:rPr>
              <w:t>Title:</w:t>
            </w:r>
            <w:r>
              <w:rPr>
                <w:sz w:val="20"/>
              </w:rPr>
              <w:t xml:space="preserve"> Certificate 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AUR20408</w:t>
            </w:r>
          </w:p>
          <w:p>
            <w:pPr>
              <w:pStyle w:val="yTableNAm"/>
              <w:rPr>
                <w:sz w:val="20"/>
              </w:rPr>
            </w:pPr>
            <w:r>
              <w:rPr>
                <w:i/>
                <w:sz w:val="20"/>
              </w:rPr>
              <w:t>Title:</w:t>
            </w:r>
            <w:r>
              <w:rPr>
                <w:sz w:val="20"/>
              </w:rPr>
              <w:t xml:space="preserve"> Certificate II in Automotive Electrical Technology</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AUR20412</w:t>
            </w:r>
          </w:p>
          <w:p>
            <w:pPr>
              <w:pStyle w:val="yTableNAm"/>
              <w:rPr>
                <w:sz w:val="20"/>
              </w:rPr>
            </w:pPr>
            <w:r>
              <w:rPr>
                <w:i/>
                <w:sz w:val="20"/>
              </w:rPr>
              <w:t>Title:</w:t>
            </w:r>
            <w:r>
              <w:rPr>
                <w:sz w:val="20"/>
              </w:rPr>
              <w:t xml:space="preserve"> Certificate II in Automotive Electrical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AUR20416</w:t>
            </w:r>
          </w:p>
          <w:p>
            <w:pPr>
              <w:pStyle w:val="yTableNAm"/>
              <w:rPr>
                <w:sz w:val="20"/>
              </w:rPr>
            </w:pPr>
            <w:r>
              <w:rPr>
                <w:i/>
                <w:sz w:val="20"/>
              </w:rPr>
              <w:t>Title:</w:t>
            </w:r>
            <w:r>
              <w:rPr>
                <w:sz w:val="20"/>
              </w:rPr>
              <w:t xml:space="preserve"> Certificate 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AUR20420</w:t>
            </w:r>
          </w:p>
          <w:p>
            <w:pPr>
              <w:pStyle w:val="yTableNAm"/>
              <w:rPr>
                <w:sz w:val="20"/>
              </w:rPr>
            </w:pPr>
            <w:r>
              <w:rPr>
                <w:i/>
                <w:sz w:val="20"/>
              </w:rPr>
              <w:t>Title:</w:t>
            </w:r>
            <w:r>
              <w:rPr>
                <w:sz w:val="20"/>
              </w:rPr>
              <w:t xml:space="preserve"> Certificate II in Automotive Electrical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7.</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Electrical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AUR30199</w:t>
            </w:r>
          </w:p>
          <w:p>
            <w:pPr>
              <w:pStyle w:val="yTableNAm"/>
              <w:rPr>
                <w:sz w:val="20"/>
              </w:rPr>
            </w:pPr>
            <w:r>
              <w:rPr>
                <w:i/>
                <w:sz w:val="20"/>
              </w:rPr>
              <w:t>Title:</w:t>
            </w:r>
            <w:r>
              <w:rPr>
                <w:sz w:val="20"/>
              </w:rPr>
              <w:t xml:space="preserve"> Certificate III in Automotive (Electrical)</w:t>
            </w:r>
          </w:p>
        </w:tc>
      </w:tr>
      <w:tr>
        <w:trPr>
          <w:cantSplit/>
        </w:trPr>
        <w:tc>
          <w:tcPr>
            <w:tcW w:w="1146" w:type="dxa"/>
            <w:tcBorders>
              <w:top w:val="nil"/>
              <w:left w:val="single" w:sz="4" w:space="0" w:color="auto"/>
              <w:bottom w:val="nil"/>
              <w:right w:val="single" w:sz="4" w:space="0" w:color="auto"/>
            </w:tcBorders>
            <w:noWrap/>
          </w:tcPr>
          <w:p>
            <w:pPr>
              <w:pStyle w:val="yTableNAm"/>
              <w:keepNext/>
              <w:rPr>
                <w:sz w:val="20"/>
              </w:rPr>
            </w:pPr>
          </w:p>
        </w:tc>
        <w:tc>
          <w:tcPr>
            <w:tcW w:w="1672" w:type="dxa"/>
            <w:tcBorders>
              <w:top w:val="nil"/>
              <w:left w:val="single" w:sz="4" w:space="0" w:color="auto"/>
              <w:bottom w:val="nil"/>
              <w:right w:val="single" w:sz="4" w:space="0" w:color="auto"/>
            </w:tcBorders>
            <w:noWrap/>
          </w:tcPr>
          <w:p>
            <w:pPr>
              <w:pStyle w:val="yTableNAm"/>
              <w:keepNext/>
              <w:rPr>
                <w:sz w:val="20"/>
              </w:rPr>
            </w:pPr>
          </w:p>
        </w:tc>
        <w:tc>
          <w:tcPr>
            <w:tcW w:w="1134" w:type="dxa"/>
            <w:tcBorders>
              <w:top w:val="nil"/>
              <w:left w:val="single" w:sz="4" w:space="0" w:color="auto"/>
              <w:bottom w:val="nil"/>
              <w:right w:val="single" w:sz="4" w:space="0" w:color="auto"/>
            </w:tcBorders>
            <w:noWrap/>
          </w:tcPr>
          <w:p>
            <w:pPr>
              <w:pStyle w:val="yTableNAm"/>
              <w:keepNext/>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keepNext/>
              <w:rPr>
                <w:sz w:val="20"/>
              </w:rPr>
            </w:pPr>
            <w:r>
              <w:rPr>
                <w:i/>
                <w:sz w:val="20"/>
              </w:rPr>
              <w:t>Code:</w:t>
            </w:r>
            <w:r>
              <w:rPr>
                <w:sz w:val="20"/>
              </w:rPr>
              <w:t xml:space="preserve"> AUR30305</w:t>
            </w:r>
          </w:p>
          <w:p>
            <w:pPr>
              <w:pStyle w:val="yTableNAm"/>
              <w:keepNext/>
              <w:rPr>
                <w:sz w:val="20"/>
              </w:rPr>
            </w:pPr>
            <w:r>
              <w:rPr>
                <w:i/>
                <w:sz w:val="20"/>
              </w:rPr>
              <w:t>Title:</w:t>
            </w:r>
            <w:r>
              <w:rPr>
                <w:sz w:val="20"/>
              </w:rPr>
              <w:t xml:space="preserve"> Certificate III in Automotive Electrical Technology</w:t>
            </w:r>
          </w:p>
          <w:p>
            <w:pPr>
              <w:pStyle w:val="yTableNAm"/>
              <w:keepNext/>
              <w:rPr>
                <w:sz w:val="20"/>
              </w:rPr>
            </w:pPr>
            <w:r>
              <w:rPr>
                <w:sz w:val="20"/>
              </w:rPr>
              <w:t>or</w:t>
            </w:r>
          </w:p>
          <w:p>
            <w:pPr>
              <w:pStyle w:val="yTableNAm"/>
              <w:keepNext/>
              <w:rPr>
                <w:sz w:val="20"/>
              </w:rPr>
            </w:pPr>
            <w:r>
              <w:rPr>
                <w:i/>
                <w:sz w:val="20"/>
              </w:rPr>
              <w:t>Code:</w:t>
            </w:r>
            <w:r>
              <w:rPr>
                <w:sz w:val="20"/>
              </w:rPr>
              <w:t xml:space="preserve"> AUR30308</w:t>
            </w:r>
          </w:p>
          <w:p>
            <w:pPr>
              <w:pStyle w:val="yTableNAm"/>
              <w:keepNext/>
              <w:rPr>
                <w:sz w:val="20"/>
              </w:rPr>
            </w:pPr>
            <w:r>
              <w:rPr>
                <w:i/>
                <w:sz w:val="20"/>
              </w:rPr>
              <w:t>Title:</w:t>
            </w:r>
            <w:r>
              <w:rPr>
                <w:sz w:val="20"/>
              </w:rPr>
              <w:t xml:space="preserve"> Certificate III in Automotive Electrical Technology</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AUR30312</w:t>
            </w:r>
          </w:p>
          <w:p>
            <w:pPr>
              <w:pStyle w:val="yTableNAm"/>
              <w:rPr>
                <w:sz w:val="20"/>
              </w:rPr>
            </w:pPr>
            <w:r>
              <w:rPr>
                <w:i/>
                <w:sz w:val="20"/>
              </w:rPr>
              <w:t>Title:</w:t>
            </w:r>
            <w:r>
              <w:rPr>
                <w:sz w:val="20"/>
              </w:rPr>
              <w:t xml:space="preserve"> Certificate III in Automotive Electrical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AUR30316</w:t>
            </w:r>
          </w:p>
          <w:p>
            <w:pPr>
              <w:pStyle w:val="yTableNAm"/>
              <w:rPr>
                <w:sz w:val="20"/>
              </w:rPr>
            </w:pPr>
            <w:r>
              <w:rPr>
                <w:i/>
                <w:sz w:val="20"/>
              </w:rPr>
              <w:t>Title:</w:t>
            </w:r>
            <w:r>
              <w:rPr>
                <w:sz w:val="20"/>
              </w:rPr>
              <w:t xml:space="preserve"> Certificate III in Automotive Electrical Technology</w:t>
            </w:r>
          </w:p>
          <w:p>
            <w:pPr>
              <w:pStyle w:val="yTableNAm"/>
              <w:rPr>
                <w:sz w:val="20"/>
              </w:rPr>
            </w:pPr>
            <w:r>
              <w:rPr>
                <w:sz w:val="20"/>
              </w:rPr>
              <w:t>or</w:t>
            </w:r>
          </w:p>
          <w:p>
            <w:pPr>
              <w:pStyle w:val="yTableNAm"/>
              <w:keepNext/>
              <w:rPr>
                <w:sz w:val="20"/>
              </w:rPr>
            </w:pPr>
            <w:r>
              <w:rPr>
                <w:i/>
                <w:sz w:val="20"/>
              </w:rPr>
              <w:t>Code:</w:t>
            </w:r>
            <w:r>
              <w:rPr>
                <w:sz w:val="20"/>
              </w:rPr>
              <w:t xml:space="preserve"> AUR30320</w:t>
            </w:r>
          </w:p>
          <w:p>
            <w:pPr>
              <w:pStyle w:val="yTableNAm"/>
              <w:rPr>
                <w:sz w:val="20"/>
              </w:rPr>
            </w:pPr>
            <w:r>
              <w:rPr>
                <w:i/>
                <w:sz w:val="20"/>
              </w:rPr>
              <w:t>Title:</w:t>
            </w:r>
            <w:r>
              <w:rPr>
                <w:sz w:val="20"/>
              </w:rPr>
              <w:t xml:space="preserve"> Certificate III in Automotive Electrical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8.</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Engine reconditioning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AUR30799</w:t>
            </w:r>
          </w:p>
          <w:p>
            <w:pPr>
              <w:pStyle w:val="yTableNAm"/>
              <w:rPr>
                <w:sz w:val="20"/>
              </w:rPr>
            </w:pPr>
            <w:r>
              <w:rPr>
                <w:i/>
                <w:sz w:val="20"/>
              </w:rPr>
              <w:t>Title:</w:t>
            </w:r>
            <w:r>
              <w:rPr>
                <w:sz w:val="20"/>
              </w:rPr>
              <w:t xml:space="preserve"> Certificate III in Automotive (Mechanical — Engine Reconditioning)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AUR30605</w:t>
            </w:r>
          </w:p>
          <w:p>
            <w:pPr>
              <w:pStyle w:val="yTableNAm"/>
              <w:rPr>
                <w:sz w:val="20"/>
              </w:rPr>
            </w:pPr>
            <w:r>
              <w:rPr>
                <w:i/>
                <w:sz w:val="20"/>
              </w:rPr>
              <w:t>Title:</w:t>
            </w:r>
            <w:r>
              <w:rPr>
                <w:sz w:val="20"/>
              </w:rPr>
              <w:t xml:space="preserve"> Certificate III in Automotive Specialist</w:t>
            </w:r>
          </w:p>
          <w:p>
            <w:pPr>
              <w:pStyle w:val="yTableNAm"/>
              <w:rPr>
                <w:sz w:val="20"/>
              </w:rPr>
            </w:pPr>
            <w:r>
              <w:rPr>
                <w:i/>
                <w:sz w:val="20"/>
              </w:rPr>
              <w:t>Specialisation:</w:t>
            </w:r>
            <w:r>
              <w:rPr>
                <w:sz w:val="20"/>
              </w:rPr>
              <w:t xml:space="preserve"> Engine Reconditioning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AUR31312</w:t>
            </w:r>
          </w:p>
          <w:p>
            <w:pPr>
              <w:pStyle w:val="yTableNAm"/>
              <w:rPr>
                <w:sz w:val="20"/>
              </w:rPr>
            </w:pPr>
            <w:r>
              <w:rPr>
                <w:i/>
                <w:sz w:val="20"/>
              </w:rPr>
              <w:t>Title:</w:t>
            </w:r>
            <w:r>
              <w:rPr>
                <w:sz w:val="20"/>
              </w:rPr>
              <w:t xml:space="preserve"> Certificate III in Automotive Engine Reconditioning</w:t>
            </w:r>
          </w:p>
          <w:p>
            <w:pPr>
              <w:pStyle w:val="yTableNAm"/>
              <w:rPr>
                <w:sz w:val="20"/>
              </w:rPr>
            </w:pPr>
            <w:r>
              <w:rPr>
                <w:sz w:val="20"/>
              </w:rPr>
              <w:t>or</w:t>
            </w:r>
          </w:p>
          <w:p>
            <w:pPr>
              <w:pStyle w:val="yTableNAm"/>
              <w:rPr>
                <w:sz w:val="20"/>
              </w:rPr>
            </w:pPr>
            <w:r>
              <w:rPr>
                <w:i/>
                <w:sz w:val="20"/>
              </w:rPr>
              <w:t>Code:</w:t>
            </w:r>
            <w:r>
              <w:rPr>
                <w:sz w:val="20"/>
              </w:rPr>
              <w:t xml:space="preserve"> AUR31512</w:t>
            </w:r>
          </w:p>
          <w:p>
            <w:pPr>
              <w:pStyle w:val="yTableNAm"/>
              <w:rPr>
                <w:sz w:val="20"/>
              </w:rPr>
            </w:pPr>
            <w:r>
              <w:rPr>
                <w:i/>
                <w:sz w:val="20"/>
              </w:rPr>
              <w:t>Title:</w:t>
            </w:r>
            <w:r>
              <w:rPr>
                <w:sz w:val="20"/>
              </w:rPr>
              <w:t xml:space="preserve"> Certificate III in Automotive Diesel Engine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AUR31316</w:t>
            </w:r>
          </w:p>
          <w:p>
            <w:pPr>
              <w:pStyle w:val="yTableNAm"/>
              <w:rPr>
                <w:sz w:val="20"/>
              </w:rPr>
            </w:pPr>
            <w:r>
              <w:rPr>
                <w:i/>
                <w:sz w:val="20"/>
              </w:rPr>
              <w:t>Title:</w:t>
            </w:r>
            <w:r>
              <w:rPr>
                <w:sz w:val="20"/>
              </w:rPr>
              <w:t xml:space="preserve"> Certificate III in Automotive Engine Reconditioning</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9.</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Glazing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AUR22799</w:t>
            </w:r>
          </w:p>
          <w:p>
            <w:pPr>
              <w:pStyle w:val="yTableNAm"/>
              <w:rPr>
                <w:sz w:val="20"/>
              </w:rPr>
            </w:pPr>
            <w:r>
              <w:rPr>
                <w:i/>
                <w:sz w:val="20"/>
              </w:rPr>
              <w:t>Title:</w:t>
            </w:r>
            <w:r>
              <w:rPr>
                <w:sz w:val="20"/>
              </w:rPr>
              <w:t xml:space="preserve"> Certificate II in Automotive (Vehicle Body — Glazing)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AUR20905</w:t>
            </w:r>
          </w:p>
          <w:p>
            <w:pPr>
              <w:pStyle w:val="yTableNAm"/>
              <w:rPr>
                <w:sz w:val="20"/>
              </w:rPr>
            </w:pPr>
            <w:r>
              <w:rPr>
                <w:i/>
                <w:sz w:val="20"/>
              </w:rPr>
              <w:t>Title:</w:t>
            </w:r>
            <w:r>
              <w:rPr>
                <w:sz w:val="20"/>
              </w:rPr>
              <w:t xml:space="preserve"> Certificate II Automotive Vehicle Body</w:t>
            </w:r>
          </w:p>
          <w:p>
            <w:pPr>
              <w:pStyle w:val="yTableNAm"/>
              <w:rPr>
                <w:sz w:val="20"/>
              </w:rPr>
            </w:pPr>
            <w:r>
              <w:rPr>
                <w:i/>
                <w:sz w:val="20"/>
              </w:rPr>
              <w:t>Specialisation:</w:t>
            </w:r>
            <w:r>
              <w:rPr>
                <w:sz w:val="20"/>
              </w:rPr>
              <w:t xml:space="preserve"> Vehicle Glazing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AUR20912</w:t>
            </w:r>
          </w:p>
          <w:p>
            <w:pPr>
              <w:pStyle w:val="yTableNAm"/>
              <w:rPr>
                <w:sz w:val="20"/>
              </w:rPr>
            </w:pPr>
            <w:r>
              <w:rPr>
                <w:i/>
                <w:sz w:val="20"/>
              </w:rPr>
              <w:t>Title:</w:t>
            </w:r>
            <w:r>
              <w:rPr>
                <w:sz w:val="20"/>
              </w:rPr>
              <w:t xml:space="preserve"> Certificate II in Automotive Body Repair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AUR32216</w:t>
            </w:r>
          </w:p>
          <w:p>
            <w:pPr>
              <w:pStyle w:val="yTableNAm"/>
              <w:rPr>
                <w:sz w:val="20"/>
              </w:rPr>
            </w:pPr>
            <w:r>
              <w:rPr>
                <w:i/>
                <w:sz w:val="20"/>
              </w:rPr>
              <w:t>Title:</w:t>
            </w:r>
            <w:r>
              <w:rPr>
                <w:sz w:val="20"/>
              </w:rPr>
              <w:t xml:space="preserve"> Certificate III in Automotive Glazing Technology</w:t>
            </w:r>
          </w:p>
          <w:p>
            <w:pPr>
              <w:pStyle w:val="yTableNAm"/>
              <w:rPr>
                <w:sz w:val="20"/>
              </w:rPr>
            </w:pPr>
            <w:r>
              <w:rPr>
                <w:sz w:val="20"/>
              </w:rPr>
              <w:t xml:space="preserve">or </w:t>
            </w:r>
          </w:p>
          <w:p>
            <w:pPr>
              <w:pStyle w:val="yTableNAm"/>
              <w:rPr>
                <w:sz w:val="20"/>
              </w:rPr>
            </w:pPr>
            <w:r>
              <w:rPr>
                <w:i/>
                <w:sz w:val="20"/>
              </w:rPr>
              <w:t>Code:</w:t>
            </w:r>
            <w:r>
              <w:rPr>
                <w:sz w:val="20"/>
              </w:rPr>
              <w:t xml:space="preserve"> AUR32220</w:t>
            </w:r>
          </w:p>
          <w:p>
            <w:pPr>
              <w:pStyle w:val="yTableNAm"/>
              <w:rPr>
                <w:sz w:val="20"/>
              </w:rPr>
            </w:pPr>
            <w:r>
              <w:rPr>
                <w:i/>
                <w:sz w:val="20"/>
              </w:rPr>
              <w:t>Title:</w:t>
            </w:r>
            <w:r>
              <w:rPr>
                <w:sz w:val="20"/>
              </w:rPr>
              <w:t xml:space="preserve"> Certificate III in Automotive Glazing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10.</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Heavy vehicle servicing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AUR20505</w:t>
            </w:r>
          </w:p>
          <w:p>
            <w:pPr>
              <w:pStyle w:val="yTableNAm"/>
              <w:rPr>
                <w:sz w:val="20"/>
              </w:rPr>
            </w:pPr>
            <w:r>
              <w:rPr>
                <w:i/>
                <w:sz w:val="20"/>
              </w:rPr>
              <w:t>Title:</w:t>
            </w:r>
            <w:r>
              <w:rPr>
                <w:sz w:val="20"/>
              </w:rPr>
              <w:t xml:space="preserve"> Certificate II in Automotive Vehicle Servicing</w:t>
            </w:r>
          </w:p>
          <w:p>
            <w:pPr>
              <w:pStyle w:val="yTableNAm"/>
              <w:rPr>
                <w:sz w:val="20"/>
              </w:rPr>
            </w:pPr>
            <w:r>
              <w:rPr>
                <w:i/>
                <w:sz w:val="20"/>
              </w:rPr>
              <w:t>Specialisation:</w:t>
            </w:r>
            <w:r>
              <w:rPr>
                <w:sz w:val="20"/>
              </w:rPr>
              <w:t xml:space="preserve"> Heavy Vehicle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AUR20516</w:t>
            </w:r>
          </w:p>
          <w:p>
            <w:pPr>
              <w:pStyle w:val="yTableNAm"/>
              <w:rPr>
                <w:sz w:val="20"/>
              </w:rPr>
            </w:pPr>
            <w:r>
              <w:rPr>
                <w:i/>
                <w:sz w:val="20"/>
              </w:rPr>
              <w:t>Title:</w:t>
            </w:r>
            <w:r>
              <w:rPr>
                <w:sz w:val="20"/>
              </w:rPr>
              <w:t xml:space="preserve"> Certificate II in Automotive Servicing Technology</w:t>
            </w:r>
          </w:p>
          <w:p>
            <w:pPr>
              <w:pStyle w:val="yTableNAm"/>
              <w:rPr>
                <w:sz w:val="20"/>
              </w:rPr>
            </w:pPr>
            <w:r>
              <w:rPr>
                <w:sz w:val="20"/>
              </w:rPr>
              <w:t>or</w:t>
            </w:r>
          </w:p>
          <w:p>
            <w:pPr>
              <w:pStyle w:val="yTableNAm"/>
              <w:rPr>
                <w:sz w:val="20"/>
              </w:rPr>
            </w:pPr>
            <w:r>
              <w:rPr>
                <w:i/>
                <w:sz w:val="20"/>
              </w:rPr>
              <w:t>Code:</w:t>
            </w:r>
            <w:r>
              <w:rPr>
                <w:sz w:val="20"/>
              </w:rPr>
              <w:t xml:space="preserve"> AUR20520</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lastRenderedPageBreak/>
              <w:t>11.</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Heavy vehicle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AUR30899</w:t>
            </w:r>
          </w:p>
          <w:p>
            <w:pPr>
              <w:pStyle w:val="yTableNAm"/>
              <w:rPr>
                <w:sz w:val="20"/>
              </w:rPr>
            </w:pPr>
            <w:r>
              <w:rPr>
                <w:i/>
                <w:sz w:val="20"/>
              </w:rPr>
              <w:t>Title:</w:t>
            </w:r>
            <w:r>
              <w:rPr>
                <w:sz w:val="20"/>
              </w:rPr>
              <w:t xml:space="preserve"> Certificate III in Automotive (Mechanical — Heavy Vehicle Road Transport)</w:t>
            </w:r>
          </w:p>
        </w:tc>
      </w:tr>
      <w:tr>
        <w:trPr>
          <w:cantSplit/>
        </w:trPr>
        <w:tc>
          <w:tcPr>
            <w:tcW w:w="1146" w:type="dxa"/>
            <w:tcBorders>
              <w:top w:val="nil"/>
              <w:left w:val="single" w:sz="4" w:space="0" w:color="auto"/>
              <w:bottom w:val="nil"/>
              <w:right w:val="single" w:sz="4" w:space="0" w:color="auto"/>
            </w:tcBorders>
            <w:noWrap/>
          </w:tcPr>
          <w:p>
            <w:pPr>
              <w:pStyle w:val="yTableNAm"/>
              <w:keepNext/>
              <w:rPr>
                <w:sz w:val="20"/>
              </w:rPr>
            </w:pPr>
          </w:p>
        </w:tc>
        <w:tc>
          <w:tcPr>
            <w:tcW w:w="1672" w:type="dxa"/>
            <w:tcBorders>
              <w:top w:val="nil"/>
              <w:left w:val="single" w:sz="4" w:space="0" w:color="auto"/>
              <w:bottom w:val="nil"/>
              <w:right w:val="single" w:sz="4" w:space="0" w:color="auto"/>
            </w:tcBorders>
            <w:noWrap/>
          </w:tcPr>
          <w:p>
            <w:pPr>
              <w:pStyle w:val="yTableNAm"/>
              <w:keepNext/>
              <w:rPr>
                <w:sz w:val="20"/>
              </w:rPr>
            </w:pPr>
          </w:p>
        </w:tc>
        <w:tc>
          <w:tcPr>
            <w:tcW w:w="1134" w:type="dxa"/>
            <w:tcBorders>
              <w:top w:val="nil"/>
              <w:left w:val="single" w:sz="4" w:space="0" w:color="auto"/>
              <w:bottom w:val="nil"/>
              <w:right w:val="single" w:sz="4" w:space="0" w:color="auto"/>
            </w:tcBorders>
            <w:noWrap/>
          </w:tcPr>
          <w:p>
            <w:pPr>
              <w:pStyle w:val="yTableNAm"/>
              <w:keepNext/>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keepNext/>
              <w:rPr>
                <w:sz w:val="20"/>
              </w:rPr>
            </w:pPr>
            <w:r>
              <w:rPr>
                <w:i/>
                <w:sz w:val="20"/>
              </w:rPr>
              <w:t>Code:</w:t>
            </w:r>
            <w:r>
              <w:rPr>
                <w:sz w:val="20"/>
              </w:rPr>
              <w:t xml:space="preserve"> AUR30405</w:t>
            </w:r>
          </w:p>
          <w:p>
            <w:pPr>
              <w:pStyle w:val="yTableNAm"/>
              <w:keepNext/>
              <w:rPr>
                <w:sz w:val="20"/>
              </w:rPr>
            </w:pPr>
            <w:r>
              <w:rPr>
                <w:i/>
                <w:sz w:val="20"/>
              </w:rPr>
              <w:t>Title:</w:t>
            </w:r>
            <w:r>
              <w:rPr>
                <w:sz w:val="20"/>
              </w:rPr>
              <w:t xml:space="preserve"> Certificate III in Automotive Mechanical Technology</w:t>
            </w:r>
          </w:p>
          <w:p>
            <w:pPr>
              <w:pStyle w:val="yTableNAm"/>
              <w:keepNext/>
              <w:rPr>
                <w:sz w:val="20"/>
              </w:rPr>
            </w:pPr>
            <w:r>
              <w:rPr>
                <w:i/>
                <w:sz w:val="20"/>
              </w:rPr>
              <w:t>Specialisation:</w:t>
            </w:r>
            <w:r>
              <w:rPr>
                <w:sz w:val="20"/>
              </w:rPr>
              <w:t xml:space="preserve"> Heavy Vehicle Road Transport</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AUR31112</w:t>
            </w:r>
          </w:p>
          <w:p>
            <w:pPr>
              <w:pStyle w:val="yTableNAm"/>
              <w:rPr>
                <w:sz w:val="20"/>
              </w:rPr>
            </w:pPr>
            <w:r>
              <w:rPr>
                <w:i/>
                <w:sz w:val="20"/>
              </w:rPr>
              <w:t>Title:</w:t>
            </w:r>
            <w:r>
              <w:rPr>
                <w:sz w:val="20"/>
              </w:rPr>
              <w:t xml:space="preserve"> Certificate III in Heavy Commercial Vehicle Mechanical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AUR31114</w:t>
            </w:r>
          </w:p>
          <w:p>
            <w:pPr>
              <w:pStyle w:val="yTableNAm"/>
              <w:rPr>
                <w:sz w:val="20"/>
              </w:rPr>
            </w:pPr>
            <w:r>
              <w:rPr>
                <w:i/>
                <w:sz w:val="20"/>
              </w:rPr>
              <w:t>Title:</w:t>
            </w:r>
            <w:r>
              <w:rPr>
                <w:sz w:val="20"/>
              </w:rPr>
              <w:t xml:space="preserve"> Certificate III in Heavy Commercial Vehicle Mechanical Technology</w:t>
            </w:r>
          </w:p>
          <w:p>
            <w:pPr>
              <w:pStyle w:val="yTableNAm"/>
              <w:rPr>
                <w:sz w:val="20"/>
              </w:rPr>
            </w:pPr>
            <w:r>
              <w:rPr>
                <w:sz w:val="20"/>
              </w:rPr>
              <w:t>or</w:t>
            </w:r>
          </w:p>
          <w:p>
            <w:pPr>
              <w:pStyle w:val="yTableNAm"/>
              <w:keepNext/>
              <w:rPr>
                <w:sz w:val="20"/>
              </w:rPr>
            </w:pPr>
            <w:r>
              <w:rPr>
                <w:i/>
                <w:sz w:val="20"/>
              </w:rPr>
              <w:t>Code:</w:t>
            </w:r>
            <w:r>
              <w:rPr>
                <w:sz w:val="20"/>
              </w:rPr>
              <w:t xml:space="preserve"> AUR31116</w:t>
            </w:r>
          </w:p>
          <w:p>
            <w:pPr>
              <w:pStyle w:val="yTableNAm"/>
              <w:rPr>
                <w:sz w:val="20"/>
              </w:rPr>
            </w:pPr>
            <w:r>
              <w:rPr>
                <w:i/>
                <w:sz w:val="20"/>
              </w:rPr>
              <w:t>Title:</w:t>
            </w:r>
            <w:r>
              <w:rPr>
                <w:sz w:val="20"/>
              </w:rPr>
              <w:t xml:space="preserve"> Certificate III in Heavy Commercial Vehicle Mechanical Technology</w:t>
            </w:r>
          </w:p>
          <w:p>
            <w:pPr>
              <w:pStyle w:val="yTableNAm"/>
              <w:rPr>
                <w:sz w:val="20"/>
              </w:rPr>
            </w:pPr>
            <w:r>
              <w:rPr>
                <w:sz w:val="20"/>
              </w:rPr>
              <w:t>or</w:t>
            </w:r>
          </w:p>
          <w:p>
            <w:pPr>
              <w:pStyle w:val="yTableNAm"/>
              <w:rPr>
                <w:sz w:val="20"/>
              </w:rPr>
            </w:pPr>
            <w:r>
              <w:rPr>
                <w:i/>
                <w:sz w:val="20"/>
              </w:rPr>
              <w:t>Code:</w:t>
            </w:r>
            <w:r>
              <w:rPr>
                <w:sz w:val="20"/>
              </w:rPr>
              <w:t xml:space="preserve"> AUR31120</w:t>
            </w:r>
          </w:p>
          <w:p>
            <w:pPr>
              <w:pStyle w:val="yTableNAm"/>
              <w:rPr>
                <w:sz w:val="20"/>
              </w:rPr>
            </w:pPr>
            <w:r>
              <w:rPr>
                <w:i/>
                <w:sz w:val="20"/>
              </w:rPr>
              <w:t>Title:</w:t>
            </w:r>
            <w:r>
              <w:rPr>
                <w:sz w:val="20"/>
              </w:rPr>
              <w:t xml:space="preserve"> Certificate III in Heavy Commercial Vehicle Mechanical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lastRenderedPageBreak/>
              <w:t>12.</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Light vehicle servicing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Pr>
        <w:tc>
          <w:tcPr>
            <w:tcW w:w="1146" w:type="dxa"/>
            <w:tcBorders>
              <w:top w:val="nil"/>
              <w:left w:val="single" w:sz="4" w:space="0" w:color="auto"/>
              <w:bottom w:val="nil"/>
              <w:right w:val="single" w:sz="4" w:space="0" w:color="auto"/>
            </w:tcBorders>
            <w:noWrap/>
          </w:tcPr>
          <w:p>
            <w:pPr>
              <w:pStyle w:val="yTableNAm"/>
              <w:keepNext/>
              <w:rPr>
                <w:sz w:val="20"/>
              </w:rPr>
            </w:pPr>
          </w:p>
        </w:tc>
        <w:tc>
          <w:tcPr>
            <w:tcW w:w="1672" w:type="dxa"/>
            <w:tcBorders>
              <w:top w:val="nil"/>
              <w:left w:val="single" w:sz="4" w:space="0" w:color="auto"/>
              <w:bottom w:val="nil"/>
              <w:right w:val="single" w:sz="4" w:space="0" w:color="auto"/>
            </w:tcBorders>
            <w:noWrap/>
          </w:tcPr>
          <w:p>
            <w:pPr>
              <w:pStyle w:val="yTableNAm"/>
              <w:keepNext/>
              <w:rPr>
                <w:sz w:val="20"/>
              </w:rPr>
            </w:pPr>
          </w:p>
        </w:tc>
        <w:tc>
          <w:tcPr>
            <w:tcW w:w="1134" w:type="dxa"/>
            <w:tcBorders>
              <w:top w:val="nil"/>
              <w:left w:val="single" w:sz="4" w:space="0" w:color="auto"/>
              <w:bottom w:val="nil"/>
              <w:right w:val="single" w:sz="4" w:space="0" w:color="auto"/>
            </w:tcBorders>
            <w:noWrap/>
          </w:tcPr>
          <w:p>
            <w:pPr>
              <w:pStyle w:val="yTableNAm"/>
              <w:keepNext/>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keepNext/>
              <w:rPr>
                <w:sz w:val="20"/>
              </w:rPr>
            </w:pPr>
            <w:r>
              <w:rPr>
                <w:i/>
                <w:sz w:val="20"/>
              </w:rPr>
              <w:t>Code:</w:t>
            </w:r>
            <w:r>
              <w:rPr>
                <w:sz w:val="20"/>
              </w:rPr>
              <w:t xml:space="preserve"> AUR20505</w:t>
            </w:r>
          </w:p>
          <w:p>
            <w:pPr>
              <w:pStyle w:val="yTableNAm"/>
              <w:keepNext/>
              <w:rPr>
                <w:sz w:val="20"/>
              </w:rPr>
            </w:pPr>
            <w:r>
              <w:rPr>
                <w:i/>
                <w:sz w:val="20"/>
              </w:rPr>
              <w:t>Title:</w:t>
            </w:r>
            <w:r>
              <w:rPr>
                <w:sz w:val="20"/>
              </w:rPr>
              <w:t xml:space="preserve"> Certificate II in Automotive Vehicle Servicing</w:t>
            </w:r>
          </w:p>
          <w:p>
            <w:pPr>
              <w:pStyle w:val="yTableNAm"/>
              <w:keepNext/>
              <w:rPr>
                <w:sz w:val="20"/>
              </w:rPr>
            </w:pPr>
            <w:r>
              <w:rPr>
                <w:i/>
                <w:sz w:val="20"/>
              </w:rPr>
              <w:t>Specialisation:</w:t>
            </w:r>
            <w:r>
              <w:rPr>
                <w:sz w:val="20"/>
              </w:rPr>
              <w:t xml:space="preserve"> Light Vehicle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AUR20516</w:t>
            </w:r>
          </w:p>
          <w:p>
            <w:pPr>
              <w:pStyle w:val="yTableNAm"/>
              <w:rPr>
                <w:sz w:val="20"/>
              </w:rPr>
            </w:pPr>
            <w:r>
              <w:rPr>
                <w:i/>
                <w:sz w:val="20"/>
              </w:rPr>
              <w:t>Title:</w:t>
            </w:r>
            <w:r>
              <w:rPr>
                <w:sz w:val="20"/>
              </w:rPr>
              <w:t xml:space="preserve"> Certificate II in Automotive Servicing Technology</w:t>
            </w:r>
          </w:p>
          <w:p>
            <w:pPr>
              <w:pStyle w:val="yTableNAm"/>
              <w:rPr>
                <w:sz w:val="20"/>
              </w:rPr>
            </w:pPr>
            <w:r>
              <w:rPr>
                <w:sz w:val="20"/>
              </w:rPr>
              <w:t>or</w:t>
            </w:r>
          </w:p>
          <w:p>
            <w:pPr>
              <w:pStyle w:val="yTableNAm"/>
              <w:keepNext/>
              <w:rPr>
                <w:sz w:val="20"/>
              </w:rPr>
            </w:pPr>
            <w:r>
              <w:rPr>
                <w:i/>
                <w:sz w:val="20"/>
              </w:rPr>
              <w:t>Code:</w:t>
            </w:r>
            <w:r>
              <w:rPr>
                <w:sz w:val="20"/>
              </w:rPr>
              <w:t xml:space="preserve"> AUR20520</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13.</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Light vehicle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AUR31099</w:t>
            </w:r>
          </w:p>
          <w:p>
            <w:pPr>
              <w:pStyle w:val="yTableNAm"/>
              <w:rPr>
                <w:sz w:val="20"/>
              </w:rPr>
            </w:pPr>
            <w:r>
              <w:rPr>
                <w:i/>
                <w:sz w:val="20"/>
              </w:rPr>
              <w:t>Title:</w:t>
            </w:r>
            <w:r>
              <w:rPr>
                <w:sz w:val="20"/>
              </w:rPr>
              <w:t xml:space="preserve"> Certificate III in Automotive (Mechanical — Light Vehicle)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AUR30405</w:t>
            </w:r>
          </w:p>
          <w:p>
            <w:pPr>
              <w:pStyle w:val="yTableNAm"/>
              <w:rPr>
                <w:sz w:val="20"/>
              </w:rPr>
            </w:pPr>
            <w:r>
              <w:rPr>
                <w:i/>
                <w:sz w:val="20"/>
              </w:rPr>
              <w:t>Title:</w:t>
            </w:r>
            <w:r>
              <w:rPr>
                <w:sz w:val="20"/>
              </w:rPr>
              <w:t xml:space="preserve"> Certificate III in Automotive Mechanical Technology</w:t>
            </w:r>
          </w:p>
          <w:p>
            <w:pPr>
              <w:pStyle w:val="yTableNAm"/>
              <w:rPr>
                <w:sz w:val="20"/>
              </w:rPr>
            </w:pPr>
            <w:r>
              <w:rPr>
                <w:i/>
                <w:sz w:val="20"/>
              </w:rPr>
              <w:t>Specialisation:</w:t>
            </w:r>
            <w:r>
              <w:rPr>
                <w:sz w:val="20"/>
              </w:rPr>
              <w:t xml:space="preserve"> Light Vehicle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AUR30612</w:t>
            </w:r>
          </w:p>
          <w:p>
            <w:pPr>
              <w:pStyle w:val="yTableNAm"/>
              <w:rPr>
                <w:sz w:val="20"/>
              </w:rPr>
            </w:pPr>
            <w:r>
              <w:rPr>
                <w:i/>
                <w:sz w:val="20"/>
              </w:rPr>
              <w:t>Title:</w:t>
            </w:r>
            <w:r>
              <w:rPr>
                <w:sz w:val="20"/>
              </w:rPr>
              <w:t xml:space="preserve"> Certificate III in Light Vehicle Mechanical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AUR30616</w:t>
            </w:r>
          </w:p>
          <w:p>
            <w:pPr>
              <w:pStyle w:val="yTableNAm"/>
              <w:rPr>
                <w:sz w:val="20"/>
              </w:rPr>
            </w:pPr>
            <w:r>
              <w:rPr>
                <w:i/>
                <w:sz w:val="20"/>
              </w:rPr>
              <w:t>Title:</w:t>
            </w:r>
            <w:r>
              <w:rPr>
                <w:sz w:val="20"/>
              </w:rPr>
              <w:t xml:space="preserve"> Certificate III in Light Vehicle Mechanical Technology</w:t>
            </w:r>
          </w:p>
          <w:p>
            <w:pPr>
              <w:pStyle w:val="yTableNAm"/>
              <w:rPr>
                <w:sz w:val="20"/>
              </w:rPr>
            </w:pPr>
            <w:r>
              <w:rPr>
                <w:sz w:val="20"/>
              </w:rPr>
              <w:t>or</w:t>
            </w:r>
          </w:p>
          <w:p>
            <w:pPr>
              <w:pStyle w:val="yTableNAm"/>
              <w:rPr>
                <w:sz w:val="20"/>
              </w:rPr>
            </w:pPr>
            <w:r>
              <w:rPr>
                <w:i/>
                <w:sz w:val="20"/>
              </w:rPr>
              <w:t>Code:</w:t>
            </w:r>
            <w:r>
              <w:rPr>
                <w:sz w:val="20"/>
              </w:rPr>
              <w:t xml:space="preserve"> AUR30620</w:t>
            </w:r>
          </w:p>
          <w:p>
            <w:pPr>
              <w:pStyle w:val="yTableNAm"/>
              <w:rPr>
                <w:sz w:val="20"/>
              </w:rPr>
            </w:pPr>
            <w:r>
              <w:rPr>
                <w:i/>
                <w:sz w:val="20"/>
              </w:rPr>
              <w:t>Title:</w:t>
            </w:r>
            <w:r>
              <w:rPr>
                <w:sz w:val="20"/>
              </w:rPr>
              <w:t xml:space="preserve"> Certificate III in Light Vehicle Mechanical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14.</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Mechanical accessory fitting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AUR22499</w:t>
            </w:r>
          </w:p>
          <w:p>
            <w:pPr>
              <w:pStyle w:val="yTableNAm"/>
              <w:rPr>
                <w:sz w:val="20"/>
              </w:rPr>
            </w:pPr>
            <w:r>
              <w:rPr>
                <w:i/>
                <w:sz w:val="20"/>
              </w:rPr>
              <w:t>Title:</w:t>
            </w:r>
            <w:r>
              <w:rPr>
                <w:sz w:val="20"/>
              </w:rPr>
              <w:t xml:space="preserve"> Certificate II in Automotive (Vehicle Body — Accessory Fitting “Mechanical”)</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AUR20205</w:t>
            </w:r>
          </w:p>
          <w:p>
            <w:pPr>
              <w:pStyle w:val="yTableNAm"/>
              <w:rPr>
                <w:sz w:val="20"/>
              </w:rPr>
            </w:pPr>
            <w:r>
              <w:rPr>
                <w:i/>
                <w:sz w:val="20"/>
              </w:rPr>
              <w:t>Title:</w:t>
            </w:r>
            <w:r>
              <w:rPr>
                <w:sz w:val="20"/>
              </w:rPr>
              <w:t xml:space="preserve"> Certificate II in Automotive Aftermarket Manufacturing</w:t>
            </w:r>
          </w:p>
          <w:p>
            <w:pPr>
              <w:pStyle w:val="yTableNAm"/>
              <w:rPr>
                <w:sz w:val="20"/>
              </w:rPr>
            </w:pPr>
            <w:r>
              <w:rPr>
                <w:i/>
                <w:sz w:val="20"/>
              </w:rPr>
              <w:t>Specialisation:</w:t>
            </w:r>
            <w:r>
              <w:rPr>
                <w:sz w:val="20"/>
              </w:rPr>
              <w:t xml:space="preserve"> Accessory Fitting</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AUR22021</w:t>
            </w:r>
          </w:p>
          <w:p>
            <w:pPr>
              <w:pStyle w:val="yTableNAm"/>
              <w:rPr>
                <w:i/>
                <w:sz w:val="20"/>
              </w:rPr>
            </w:pPr>
            <w:r>
              <w:rPr>
                <w:i/>
                <w:sz w:val="20"/>
              </w:rPr>
              <w:t>Title:</w:t>
            </w:r>
            <w:r>
              <w:rPr>
                <w:sz w:val="20"/>
              </w:rPr>
              <w:t xml:space="preserve"> Certificate II in Automotive Accessory Fitting</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15.</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Motor cycle servicing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AUR20505</w:t>
            </w:r>
          </w:p>
          <w:p>
            <w:pPr>
              <w:pStyle w:val="yTableNAm"/>
              <w:rPr>
                <w:sz w:val="20"/>
              </w:rPr>
            </w:pPr>
            <w:r>
              <w:rPr>
                <w:i/>
                <w:sz w:val="20"/>
              </w:rPr>
              <w:t>Title:</w:t>
            </w:r>
            <w:r>
              <w:rPr>
                <w:sz w:val="20"/>
              </w:rPr>
              <w:t xml:space="preserve"> Certificate II in Automotive Vehicle Servicing</w:t>
            </w:r>
          </w:p>
          <w:p>
            <w:pPr>
              <w:pStyle w:val="yTableNAm"/>
              <w:rPr>
                <w:sz w:val="20"/>
              </w:rPr>
            </w:pPr>
            <w:r>
              <w:rPr>
                <w:i/>
                <w:sz w:val="20"/>
              </w:rPr>
              <w:t>Specialisation:</w:t>
            </w:r>
            <w:r>
              <w:rPr>
                <w:sz w:val="20"/>
              </w:rPr>
              <w:t xml:space="preserve"> Motorcycle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AUR20516</w:t>
            </w:r>
          </w:p>
          <w:p>
            <w:pPr>
              <w:pStyle w:val="yTableNAm"/>
              <w:rPr>
                <w:sz w:val="20"/>
              </w:rPr>
            </w:pPr>
            <w:r>
              <w:rPr>
                <w:i/>
                <w:sz w:val="20"/>
              </w:rPr>
              <w:t>Title:</w:t>
            </w:r>
            <w:r>
              <w:rPr>
                <w:sz w:val="20"/>
              </w:rPr>
              <w:t xml:space="preserve"> Certificate II in Automotive Servicing Technology</w:t>
            </w:r>
          </w:p>
          <w:p>
            <w:pPr>
              <w:pStyle w:val="yTableNAm"/>
              <w:rPr>
                <w:sz w:val="20"/>
              </w:rPr>
            </w:pPr>
            <w:r>
              <w:rPr>
                <w:sz w:val="20"/>
              </w:rPr>
              <w:t>or</w:t>
            </w:r>
          </w:p>
          <w:p>
            <w:pPr>
              <w:pStyle w:val="yTableNAm"/>
              <w:rPr>
                <w:sz w:val="20"/>
              </w:rPr>
            </w:pPr>
            <w:r>
              <w:rPr>
                <w:i/>
                <w:sz w:val="20"/>
              </w:rPr>
              <w:t>Code:</w:t>
            </w:r>
            <w:r>
              <w:rPr>
                <w:sz w:val="20"/>
              </w:rPr>
              <w:t xml:space="preserve"> AUR20520</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16.</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Motor cycle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AUR31199</w:t>
            </w:r>
          </w:p>
          <w:p>
            <w:pPr>
              <w:pStyle w:val="yTableNAm"/>
              <w:rPr>
                <w:sz w:val="20"/>
              </w:rPr>
            </w:pPr>
            <w:r>
              <w:rPr>
                <w:i/>
                <w:sz w:val="20"/>
              </w:rPr>
              <w:t>Title:</w:t>
            </w:r>
            <w:r>
              <w:rPr>
                <w:sz w:val="20"/>
              </w:rPr>
              <w:t xml:space="preserve"> Certificate III in Automotive (Mechanical — Motor Cycle)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AUR30405</w:t>
            </w:r>
          </w:p>
          <w:p>
            <w:pPr>
              <w:pStyle w:val="yTableNAm"/>
              <w:rPr>
                <w:sz w:val="20"/>
              </w:rPr>
            </w:pPr>
            <w:r>
              <w:rPr>
                <w:i/>
                <w:sz w:val="20"/>
              </w:rPr>
              <w:t>Title:</w:t>
            </w:r>
            <w:r>
              <w:rPr>
                <w:sz w:val="20"/>
              </w:rPr>
              <w:t xml:space="preserve"> Certificate III in Automotive Mechanical Technology</w:t>
            </w:r>
          </w:p>
          <w:p>
            <w:pPr>
              <w:pStyle w:val="yTableNAm"/>
              <w:rPr>
                <w:sz w:val="20"/>
              </w:rPr>
            </w:pPr>
            <w:r>
              <w:rPr>
                <w:i/>
                <w:sz w:val="20"/>
              </w:rPr>
              <w:t>Specialisation:</w:t>
            </w:r>
            <w:r>
              <w:rPr>
                <w:sz w:val="20"/>
              </w:rPr>
              <w:t xml:space="preserve"> Motorcycle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AUR30812</w:t>
            </w:r>
          </w:p>
          <w:p>
            <w:pPr>
              <w:pStyle w:val="yTableNAm"/>
              <w:rPr>
                <w:sz w:val="20"/>
              </w:rPr>
            </w:pPr>
            <w:r>
              <w:rPr>
                <w:i/>
                <w:sz w:val="20"/>
              </w:rPr>
              <w:t>Title:</w:t>
            </w:r>
            <w:r>
              <w:rPr>
                <w:sz w:val="20"/>
              </w:rPr>
              <w:t xml:space="preserve"> Certificate III in Motorcycle Mechanical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AUR30816</w:t>
            </w:r>
          </w:p>
          <w:p>
            <w:pPr>
              <w:pStyle w:val="yTableNAm"/>
              <w:rPr>
                <w:sz w:val="20"/>
              </w:rPr>
            </w:pPr>
            <w:r>
              <w:rPr>
                <w:i/>
                <w:sz w:val="20"/>
              </w:rPr>
              <w:t>Title:</w:t>
            </w:r>
            <w:r>
              <w:rPr>
                <w:sz w:val="20"/>
              </w:rPr>
              <w:t xml:space="preserve"> Certificate III in Motorcycle Mechanical Technology</w:t>
            </w:r>
          </w:p>
          <w:p>
            <w:pPr>
              <w:pStyle w:val="yTableNAm"/>
              <w:rPr>
                <w:sz w:val="20"/>
              </w:rPr>
            </w:pPr>
            <w:r>
              <w:rPr>
                <w:sz w:val="20"/>
              </w:rPr>
              <w:t>or</w:t>
            </w:r>
          </w:p>
          <w:p>
            <w:pPr>
              <w:pStyle w:val="yTableNAm"/>
              <w:rPr>
                <w:sz w:val="20"/>
              </w:rPr>
            </w:pPr>
            <w:r>
              <w:rPr>
                <w:i/>
                <w:sz w:val="20"/>
              </w:rPr>
              <w:t>Code:</w:t>
            </w:r>
            <w:r>
              <w:rPr>
                <w:sz w:val="20"/>
              </w:rPr>
              <w:t xml:space="preserve"> AUR30820</w:t>
            </w:r>
          </w:p>
          <w:p>
            <w:pPr>
              <w:pStyle w:val="yTableNAm"/>
              <w:rPr>
                <w:sz w:val="20"/>
              </w:rPr>
            </w:pPr>
            <w:r>
              <w:rPr>
                <w:i/>
                <w:sz w:val="20"/>
              </w:rPr>
              <w:t>Title:</w:t>
            </w:r>
            <w:r>
              <w:rPr>
                <w:sz w:val="20"/>
              </w:rPr>
              <w:t xml:space="preserve"> Certificate III in Motorcycle Mechanical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17.</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Painting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AUR31899</w:t>
            </w:r>
          </w:p>
          <w:p>
            <w:pPr>
              <w:pStyle w:val="yTableNAm"/>
              <w:rPr>
                <w:sz w:val="20"/>
              </w:rPr>
            </w:pPr>
            <w:r>
              <w:rPr>
                <w:i/>
                <w:sz w:val="20"/>
              </w:rPr>
              <w:t>Title:</w:t>
            </w:r>
            <w:r>
              <w:rPr>
                <w:sz w:val="20"/>
              </w:rPr>
              <w:t xml:space="preserve"> Certificate III in Automotive (Vehicle Body — Vehicle Painting)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AUR30805</w:t>
            </w:r>
          </w:p>
          <w:p>
            <w:pPr>
              <w:pStyle w:val="yTableNAm"/>
              <w:rPr>
                <w:sz w:val="20"/>
              </w:rPr>
            </w:pPr>
            <w:r>
              <w:rPr>
                <w:i/>
                <w:sz w:val="20"/>
              </w:rPr>
              <w:t>Title:</w:t>
            </w:r>
            <w:r>
              <w:rPr>
                <w:sz w:val="20"/>
              </w:rPr>
              <w:t xml:space="preserve"> Certificate III in Automotive Vehicle Body</w:t>
            </w:r>
          </w:p>
          <w:p>
            <w:pPr>
              <w:pStyle w:val="yTableNAm"/>
              <w:rPr>
                <w:sz w:val="20"/>
              </w:rPr>
            </w:pPr>
            <w:r>
              <w:rPr>
                <w:i/>
                <w:sz w:val="20"/>
              </w:rPr>
              <w:t>Specialisation:</w:t>
            </w:r>
            <w:r>
              <w:rPr>
                <w:sz w:val="20"/>
              </w:rPr>
              <w:t xml:space="preserve"> Vehicle Painting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AUR32412</w:t>
            </w:r>
          </w:p>
          <w:p>
            <w:pPr>
              <w:pStyle w:val="yTableNAm"/>
              <w:rPr>
                <w:sz w:val="20"/>
              </w:rPr>
            </w:pPr>
            <w:r>
              <w:rPr>
                <w:i/>
                <w:sz w:val="20"/>
              </w:rPr>
              <w:t>Title:</w:t>
            </w:r>
            <w:r>
              <w:rPr>
                <w:sz w:val="20"/>
              </w:rPr>
              <w:t xml:space="preserve"> Certificate III in Automotive Refinishing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AUR32416</w:t>
            </w:r>
          </w:p>
          <w:p>
            <w:pPr>
              <w:pStyle w:val="yTableNAm"/>
              <w:rPr>
                <w:sz w:val="20"/>
              </w:rPr>
            </w:pPr>
            <w:r>
              <w:rPr>
                <w:i/>
                <w:sz w:val="20"/>
              </w:rPr>
              <w:t>Title:</w:t>
            </w:r>
            <w:r>
              <w:rPr>
                <w:sz w:val="20"/>
              </w:rPr>
              <w:t xml:space="preserve"> Certificate III in Automotive Refinishing Technology</w:t>
            </w:r>
          </w:p>
          <w:p>
            <w:pPr>
              <w:pStyle w:val="yTableNAm"/>
              <w:rPr>
                <w:sz w:val="20"/>
              </w:rPr>
            </w:pPr>
            <w:r>
              <w:rPr>
                <w:sz w:val="20"/>
              </w:rPr>
              <w:t>or</w:t>
            </w:r>
          </w:p>
          <w:p>
            <w:pPr>
              <w:pStyle w:val="yTableNAm"/>
              <w:rPr>
                <w:sz w:val="20"/>
              </w:rPr>
            </w:pPr>
            <w:r>
              <w:rPr>
                <w:i/>
                <w:sz w:val="20"/>
              </w:rPr>
              <w:t>Code:</w:t>
            </w:r>
            <w:r>
              <w:rPr>
                <w:sz w:val="20"/>
              </w:rPr>
              <w:t xml:space="preserve"> AUR32420</w:t>
            </w:r>
          </w:p>
          <w:p>
            <w:pPr>
              <w:pStyle w:val="yTableNAm"/>
              <w:rPr>
                <w:sz w:val="20"/>
              </w:rPr>
            </w:pPr>
            <w:r>
              <w:rPr>
                <w:i/>
                <w:sz w:val="20"/>
              </w:rPr>
              <w:t>Title:</w:t>
            </w:r>
            <w:r>
              <w:rPr>
                <w:sz w:val="20"/>
              </w:rPr>
              <w:t xml:space="preserve"> Certificate III in Automotive Refinishing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lastRenderedPageBreak/>
              <w:t>18.</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Panel beating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AUR31699</w:t>
            </w:r>
          </w:p>
          <w:p>
            <w:pPr>
              <w:pStyle w:val="yTableNAm"/>
              <w:rPr>
                <w:sz w:val="20"/>
              </w:rPr>
            </w:pPr>
            <w:r>
              <w:rPr>
                <w:i/>
                <w:sz w:val="20"/>
              </w:rPr>
              <w:t>Title:</w:t>
            </w:r>
            <w:r>
              <w:rPr>
                <w:sz w:val="20"/>
              </w:rPr>
              <w:t xml:space="preserve"> Certificate III in Automotive (Vehicle Body — Panel Beating)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AUR30805</w:t>
            </w:r>
          </w:p>
          <w:p>
            <w:pPr>
              <w:pStyle w:val="yTableNAm"/>
              <w:rPr>
                <w:sz w:val="20"/>
              </w:rPr>
            </w:pPr>
            <w:r>
              <w:rPr>
                <w:i/>
                <w:sz w:val="20"/>
              </w:rPr>
              <w:t>Title:</w:t>
            </w:r>
            <w:r>
              <w:rPr>
                <w:sz w:val="20"/>
              </w:rPr>
              <w:t xml:space="preserve"> Certificate III in Automotive Vehicle Body</w:t>
            </w:r>
          </w:p>
          <w:p>
            <w:pPr>
              <w:pStyle w:val="yTableNAm"/>
              <w:rPr>
                <w:sz w:val="20"/>
              </w:rPr>
            </w:pPr>
            <w:r>
              <w:rPr>
                <w:i/>
                <w:sz w:val="20"/>
              </w:rPr>
              <w:t>Specialisation:</w:t>
            </w:r>
            <w:r>
              <w:rPr>
                <w:sz w:val="20"/>
              </w:rPr>
              <w:t xml:space="preserve"> Panel Beating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AUR32112</w:t>
            </w:r>
          </w:p>
          <w:p>
            <w:pPr>
              <w:pStyle w:val="yTableNAm"/>
              <w:rPr>
                <w:sz w:val="20"/>
              </w:rPr>
            </w:pPr>
            <w:r>
              <w:rPr>
                <w:i/>
                <w:sz w:val="20"/>
              </w:rPr>
              <w:t>Title:</w:t>
            </w:r>
            <w:r>
              <w:rPr>
                <w:sz w:val="20"/>
              </w:rPr>
              <w:t xml:space="preserve"> Certificate III in Automotive Body Repair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AUR32116</w:t>
            </w:r>
          </w:p>
          <w:p>
            <w:pPr>
              <w:pStyle w:val="yTableNAm"/>
              <w:rPr>
                <w:sz w:val="20"/>
              </w:rPr>
            </w:pPr>
            <w:r>
              <w:rPr>
                <w:i/>
                <w:sz w:val="20"/>
              </w:rPr>
              <w:t>Title:</w:t>
            </w:r>
            <w:r>
              <w:rPr>
                <w:sz w:val="20"/>
              </w:rPr>
              <w:t xml:space="preserve"> Certificate III in Automotive Body Repair Technology</w:t>
            </w:r>
          </w:p>
          <w:p>
            <w:pPr>
              <w:pStyle w:val="yTableNAm"/>
              <w:rPr>
                <w:sz w:val="20"/>
              </w:rPr>
            </w:pPr>
            <w:r>
              <w:rPr>
                <w:sz w:val="20"/>
              </w:rPr>
              <w:t>or</w:t>
            </w:r>
          </w:p>
          <w:p>
            <w:pPr>
              <w:pStyle w:val="yTableNAm"/>
              <w:rPr>
                <w:sz w:val="20"/>
              </w:rPr>
            </w:pPr>
            <w:r>
              <w:rPr>
                <w:i/>
                <w:sz w:val="20"/>
              </w:rPr>
              <w:t>Code:</w:t>
            </w:r>
            <w:r>
              <w:rPr>
                <w:sz w:val="20"/>
              </w:rPr>
              <w:t xml:space="preserve"> AUR32120</w:t>
            </w:r>
          </w:p>
          <w:p>
            <w:pPr>
              <w:pStyle w:val="yTableNAm"/>
              <w:rPr>
                <w:sz w:val="20"/>
              </w:rPr>
            </w:pPr>
            <w:r>
              <w:rPr>
                <w:i/>
                <w:sz w:val="20"/>
              </w:rPr>
              <w:t>Title:</w:t>
            </w:r>
            <w:r>
              <w:rPr>
                <w:sz w:val="20"/>
              </w:rPr>
              <w:t xml:space="preserve"> Certificate III in Automotive Body Repair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19.</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Trimming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AUR31799</w:t>
            </w:r>
          </w:p>
          <w:p>
            <w:pPr>
              <w:pStyle w:val="yTableNAm"/>
              <w:rPr>
                <w:sz w:val="20"/>
              </w:rPr>
            </w:pPr>
            <w:r>
              <w:rPr>
                <w:i/>
                <w:sz w:val="20"/>
              </w:rPr>
              <w:t>Title:</w:t>
            </w:r>
            <w:r>
              <w:rPr>
                <w:sz w:val="20"/>
              </w:rPr>
              <w:t xml:space="preserve"> Certificate III in Automotive (Vehicle Body — Trimming)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AUR30805</w:t>
            </w:r>
          </w:p>
          <w:p>
            <w:pPr>
              <w:pStyle w:val="yTableNAm"/>
              <w:rPr>
                <w:sz w:val="20"/>
              </w:rPr>
            </w:pPr>
            <w:r>
              <w:rPr>
                <w:i/>
                <w:sz w:val="20"/>
              </w:rPr>
              <w:t>Title:</w:t>
            </w:r>
            <w:r>
              <w:rPr>
                <w:sz w:val="20"/>
              </w:rPr>
              <w:t xml:space="preserve"> Certificate III in Automotive Vehicle Body</w:t>
            </w:r>
          </w:p>
          <w:p>
            <w:pPr>
              <w:pStyle w:val="yTableNAm"/>
              <w:rPr>
                <w:sz w:val="20"/>
              </w:rPr>
            </w:pPr>
            <w:r>
              <w:rPr>
                <w:i/>
                <w:sz w:val="20"/>
              </w:rPr>
              <w:t>Specialisation:</w:t>
            </w:r>
            <w:r>
              <w:rPr>
                <w:sz w:val="20"/>
              </w:rPr>
              <w:t xml:space="preserve"> Vehicle trimming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AUR32312</w:t>
            </w:r>
          </w:p>
          <w:p>
            <w:pPr>
              <w:pStyle w:val="yTableNAm"/>
              <w:rPr>
                <w:sz w:val="20"/>
              </w:rPr>
            </w:pPr>
            <w:r>
              <w:rPr>
                <w:i/>
                <w:sz w:val="20"/>
              </w:rPr>
              <w:t>Title:</w:t>
            </w:r>
            <w:r>
              <w:rPr>
                <w:sz w:val="20"/>
              </w:rPr>
              <w:t xml:space="preserve"> Certificate III in Automotive and Marine Trimming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AUR32316</w:t>
            </w:r>
          </w:p>
          <w:p>
            <w:pPr>
              <w:pStyle w:val="yTableNAm"/>
              <w:rPr>
                <w:sz w:val="20"/>
              </w:rPr>
            </w:pPr>
            <w:r>
              <w:rPr>
                <w:i/>
                <w:sz w:val="20"/>
              </w:rPr>
              <w:t>Title:</w:t>
            </w:r>
            <w:r>
              <w:rPr>
                <w:sz w:val="20"/>
              </w:rPr>
              <w:t xml:space="preserve"> Certificate III in Automotive and Marine Trimming Technology</w:t>
            </w:r>
          </w:p>
          <w:p>
            <w:pPr>
              <w:pStyle w:val="yTableNAm"/>
              <w:rPr>
                <w:sz w:val="20"/>
              </w:rPr>
            </w:pPr>
            <w:r>
              <w:rPr>
                <w:sz w:val="20"/>
              </w:rPr>
              <w:t>or</w:t>
            </w:r>
          </w:p>
          <w:p>
            <w:pPr>
              <w:pStyle w:val="yTableNAm"/>
              <w:rPr>
                <w:sz w:val="20"/>
              </w:rPr>
            </w:pPr>
            <w:r>
              <w:rPr>
                <w:i/>
                <w:sz w:val="20"/>
              </w:rPr>
              <w:t>Code:</w:t>
            </w:r>
            <w:r>
              <w:rPr>
                <w:sz w:val="20"/>
              </w:rPr>
              <w:t xml:space="preserve"> AUR32320</w:t>
            </w:r>
          </w:p>
          <w:p>
            <w:pPr>
              <w:pStyle w:val="yTableNAm"/>
              <w:rPr>
                <w:sz w:val="20"/>
              </w:rPr>
            </w:pPr>
            <w:r>
              <w:rPr>
                <w:i/>
                <w:sz w:val="20"/>
              </w:rPr>
              <w:t>Title:</w:t>
            </w:r>
            <w:r>
              <w:rPr>
                <w:sz w:val="20"/>
              </w:rPr>
              <w:t xml:space="preserve"> Certificate III in Automotive and Marine Trimming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20.</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Tyre fitting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AUR21916</w:t>
            </w:r>
          </w:p>
          <w:p>
            <w:pPr>
              <w:pStyle w:val="yTableNAm"/>
              <w:rPr>
                <w:sz w:val="20"/>
              </w:rPr>
            </w:pPr>
            <w:r>
              <w:rPr>
                <w:i/>
                <w:sz w:val="20"/>
              </w:rPr>
              <w:t>Title:</w:t>
            </w:r>
            <w:r>
              <w:rPr>
                <w:sz w:val="20"/>
              </w:rPr>
              <w:t xml:space="preserve"> Certificate II in Automotive Tyre Servicing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p>
        </w:tc>
        <w:tc>
          <w:tcPr>
            <w:tcW w:w="3146" w:type="dxa"/>
            <w:tcBorders>
              <w:top w:val="nil"/>
              <w:left w:val="single" w:sz="4" w:space="0" w:color="auto"/>
              <w:bottom w:val="single" w:sz="4" w:space="0" w:color="auto"/>
              <w:right w:val="single" w:sz="4" w:space="0" w:color="auto"/>
            </w:tcBorders>
            <w:noWrap/>
          </w:tcPr>
          <w:p>
            <w:pPr>
              <w:pStyle w:val="yTableNAm"/>
              <w:keepNext/>
              <w:rPr>
                <w:sz w:val="20"/>
              </w:rPr>
            </w:pPr>
            <w:r>
              <w:rPr>
                <w:i/>
                <w:sz w:val="20"/>
              </w:rPr>
              <w:t>Code:</w:t>
            </w:r>
            <w:r>
              <w:rPr>
                <w:sz w:val="20"/>
              </w:rPr>
              <w:t xml:space="preserve"> AUR21920</w:t>
            </w:r>
          </w:p>
          <w:p>
            <w:pPr>
              <w:pStyle w:val="yTableNAm"/>
              <w:rPr>
                <w:i/>
                <w:sz w:val="20"/>
              </w:rPr>
            </w:pPr>
            <w:r>
              <w:rPr>
                <w:i/>
                <w:sz w:val="20"/>
              </w:rPr>
              <w:t>Title:</w:t>
            </w:r>
            <w:r>
              <w:rPr>
                <w:sz w:val="20"/>
              </w:rPr>
              <w:t xml:space="preserve"> Certificate II in Automotive Tyre Servicing Technology</w:t>
            </w:r>
          </w:p>
        </w:tc>
      </w:tr>
      <w:tr>
        <w:trPr>
          <w:cantSplit/>
        </w:trPr>
        <w:tc>
          <w:tcPr>
            <w:tcW w:w="1146" w:type="dxa"/>
            <w:tcBorders>
              <w:top w:val="single" w:sz="4" w:space="0" w:color="auto"/>
              <w:left w:val="single" w:sz="4" w:space="0" w:color="auto"/>
              <w:bottom w:val="single" w:sz="4" w:space="0" w:color="auto"/>
              <w:right w:val="single" w:sz="4" w:space="0" w:color="auto"/>
            </w:tcBorders>
            <w:noWrap/>
          </w:tcPr>
          <w:p>
            <w:pPr>
              <w:pStyle w:val="yTableNAm"/>
              <w:rPr>
                <w:sz w:val="20"/>
              </w:rPr>
            </w:pPr>
            <w:r>
              <w:rPr>
                <w:sz w:val="20"/>
              </w:rPr>
              <w:t>21.</w:t>
            </w:r>
          </w:p>
        </w:tc>
        <w:tc>
          <w:tcPr>
            <w:tcW w:w="1672" w:type="dxa"/>
            <w:tcBorders>
              <w:top w:val="single" w:sz="4" w:space="0" w:color="auto"/>
              <w:left w:val="single" w:sz="4" w:space="0" w:color="auto"/>
              <w:bottom w:val="single" w:sz="4" w:space="0" w:color="auto"/>
              <w:right w:val="single" w:sz="4" w:space="0" w:color="auto"/>
            </w:tcBorders>
            <w:noWrap/>
          </w:tcPr>
          <w:p>
            <w:pPr>
              <w:pStyle w:val="yTableNAm"/>
              <w:rPr>
                <w:sz w:val="20"/>
              </w:rPr>
            </w:pPr>
            <w:r>
              <w:rPr>
                <w:sz w:val="20"/>
              </w:rPr>
              <w:t>Underbody work</w:t>
            </w:r>
          </w:p>
        </w:tc>
        <w:tc>
          <w:tcPr>
            <w:tcW w:w="1134" w:type="dxa"/>
            <w:tcBorders>
              <w:top w:val="single" w:sz="4" w:space="0" w:color="auto"/>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single" w:sz="4" w:space="0" w:color="auto"/>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AUR32516</w:t>
            </w:r>
          </w:p>
          <w:p>
            <w:pPr>
              <w:pStyle w:val="yTableNAm"/>
              <w:rPr>
                <w:sz w:val="20"/>
              </w:rPr>
            </w:pPr>
            <w:r>
              <w:rPr>
                <w:i/>
                <w:sz w:val="20"/>
              </w:rPr>
              <w:t>Title:</w:t>
            </w:r>
            <w:r>
              <w:rPr>
                <w:sz w:val="20"/>
              </w:rPr>
              <w:t xml:space="preserve"> 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Title:</w:t>
            </w:r>
            <w:r>
              <w:rPr>
                <w:sz w:val="20"/>
              </w:rPr>
              <w:t xml:space="preserve"> Certificate III in Automotive Underbody Technology</w:t>
            </w:r>
          </w:p>
        </w:tc>
      </w:tr>
    </w:tbl>
    <w:p>
      <w:pPr>
        <w:pStyle w:val="Footnotesection"/>
      </w:pPr>
      <w:r>
        <w:tab/>
        <w:t>[Schedule 2 inserted: SL 2022/161 r. 14.]</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51" w:name="_Toc201739080"/>
      <w:bookmarkStart w:id="52" w:name="_Toc201742031"/>
      <w:bookmarkStart w:id="53" w:name="_Toc201743506"/>
      <w:r>
        <w:lastRenderedPageBreak/>
        <w:t>Notes</w:t>
      </w:r>
      <w:bookmarkEnd w:id="51"/>
      <w:bookmarkEnd w:id="52"/>
      <w:bookmarkEnd w:id="53"/>
    </w:p>
    <w:p>
      <w:pPr>
        <w:pStyle w:val="nStatement"/>
      </w:pPr>
      <w:r>
        <w:t xml:space="preserve">This is a compilation of the </w:t>
      </w:r>
      <w:r>
        <w:rPr>
          <w:i/>
          <w:noProof/>
        </w:rPr>
        <w:t>Motor Vehicle Repairers Regulations 2007</w:t>
      </w:r>
      <w:r>
        <w:t xml:space="preserve"> and includes amendments made by other written laws. For provisions that have come into operation, and for information about any reprints, see the compilation table. </w:t>
      </w:r>
    </w:p>
    <w:p>
      <w:pPr>
        <w:pStyle w:val="nHeading3"/>
      </w:pPr>
      <w:bookmarkStart w:id="54" w:name="_Toc201743507"/>
      <w:r>
        <w:t>Compilation table</w:t>
      </w:r>
      <w:bookmarkEnd w:id="5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Motor Vehicle Repairers Regulations 2007</w:t>
            </w:r>
            <w:r>
              <w:rPr>
                <w:iCs/>
              </w:rPr>
              <w:t xml:space="preserve"> </w:t>
            </w:r>
          </w:p>
        </w:tc>
        <w:tc>
          <w:tcPr>
            <w:tcW w:w="1276" w:type="dxa"/>
            <w:tcBorders>
              <w:top w:val="single" w:sz="8" w:space="0" w:color="auto"/>
              <w:bottom w:val="nil"/>
            </w:tcBorders>
          </w:tcPr>
          <w:p>
            <w:pPr>
              <w:pStyle w:val="nTable"/>
              <w:spacing w:after="40"/>
            </w:pPr>
            <w:r>
              <w:t>9 Feb 2007 p. 391-426</w:t>
            </w:r>
          </w:p>
        </w:tc>
        <w:tc>
          <w:tcPr>
            <w:tcW w:w="2693" w:type="dxa"/>
            <w:tcBorders>
              <w:top w:val="single" w:sz="8" w:space="0" w:color="auto"/>
              <w:bottom w:val="nil"/>
            </w:tcBorders>
          </w:tcPr>
          <w:p>
            <w:pPr>
              <w:pStyle w:val="nTable"/>
              <w:spacing w:after="40"/>
            </w:pPr>
            <w:r>
              <w:t xml:space="preserve">19 Mar 2007 (see r. 2 and </w:t>
            </w:r>
            <w:r>
              <w:rPr>
                <w:i/>
                <w:iCs/>
              </w:rPr>
              <w:t>Gazette</w:t>
            </w:r>
            <w:r>
              <w:t xml:space="preserve"> 9 Feb 2007 p. 451)</w:t>
            </w:r>
          </w:p>
        </w:tc>
      </w:tr>
      <w:tr>
        <w:tc>
          <w:tcPr>
            <w:tcW w:w="3118" w:type="dxa"/>
            <w:tcBorders>
              <w:top w:val="nil"/>
              <w:bottom w:val="nil"/>
            </w:tcBorders>
          </w:tcPr>
          <w:p>
            <w:pPr>
              <w:pStyle w:val="nTable"/>
              <w:spacing w:after="40"/>
              <w:rPr>
                <w:i/>
              </w:rPr>
            </w:pPr>
            <w:r>
              <w:rPr>
                <w:i/>
              </w:rPr>
              <w:t>Motor Vehicle Repairers Amendment Regulations (No. 2) 2008</w:t>
            </w:r>
          </w:p>
        </w:tc>
        <w:tc>
          <w:tcPr>
            <w:tcW w:w="1276" w:type="dxa"/>
            <w:tcBorders>
              <w:top w:val="nil"/>
              <w:bottom w:val="nil"/>
            </w:tcBorders>
          </w:tcPr>
          <w:p>
            <w:pPr>
              <w:pStyle w:val="nTable"/>
              <w:spacing w:after="40"/>
            </w:pPr>
            <w:r>
              <w:t>17 Jun 2008 p. 2554-5</w:t>
            </w:r>
          </w:p>
        </w:tc>
        <w:tc>
          <w:tcPr>
            <w:tcW w:w="2693" w:type="dxa"/>
            <w:tcBorders>
              <w:top w:val="nil"/>
              <w:bottom w:val="nil"/>
            </w:tcBorders>
          </w:tcPr>
          <w:p>
            <w:pPr>
              <w:pStyle w:val="nTable"/>
              <w:spacing w:after="40"/>
            </w:pPr>
            <w:r>
              <w:t>r. 1 and 2: 17 Jun 2008 (see r. 2(a));</w:t>
            </w:r>
            <w:r>
              <w:br/>
              <w:t>Regulations other than r. 1 and 2: 1 Jul 2008 (see r. 2(b))</w:t>
            </w:r>
          </w:p>
        </w:tc>
      </w:tr>
      <w:tr>
        <w:tc>
          <w:tcPr>
            <w:tcW w:w="3118" w:type="dxa"/>
            <w:tcBorders>
              <w:top w:val="nil"/>
              <w:bottom w:val="nil"/>
            </w:tcBorders>
          </w:tcPr>
          <w:p>
            <w:pPr>
              <w:pStyle w:val="nTable"/>
              <w:spacing w:after="40"/>
              <w:rPr>
                <w:iCs/>
              </w:rPr>
            </w:pPr>
            <w:r>
              <w:rPr>
                <w:i/>
              </w:rPr>
              <w:t>Motor Vehicle Repairers Amendment Regulations 2008</w:t>
            </w:r>
            <w:r>
              <w:rPr>
                <w:iCs/>
              </w:rPr>
              <w:t xml:space="preserve"> </w:t>
            </w:r>
          </w:p>
        </w:tc>
        <w:tc>
          <w:tcPr>
            <w:tcW w:w="1276" w:type="dxa"/>
            <w:tcBorders>
              <w:top w:val="nil"/>
              <w:bottom w:val="nil"/>
            </w:tcBorders>
          </w:tcPr>
          <w:p>
            <w:pPr>
              <w:pStyle w:val="nTable"/>
              <w:spacing w:after="40"/>
            </w:pPr>
            <w:r>
              <w:t>24 Jun 2008 p. 2801-33</w:t>
            </w:r>
          </w:p>
        </w:tc>
        <w:tc>
          <w:tcPr>
            <w:tcW w:w="2693" w:type="dxa"/>
            <w:tcBorders>
              <w:top w:val="nil"/>
              <w:bottom w:val="nil"/>
            </w:tcBorders>
          </w:tcPr>
          <w:p>
            <w:pPr>
              <w:pStyle w:val="nTable"/>
              <w:spacing w:after="40"/>
            </w:pPr>
            <w:r>
              <w:t>r. 1 and 2: 24 Jun 2008 (see r. 2(a));</w:t>
            </w:r>
            <w:r>
              <w:br/>
              <w:t xml:space="preserve">Regulations other than r. 1 and 2: 1 Jul 2008 (see r. 2(b) and </w:t>
            </w:r>
            <w:r>
              <w:rPr>
                <w:i/>
                <w:iCs/>
              </w:rPr>
              <w:t>Gazette</w:t>
            </w:r>
            <w:r>
              <w:t xml:space="preserve"> 24 Jun 2008 p. 2885)</w:t>
            </w:r>
          </w:p>
        </w:tc>
      </w:tr>
      <w:tr>
        <w:trPr>
          <w:cantSplit/>
        </w:trPr>
        <w:tc>
          <w:tcPr>
            <w:tcW w:w="7087" w:type="dxa"/>
            <w:gridSpan w:val="3"/>
            <w:tcBorders>
              <w:top w:val="nil"/>
              <w:bottom w:val="nil"/>
            </w:tcBorders>
          </w:tcPr>
          <w:p>
            <w:pPr>
              <w:pStyle w:val="nTable"/>
              <w:spacing w:after="40"/>
            </w:pPr>
            <w:r>
              <w:rPr>
                <w:b/>
                <w:bCs/>
              </w:rPr>
              <w:t xml:space="preserve">Reprint 1: The </w:t>
            </w:r>
            <w:r>
              <w:rPr>
                <w:b/>
                <w:bCs/>
                <w:i/>
              </w:rPr>
              <w:t>Motor Vehicle Repairers Regulations 2007</w:t>
            </w:r>
            <w:r>
              <w:rPr>
                <w:b/>
                <w:bCs/>
              </w:rPr>
              <w:t xml:space="preserve"> as at 5 Sep 2008</w:t>
            </w:r>
            <w:r>
              <w:t xml:space="preserve"> (includes amendments listed above)</w:t>
            </w:r>
          </w:p>
        </w:tc>
      </w:tr>
      <w:tr>
        <w:tc>
          <w:tcPr>
            <w:tcW w:w="3118" w:type="dxa"/>
            <w:tcBorders>
              <w:top w:val="nil"/>
              <w:bottom w:val="nil"/>
            </w:tcBorders>
          </w:tcPr>
          <w:p>
            <w:pPr>
              <w:pStyle w:val="nTable"/>
              <w:spacing w:after="40"/>
              <w:rPr>
                <w:iCs/>
              </w:rPr>
            </w:pPr>
            <w:r>
              <w:rPr>
                <w:i/>
              </w:rPr>
              <w:t>Motor Vehicle Repairers Amendment Regulations 2009</w:t>
            </w:r>
          </w:p>
        </w:tc>
        <w:tc>
          <w:tcPr>
            <w:tcW w:w="1276" w:type="dxa"/>
            <w:tcBorders>
              <w:top w:val="nil"/>
              <w:bottom w:val="nil"/>
            </w:tcBorders>
          </w:tcPr>
          <w:p>
            <w:pPr>
              <w:pStyle w:val="nTable"/>
              <w:spacing w:after="40"/>
            </w:pPr>
            <w:r>
              <w:t>31 Mar 2009 p. 1021</w:t>
            </w:r>
            <w:r>
              <w:noBreakHyphen/>
              <w:t>2</w:t>
            </w:r>
          </w:p>
        </w:tc>
        <w:tc>
          <w:tcPr>
            <w:tcW w:w="2693" w:type="dxa"/>
            <w:tcBorders>
              <w:top w:val="nil"/>
              <w:bottom w:val="nil"/>
            </w:tcBorders>
          </w:tcPr>
          <w:p>
            <w:pPr>
              <w:pStyle w:val="nTable"/>
              <w:spacing w:after="40"/>
            </w:pPr>
            <w:r>
              <w:t>r. 1 and 2: 31 Mar 2009 (see r. 2(a));</w:t>
            </w:r>
            <w:r>
              <w:br/>
              <w:t>Regulations other than r. 1 and 2: 1 Apr 2009 (see r. 2(b))</w:t>
            </w:r>
          </w:p>
        </w:tc>
      </w:tr>
      <w:tr>
        <w:tc>
          <w:tcPr>
            <w:tcW w:w="3118" w:type="dxa"/>
            <w:tcBorders>
              <w:top w:val="nil"/>
              <w:bottom w:val="nil"/>
            </w:tcBorders>
          </w:tcPr>
          <w:p>
            <w:pPr>
              <w:pStyle w:val="nTable"/>
              <w:spacing w:after="40"/>
              <w:rPr>
                <w:i/>
              </w:rPr>
            </w:pPr>
            <w:r>
              <w:rPr>
                <w:i/>
              </w:rPr>
              <w:t>Motor Vehicle Repairers Amendment Regulations (No. 2) 2009</w:t>
            </w:r>
          </w:p>
        </w:tc>
        <w:tc>
          <w:tcPr>
            <w:tcW w:w="1276" w:type="dxa"/>
            <w:tcBorders>
              <w:top w:val="nil"/>
              <w:bottom w:val="nil"/>
            </w:tcBorders>
          </w:tcPr>
          <w:p>
            <w:pPr>
              <w:pStyle w:val="nTable"/>
              <w:spacing w:after="40"/>
            </w:pPr>
            <w:r>
              <w:t>23 Jun 2009 p. 2447</w:t>
            </w:r>
            <w:r>
              <w:noBreakHyphen/>
              <w:t>9</w:t>
            </w:r>
          </w:p>
        </w:tc>
        <w:tc>
          <w:tcPr>
            <w:tcW w:w="2693" w:type="dxa"/>
            <w:tcBorders>
              <w:top w:val="nil"/>
              <w:bottom w:val="nil"/>
            </w:tcBorders>
          </w:tcPr>
          <w:p>
            <w:pPr>
              <w:pStyle w:val="nTable"/>
              <w:spacing w:after="40"/>
            </w:pPr>
            <w:r>
              <w:rPr>
                <w:snapToGrid w:val="0"/>
              </w:rPr>
              <w:t>r. 1 and 2: 23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Motor Vehicle Repairers Amendment Regulations (No. 3) 2009</w:t>
            </w:r>
          </w:p>
        </w:tc>
        <w:tc>
          <w:tcPr>
            <w:tcW w:w="1276" w:type="dxa"/>
            <w:tcBorders>
              <w:top w:val="nil"/>
              <w:bottom w:val="nil"/>
            </w:tcBorders>
          </w:tcPr>
          <w:p>
            <w:pPr>
              <w:pStyle w:val="nTable"/>
              <w:spacing w:after="40"/>
            </w:pPr>
            <w:r>
              <w:t>28 Jul 2009 p. 2975-6</w:t>
            </w:r>
          </w:p>
        </w:tc>
        <w:tc>
          <w:tcPr>
            <w:tcW w:w="2693" w:type="dxa"/>
            <w:tcBorders>
              <w:top w:val="nil"/>
              <w:bottom w:val="nil"/>
            </w:tcBorders>
          </w:tcPr>
          <w:p>
            <w:pPr>
              <w:pStyle w:val="nTable"/>
              <w:spacing w:after="40"/>
              <w:rPr>
                <w:snapToGrid w:val="0"/>
              </w:rPr>
            </w:pPr>
            <w:r>
              <w:rPr>
                <w:snapToGrid w:val="0"/>
              </w:rPr>
              <w:t>r. 1 and 2: 28 Jul 2009 (see r. 2(a));</w:t>
            </w:r>
            <w:r>
              <w:rPr>
                <w:snapToGrid w:val="0"/>
              </w:rPr>
              <w:br/>
              <w:t>Regulations other than r. 1 and 2: 28 Jul 2009 (see r. 2(b)(i))</w:t>
            </w:r>
          </w:p>
        </w:tc>
      </w:tr>
      <w:tr>
        <w:tc>
          <w:tcPr>
            <w:tcW w:w="3118" w:type="dxa"/>
            <w:tcBorders>
              <w:top w:val="nil"/>
              <w:bottom w:val="nil"/>
            </w:tcBorders>
          </w:tcPr>
          <w:p>
            <w:pPr>
              <w:pStyle w:val="nTable"/>
              <w:spacing w:after="40"/>
              <w:rPr>
                <w:i/>
              </w:rPr>
            </w:pPr>
            <w:r>
              <w:rPr>
                <w:i/>
              </w:rPr>
              <w:t>Motor Vehicle Repairers Amendment Regulations (No. 2) 2011</w:t>
            </w:r>
          </w:p>
        </w:tc>
        <w:tc>
          <w:tcPr>
            <w:tcW w:w="1276" w:type="dxa"/>
            <w:tcBorders>
              <w:top w:val="nil"/>
              <w:bottom w:val="nil"/>
            </w:tcBorders>
          </w:tcPr>
          <w:p>
            <w:pPr>
              <w:pStyle w:val="nTable"/>
              <w:spacing w:after="40"/>
            </w:pPr>
            <w:r>
              <w:t>22 Jun 2011 p. 2369-73</w:t>
            </w:r>
          </w:p>
        </w:tc>
        <w:tc>
          <w:tcPr>
            <w:tcW w:w="2693" w:type="dxa"/>
            <w:tcBorders>
              <w:top w:val="nil"/>
              <w:bottom w:val="nil"/>
            </w:tcBorders>
          </w:tcPr>
          <w:p>
            <w:pPr>
              <w:pStyle w:val="nTable"/>
              <w:spacing w:after="40"/>
              <w:rPr>
                <w:snapToGrid w:val="0"/>
              </w:rPr>
            </w:pPr>
            <w:r>
              <w:rPr>
                <w:snapToGrid w:val="0"/>
              </w:rPr>
              <w:t>r. 1 and 2: 22 Jun 2011 (see r. 2(a));</w:t>
            </w:r>
            <w:r>
              <w:rPr>
                <w:snapToGrid w:val="0"/>
              </w:rPr>
              <w:br/>
              <w:t>Regulations other than r. 1 and 2: 1 Jul 2011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2011</w:t>
            </w:r>
          </w:p>
        </w:tc>
        <w:tc>
          <w:tcPr>
            <w:tcW w:w="1276" w:type="dxa"/>
            <w:tcBorders>
              <w:top w:val="nil"/>
              <w:bottom w:val="nil"/>
            </w:tcBorders>
            <w:shd w:val="clear" w:color="auto" w:fill="auto"/>
          </w:tcPr>
          <w:p>
            <w:pPr>
              <w:pStyle w:val="nTable"/>
              <w:spacing w:after="40"/>
            </w:pPr>
            <w:r>
              <w:t>30 Jun 2011 p. 2665-7</w:t>
            </w:r>
          </w:p>
        </w:tc>
        <w:tc>
          <w:tcPr>
            <w:tcW w:w="2693" w:type="dxa"/>
            <w:tcBorders>
              <w:top w:val="nil"/>
              <w:bottom w:val="nil"/>
            </w:tcBorders>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c>
          <w:tcPr>
            <w:tcW w:w="7087" w:type="dxa"/>
            <w:gridSpan w:val="3"/>
            <w:tcBorders>
              <w:top w:val="nil"/>
              <w:bottom w:val="nil"/>
            </w:tcBorders>
            <w:shd w:val="clear" w:color="auto" w:fill="auto"/>
          </w:tcPr>
          <w:p>
            <w:pPr>
              <w:pStyle w:val="nTable"/>
              <w:keepNext/>
              <w:spacing w:after="40"/>
              <w:rPr>
                <w:snapToGrid w:val="0"/>
              </w:rPr>
            </w:pPr>
            <w:r>
              <w:rPr>
                <w:b/>
                <w:bCs/>
              </w:rPr>
              <w:lastRenderedPageBreak/>
              <w:t xml:space="preserve">Reprint 2: The </w:t>
            </w:r>
            <w:r>
              <w:rPr>
                <w:b/>
                <w:bCs/>
                <w:i/>
              </w:rPr>
              <w:t>Motor Vehicle Repairers Regulations 2007</w:t>
            </w:r>
            <w:r>
              <w:rPr>
                <w:b/>
                <w:bCs/>
              </w:rPr>
              <w:t xml:space="preserve"> as at 6 Jan 2012</w:t>
            </w:r>
            <w: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2012</w:t>
            </w:r>
          </w:p>
        </w:tc>
        <w:tc>
          <w:tcPr>
            <w:tcW w:w="1276" w:type="dxa"/>
            <w:tcBorders>
              <w:top w:val="nil"/>
              <w:bottom w:val="nil"/>
            </w:tcBorders>
            <w:shd w:val="clear" w:color="auto" w:fill="auto"/>
          </w:tcPr>
          <w:p>
            <w:pPr>
              <w:pStyle w:val="nTable"/>
              <w:spacing w:after="40"/>
            </w:pPr>
            <w:r>
              <w:t>15 Jun 2012 p. 2595</w:t>
            </w:r>
            <w:r>
              <w:noBreakHyphen/>
              <w:t>8</w:t>
            </w:r>
          </w:p>
        </w:tc>
        <w:tc>
          <w:tcPr>
            <w:tcW w:w="2693" w:type="dxa"/>
            <w:tcBorders>
              <w:top w:val="nil"/>
              <w:bottom w:val="nil"/>
            </w:tcBorders>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2013</w:t>
            </w:r>
          </w:p>
        </w:tc>
        <w:tc>
          <w:tcPr>
            <w:tcW w:w="1276" w:type="dxa"/>
            <w:tcBorders>
              <w:top w:val="nil"/>
              <w:bottom w:val="nil"/>
            </w:tcBorders>
            <w:shd w:val="clear" w:color="auto" w:fill="auto"/>
          </w:tcPr>
          <w:p>
            <w:pPr>
              <w:pStyle w:val="nTable"/>
              <w:spacing w:after="40"/>
            </w:pPr>
            <w:r>
              <w:t>27 Jun 2013 p. 2697-700</w:t>
            </w:r>
          </w:p>
        </w:tc>
        <w:tc>
          <w:tcPr>
            <w:tcW w:w="2693" w:type="dxa"/>
            <w:tcBorders>
              <w:top w:val="nil"/>
              <w:bottom w:val="nil"/>
            </w:tcBorders>
            <w:shd w:val="clear" w:color="auto" w:fill="auto"/>
          </w:tcPr>
          <w:p>
            <w:pPr>
              <w:pStyle w:val="nTable"/>
              <w:spacing w:after="40"/>
              <w:rPr>
                <w:snapToGrid w:val="0"/>
              </w:rPr>
            </w:pPr>
            <w:r>
              <w:rPr>
                <w:snapToGrid w:val="0"/>
              </w:rPr>
              <w:t>r. 1 and 2: 27 Jun 2013 (see r. 2(a));</w:t>
            </w:r>
            <w:r>
              <w:rPr>
                <w:snapToGrid w:val="0"/>
              </w:rPr>
              <w:br/>
              <w:t>Regulations other than r. 1 and 2: 1 Jul 2013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2013</w:t>
            </w:r>
          </w:p>
        </w:tc>
        <w:tc>
          <w:tcPr>
            <w:tcW w:w="1276" w:type="dxa"/>
            <w:tcBorders>
              <w:top w:val="nil"/>
              <w:bottom w:val="nil"/>
            </w:tcBorders>
            <w:shd w:val="clear" w:color="auto" w:fill="auto"/>
          </w:tcPr>
          <w:p>
            <w:pPr>
              <w:pStyle w:val="nTable"/>
              <w:spacing w:after="40"/>
            </w:pPr>
            <w:r>
              <w:t>20 Aug 2013 p. 3838</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2014</w:t>
            </w:r>
          </w:p>
        </w:tc>
        <w:tc>
          <w:tcPr>
            <w:tcW w:w="1276" w:type="dxa"/>
            <w:tcBorders>
              <w:top w:val="nil"/>
              <w:bottom w:val="nil"/>
            </w:tcBorders>
            <w:shd w:val="clear" w:color="auto" w:fill="auto"/>
          </w:tcPr>
          <w:p>
            <w:pPr>
              <w:pStyle w:val="nTable"/>
              <w:spacing w:after="40"/>
            </w:pPr>
            <w:r>
              <w:t>17 Jun 2014 p. 1970-3</w:t>
            </w:r>
          </w:p>
        </w:tc>
        <w:tc>
          <w:tcPr>
            <w:tcW w:w="2693" w:type="dxa"/>
            <w:tcBorders>
              <w:top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2014</w:t>
            </w:r>
          </w:p>
        </w:tc>
        <w:tc>
          <w:tcPr>
            <w:tcW w:w="1276" w:type="dxa"/>
            <w:tcBorders>
              <w:top w:val="nil"/>
              <w:bottom w:val="nil"/>
            </w:tcBorders>
            <w:shd w:val="clear" w:color="auto" w:fill="auto"/>
          </w:tcPr>
          <w:p>
            <w:pPr>
              <w:pStyle w:val="nTable"/>
              <w:spacing w:after="40"/>
            </w:pPr>
            <w:r>
              <w:t>15 Jul 2014 p. 2462-3</w:t>
            </w:r>
          </w:p>
        </w:tc>
        <w:tc>
          <w:tcPr>
            <w:tcW w:w="2693" w:type="dxa"/>
            <w:tcBorders>
              <w:top w:val="nil"/>
              <w:bottom w:val="nil"/>
            </w:tcBorders>
            <w:shd w:val="clear" w:color="auto" w:fill="auto"/>
          </w:tcPr>
          <w:p>
            <w:pPr>
              <w:pStyle w:val="nTable"/>
              <w:spacing w:after="40"/>
              <w:rPr>
                <w:bCs/>
                <w:snapToGrid w:val="0"/>
              </w:rPr>
            </w:pPr>
            <w:r>
              <w:rPr>
                <w:bCs/>
                <w:snapToGrid w:val="0"/>
              </w:rPr>
              <w:t>r. 1 and 2: 15 Jul 2014 (see r. 2(a));</w:t>
            </w:r>
            <w:r>
              <w:rPr>
                <w:bCs/>
                <w:snapToGrid w:val="0"/>
              </w:rPr>
              <w:br/>
              <w:t>Regulations other than r. 1 and 2: 1 Aug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4) 2014</w:t>
            </w:r>
          </w:p>
        </w:tc>
        <w:tc>
          <w:tcPr>
            <w:tcW w:w="1276" w:type="dxa"/>
            <w:tcBorders>
              <w:top w:val="nil"/>
              <w:bottom w:val="nil"/>
            </w:tcBorders>
            <w:shd w:val="clear" w:color="auto" w:fill="auto"/>
          </w:tcPr>
          <w:p>
            <w:pPr>
              <w:pStyle w:val="nTable"/>
              <w:spacing w:after="40"/>
            </w:pPr>
            <w:r>
              <w:t>18 Nov 2014 p. 4319-22</w:t>
            </w:r>
          </w:p>
        </w:tc>
        <w:tc>
          <w:tcPr>
            <w:tcW w:w="2693" w:type="dxa"/>
            <w:tcBorders>
              <w:top w:val="nil"/>
              <w:bottom w:val="nil"/>
            </w:tcBorders>
            <w:shd w:val="clear" w:color="auto" w:fill="auto"/>
          </w:tcPr>
          <w:p>
            <w:pPr>
              <w:pStyle w:val="nTable"/>
              <w:spacing w:after="40"/>
              <w:rPr>
                <w:bCs/>
                <w:snapToGrid w:val="0"/>
              </w:rPr>
            </w:pPr>
            <w:r>
              <w:rPr>
                <w:bCs/>
                <w:snapToGrid w:val="0"/>
              </w:rPr>
              <w:t>r. 1 and 2: 18 Nov 2014 (see r. 2(a));</w:t>
            </w:r>
            <w:r>
              <w:rPr>
                <w:bCs/>
                <w:snapToGrid w:val="0"/>
              </w:rPr>
              <w:br/>
              <w:t xml:space="preserve">Regulations other than r. 1 and 2: 19 Nov 2014 (see r. 2(b) and </w:t>
            </w:r>
            <w:r>
              <w:rPr>
                <w:bCs/>
                <w:i/>
                <w:snapToGrid w:val="0"/>
              </w:rPr>
              <w:t>Gazette</w:t>
            </w:r>
            <w:r>
              <w:rPr>
                <w:bCs/>
                <w:snapToGrid w:val="0"/>
              </w:rPr>
              <w:t xml:space="preserve"> 18 Nov 2014 p. 4315)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2014</w:t>
            </w:r>
          </w:p>
        </w:tc>
        <w:tc>
          <w:tcPr>
            <w:tcW w:w="1276" w:type="dxa"/>
            <w:tcBorders>
              <w:top w:val="nil"/>
              <w:bottom w:val="nil"/>
            </w:tcBorders>
            <w:shd w:val="clear" w:color="auto" w:fill="auto"/>
          </w:tcPr>
          <w:p>
            <w:pPr>
              <w:pStyle w:val="nTable"/>
              <w:spacing w:after="40"/>
            </w:pPr>
            <w:r>
              <w:t>8 Jan 2015 p. 91</w:t>
            </w:r>
            <w:r>
              <w:noBreakHyphen/>
              <w:t>3</w:t>
            </w:r>
          </w:p>
        </w:tc>
        <w:tc>
          <w:tcPr>
            <w:tcW w:w="2693" w:type="dxa"/>
            <w:tcBorders>
              <w:top w:val="nil"/>
              <w:bottom w:val="nil"/>
            </w:tcBorders>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2015</w:t>
            </w:r>
          </w:p>
        </w:tc>
        <w:tc>
          <w:tcPr>
            <w:tcW w:w="1276" w:type="dxa"/>
            <w:tcBorders>
              <w:top w:val="nil"/>
              <w:bottom w:val="nil"/>
            </w:tcBorders>
            <w:shd w:val="clear" w:color="auto" w:fill="auto"/>
          </w:tcPr>
          <w:p>
            <w:pPr>
              <w:pStyle w:val="nTable"/>
              <w:spacing w:after="40"/>
            </w:pPr>
            <w:r>
              <w:t>23 Jun 2015 p. 2179</w:t>
            </w:r>
            <w:r>
              <w:noBreakHyphen/>
              <w:t>80</w:t>
            </w:r>
          </w:p>
        </w:tc>
        <w:tc>
          <w:tcPr>
            <w:tcW w:w="2693" w:type="dxa"/>
            <w:tcBorders>
              <w:top w:val="nil"/>
              <w:bottom w:val="nil"/>
            </w:tcBorders>
            <w:shd w:val="clear" w:color="auto" w:fill="auto"/>
          </w:tcPr>
          <w:p>
            <w:pPr>
              <w:pStyle w:val="nTable"/>
              <w:spacing w:after="40"/>
              <w:rPr>
                <w:bCs/>
                <w:snapToGrid w:val="0"/>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cantSplit/>
        </w:trP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Motor Vehicle Repairers Regulations 2007</w:t>
            </w:r>
            <w:r>
              <w:rPr>
                <w:b/>
                <w:bCs/>
                <w:snapToGrid w:val="0"/>
              </w:rPr>
              <w:t xml:space="preserve"> as at 7 Aug 2015</w:t>
            </w:r>
            <w:r>
              <w:rPr>
                <w:bCs/>
                <w:snapToGrid w:val="0"/>
              </w:rPr>
              <w:t xml:space="preserve"> (includes amendments listed above)</w:t>
            </w:r>
          </w:p>
        </w:tc>
      </w:tr>
      <w:tr>
        <w:tc>
          <w:tcPr>
            <w:tcW w:w="3118" w:type="dxa"/>
            <w:tcBorders>
              <w:top w:val="nil"/>
              <w:bottom w:val="nil"/>
            </w:tcBorders>
          </w:tcPr>
          <w:p>
            <w:pPr>
              <w:pStyle w:val="nTable"/>
              <w:spacing w:after="40"/>
            </w:pPr>
            <w:r>
              <w:rPr>
                <w:i/>
              </w:rPr>
              <w:lastRenderedPageBreak/>
              <w:t>Commerce Regulations Amendment (Fees and Charges) Regulations 2016</w:t>
            </w:r>
            <w:r>
              <w:t xml:space="preserve"> Pt. 13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15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15</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8" w:type="dxa"/>
            <w:tcBorders>
              <w:top w:val="nil"/>
              <w:bottom w:val="nil"/>
            </w:tcBorders>
          </w:tcPr>
          <w:p>
            <w:pPr>
              <w:pStyle w:val="nTable"/>
              <w:spacing w:after="40"/>
              <w:rPr>
                <w:i/>
              </w:rPr>
            </w:pPr>
            <w:r>
              <w:rPr>
                <w:i/>
              </w:rPr>
              <w:t>Motor Vehicle Repairers Amendment Regulations 2019</w:t>
            </w:r>
          </w:p>
        </w:tc>
        <w:tc>
          <w:tcPr>
            <w:tcW w:w="1276" w:type="dxa"/>
            <w:tcBorders>
              <w:top w:val="nil"/>
              <w:bottom w:val="nil"/>
            </w:tcBorders>
          </w:tcPr>
          <w:p>
            <w:pPr>
              <w:pStyle w:val="nTable"/>
              <w:spacing w:after="40"/>
            </w:pPr>
            <w:r>
              <w:t>15 Mar 2019 p. 771-86</w:t>
            </w:r>
          </w:p>
        </w:tc>
        <w:tc>
          <w:tcPr>
            <w:tcW w:w="2693" w:type="dxa"/>
            <w:tcBorders>
              <w:top w:val="nil"/>
              <w:bottom w:val="nil"/>
            </w:tcBorders>
          </w:tcPr>
          <w:p>
            <w:pPr>
              <w:pStyle w:val="nTable"/>
              <w:spacing w:after="40"/>
              <w:rPr>
                <w:bCs/>
                <w:snapToGrid w:val="0"/>
                <w:spacing w:val="-2"/>
              </w:rPr>
            </w:pPr>
            <w:r>
              <w:rPr>
                <w:bCs/>
                <w:snapToGrid w:val="0"/>
              </w:rPr>
              <w:t>r. 1 and 2: 15 Mar 2019 (see r. 2(a));</w:t>
            </w:r>
            <w:r>
              <w:rPr>
                <w:bCs/>
                <w:snapToGrid w:val="0"/>
              </w:rPr>
              <w:br/>
              <w:t>Regulations other than r. 1 and 2: 16 Mar 2019 (see r. 2(b))</w:t>
            </w:r>
          </w:p>
        </w:tc>
      </w:tr>
      <w:tr>
        <w:tc>
          <w:tcPr>
            <w:tcW w:w="3118" w:type="dxa"/>
            <w:tcBorders>
              <w:top w:val="nil"/>
              <w:bottom w:val="nil"/>
            </w:tcBorders>
          </w:tcPr>
          <w:p>
            <w:pPr>
              <w:pStyle w:val="nTable"/>
              <w:spacing w:after="40"/>
              <w:rPr>
                <w:i/>
              </w:rPr>
            </w:pPr>
            <w:r>
              <w:rPr>
                <w:i/>
              </w:rPr>
              <w:t xml:space="preserve">Commerce Regulations Amendment (Fees and Charges) Regulations 2019 </w:t>
            </w:r>
            <w:r>
              <w:t>Pt. 14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rPr>
            </w:pPr>
            <w:r>
              <w:t>1 Jul 2019 (see r. 2(b))</w:t>
            </w:r>
          </w:p>
        </w:tc>
      </w:tr>
      <w:tr>
        <w:tc>
          <w:tcPr>
            <w:tcW w:w="3118" w:type="dxa"/>
            <w:tcBorders>
              <w:top w:val="nil"/>
              <w:bottom w:val="nil"/>
            </w:tcBorders>
          </w:tcPr>
          <w:p>
            <w:pPr>
              <w:pStyle w:val="nTable"/>
              <w:spacing w:after="40"/>
              <w:rPr>
                <w:i/>
              </w:rPr>
            </w:pPr>
            <w:r>
              <w:rPr>
                <w:i/>
              </w:rPr>
              <w:t>Motor Vehicle Repairers Amendment Regulations 2020</w:t>
            </w:r>
          </w:p>
        </w:tc>
        <w:tc>
          <w:tcPr>
            <w:tcW w:w="1276" w:type="dxa"/>
            <w:tcBorders>
              <w:top w:val="nil"/>
              <w:bottom w:val="nil"/>
            </w:tcBorders>
          </w:tcPr>
          <w:p>
            <w:pPr>
              <w:pStyle w:val="nTable"/>
              <w:spacing w:after="40"/>
            </w:pPr>
            <w:r>
              <w:t>SL 2020/121</w:t>
            </w:r>
            <w:r>
              <w:br/>
              <w:t>21 Jul 2020</w:t>
            </w:r>
          </w:p>
        </w:tc>
        <w:tc>
          <w:tcPr>
            <w:tcW w:w="2693" w:type="dxa"/>
            <w:tcBorders>
              <w:top w:val="nil"/>
              <w:bottom w:val="nil"/>
            </w:tcBorders>
          </w:tcPr>
          <w:p>
            <w:pPr>
              <w:pStyle w:val="nTable"/>
              <w:spacing w:after="40"/>
            </w:pPr>
            <w:r>
              <w:rPr>
                <w:bCs/>
                <w:snapToGrid w:val="0"/>
              </w:rPr>
              <w:t>r. 1 and 2: 21 Jul 2020 (see r. 2(a));</w:t>
            </w:r>
            <w:r>
              <w:rPr>
                <w:bCs/>
                <w:snapToGrid w:val="0"/>
              </w:rPr>
              <w:br/>
              <w:t>Regulations other than r. 1 and 2: 22 Jul 2020 (see r. 2(b))</w:t>
            </w:r>
          </w:p>
        </w:tc>
      </w:tr>
      <w:tr>
        <w:tc>
          <w:tcPr>
            <w:tcW w:w="3118" w:type="dxa"/>
            <w:tcBorders>
              <w:top w:val="nil"/>
              <w:bottom w:val="nil"/>
            </w:tcBorders>
          </w:tcPr>
          <w:p>
            <w:pPr>
              <w:pStyle w:val="nTable"/>
              <w:spacing w:after="40"/>
              <w:rPr>
                <w:i/>
              </w:rPr>
            </w:pPr>
            <w:r>
              <w:rPr>
                <w:i/>
              </w:rPr>
              <w:t>Commerce Regulations Amendment (Infringement Notices) Regulations 2020</w:t>
            </w:r>
            <w:r>
              <w:t xml:space="preserve"> Pt. 21</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rPr>
                <w:bCs/>
                <w:snapToGrid w:val="0"/>
              </w:rPr>
            </w:pPr>
            <w:r>
              <w:t>29 Sep 2020 (see r. 2(b) and SL 2020/159 cl. 2(a))</w:t>
            </w:r>
          </w:p>
        </w:tc>
      </w:tr>
      <w:tr>
        <w:tc>
          <w:tcPr>
            <w:tcW w:w="3118" w:type="dxa"/>
            <w:tcBorders>
              <w:top w:val="nil"/>
              <w:bottom w:val="nil"/>
            </w:tcBorders>
          </w:tcPr>
          <w:p>
            <w:pPr>
              <w:pStyle w:val="nTable"/>
              <w:spacing w:after="40"/>
              <w:rPr>
                <w:i/>
              </w:rPr>
            </w:pPr>
            <w:r>
              <w:rPr>
                <w:i/>
              </w:rPr>
              <w:t>Commerce Regulations Amendment (COVID-19 Response) Regulations (No. 2) 2020</w:t>
            </w:r>
            <w:r>
              <w:t xml:space="preserve"> Pt. 14</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c>
          <w:tcPr>
            <w:tcW w:w="3118" w:type="dxa"/>
            <w:tcBorders>
              <w:top w:val="nil"/>
              <w:bottom w:val="nil"/>
            </w:tcBorders>
          </w:tcPr>
          <w:p>
            <w:pPr>
              <w:pStyle w:val="nTable"/>
              <w:spacing w:after="40"/>
              <w:rPr>
                <w:i/>
              </w:rPr>
            </w:pPr>
            <w:r>
              <w:rPr>
                <w:i/>
              </w:rPr>
              <w:t>Commerce Regulations Amendment (Fees and Charges) Regulations 2021</w:t>
            </w:r>
            <w:r>
              <w:t xml:space="preserve"> Pt. 16</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c>
          <w:tcPr>
            <w:tcW w:w="3118" w:type="dxa"/>
            <w:tcBorders>
              <w:top w:val="nil"/>
              <w:bottom w:val="nil"/>
            </w:tcBorders>
          </w:tcPr>
          <w:p>
            <w:pPr>
              <w:pStyle w:val="nTable"/>
              <w:spacing w:after="40"/>
            </w:pPr>
            <w:r>
              <w:rPr>
                <w:i/>
              </w:rPr>
              <w:t>Commerce Regulations Amendment (Motor Vehicle Dealers and Repairers) Regulations 2021</w:t>
            </w:r>
            <w:r>
              <w:t xml:space="preserve"> Pt. 5</w:t>
            </w:r>
          </w:p>
        </w:tc>
        <w:tc>
          <w:tcPr>
            <w:tcW w:w="1276" w:type="dxa"/>
            <w:tcBorders>
              <w:top w:val="nil"/>
              <w:bottom w:val="nil"/>
            </w:tcBorders>
          </w:tcPr>
          <w:p>
            <w:pPr>
              <w:pStyle w:val="nTable"/>
              <w:spacing w:after="40"/>
            </w:pPr>
            <w:r>
              <w:t>SL 2021/164 24 Sep 2021</w:t>
            </w:r>
          </w:p>
        </w:tc>
        <w:tc>
          <w:tcPr>
            <w:tcW w:w="2693" w:type="dxa"/>
            <w:tcBorders>
              <w:top w:val="nil"/>
              <w:bottom w:val="nil"/>
            </w:tcBorders>
          </w:tcPr>
          <w:p>
            <w:pPr>
              <w:pStyle w:val="nTable"/>
              <w:spacing w:after="40"/>
            </w:pPr>
            <w:r>
              <w:t>25 Sep 2021 (see r. 2(c))</w:t>
            </w:r>
          </w:p>
        </w:tc>
      </w:tr>
      <w:tr>
        <w:tc>
          <w:tcPr>
            <w:tcW w:w="3118" w:type="dxa"/>
            <w:tcBorders>
              <w:top w:val="nil"/>
              <w:bottom w:val="nil"/>
            </w:tcBorders>
          </w:tcPr>
          <w:p>
            <w:pPr>
              <w:pStyle w:val="nTable"/>
              <w:spacing w:after="40"/>
              <w:rPr>
                <w:i/>
              </w:rPr>
            </w:pPr>
            <w:r>
              <w:rPr>
                <w:i/>
              </w:rPr>
              <w:t>Commerce Regulations Amendment (Fees and Charges) Regulations 2022</w:t>
            </w:r>
            <w:r>
              <w:t xml:space="preserve"> Pt. 14</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c>
          <w:tcPr>
            <w:tcW w:w="3118" w:type="dxa"/>
            <w:tcBorders>
              <w:top w:val="nil"/>
              <w:bottom w:val="nil"/>
            </w:tcBorders>
          </w:tcPr>
          <w:p>
            <w:pPr>
              <w:pStyle w:val="nTable"/>
              <w:spacing w:after="40"/>
              <w:rPr>
                <w:i/>
              </w:rPr>
            </w:pPr>
            <w:r>
              <w:rPr>
                <w:i/>
              </w:rPr>
              <w:t>Commerce Regulations Amendment (Motor Vehicle Dealers and Repairers) Regulations 2022</w:t>
            </w:r>
            <w:r>
              <w:t xml:space="preserve"> Pt. 3</w:t>
            </w:r>
          </w:p>
        </w:tc>
        <w:tc>
          <w:tcPr>
            <w:tcW w:w="1276" w:type="dxa"/>
            <w:tcBorders>
              <w:top w:val="nil"/>
              <w:bottom w:val="nil"/>
            </w:tcBorders>
          </w:tcPr>
          <w:p>
            <w:pPr>
              <w:pStyle w:val="nTable"/>
              <w:spacing w:after="40"/>
            </w:pPr>
            <w:r>
              <w:t>SL 2022/161 23 Sep 2022</w:t>
            </w:r>
          </w:p>
        </w:tc>
        <w:tc>
          <w:tcPr>
            <w:tcW w:w="2693" w:type="dxa"/>
            <w:tcBorders>
              <w:top w:val="nil"/>
              <w:bottom w:val="nil"/>
            </w:tcBorders>
          </w:tcPr>
          <w:p>
            <w:pPr>
              <w:pStyle w:val="nTable"/>
              <w:spacing w:after="40"/>
            </w:pPr>
            <w:r>
              <w:t>24 Sep 2022 (see r. 2(c))</w:t>
            </w:r>
          </w:p>
        </w:tc>
      </w:tr>
      <w:tr>
        <w:tc>
          <w:tcPr>
            <w:tcW w:w="3118" w:type="dxa"/>
            <w:tcBorders>
              <w:top w:val="nil"/>
              <w:bottom w:val="nil"/>
            </w:tcBorders>
          </w:tcPr>
          <w:p>
            <w:pPr>
              <w:pStyle w:val="nTable"/>
              <w:spacing w:after="40"/>
              <w:rPr>
                <w:i/>
              </w:rPr>
            </w:pPr>
            <w:r>
              <w:rPr>
                <w:i/>
              </w:rPr>
              <w:lastRenderedPageBreak/>
              <w:t>Commerce Regulations Amendment (Fees and Charges) Regulations 2023</w:t>
            </w:r>
            <w:r>
              <w:t xml:space="preserve"> Pt. 14</w:t>
            </w:r>
          </w:p>
        </w:tc>
        <w:tc>
          <w:tcPr>
            <w:tcW w:w="1276" w:type="dxa"/>
            <w:tcBorders>
              <w:top w:val="nil"/>
              <w:bottom w:val="nil"/>
            </w:tcBorders>
          </w:tcPr>
          <w:p>
            <w:pPr>
              <w:pStyle w:val="nTable"/>
              <w:spacing w:after="40"/>
            </w:pPr>
            <w:r>
              <w:t>SL 2023/35 5 May 2023</w:t>
            </w:r>
          </w:p>
        </w:tc>
        <w:tc>
          <w:tcPr>
            <w:tcW w:w="2693" w:type="dxa"/>
            <w:tcBorders>
              <w:top w:val="nil"/>
              <w:bottom w:val="nil"/>
            </w:tcBorders>
          </w:tcPr>
          <w:p>
            <w:pPr>
              <w:pStyle w:val="nTable"/>
              <w:spacing w:after="40"/>
            </w:pPr>
            <w:r>
              <w:t>1 Jul 2023 (see r. 2(b))</w:t>
            </w:r>
          </w:p>
        </w:tc>
      </w:tr>
      <w:tr>
        <w:tc>
          <w:tcPr>
            <w:tcW w:w="3118" w:type="dxa"/>
            <w:tcBorders>
              <w:top w:val="nil"/>
              <w:bottom w:val="nil"/>
            </w:tcBorders>
          </w:tcPr>
          <w:p>
            <w:pPr>
              <w:pStyle w:val="nTable"/>
              <w:spacing w:after="40"/>
              <w:rPr>
                <w:i/>
              </w:rPr>
            </w:pPr>
            <w:r>
              <w:rPr>
                <w:i/>
              </w:rPr>
              <w:t>Commerce Regulations Amendment (Fees and Charges) Regulations 2024</w:t>
            </w:r>
            <w:r>
              <w:rPr>
                <w:iCs/>
              </w:rPr>
              <w:t xml:space="preserve"> Pt. 13</w:t>
            </w:r>
          </w:p>
        </w:tc>
        <w:tc>
          <w:tcPr>
            <w:tcW w:w="1276" w:type="dxa"/>
            <w:tcBorders>
              <w:top w:val="nil"/>
              <w:bottom w:val="nil"/>
            </w:tcBorders>
          </w:tcPr>
          <w:p>
            <w:pPr>
              <w:pStyle w:val="nTable"/>
              <w:spacing w:after="40"/>
            </w:pPr>
            <w:r>
              <w:t>SL 2024/96 12 Jun 2024</w:t>
            </w:r>
          </w:p>
        </w:tc>
        <w:tc>
          <w:tcPr>
            <w:tcW w:w="2693" w:type="dxa"/>
            <w:tcBorders>
              <w:top w:val="nil"/>
              <w:bottom w:val="nil"/>
            </w:tcBorders>
          </w:tcPr>
          <w:p>
            <w:pPr>
              <w:pStyle w:val="nTable"/>
              <w:spacing w:after="40"/>
            </w:pPr>
            <w:r>
              <w:t>1 Jul 2024 (see r. 2(c))</w:t>
            </w:r>
          </w:p>
        </w:tc>
      </w:tr>
      <w:tr>
        <w:tc>
          <w:tcPr>
            <w:tcW w:w="3118" w:type="dxa"/>
            <w:tcBorders>
              <w:top w:val="nil"/>
              <w:bottom w:val="single" w:sz="4" w:space="0" w:color="auto"/>
            </w:tcBorders>
          </w:tcPr>
          <w:p>
            <w:pPr>
              <w:pStyle w:val="nTable"/>
              <w:spacing w:after="40"/>
              <w:rPr>
                <w:i/>
              </w:rPr>
            </w:pPr>
            <w:r>
              <w:rPr>
                <w:i/>
              </w:rPr>
              <w:t>Commerce Regulations Amendment (Fees and Charges) Regulations 2025</w:t>
            </w:r>
            <w:r>
              <w:rPr>
                <w:iCs/>
              </w:rPr>
              <w:t xml:space="preserve"> Pt. 14</w:t>
            </w:r>
          </w:p>
        </w:tc>
        <w:tc>
          <w:tcPr>
            <w:tcW w:w="1276" w:type="dxa"/>
            <w:tcBorders>
              <w:top w:val="nil"/>
              <w:bottom w:val="single" w:sz="4" w:space="0" w:color="auto"/>
            </w:tcBorders>
          </w:tcPr>
          <w:p>
            <w:pPr>
              <w:pStyle w:val="nTable"/>
              <w:spacing w:after="40"/>
            </w:pPr>
            <w:r>
              <w:t>SL 2025/89 11 Jun 2025</w:t>
            </w:r>
          </w:p>
        </w:tc>
        <w:tc>
          <w:tcPr>
            <w:tcW w:w="2693" w:type="dxa"/>
            <w:tcBorders>
              <w:top w:val="nil"/>
              <w:bottom w:val="single" w:sz="4" w:space="0" w:color="auto"/>
            </w:tcBorders>
          </w:tcPr>
          <w:p>
            <w:pPr>
              <w:pStyle w:val="nTable"/>
              <w:spacing w:after="40"/>
            </w:pPr>
            <w:r>
              <w:t>1 Jul 2025 (see r. 2(b))</w:t>
            </w:r>
          </w:p>
        </w:tc>
      </w:tr>
    </w:tbl>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56" w:name="_Toc201739083"/>
      <w:bookmarkStart w:id="57" w:name="_Toc201742033"/>
      <w:bookmarkStart w:id="58" w:name="_Toc201743508"/>
      <w:r>
        <w:rPr>
          <w:sz w:val="28"/>
        </w:rPr>
        <w:lastRenderedPageBreak/>
        <w:t>Defined terms</w:t>
      </w:r>
      <w:bookmarkEnd w:id="56"/>
      <w:bookmarkEnd w:id="57"/>
      <w:bookmarkEnd w:id="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accessory</w:t>
      </w:r>
      <w:r>
        <w:tab/>
        <w:t>3(1)</w:t>
      </w:r>
    </w:p>
    <w:p>
      <w:pPr>
        <w:pStyle w:val="DefinedTerms"/>
      </w:pPr>
      <w:r>
        <w:t>air conditioning work</w:t>
      </w:r>
      <w:r>
        <w:tab/>
        <w:t>3(1)</w:t>
      </w:r>
    </w:p>
    <w:p>
      <w:pPr>
        <w:pStyle w:val="DefinedTerms"/>
      </w:pPr>
      <w:r>
        <w:t>amendment regulations</w:t>
      </w:r>
      <w:r>
        <w:tab/>
        <w:t>16(1)</w:t>
      </w:r>
    </w:p>
    <w:p>
      <w:pPr>
        <w:pStyle w:val="DefinedTerms"/>
      </w:pPr>
      <w:r>
        <w:t>apprentice</w:t>
      </w:r>
      <w:r>
        <w:tab/>
        <w:t>3(1)</w:t>
      </w:r>
    </w:p>
    <w:p>
      <w:pPr>
        <w:pStyle w:val="DefinedTerms"/>
      </w:pPr>
      <w:r>
        <w:t>AUR</w:t>
      </w:r>
      <w:r>
        <w:tab/>
        <w:t>3(1)</w:t>
      </w:r>
    </w:p>
    <w:p>
      <w:pPr>
        <w:pStyle w:val="DefinedTerms"/>
      </w:pPr>
      <w:r>
        <w:t>AUR05</w:t>
      </w:r>
      <w:r>
        <w:tab/>
        <w:t>3(1)</w:t>
      </w:r>
    </w:p>
    <w:p>
      <w:pPr>
        <w:pStyle w:val="DefinedTerms"/>
      </w:pPr>
      <w:r>
        <w:t>AUR12</w:t>
      </w:r>
      <w:r>
        <w:tab/>
        <w:t>3(1)</w:t>
      </w:r>
    </w:p>
    <w:p>
      <w:pPr>
        <w:pStyle w:val="DefinedTerms"/>
      </w:pPr>
      <w:r>
        <w:t>AUR99</w:t>
      </w:r>
      <w:r>
        <w:tab/>
        <w:t>3(1)</w:t>
      </w:r>
    </w:p>
    <w:p>
      <w:pPr>
        <w:pStyle w:val="DefinedTerms"/>
      </w:pPr>
      <w:r>
        <w:t>autogas work</w:t>
      </w:r>
      <w:r>
        <w:tab/>
        <w:t>3(1)</w:t>
      </w:r>
    </w:p>
    <w:p>
      <w:pPr>
        <w:pStyle w:val="DefinedTerms"/>
      </w:pPr>
      <w:r>
        <w:t>body building work</w:t>
      </w:r>
      <w:r>
        <w:tab/>
        <w:t>3(1)</w:t>
      </w:r>
    </w:p>
    <w:p>
      <w:pPr>
        <w:pStyle w:val="DefinedTerms"/>
      </w:pPr>
      <w:r>
        <w:t>brake work</w:t>
      </w:r>
      <w:r>
        <w:tab/>
        <w:t>3(1)</w:t>
      </w:r>
    </w:p>
    <w:p>
      <w:pPr>
        <w:pStyle w:val="DefinedTerms"/>
      </w:pPr>
      <w:r>
        <w:t>Class E permit or authorisation</w:t>
      </w:r>
      <w:r>
        <w:tab/>
        <w:t>3(1)</w:t>
      </w:r>
    </w:p>
    <w:p>
      <w:pPr>
        <w:pStyle w:val="DefinedTerms"/>
      </w:pPr>
      <w:r>
        <w:t>commencement</w:t>
      </w:r>
      <w:r>
        <w:tab/>
        <w:t>16(1)</w:t>
      </w:r>
    </w:p>
    <w:p>
      <w:pPr>
        <w:pStyle w:val="DefinedTerms"/>
      </w:pPr>
      <w:r>
        <w:t>commencement day</w:t>
      </w:r>
      <w:r>
        <w:tab/>
        <w:t>17(1)</w:t>
      </w:r>
    </w:p>
    <w:p>
      <w:pPr>
        <w:pStyle w:val="DefinedTerms"/>
      </w:pPr>
      <w:r>
        <w:t>cooling system work</w:t>
      </w:r>
      <w:r>
        <w:tab/>
        <w:t>3(1)</w:t>
      </w:r>
    </w:p>
    <w:p>
      <w:pPr>
        <w:pStyle w:val="DefinedTerms"/>
      </w:pPr>
      <w:r>
        <w:t>diesel work</w:t>
      </w:r>
      <w:r>
        <w:tab/>
        <w:t>3(1)</w:t>
      </w:r>
    </w:p>
    <w:p>
      <w:pPr>
        <w:pStyle w:val="DefinedTerms"/>
      </w:pPr>
      <w:r>
        <w:t>driveline</w:t>
      </w:r>
      <w:r>
        <w:tab/>
        <w:t>3(1)</w:t>
      </w:r>
    </w:p>
    <w:p>
      <w:pPr>
        <w:pStyle w:val="DefinedTerms"/>
      </w:pPr>
      <w:r>
        <w:t>electrical accessory</w:t>
      </w:r>
      <w:r>
        <w:tab/>
        <w:t>3(1)</w:t>
      </w:r>
    </w:p>
    <w:p>
      <w:pPr>
        <w:pStyle w:val="DefinedTerms"/>
      </w:pPr>
      <w:r>
        <w:t>electrical accessory fitting work</w:t>
      </w:r>
      <w:r>
        <w:tab/>
        <w:t>3(1)</w:t>
      </w:r>
    </w:p>
    <w:p>
      <w:pPr>
        <w:pStyle w:val="DefinedTerms"/>
      </w:pPr>
      <w:r>
        <w:t>electrical work</w:t>
      </w:r>
      <w:r>
        <w:tab/>
        <w:t>3(1)</w:t>
      </w:r>
    </w:p>
    <w:p>
      <w:pPr>
        <w:pStyle w:val="DefinedTerms"/>
      </w:pPr>
      <w:r>
        <w:t>emergency servicing or repair</w:t>
      </w:r>
      <w:r>
        <w:tab/>
        <w:t>3(1)</w:t>
      </w:r>
    </w:p>
    <w:p>
      <w:pPr>
        <w:pStyle w:val="DefinedTerms"/>
      </w:pPr>
      <w:r>
        <w:t>engine reconditioning work</w:t>
      </w:r>
      <w:r>
        <w:tab/>
        <w:t>3(1)</w:t>
      </w:r>
    </w:p>
    <w:p>
      <w:pPr>
        <w:pStyle w:val="DefinedTerms"/>
      </w:pPr>
      <w:r>
        <w:t>exempt motorised wheelchair</w:t>
      </w:r>
      <w:r>
        <w:tab/>
        <w:t>3(1)</w:t>
      </w:r>
    </w:p>
    <w:p>
      <w:pPr>
        <w:pStyle w:val="DefinedTerms"/>
      </w:pPr>
      <w:r>
        <w:t>existing repair business</w:t>
      </w:r>
      <w:r>
        <w:tab/>
        <w:t>3(1)</w:t>
      </w:r>
    </w:p>
    <w:p>
      <w:pPr>
        <w:pStyle w:val="DefinedTerms"/>
      </w:pPr>
      <w:r>
        <w:t>fabricate</w:t>
      </w:r>
      <w:r>
        <w:tab/>
        <w:t>3(1)</w:t>
      </w:r>
    </w:p>
    <w:p>
      <w:pPr>
        <w:pStyle w:val="DefinedTerms"/>
      </w:pPr>
      <w:r>
        <w:t>final drive assembly</w:t>
      </w:r>
      <w:r>
        <w:tab/>
        <w:t>3(1)</w:t>
      </w:r>
    </w:p>
    <w:p>
      <w:pPr>
        <w:pStyle w:val="DefinedTerms"/>
      </w:pPr>
      <w:r>
        <w:t>fixed premises</w:t>
      </w:r>
      <w:r>
        <w:tab/>
        <w:t>12(1)</w:t>
      </w:r>
    </w:p>
    <w:p>
      <w:pPr>
        <w:pStyle w:val="DefinedTerms"/>
      </w:pPr>
      <w:r>
        <w:t>gas fuel system</w:t>
      </w:r>
      <w:r>
        <w:tab/>
        <w:t>3(1)</w:t>
      </w:r>
    </w:p>
    <w:p>
      <w:pPr>
        <w:pStyle w:val="DefinedTerms"/>
      </w:pPr>
      <w:r>
        <w:t>glazing work</w:t>
      </w:r>
      <w:r>
        <w:tab/>
        <w:t>3(1)</w:t>
      </w:r>
    </w:p>
    <w:p>
      <w:pPr>
        <w:pStyle w:val="DefinedTerms"/>
      </w:pPr>
      <w:r>
        <w:t>gross vehicle mass</w:t>
      </w:r>
      <w:r>
        <w:tab/>
        <w:t>3(1)</w:t>
      </w:r>
    </w:p>
    <w:p>
      <w:pPr>
        <w:pStyle w:val="DefinedTerms"/>
      </w:pPr>
      <w:r>
        <w:t>heavy vehicle</w:t>
      </w:r>
      <w:r>
        <w:tab/>
        <w:t>3(1)</w:t>
      </w:r>
    </w:p>
    <w:p>
      <w:pPr>
        <w:pStyle w:val="DefinedTerms"/>
      </w:pPr>
      <w:r>
        <w:t>heavy vehicle servicing work</w:t>
      </w:r>
      <w:r>
        <w:tab/>
        <w:t>3(1)</w:t>
      </w:r>
    </w:p>
    <w:p>
      <w:pPr>
        <w:pStyle w:val="DefinedTerms"/>
      </w:pPr>
      <w:r>
        <w:t>heavy vehicle work</w:t>
      </w:r>
      <w:r>
        <w:tab/>
        <w:t>3(1)</w:t>
      </w:r>
    </w:p>
    <w:p>
      <w:pPr>
        <w:pStyle w:val="DefinedTerms"/>
      </w:pPr>
      <w:r>
        <w:t>ignition system</w:t>
      </w:r>
      <w:r>
        <w:tab/>
        <w:t>3(1)</w:t>
      </w:r>
    </w:p>
    <w:p>
      <w:pPr>
        <w:pStyle w:val="DefinedTerms"/>
      </w:pPr>
      <w:r>
        <w:t>install</w:t>
      </w:r>
      <w:r>
        <w:tab/>
        <w:t>3(1)</w:t>
      </w:r>
    </w:p>
    <w:p>
      <w:pPr>
        <w:pStyle w:val="DefinedTerms"/>
      </w:pPr>
      <w:r>
        <w:t>light vehicle</w:t>
      </w:r>
      <w:r>
        <w:tab/>
        <w:t>3(1)</w:t>
      </w:r>
    </w:p>
    <w:p>
      <w:pPr>
        <w:pStyle w:val="DefinedTerms"/>
      </w:pPr>
      <w:r>
        <w:t>light vehicle servicing work</w:t>
      </w:r>
      <w:r>
        <w:tab/>
        <w:t>3(1)</w:t>
      </w:r>
    </w:p>
    <w:p>
      <w:pPr>
        <w:pStyle w:val="DefinedTerms"/>
      </w:pPr>
      <w:r>
        <w:t>light vehicle work</w:t>
      </w:r>
      <w:r>
        <w:tab/>
        <w:t>3(1)</w:t>
      </w:r>
    </w:p>
    <w:p>
      <w:pPr>
        <w:pStyle w:val="DefinedTerms"/>
      </w:pPr>
      <w:r>
        <w:t>locksmith work</w:t>
      </w:r>
      <w:r>
        <w:tab/>
        <w:t>3(1)</w:t>
      </w:r>
    </w:p>
    <w:p>
      <w:pPr>
        <w:pStyle w:val="DefinedTerms"/>
      </w:pPr>
      <w:r>
        <w:lastRenderedPageBreak/>
        <w:t>mechanical accessory</w:t>
      </w:r>
      <w:r>
        <w:tab/>
        <w:t>3(1)</w:t>
      </w:r>
    </w:p>
    <w:p>
      <w:pPr>
        <w:pStyle w:val="DefinedTerms"/>
      </w:pPr>
      <w:r>
        <w:t>mechanical accessory fitting work</w:t>
      </w:r>
      <w:r>
        <w:tab/>
        <w:t>3(1)</w:t>
      </w:r>
    </w:p>
    <w:p>
      <w:pPr>
        <w:pStyle w:val="DefinedTerms"/>
      </w:pPr>
      <w:r>
        <w:t>minor electrical repair</w:t>
      </w:r>
      <w:r>
        <w:tab/>
        <w:t>3(1)</w:t>
      </w:r>
    </w:p>
    <w:p>
      <w:pPr>
        <w:pStyle w:val="DefinedTerms"/>
      </w:pPr>
      <w:r>
        <w:t>minor electrical servicing</w:t>
      </w:r>
      <w:r>
        <w:tab/>
        <w:t>3(1)</w:t>
      </w:r>
    </w:p>
    <w:p>
      <w:pPr>
        <w:pStyle w:val="DefinedTerms"/>
      </w:pPr>
      <w:r>
        <w:t>motor cycle</w:t>
      </w:r>
      <w:r>
        <w:tab/>
        <w:t>3(1)</w:t>
      </w:r>
    </w:p>
    <w:p>
      <w:pPr>
        <w:pStyle w:val="DefinedTerms"/>
      </w:pPr>
      <w:r>
        <w:t>motor cycle servicing work</w:t>
      </w:r>
      <w:r>
        <w:tab/>
        <w:t>3(1)</w:t>
      </w:r>
    </w:p>
    <w:p>
      <w:pPr>
        <w:pStyle w:val="DefinedTerms"/>
      </w:pPr>
      <w:r>
        <w:t>motor cycle work</w:t>
      </w:r>
      <w:r>
        <w:tab/>
        <w:t>3(1)</w:t>
      </w:r>
    </w:p>
    <w:p>
      <w:pPr>
        <w:pStyle w:val="DefinedTerms"/>
      </w:pPr>
      <w:r>
        <w:t>moveable glass</w:t>
      </w:r>
      <w:r>
        <w:tab/>
        <w:t>3(1)</w:t>
      </w:r>
    </w:p>
    <w:p>
      <w:pPr>
        <w:pStyle w:val="DefinedTerms"/>
      </w:pPr>
      <w:r>
        <w:t>number of repairers</w:t>
      </w:r>
      <w:r>
        <w:tab/>
        <w:t>3(1)</w:t>
      </w:r>
    </w:p>
    <w:p>
      <w:pPr>
        <w:pStyle w:val="DefinedTerms"/>
      </w:pPr>
      <w:r>
        <w:t>other qualification</w:t>
      </w:r>
      <w:r>
        <w:tab/>
        <w:t>16(4)</w:t>
      </w:r>
    </w:p>
    <w:p>
      <w:pPr>
        <w:pStyle w:val="DefinedTerms"/>
      </w:pPr>
      <w:r>
        <w:t>overhaul</w:t>
      </w:r>
      <w:r>
        <w:tab/>
        <w:t>3(1)</w:t>
      </w:r>
    </w:p>
    <w:p>
      <w:pPr>
        <w:pStyle w:val="DefinedTerms"/>
      </w:pPr>
      <w:r>
        <w:t>painting work</w:t>
      </w:r>
      <w:r>
        <w:tab/>
        <w:t>3(1)</w:t>
      </w:r>
    </w:p>
    <w:p>
      <w:pPr>
        <w:pStyle w:val="DefinedTerms"/>
      </w:pPr>
      <w:r>
        <w:t>panel beating work</w:t>
      </w:r>
      <w:r>
        <w:tab/>
        <w:t>3(1)</w:t>
      </w:r>
    </w:p>
    <w:p>
      <w:pPr>
        <w:pStyle w:val="DefinedTerms"/>
      </w:pPr>
      <w:r>
        <w:t xml:space="preserve">power assisted pedal cycle </w:t>
      </w:r>
      <w:r>
        <w:tab/>
        <w:t>3(1)</w:t>
      </w:r>
    </w:p>
    <w:p>
      <w:pPr>
        <w:pStyle w:val="DefinedTerms"/>
      </w:pPr>
      <w:r>
        <w:t>prescribed accessory</w:t>
      </w:r>
      <w:r>
        <w:tab/>
        <w:t>3(1)</w:t>
      </w:r>
    </w:p>
    <w:p>
      <w:pPr>
        <w:pStyle w:val="DefinedTerms"/>
      </w:pPr>
      <w:r>
        <w:t>prescribed qualification</w:t>
      </w:r>
      <w:r>
        <w:tab/>
        <w:t>16(3)</w:t>
      </w:r>
    </w:p>
    <w:p>
      <w:pPr>
        <w:pStyle w:val="DefinedTerms"/>
      </w:pPr>
      <w:r>
        <w:t>qualified repairer</w:t>
      </w:r>
      <w:r>
        <w:tab/>
        <w:t>7G(1)</w:t>
      </w:r>
    </w:p>
    <w:p>
      <w:pPr>
        <w:pStyle w:val="DefinedTerms"/>
      </w:pPr>
      <w:r>
        <w:t>register of certificates</w:t>
      </w:r>
      <w:r>
        <w:tab/>
        <w:t>3(1)</w:t>
      </w:r>
    </w:p>
    <w:p>
      <w:pPr>
        <w:pStyle w:val="DefinedTerms"/>
      </w:pPr>
      <w:r>
        <w:t>relevant authority</w:t>
      </w:r>
      <w:r>
        <w:tab/>
        <w:t>3(1)</w:t>
      </w:r>
    </w:p>
    <w:p>
      <w:pPr>
        <w:pStyle w:val="DefinedTerms"/>
      </w:pPr>
      <w:r>
        <w:t>repair</w:t>
      </w:r>
      <w:r>
        <w:tab/>
        <w:t>3(1)</w:t>
      </w:r>
    </w:p>
    <w:p>
      <w:pPr>
        <w:pStyle w:val="DefinedTerms"/>
      </w:pPr>
      <w:r>
        <w:t>repairer</w:t>
      </w:r>
      <w:r>
        <w:tab/>
        <w:t>3(1)</w:t>
      </w:r>
    </w:p>
    <w:p>
      <w:pPr>
        <w:pStyle w:val="DefinedTerms"/>
      </w:pPr>
      <w:r>
        <w:t>retrofit</w:t>
      </w:r>
      <w:r>
        <w:tab/>
        <w:t>3(1)</w:t>
      </w:r>
    </w:p>
    <w:p>
      <w:pPr>
        <w:pStyle w:val="DefinedTerms"/>
      </w:pPr>
      <w:r>
        <w:t>service</w:t>
      </w:r>
      <w:r>
        <w:tab/>
        <w:t>3(1)</w:t>
      </w:r>
    </w:p>
    <w:p>
      <w:pPr>
        <w:pStyle w:val="DefinedTerms"/>
      </w:pPr>
      <w:r>
        <w:t>specialisation</w:t>
      </w:r>
      <w:r>
        <w:tab/>
        <w:t>3(1)</w:t>
      </w:r>
    </w:p>
    <w:p>
      <w:pPr>
        <w:pStyle w:val="DefinedTerms"/>
      </w:pPr>
      <w:r>
        <w:t>trimming work</w:t>
      </w:r>
      <w:r>
        <w:tab/>
        <w:t>3(1)</w:t>
      </w:r>
    </w:p>
    <w:p>
      <w:pPr>
        <w:pStyle w:val="DefinedTerms"/>
      </w:pPr>
      <w:r>
        <w:t>tyre fitting work</w:t>
      </w:r>
      <w:r>
        <w:tab/>
        <w:t>3(1)</w:t>
      </w:r>
    </w:p>
    <w:p>
      <w:pPr>
        <w:pStyle w:val="DefinedTerms"/>
      </w:pPr>
      <w:r>
        <w:t>underbody work</w:t>
      </w:r>
      <w:r>
        <w:tab/>
        <w:t>3(1)</w:t>
      </w:r>
    </w:p>
    <w:p>
      <w:pPr>
        <w:pStyle w:val="DefinedTerms"/>
      </w:pPr>
      <w:r>
        <w:t>vintage vehicle</w:t>
      </w:r>
      <w:r>
        <w:tab/>
        <w:t>3(1)</w:t>
      </w:r>
    </w:p>
    <w:p>
      <w:pPr>
        <w:pStyle w:val="DefinedTerms"/>
      </w:pPr>
      <w:r>
        <w:t>wheel aligning, steering and suspension work</w:t>
      </w:r>
      <w:r>
        <w:tab/>
        <w:t>3(1)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7456"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A4668CE" id="_x0000_t202" coordsize="21600,21600" o:spt="202" path="m,l,21600r21600,l21600,xe">
                <v:stroke joinstyle="miter"/>
                <v:path gradientshapeok="t" o:connecttype="rect"/>
              </v:shapetype>
              <v:shape id="Authority" o:spid="_x0000_s1026" type="#_x0000_t202" style="position:absolute;margin-left:0;margin-top:591pt;width:10pt;height:51pt;z-index:25166745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A95DA58" w14:textId="465964BA" w:rsidR="007D55A2" w:rsidRDefault="00C154E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21A7E">
                        <w:rPr>
                          <w:sz w:val="16"/>
                        </w:rPr>
                        <w:t>2025</w:t>
                      </w:r>
                      <w:r>
                        <w:rPr>
                          <w:sz w:val="16"/>
                        </w:rPr>
                        <w:fldChar w:fldCharType="end"/>
                      </w:r>
                      <w:r>
                        <w:rPr>
                          <w:sz w:val="16"/>
                        </w:rPr>
                        <w:t>.</w:t>
                      </w:r>
                    </w:p>
                    <w:p w14:paraId="31E60C3B" w14:textId="77777777" w:rsidR="007D55A2" w:rsidRDefault="00C154E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16FF7FE" w14:textId="5C97B8D9" w:rsidR="007D55A2" w:rsidRDefault="00C154E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21A7E">
                        <w:rPr>
                          <w:sz w:val="16"/>
                        </w:rPr>
                        <w:t>2025</w:t>
                      </w:r>
                      <w:r>
                        <w:rPr>
                          <w:sz w:val="16"/>
                        </w:rPr>
                        <w:fldChar w:fldCharType="end"/>
                      </w:r>
                      <w:r>
                        <w:rPr>
                          <w:sz w:val="16"/>
                        </w:rPr>
                        <w:t>.</w:t>
                      </w:r>
                    </w:p>
                    <w:p w14:paraId="1F89ACD5" w14:textId="77777777" w:rsidR="007D55A2" w:rsidRDefault="00C154E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03-w0-00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03-w0-00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03-w0-00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03-w0-00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03-w0-00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03-w0-00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50" w:name="Schedule"/>
    <w:bookmarkEnd w:id="5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5" w:name="Compilation"/>
    <w:bookmarkEnd w:id="5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9" w:name="DefinedTerms"/>
    <w:bookmarkEnd w:id="5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0" w:name="Coversheet"/>
    <w:bookmarkEnd w:id="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E34C1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049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D6B3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604A2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E94CA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0E16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E01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F6BC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8ADB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D2A4B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7203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101617"/>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 w:name="WAFER_20150107135547" w:val="RemoveTocBookmarks,RemoveUnusedBookmarks,RemoveLanguageTags,UsedStyles,ResetPageSize,UpdateArrangement"/>
    <w:docVar w:name="WAFER_20150107135547_GUID" w:val="58ef9742-0aea-4108-8db7-6e88d5f9fcce"/>
    <w:docVar w:name="WAFER_20150415175002" w:val="ResetPageSize,UpdateArrangement,UpdateNTable"/>
    <w:docVar w:name="WAFER_20150415175002_GUID" w:val="81f15b04-f474-4045-8140-6acd8d3da9f2"/>
    <w:docVar w:name="WAFER_20150602114822" w:val="RemoveTocBookmarks,RemoveUnusedBookmarks,RemoveTrackChanges,RemoveCustomizations"/>
    <w:docVar w:name="WAFER_20150602114822_GUID" w:val="51825bf1-0ef4-4508-9400-543cde1bbfaf"/>
    <w:docVar w:name="WAFER_20150716152524" w:val="RemoveTocBookmarks,RemoveLanguageTags,RemoveTrackChanges,RunningHeaders"/>
    <w:docVar w:name="WAFER_20150716152524_GUID" w:val="a28fba2b-4261-474f-a623-abcda3bc6abf"/>
    <w:docVar w:name="WAFER_20150716152540" w:val="RemoveTocBookmarks,RemoveUnusedBookmarks,RemoveLanguageTags,UsedStyles,RemoveTrackChanges"/>
    <w:docVar w:name="WAFER_20150716152540_GUID" w:val="6db3cb8f-43f8-463f-a37c-cb030601b0ed"/>
    <w:docVar w:name="WAFER_20150716152556" w:val="RemoveTocBookmarks,RemoveUnusedBookmarks,RemoveLanguageTags,UsedStyles,ResetPageSize"/>
    <w:docVar w:name="WAFER_20150716152556_GUID" w:val="8bbfe123-2297-453e-8bc3-4b132b546f58"/>
    <w:docVar w:name="WAFER_20151106151420" w:val="UpdateStyles,UsedStyles"/>
    <w:docVar w:name="WAFER_20151106151420_GUID" w:val="65a16e19-706c-4aa2-972f-622f3b2c687f"/>
    <w:docVar w:name="WAFER_20160630103755" w:val="RemoveTocBookmarks,RemoveUnusedBookmarks,RemoveLanguageTags,UsedStyles,ResetPageSize"/>
    <w:docVar w:name="WAFER_20160630103755_GUID" w:val="621e98bf-0c7d-463f-8001-aeb2e96130e5"/>
    <w:docVar w:name="WAFER_20190314124955" w:val="RemoveTocBookmarks,RemoveUnusedBookmarks,RemoveLanguageTags,ResetPageSize,RunningHeaders,UpdateStyles,UsedStyles"/>
    <w:docVar w:name="WAFER_20190314124955_GUID" w:val="60bfb3a0-ae11-412c-bdad-08a8887a78ec"/>
    <w:docVar w:name="WAFER_20190314142453" w:val="ConvertStyles"/>
    <w:docVar w:name="WAFER_20190314142453_GUID" w:val="3c830d0d-ea6a-4cdd-b2e1-478ec5952e3c"/>
    <w:docVar w:name="WAFER_20190618102645" w:val="RemoveTocBookmarks,RemoveUnusedBookmarks,RemoveLanguageTags,ResetPageSize,RunningHeaders,UpdateStyles,UsedStyles"/>
    <w:docVar w:name="WAFER_20190618102645_GUID" w:val="1b46bd97-8aa3-4722-b947-49a4bebd0fcc"/>
    <w:docVar w:name="WAFER_20190619150702" w:val="RemoveTocBookmarks,RemoveUnusedBookmarks,RemoveLanguageTags,ResetPageSize,RunningHeaders,UpdateStyles,UsedStyles"/>
    <w:docVar w:name="WAFER_20190619150702_GUID" w:val="5f732063-7514-4fcd-83f7-f64351190a15"/>
    <w:docVar w:name="WAFER_20190619160717" w:val="RemoveTocBookmarks,RemoveUnusedBookmarks,RemoveLanguageTags,ResetPageSize,RunningHeaders,UpdateStyles,UsedStyles"/>
    <w:docVar w:name="WAFER_20190619160717_GUID" w:val="aa8016e2-e6b7-4bf8-b72a-1275706d2081"/>
    <w:docVar w:name="WAFER_202007201418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0141857_GUID" w:val="260b95bd-7b85-488e-bcc9-0a5c753efaf0"/>
    <w:docVar w:name="WAFER_202009221437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3747_GUID" w:val="99e70dce-6e1d-45a0-8a44-ac81a1bd8014"/>
    <w:docVar w:name="WAFER_202009221440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4028_GUID" w:val="8897a3d9-cc5d-47f2-afdf-34ada935632a"/>
    <w:docVar w:name="WAFER_202010201235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23546_GUID" w:val="a8a2d352-c6a0-421a-a218-793ca8129cfc"/>
    <w:docVar w:name="WAFER_202106160953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5338_GUID" w:val="656d8a51-e1ab-421b-a265-097cde5347dc"/>
    <w:docVar w:name="WAFER_20210624082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82736_GUID" w:val="1e8febb0-7922-4466-824a-9c19f0fd97c7"/>
    <w:docVar w:name="WAFER_20210922092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092345_GUID" w:val="96c0c42f-9a67-4af2-b6e3-73e907fdc47f"/>
    <w:docVar w:name="WAFER_202205180850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85039_GUID" w:val="f3e6c275-b995-4d1e-84a2-4089df791a51"/>
    <w:docVar w:name="WAFER_20220622153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311_GUID" w:val="ca22d2d4-7eb4-449c-8742-d256a41f0c81"/>
    <w:docVar w:name="WAFER_202209201222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22254_GUID" w:val="4ec1485c-2919-4fc4-9572-08a58f2c21e6"/>
    <w:docVar w:name="WAFER_202305021416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1644_GUID" w:val="9ca134ed-d7fb-41ea-a328-3dc68a046d62"/>
    <w:docVar w:name="WAFER_202306261123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339_GUID" w:val="cdacc3da-02f1-452d-a9f8-715fdade6be0"/>
    <w:docVar w:name="WAFER_202312281201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20136_GUID" w:val="21434b0f-0136-4c1b-b456-50f63281213d"/>
    <w:docVar w:name="WAFER_20240606154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253_GUID" w:val="fbfb7803-3d5f-41b5-b095-5adf197dca29"/>
    <w:docVar w:name="WAFER_202406251019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01954_GUID" w:val="c819de98-d6d1-4c98-ace1-90e63ccd6566"/>
    <w:docVar w:name="WAFER_202506061021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102159_GUID" w:val="b45d258f-c07f-4b4d-8aaa-33c764e08a5a"/>
    <w:docVar w:name="WAFER_202506251016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01617_GUID" w:val="fc9213ed-728c-4f32-a941-303247c643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2033"/>
    <o:shapelayout v:ext="edit">
      <o:idmap v:ext="edit" data="1"/>
    </o:shapelayout>
  </w:shapeDefaults>
  <w:decimalSymbol w:val="."/>
  <w:listSeparator w:val=","/>
  <w15:docId w15:val="{A3D25403-4FF7-43D8-B7AA-AC45ADD5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C84B39-F32F-44EA-91ED-960DABAC1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11735</Words>
  <Characters>59501</Characters>
  <Application>Microsoft Office Word</Application>
  <DocSecurity>0</DocSecurity>
  <Lines>2479</Lines>
  <Paragraphs>1656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69580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2007 - 03-w0-00</dc:title>
  <dc:subject/>
  <dc:creator/>
  <cp:keywords/>
  <dc:description/>
  <cp:lastModifiedBy>Master Repository Process</cp:lastModifiedBy>
  <cp:revision>4</cp:revision>
  <cp:lastPrinted>2015-07-16T07:35:00Z</cp:lastPrinted>
  <dcterms:created xsi:type="dcterms:W3CDTF">2025-06-27T05:01:00Z</dcterms:created>
  <dcterms:modified xsi:type="dcterms:W3CDTF">2025-06-27T05:02:00Z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OwlsUID">
    <vt:i4>38522</vt:i4>
  </property>
  <property fmtid="{D5CDD505-2E9C-101B-9397-08002B2CF9AE}" pid="4" name="DocumentType">
    <vt:lpwstr>Reg</vt:lpwstr>
  </property>
  <property fmtid="{D5CDD505-2E9C-101B-9397-08002B2CF9AE}" pid="5" name="ReprintedAsAt">
    <vt:filetime>2015-08-06T16:00:00Z</vt:filetime>
  </property>
  <property fmtid="{D5CDD505-2E9C-101B-9397-08002B2CF9AE}" pid="6" name="ReprintNo">
    <vt:lpwstr>3</vt:lpwstr>
  </property>
  <property fmtid="{D5CDD505-2E9C-101B-9397-08002B2CF9AE}" pid="7" name="AsAtDate">
    <vt:lpwstr>01 Jul 2025</vt:lpwstr>
  </property>
  <property fmtid="{D5CDD505-2E9C-101B-9397-08002B2CF9AE}" pid="8" name="Suffix">
    <vt:lpwstr>03-w0-00</vt:lpwstr>
  </property>
  <property fmtid="{D5CDD505-2E9C-101B-9397-08002B2CF9AE}" pid="9" name="Official">
    <vt:lpwstr/>
  </property>
  <property fmtid="{D5CDD505-2E9C-101B-9397-08002B2CF9AE}" pid="10" name="CommencementDate">
    <vt:lpwstr>20250701</vt:lpwstr>
  </property>
  <property fmtid="{D5CDD505-2E9C-101B-9397-08002B2CF9AE}" pid="11" name="CommencementAsAt">
    <vt:filetime>2025-06-30T16:00:00Z</vt:filetime>
  </property>
  <property fmtid="{D5CDD505-2E9C-101B-9397-08002B2CF9AE}" pid="12" name="CommencementYear">
    <vt:lpwstr>2025</vt:lpwstr>
  </property>
</Properties>
</file>