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_Toc216773566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_Toc216773567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_Toc216773568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_Toc216773569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_Toc216773570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_Toc216773571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_Toc216773574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_Toc216773575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_Toc216773576 \h </w:instrText>
      </w:r>
      <w:r>
        <w:fldChar w:fldCharType="separate"/>
      </w:r>
      <w:r>
        <w:t>9</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_Toc216773577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_Toc216773579 \h </w:instrText>
      </w:r>
      <w:r>
        <w:fldChar w:fldCharType="separate"/>
      </w:r>
      <w:r>
        <w:t>12</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_Toc216773580 \h </w:instrText>
      </w:r>
      <w:r>
        <w:fldChar w:fldCharType="separate"/>
      </w:r>
      <w:r>
        <w:t>12</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_Toc216773581 \h </w:instrText>
      </w:r>
      <w:r>
        <w:fldChar w:fldCharType="separate"/>
      </w:r>
      <w:r>
        <w:t>13</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_Toc216773582 \h </w:instrText>
      </w:r>
      <w:r>
        <w:fldChar w:fldCharType="separate"/>
      </w:r>
      <w:r>
        <w:t>13</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_Toc216773583 \h </w:instrText>
      </w:r>
      <w:r>
        <w:fldChar w:fldCharType="separate"/>
      </w:r>
      <w:r>
        <w:t>15</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_Toc216773584 \h </w:instrText>
      </w:r>
      <w:r>
        <w:fldChar w:fldCharType="separate"/>
      </w:r>
      <w:r>
        <w:t>15</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_Toc216773585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_Toc216773587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_Toc216773588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_Toc216773589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_Toc216773590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_Toc216773593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_Toc216773595 \h </w:instrText>
      </w:r>
      <w:r>
        <w:fldChar w:fldCharType="separate"/>
      </w:r>
      <w:r>
        <w:t>20</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_Toc216773596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_Toc216773597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_Toc216773598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_Toc216773599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_Toc216773600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_Toc216773602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_Toc216773603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_Toc216773604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_Toc216773605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_Toc216773607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_Toc216773608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_Toc216773609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_Toc216773610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_Toc216773612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_Toc216773613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_Toc216773614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_Toc216773615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_Toc216773617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_Toc216773618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_Toc216773619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_Toc216773622 \h </w:instrText>
      </w:r>
      <w:r>
        <w:fldChar w:fldCharType="separate"/>
      </w:r>
      <w:r>
        <w:t>32</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_Toc216773623 \h </w:instrText>
      </w:r>
      <w:r>
        <w:fldChar w:fldCharType="separate"/>
      </w:r>
      <w:r>
        <w:t>33</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_Toc216773624 \h </w:instrText>
      </w:r>
      <w:r>
        <w:fldChar w:fldCharType="separate"/>
      </w:r>
      <w:r>
        <w:t>34</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_Toc216773625 \h </w:instrText>
      </w:r>
      <w:r>
        <w:fldChar w:fldCharType="separate"/>
      </w:r>
      <w:r>
        <w:t>35</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_Toc216773626 \h </w:instrText>
      </w:r>
      <w:r>
        <w:fldChar w:fldCharType="separate"/>
      </w:r>
      <w:r>
        <w:t>36</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_Toc216773627 \h </w:instrText>
      </w:r>
      <w:r>
        <w:fldChar w:fldCharType="separate"/>
      </w:r>
      <w:r>
        <w:t>36</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_Toc216773628 \h </w:instrText>
      </w:r>
      <w:r>
        <w:fldChar w:fldCharType="separate"/>
      </w:r>
      <w:r>
        <w:t>37</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_Toc216773629 \h </w:instrText>
      </w:r>
      <w:r>
        <w:fldChar w:fldCharType="separate"/>
      </w:r>
      <w:r>
        <w:t>38</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_Toc216773630 \h </w:instrText>
      </w:r>
      <w:r>
        <w:fldChar w:fldCharType="separate"/>
      </w:r>
      <w:r>
        <w:t>42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_Toc216773631 \h </w:instrText>
      </w:r>
      <w:r>
        <w:fldChar w:fldCharType="separate"/>
      </w:r>
      <w:r>
        <w:t>44</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_Toc216773632 \h </w:instrText>
      </w:r>
      <w:r>
        <w:fldChar w:fldCharType="separate"/>
      </w:r>
      <w:r>
        <w:t>44</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_Toc216773633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_Toc216773635 \h </w:instrText>
      </w:r>
      <w:r>
        <w:fldChar w:fldCharType="separate"/>
      </w:r>
      <w:r>
        <w:t>46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_Toc216773636 \h </w:instrText>
      </w:r>
      <w:r>
        <w:fldChar w:fldCharType="separate"/>
      </w:r>
      <w:r>
        <w:t>46</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_Toc216773637 \h </w:instrText>
      </w:r>
      <w:r>
        <w:fldChar w:fldCharType="separate"/>
      </w:r>
      <w:r>
        <w:t>47</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_Toc216773638 \h </w:instrText>
      </w:r>
      <w:r>
        <w:fldChar w:fldCharType="separate"/>
      </w:r>
      <w:r>
        <w:t>48</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_Toc216773639 \h </w:instrText>
      </w:r>
      <w:r>
        <w:fldChar w:fldCharType="separate"/>
      </w:r>
      <w:r>
        <w:t>50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_Toc216773640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_Toc216773642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_Toc216773643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_Toc216773644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_Toc216773645 \h </w:instrText>
      </w:r>
      <w:r>
        <w:fldChar w:fldCharType="separate"/>
      </w:r>
      <w:r>
        <w:t>53</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_Toc216773646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_Toc216773647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_Toc216773649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_Toc216773650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_Toc216773651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_Toc216773652 \h </w:instrText>
      </w:r>
      <w:r>
        <w:fldChar w:fldCharType="separate"/>
      </w:r>
      <w:r>
        <w:t>60</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_Toc216773653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_Toc216773654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_Toc216773655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_Toc216773657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_Toc216773659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_Toc216773660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_Toc216773661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_Toc216773662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_Toc216773663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_Toc216773664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_Toc216773666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_Toc216773667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_Toc216773668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_Toc216773669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_Toc216773670 \h </w:instrText>
      </w:r>
      <w:r>
        <w:fldChar w:fldCharType="separate"/>
      </w:r>
      <w:r>
        <w:t>73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_Toc216773671 \h </w:instrText>
      </w:r>
      <w:r>
        <w:fldChar w:fldCharType="separate"/>
      </w:r>
      <w:r>
        <w:t>74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_Toc216773672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_Toc216773673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_Toc216773674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_Toc216773675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_Toc216773677 \h </w:instrText>
      </w:r>
      <w:r>
        <w:fldChar w:fldCharType="separate"/>
      </w:r>
      <w:r>
        <w:t>81</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_Toc216773678 \h </w:instrText>
      </w:r>
      <w:r>
        <w:fldChar w:fldCharType="separate"/>
      </w:r>
      <w:r>
        <w:t>81</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_Toc216773679 \h </w:instrText>
      </w:r>
      <w:r>
        <w:fldChar w:fldCharType="separate"/>
      </w:r>
      <w:r>
        <w:t>81</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_Toc216773680 \h </w:instrText>
      </w:r>
      <w:r>
        <w:fldChar w:fldCharType="separate"/>
      </w:r>
      <w:r>
        <w:t>83</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_Toc216773681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_Toc216773683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_Toc216773684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_Toc216773685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_Toc216773686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_Toc216773687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_Toc216773688 \h </w:instrText>
      </w:r>
      <w:r>
        <w:fldChar w:fldCharType="separate"/>
      </w:r>
      <w:r>
        <w:t>89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_Toc216773689 \h </w:instrText>
      </w:r>
      <w:r>
        <w:fldChar w:fldCharType="separate"/>
      </w:r>
      <w:r>
        <w:t>90</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_Toc216773690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_Toc216773692 \h </w:instrText>
      </w:r>
      <w:r>
        <w:fldChar w:fldCharType="separate"/>
      </w:r>
      <w:r>
        <w:t>94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_Toc216773693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_Toc216773694 \h </w:instrText>
      </w:r>
      <w:r>
        <w:fldChar w:fldCharType="separate"/>
      </w:r>
      <w:r>
        <w:t>95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_Toc216773695 \h </w:instrText>
      </w:r>
      <w:r>
        <w:fldChar w:fldCharType="separate"/>
      </w:r>
      <w:r>
        <w:t>95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_Toc216773696 \h </w:instrText>
      </w:r>
      <w:r>
        <w:fldChar w:fldCharType="separate"/>
      </w:r>
      <w:r>
        <w:t>96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_Toc216773697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_Toc216773698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_Toc216773699 \h </w:instrText>
      </w:r>
      <w:r>
        <w:fldChar w:fldCharType="separate"/>
      </w:r>
      <w:r>
        <w:t>99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_Toc216773700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_Toc216773702 \h </w:instrText>
      </w:r>
      <w:r>
        <w:fldChar w:fldCharType="separate"/>
      </w:r>
      <w:r>
        <w:t>106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_Toc216773703 \h </w:instrText>
      </w:r>
      <w:r>
        <w:fldChar w:fldCharType="separate"/>
      </w:r>
      <w:r>
        <w:t>106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_Toc216773704 \h </w:instrText>
      </w:r>
      <w:r>
        <w:fldChar w:fldCharType="separate"/>
      </w:r>
      <w:r>
        <w:t>107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_Toc216773705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_Toc216773706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_Toc216773709 \h </w:instrText>
      </w:r>
      <w:r>
        <w:fldChar w:fldCharType="separate"/>
      </w:r>
      <w:r>
        <w:t>112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_Toc216773710 \h </w:instrText>
      </w:r>
      <w:r>
        <w:fldChar w:fldCharType="separate"/>
      </w:r>
      <w:r>
        <w:t>113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_Toc216773711 \h </w:instrText>
      </w:r>
      <w:r>
        <w:fldChar w:fldCharType="separate"/>
      </w:r>
      <w:r>
        <w:t>113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_Toc216773712 \h </w:instrText>
      </w:r>
      <w:r>
        <w:fldChar w:fldCharType="separate"/>
      </w:r>
      <w:r>
        <w:t>114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_Toc216773713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_Toc216773714 \h </w:instrText>
      </w:r>
      <w:r>
        <w:fldChar w:fldCharType="separate"/>
      </w:r>
      <w:r>
        <w:t>116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_Toc216773715 \h </w:instrText>
      </w:r>
      <w:r>
        <w:fldChar w:fldCharType="separate"/>
      </w:r>
      <w:r>
        <w:t>117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_Toc216773716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_Toc216773718 \h </w:instrText>
      </w:r>
      <w:r>
        <w:fldChar w:fldCharType="separate"/>
      </w:r>
      <w:r>
        <w:t>123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_Toc216773719 \h </w:instrText>
      </w:r>
      <w:r>
        <w:fldChar w:fldCharType="separate"/>
      </w:r>
      <w:r>
        <w:t>124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_Toc216773720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_Toc216773722 \h </w:instrText>
      </w:r>
      <w:r>
        <w:fldChar w:fldCharType="separate"/>
      </w:r>
      <w:r>
        <w:t>127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_Toc216773723 \h </w:instrText>
      </w:r>
      <w:r>
        <w:fldChar w:fldCharType="separate"/>
      </w:r>
      <w:r>
        <w:t>127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_Toc216773724 \h </w:instrText>
      </w:r>
      <w:r>
        <w:fldChar w:fldCharType="separate"/>
      </w:r>
      <w:r>
        <w:t>127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_Toc216773725 \h </w:instrText>
      </w:r>
      <w:r>
        <w:fldChar w:fldCharType="separate"/>
      </w:r>
      <w:r>
        <w:t>128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_Toc216773726 \h </w:instrText>
      </w:r>
      <w:r>
        <w:fldChar w:fldCharType="separate"/>
      </w:r>
      <w:r>
        <w:t>129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_Toc216773727 \h </w:instrText>
      </w:r>
      <w:r>
        <w:fldChar w:fldCharType="separate"/>
      </w:r>
      <w:r>
        <w:t>130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_Toc216773728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_Toc216773730 \h </w:instrText>
      </w:r>
      <w:r>
        <w:fldChar w:fldCharType="separate"/>
      </w:r>
      <w:r>
        <w:t>132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_Toc216773731 \h </w:instrText>
      </w:r>
      <w:r>
        <w:fldChar w:fldCharType="separate"/>
      </w:r>
      <w:r>
        <w:t>132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_Toc216773732 \h </w:instrText>
      </w:r>
      <w:r>
        <w:fldChar w:fldCharType="separate"/>
      </w:r>
      <w:r>
        <w:t>133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_Toc216773733 \h </w:instrText>
      </w:r>
      <w:r>
        <w:fldChar w:fldCharType="separate"/>
      </w:r>
      <w:r>
        <w:t>133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_Toc216773734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_Toc216773737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_Toc216773739 \h </w:instrText>
      </w:r>
      <w:r>
        <w:fldChar w:fldCharType="separate"/>
      </w:r>
      <w:r>
        <w:t>137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_Toc216773740 \h </w:instrText>
      </w:r>
      <w:r>
        <w:fldChar w:fldCharType="separate"/>
      </w:r>
      <w:r>
        <w:t>138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_Toc216773741 \h </w:instrText>
      </w:r>
      <w:r>
        <w:fldChar w:fldCharType="separate"/>
      </w:r>
      <w:r>
        <w:t>138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_Toc216773742 \h </w:instrText>
      </w:r>
      <w:r>
        <w:fldChar w:fldCharType="separate"/>
      </w:r>
      <w:r>
        <w:t>140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_Toc216773743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_Toc216773745 \h </w:instrText>
      </w:r>
      <w:r>
        <w:fldChar w:fldCharType="separate"/>
      </w:r>
      <w:r>
        <w:t>143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_Toc216773746 \h </w:instrText>
      </w:r>
      <w:r>
        <w:fldChar w:fldCharType="separate"/>
      </w:r>
      <w:r>
        <w:t>143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_Toc216773747 \h </w:instrText>
      </w:r>
      <w:r>
        <w:fldChar w:fldCharType="separate"/>
      </w:r>
      <w:r>
        <w:t>144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_Toc216773748 \h </w:instrText>
      </w:r>
      <w:r>
        <w:fldChar w:fldCharType="separate"/>
      </w:r>
      <w:r>
        <w:t>146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_Toc216773749 \h </w:instrText>
      </w:r>
      <w:r>
        <w:fldChar w:fldCharType="separate"/>
      </w:r>
      <w:r>
        <w:t>147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_Toc216773750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_Toc216773752 \h </w:instrText>
      </w:r>
      <w:r>
        <w:fldChar w:fldCharType="separate"/>
      </w:r>
      <w:r>
        <w:t>148</w:t>
      </w:r>
      <w:r>
        <w:fldChar w:fldCharType="end"/>
      </w:r>
    </w:p>
    <w:p>
      <w:pPr>
        <w:pStyle w:val="TOC8"/>
        <w:rPr>
          <w:rFonts w:asciiTheme="minorHAnsi" w:eastAsiaTheme="minorEastAsia" w:hAnsiTheme="minorHAnsi" w:cstheme="minorBidi"/>
          <w:szCs w:val="22"/>
        </w:rPr>
      </w:pPr>
      <w:r>
        <w:t>97A.</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r>
        <w:tab/>
      </w:r>
      <w:r>
        <w:fldChar w:fldCharType="begin"/>
      </w:r>
      <w:r>
        <w:instrText xml:space="preserve"> PAGEREF _Toc216773753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_Toc216773755 \h </w:instrText>
      </w:r>
      <w:r>
        <w:fldChar w:fldCharType="separate"/>
      </w:r>
      <w:r>
        <w:t>151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_Toc216773756 \h </w:instrText>
      </w:r>
      <w:r>
        <w:fldChar w:fldCharType="separate"/>
      </w:r>
      <w:r>
        <w:t>152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_Toc216773757 \h </w:instrText>
      </w:r>
      <w:r>
        <w:fldChar w:fldCharType="separate"/>
      </w:r>
      <w:r>
        <w:t>152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_Toc216773758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_Toc216773761 \h </w:instrText>
      </w:r>
      <w:r>
        <w:fldChar w:fldCharType="separate"/>
      </w:r>
      <w:r>
        <w:t>153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_Toc216773762 \h </w:instrText>
      </w:r>
      <w:r>
        <w:fldChar w:fldCharType="separate"/>
      </w:r>
      <w:r>
        <w:t>153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_Toc216773763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_Toc216773765 \h </w:instrText>
      </w:r>
      <w:r>
        <w:fldChar w:fldCharType="separate"/>
      </w:r>
      <w:r>
        <w:t>153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r>
      <w:r>
        <w:t>Disqualification and suspension of firearm authority</w:t>
      </w:r>
      <w:r>
        <w:tab/>
      </w:r>
      <w:r>
        <w:fldChar w:fldCharType="begin"/>
      </w:r>
      <w:r>
        <w:instrText xml:space="preserve"> PAGEREF _Toc216773766 \h </w:instrText>
      </w:r>
      <w:r>
        <w:fldChar w:fldCharType="separate"/>
      </w:r>
      <w:r>
        <w:t>155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_Toc216773767 \h </w:instrText>
      </w:r>
      <w:r>
        <w:fldChar w:fldCharType="separate"/>
      </w:r>
      <w:r>
        <w:t>157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_Toc216773768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_Toc216773771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General provisions</w:t>
      </w:r>
      <w:r>
        <w:tab/>
      </w:r>
      <w:r>
        <w:fldChar w:fldCharType="begin"/>
      </w:r>
      <w:r>
        <w:instrText xml:space="preserve"> PAGEREF _Toc216773772 \h </w:instrText>
      </w:r>
      <w:r>
        <w:fldChar w:fldCharType="separate"/>
      </w:r>
      <w:r>
        <w:t>160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_Toc216773773 \h </w:instrText>
      </w:r>
      <w:r>
        <w:fldChar w:fldCharType="separate"/>
      </w:r>
      <w:r>
        <w:t>160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_Toc216773774 \h </w:instrText>
      </w:r>
      <w:r>
        <w:fldChar w:fldCharType="separate"/>
      </w:r>
      <w:r>
        <w:t>161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_Toc216773775 \h </w:instrText>
      </w:r>
      <w:r>
        <w:fldChar w:fldCharType="separate"/>
      </w:r>
      <w:r>
        <w:t>162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_Toc216773776 \h </w:instrText>
      </w:r>
      <w:r>
        <w:fldChar w:fldCharType="separate"/>
      </w:r>
      <w:r>
        <w:t>162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_Toc216773777 \h </w:instrText>
      </w:r>
      <w:r>
        <w:fldChar w:fldCharType="separate"/>
      </w:r>
      <w:r>
        <w:t>162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_Toc216773778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_Toc216773780 \h </w:instrText>
      </w:r>
      <w:r>
        <w:fldChar w:fldCharType="separate"/>
      </w:r>
      <w:r>
        <w:t>163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_Toc216773781 \h </w:instrText>
      </w:r>
      <w:r>
        <w:fldChar w:fldCharType="separate"/>
      </w:r>
      <w:r>
        <w:t>164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_Toc216773782 \h </w:instrText>
      </w:r>
      <w:r>
        <w:fldChar w:fldCharType="separate"/>
      </w:r>
      <w:r>
        <w:t>164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_Toc216773783 \h </w:instrText>
      </w:r>
      <w:r>
        <w:fldChar w:fldCharType="separate"/>
      </w:r>
      <w:r>
        <w:t>165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_Toc216773784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_Toc216773786 \h </w:instrText>
      </w:r>
      <w:r>
        <w:fldChar w:fldCharType="separate"/>
      </w:r>
      <w:r>
        <w:t>166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_Toc216773787 \h </w:instrText>
      </w:r>
      <w:r>
        <w:fldChar w:fldCharType="separate"/>
      </w:r>
      <w:r>
        <w:t>167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_Toc216773788 \h </w:instrText>
      </w:r>
      <w:r>
        <w:fldChar w:fldCharType="separate"/>
      </w:r>
      <w:r>
        <w:t>167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_Toc216773789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_Toc216773792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_Toc216773794 \h </w:instrText>
      </w:r>
      <w:r>
        <w:fldChar w:fldCharType="separate"/>
      </w:r>
      <w:r>
        <w:t>169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_Toc216773795 \h </w:instrText>
      </w:r>
      <w:r>
        <w:fldChar w:fldCharType="separate"/>
      </w:r>
      <w:r>
        <w:t>170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_Toc216773796 \h </w:instrText>
      </w:r>
      <w:r>
        <w:fldChar w:fldCharType="separate"/>
      </w:r>
      <w:r>
        <w:t>170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_Toc216773797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_Toc216773799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124E.</w:t>
      </w:r>
      <w:r>
        <w:tab/>
        <w:t>Serial family violence offenders</w:t>
      </w:r>
      <w:r>
        <w:tab/>
      </w:r>
      <w:r>
        <w:fldChar w:fldCharType="begin"/>
      </w:r>
      <w:r>
        <w:instrText xml:space="preserve"> PAGEREF _Toc216773800 \h </w:instrText>
      </w:r>
      <w:r>
        <w:fldChar w:fldCharType="separate"/>
      </w:r>
      <w:r>
        <w:t>171</w:t>
      </w:r>
      <w:r>
        <w:fldChar w:fldCharType="end"/>
      </w:r>
    </w:p>
    <w:p>
      <w:pPr>
        <w:pStyle w:val="TOC8"/>
        <w:rPr>
          <w:rFonts w:asciiTheme="minorHAnsi" w:eastAsiaTheme="minorEastAsia" w:hAnsiTheme="minorHAnsi" w:cstheme="minorBidi"/>
          <w:szCs w:val="22"/>
        </w:rPr>
      </w:pPr>
      <w:r>
        <w:t>124F.</w:t>
      </w:r>
      <w:r>
        <w:tab/>
        <w:t>Serial family violence offender declaration — related matters</w:t>
      </w:r>
      <w:r>
        <w:tab/>
      </w:r>
      <w:r>
        <w:fldChar w:fldCharType="begin"/>
      </w:r>
      <w:r>
        <w:instrText xml:space="preserve"> PAGEREF _Toc216773801 \h </w:instrText>
      </w:r>
      <w:r>
        <w:fldChar w:fldCharType="separate"/>
      </w:r>
      <w:r>
        <w:t>173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_Toc216773802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_Toc216773805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_Toc216773807 \h </w:instrText>
      </w:r>
      <w:r>
        <w:fldChar w:fldCharType="separate"/>
      </w:r>
      <w:r>
        <w:t>177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_Toc216773808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_Toc216773810 \h </w:instrText>
      </w:r>
      <w:r>
        <w:fldChar w:fldCharType="separate"/>
      </w:r>
      <w:r>
        <w:t>178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_Toc216773811 \h </w:instrText>
      </w:r>
      <w:r>
        <w:fldChar w:fldCharType="separate"/>
      </w:r>
      <w:r>
        <w:t>179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_Toc216773812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_Toc216773814 \h </w:instrText>
      </w:r>
      <w:r>
        <w:fldChar w:fldCharType="separate"/>
      </w:r>
      <w:r>
        <w:t>182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_Toc216773815 \h </w:instrText>
      </w:r>
      <w:r>
        <w:fldChar w:fldCharType="separate"/>
      </w:r>
      <w:r>
        <w:t>183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_Toc216773816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_Toc216773818 \h </w:instrText>
      </w:r>
      <w:r>
        <w:fldChar w:fldCharType="separate"/>
      </w:r>
      <w:r>
        <w:t>185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_Toc216773819 \h </w:instrText>
      </w:r>
      <w:r>
        <w:fldChar w:fldCharType="separate"/>
      </w:r>
      <w:r>
        <w:t>186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_Toc216773820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_Toc216773822 \h </w:instrText>
      </w:r>
      <w:r>
        <w:fldChar w:fldCharType="separate"/>
      </w:r>
      <w:r>
        <w:t>187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_Toc216773823 \h </w:instrText>
      </w:r>
      <w:r>
        <w:fldChar w:fldCharType="separate"/>
      </w:r>
      <w:r>
        <w:t>187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_Toc216773824 \h </w:instrText>
      </w:r>
      <w:r>
        <w:fldChar w:fldCharType="separate"/>
      </w:r>
      <w:r>
        <w:t>188</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_Toc216773825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136E.</w:t>
      </w:r>
      <w:r>
        <w:tab/>
        <w:t>Court to deal with application to amend or cancel community order</w:t>
      </w:r>
      <w:r>
        <w:tab/>
      </w:r>
      <w:r>
        <w:fldChar w:fldCharType="begin"/>
      </w:r>
      <w:r>
        <w:instrText xml:space="preserve"> PAGEREF _Toc216773826 \h </w:instrText>
      </w:r>
      <w:r>
        <w:fldChar w:fldCharType="separate"/>
      </w:r>
      <w:r>
        <w:t>189</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_Toc216773827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_Toc216773829 \h </w:instrText>
      </w:r>
      <w:r>
        <w:fldChar w:fldCharType="separate"/>
      </w:r>
      <w:r>
        <w:t>190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_Toc216773830 \h </w:instrText>
      </w:r>
      <w:r>
        <w:fldChar w:fldCharType="separate"/>
      </w:r>
      <w:r>
        <w:t>190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_Toc216773831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_Toc216773833 \h </w:instrText>
      </w:r>
      <w:r>
        <w:fldChar w:fldCharType="separate"/>
      </w:r>
      <w:r>
        <w:t>192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_Toc216773834 \h </w:instrText>
      </w:r>
      <w:r>
        <w:fldChar w:fldCharType="separate"/>
      </w:r>
      <w:r>
        <w:t>192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_Toc216773835 \h </w:instrText>
      </w:r>
      <w:r>
        <w:fldChar w:fldCharType="separate"/>
      </w:r>
      <w:r>
        <w:t>192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_Toc216773836 \h </w:instrText>
      </w:r>
      <w:r>
        <w:fldChar w:fldCharType="separate"/>
      </w:r>
      <w:r>
        <w:t>192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_Toc216773837 \h </w:instrText>
      </w:r>
      <w:r>
        <w:fldChar w:fldCharType="separate"/>
      </w:r>
      <w:r>
        <w:t>193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_Toc216773838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_Toc216773840 \h </w:instrText>
      </w:r>
      <w:r>
        <w:fldChar w:fldCharType="separate"/>
      </w:r>
      <w:r>
        <w:t>195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_Toc216773841 \h </w:instrText>
      </w:r>
      <w:r>
        <w:fldChar w:fldCharType="separate"/>
      </w:r>
      <w:r>
        <w:t>195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_Toc216773842 \h </w:instrText>
      </w:r>
      <w:r>
        <w:fldChar w:fldCharType="separate"/>
      </w:r>
      <w:r>
        <w:t>196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_Toc216773843 \h </w:instrText>
      </w:r>
      <w:r>
        <w:fldChar w:fldCharType="separate"/>
      </w:r>
      <w:r>
        <w:t>196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_Toc216773844 \h </w:instrText>
      </w:r>
      <w:r>
        <w:fldChar w:fldCharType="separate"/>
      </w:r>
      <w:r>
        <w:t>196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_Toc216773845 \h </w:instrText>
      </w:r>
      <w:r>
        <w:fldChar w:fldCharType="separate"/>
      </w:r>
      <w:r>
        <w:t>197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_Toc216773846 \h </w:instrText>
      </w:r>
      <w:r>
        <w:fldChar w:fldCharType="separate"/>
      </w:r>
      <w:r>
        <w:t>197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_Toc216773847 \h </w:instrText>
      </w:r>
      <w:r>
        <w:fldChar w:fldCharType="separate"/>
      </w:r>
      <w:r>
        <w:t>197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_Toc216773848 \h </w:instrText>
      </w:r>
      <w:r>
        <w:fldChar w:fldCharType="separate"/>
      </w:r>
      <w:r>
        <w:t>198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_Toc216773849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_Toc216773851 \h </w:instrText>
      </w:r>
      <w:r>
        <w:fldChar w:fldCharType="separate"/>
      </w:r>
      <w:r>
        <w:t>199</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_Toc216773852 \h </w:instrText>
      </w:r>
      <w:r>
        <w:fldChar w:fldCharType="separate"/>
      </w:r>
      <w:r>
        <w:t>199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_Toc216773853 \h </w:instrText>
      </w:r>
      <w:r>
        <w:fldChar w:fldCharType="separate"/>
      </w:r>
      <w:r>
        <w:t>200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_Toc216773854 \h </w:instrText>
      </w:r>
      <w:r>
        <w:fldChar w:fldCharType="separate"/>
      </w:r>
      <w:r>
        <w:t>200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_Toc216773855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_Toc216773861 \h </w:instrText>
      </w:r>
      <w:r>
        <w:fldChar w:fldCharType="separate"/>
      </w:r>
      <w:r>
        <w:t>223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_Toc216773862 \h </w:instrText>
      </w:r>
      <w:r>
        <w:fldChar w:fldCharType="separate"/>
      </w:r>
      <w:r>
        <w:t>232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_Toc216773863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216773565"/>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1677356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21677356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216773568"/>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216773569"/>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216773570"/>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w:t>
      </w:r>
      <w:r>
        <w:lastRenderedPageBreak/>
        <w:t>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lastRenderedPageBreak/>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lastRenderedPageBreak/>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8" w:name="_Toc216773571"/>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216773572"/>
      <w:r>
        <w:rPr>
          <w:rStyle w:val="CharPartNo"/>
        </w:rPr>
        <w:lastRenderedPageBreak/>
        <w:t>Part 2</w:t>
      </w:r>
      <w:r>
        <w:t> — </w:t>
      </w:r>
      <w:r>
        <w:rPr>
          <w:rStyle w:val="CharPartText"/>
        </w:rPr>
        <w:t>General matters</w:t>
      </w:r>
      <w:bookmarkEnd w:id="9"/>
    </w:p>
    <w:p>
      <w:pPr>
        <w:pStyle w:val="Heading3"/>
      </w:pPr>
      <w:bookmarkStart w:id="10" w:name="_Toc216773573"/>
      <w:r>
        <w:rPr>
          <w:rStyle w:val="CharDivNo"/>
        </w:rPr>
        <w:t>Division 1</w:t>
      </w:r>
      <w:r>
        <w:rPr>
          <w:snapToGrid w:val="0"/>
        </w:rPr>
        <w:t> — </w:t>
      </w:r>
      <w:r>
        <w:rPr>
          <w:rStyle w:val="CharDivText"/>
        </w:rPr>
        <w:t>Sentencing principles</w:t>
      </w:r>
      <w:bookmarkEnd w:id="10"/>
    </w:p>
    <w:p>
      <w:pPr>
        <w:pStyle w:val="Heading5"/>
        <w:rPr>
          <w:snapToGrid w:val="0"/>
        </w:rPr>
      </w:pPr>
      <w:bookmarkStart w:id="11" w:name="_Toc216773574"/>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216773575"/>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216773576"/>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pPr>
      <w:r>
        <w:tab/>
        <w:t>(3C)</w:t>
      </w:r>
      <w:r>
        <w:tab/>
        <w:t xml:space="preserve">The following are not mitigating factors — </w:t>
      </w:r>
    </w:p>
    <w:p>
      <w:pPr>
        <w:pStyle w:val="Indenta"/>
      </w:pPr>
      <w:r>
        <w:tab/>
        <w:t>(a)</w:t>
      </w:r>
      <w:r>
        <w:tab/>
        <w:t xml:space="preserve">the fact that the offender is or will be a reportable offender under the </w:t>
      </w:r>
      <w:r>
        <w:rPr>
          <w:i/>
          <w:iCs/>
        </w:rPr>
        <w:t>Community Protection (Offender Reporting) Act 2004</w:t>
      </w:r>
      <w:r>
        <w:t>;</w:t>
      </w:r>
    </w:p>
    <w:p>
      <w:pPr>
        <w:pStyle w:val="Indenta"/>
      </w:pPr>
      <w:r>
        <w:tab/>
        <w:t>(b)</w:t>
      </w:r>
      <w:r>
        <w:tab/>
        <w:t xml:space="preserve">the consequences for the offender of being a reportable offender under the </w:t>
      </w:r>
      <w:r>
        <w:rPr>
          <w:i/>
          <w:iCs/>
        </w:rPr>
        <w:t>Community Protection (Offender Reporting) Act 2004</w:t>
      </w:r>
      <w:r>
        <w: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w:t>
      </w:r>
      <w:r>
        <w:lastRenderedPageBreak/>
        <w:t>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 No. 35 of 2024 s. 66.]</w:t>
      </w:r>
    </w:p>
    <w:p>
      <w:pPr>
        <w:pStyle w:val="Heading5"/>
      </w:pPr>
      <w:bookmarkStart w:id="14" w:name="_Toc216773577"/>
      <w:r>
        <w:rPr>
          <w:rStyle w:val="CharSectno"/>
        </w:rPr>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lastRenderedPageBreak/>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216773578"/>
      <w:r>
        <w:rPr>
          <w:rStyle w:val="CharDivNo"/>
        </w:rPr>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216773579"/>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216773580"/>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216773581"/>
      <w:r>
        <w:rPr>
          <w:rStyle w:val="CharSectno"/>
        </w:rPr>
        <w:lastRenderedPageBreak/>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216773582"/>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lastRenderedPageBreak/>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lastRenderedPageBreak/>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216773583"/>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216773584"/>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lastRenderedPageBreak/>
        <w:tab/>
        <w:t>(ii)</w:t>
      </w:r>
      <w:r>
        <w:tab/>
        <w:t>section 9D(3)(c) or (4)(b) applies.</w:t>
      </w:r>
    </w:p>
    <w:p>
      <w:pPr>
        <w:pStyle w:val="Footnotesection"/>
      </w:pPr>
      <w:r>
        <w:tab/>
        <w:t>[Section 9F inserted: No. 49 of 2012 s. 181(2).]</w:t>
      </w:r>
    </w:p>
    <w:p>
      <w:pPr>
        <w:pStyle w:val="Heading5"/>
      </w:pPr>
      <w:bookmarkStart w:id="22" w:name="_Toc216773585"/>
      <w:r>
        <w:rPr>
          <w:rStyle w:val="CharSectno"/>
        </w:rPr>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216773586"/>
      <w:r>
        <w:rPr>
          <w:rStyle w:val="CharDivNo"/>
        </w:rPr>
        <w:t>Division 2</w:t>
      </w:r>
      <w:r>
        <w:rPr>
          <w:snapToGrid w:val="0"/>
        </w:rPr>
        <w:t> — </w:t>
      </w:r>
      <w:r>
        <w:rPr>
          <w:rStyle w:val="CharDivText"/>
        </w:rPr>
        <w:t>Miscellaneous</w:t>
      </w:r>
      <w:bookmarkEnd w:id="23"/>
    </w:p>
    <w:p>
      <w:pPr>
        <w:pStyle w:val="Heading5"/>
        <w:rPr>
          <w:snapToGrid w:val="0"/>
        </w:rPr>
      </w:pPr>
      <w:bookmarkStart w:id="24" w:name="_Toc216773587"/>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 xml:space="preserve">If the statutory penalty for an offence is a fine of a particular amount or a particular term of imprisonment, then that penalty </w:t>
      </w:r>
      <w:r>
        <w:rPr>
          <w:snapToGrid w:val="0"/>
        </w:rPr>
        <w:lastRenderedPageBreak/>
        <w:t>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lastRenderedPageBreak/>
        <w:tab/>
        <w:t>[Section 9 amended: No. 50 of 2003 s. 9; No. 8 of 2009 s. 115(2)</w:t>
      </w:r>
      <w:r>
        <w:rPr>
          <w:spacing w:val="-4"/>
        </w:rPr>
        <w:t>; No. 47 of 2011 s.</w:t>
      </w:r>
      <w:r>
        <w:t> 26(3).]</w:t>
      </w:r>
    </w:p>
    <w:p>
      <w:pPr>
        <w:pStyle w:val="Heading5"/>
        <w:rPr>
          <w:snapToGrid w:val="0"/>
        </w:rPr>
      </w:pPr>
      <w:bookmarkStart w:id="25" w:name="_Toc216773588"/>
      <w:r>
        <w:rPr>
          <w:rStyle w:val="CharSectno"/>
        </w:rPr>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216773589"/>
      <w:r>
        <w:rPr>
          <w:rStyle w:val="CharSectno"/>
        </w:rPr>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216773590"/>
      <w:r>
        <w:rPr>
          <w:rStyle w:val="CharSectno"/>
        </w:rPr>
        <w:lastRenderedPageBreak/>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216773591"/>
      <w:r>
        <w:rPr>
          <w:rStyle w:val="CharPartNo"/>
        </w:rPr>
        <w:lastRenderedPageBreak/>
        <w:t>Part 3</w:t>
      </w:r>
      <w:r>
        <w:t> — </w:t>
      </w:r>
      <w:r>
        <w:rPr>
          <w:rStyle w:val="CharPartText"/>
        </w:rPr>
        <w:t>Matters preliminary to sentencing</w:t>
      </w:r>
      <w:bookmarkEnd w:id="28"/>
    </w:p>
    <w:p>
      <w:pPr>
        <w:pStyle w:val="Heading3"/>
      </w:pPr>
      <w:bookmarkStart w:id="29" w:name="_Toc216773592"/>
      <w:r>
        <w:rPr>
          <w:rStyle w:val="CharDivNo"/>
        </w:rPr>
        <w:t>Division 1</w:t>
      </w:r>
      <w:r>
        <w:rPr>
          <w:snapToGrid w:val="0"/>
        </w:rPr>
        <w:t> — </w:t>
      </w:r>
      <w:r>
        <w:rPr>
          <w:rStyle w:val="CharDivText"/>
        </w:rPr>
        <w:t>Preliminary</w:t>
      </w:r>
      <w:bookmarkEnd w:id="29"/>
    </w:p>
    <w:p>
      <w:pPr>
        <w:pStyle w:val="Heading5"/>
        <w:rPr>
          <w:snapToGrid w:val="0"/>
        </w:rPr>
      </w:pPr>
      <w:bookmarkStart w:id="30" w:name="_Toc216773593"/>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216773594"/>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216773595"/>
      <w:r>
        <w:rPr>
          <w:rStyle w:val="CharSectno"/>
        </w:rPr>
        <w:t>14</w:t>
      </w:r>
      <w:r>
        <w:rPr>
          <w:snapToGrid w:val="0"/>
        </w:rPr>
        <w:t>.</w:t>
      </w:r>
      <w:r>
        <w:rPr>
          <w:snapToGrid w:val="0"/>
        </w:rPr>
        <w:tab/>
        <w:t>Offender to be present for sentencing </w:t>
      </w:r>
      <w:r>
        <w:rPr>
          <w:vertAlign w:val="superscript"/>
        </w:rPr>
        <w:t>2M</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216773596"/>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34" w:name="_Toc216773597"/>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216773598"/>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216773599"/>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216773600"/>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216773601"/>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216773602"/>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216773603"/>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216773604"/>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216773605"/>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216773606"/>
      <w:r>
        <w:rPr>
          <w:rStyle w:val="CharDivNo"/>
        </w:rPr>
        <w:t>Division 4</w:t>
      </w:r>
      <w:r>
        <w:rPr>
          <w:snapToGrid w:val="0"/>
        </w:rPr>
        <w:t> — </w:t>
      </w:r>
      <w:r>
        <w:rPr>
          <w:rStyle w:val="CharDivText"/>
        </w:rPr>
        <w:t>Information about victims etc.</w:t>
      </w:r>
      <w:bookmarkEnd w:id="43"/>
    </w:p>
    <w:p>
      <w:pPr>
        <w:pStyle w:val="Heading5"/>
      </w:pPr>
      <w:bookmarkStart w:id="44" w:name="_Toc216773607"/>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45" w:name="_Toc216773608"/>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216773609"/>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216773610"/>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48" w:name="_Toc216773611"/>
      <w:r>
        <w:rPr>
          <w:rStyle w:val="CharDivNo"/>
        </w:rPr>
        <w:t>Division 5</w:t>
      </w:r>
      <w:r>
        <w:rPr>
          <w:snapToGrid w:val="0"/>
        </w:rPr>
        <w:t> — </w:t>
      </w:r>
      <w:r>
        <w:rPr>
          <w:rStyle w:val="CharDivText"/>
        </w:rPr>
        <w:t>Mediation</w:t>
      </w:r>
      <w:bookmarkEnd w:id="48"/>
    </w:p>
    <w:p>
      <w:pPr>
        <w:pStyle w:val="Heading5"/>
        <w:rPr>
          <w:snapToGrid w:val="0"/>
        </w:rPr>
      </w:pPr>
      <w:bookmarkStart w:id="49" w:name="_Toc216773612"/>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216773613"/>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216773614"/>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216773615"/>
      <w:r>
        <w:rPr>
          <w:rStyle w:val="CharSectno"/>
        </w:rPr>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216773616"/>
      <w:r>
        <w:rPr>
          <w:rStyle w:val="CharDivNo"/>
        </w:rPr>
        <w:t>Division 6</w:t>
      </w:r>
      <w:r>
        <w:rPr>
          <w:snapToGrid w:val="0"/>
        </w:rPr>
        <w:t> — </w:t>
      </w:r>
      <w:r>
        <w:rPr>
          <w:rStyle w:val="CharDivText"/>
        </w:rPr>
        <w:t>Other pending charges</w:t>
      </w:r>
      <w:bookmarkEnd w:id="53"/>
    </w:p>
    <w:p>
      <w:pPr>
        <w:pStyle w:val="Heading5"/>
        <w:rPr>
          <w:snapToGrid w:val="0"/>
        </w:rPr>
      </w:pPr>
      <w:bookmarkStart w:id="54" w:name="_Toc216773617"/>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216773618"/>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216773619"/>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216773620"/>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216773621"/>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216773622"/>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216773623"/>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216773624"/>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216773625"/>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216773626"/>
      <w:r>
        <w:rPr>
          <w:rStyle w:val="CharSectno"/>
        </w:rPr>
        <w:lastRenderedPageBreak/>
        <w:t>33E</w:t>
      </w:r>
      <w:r>
        <w:t>.</w:t>
      </w:r>
      <w:r>
        <w:tab/>
        <w:t>PSO, primary requirements of</w:t>
      </w:r>
      <w:bookmarkEnd w:id="63"/>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216773627"/>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65" w:name="_Toc216773628"/>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216773629"/>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lastRenderedPageBreak/>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67" w:name="_Toc216773630"/>
      <w:r>
        <w:rPr>
          <w:rStyle w:val="CharSectno"/>
        </w:rPr>
        <w:lastRenderedPageBreak/>
        <w:t>33HA</w:t>
      </w:r>
      <w:r>
        <w:t>.</w:t>
      </w:r>
      <w:r>
        <w:tab/>
        <w:t>Electronic monitoring requirement</w:t>
      </w:r>
      <w:bookmarkEnd w:id="67"/>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lastRenderedPageBreak/>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68" w:name="_Toc216773631"/>
      <w:r>
        <w:rPr>
          <w:rStyle w:val="CharSectno"/>
        </w:rPr>
        <w:lastRenderedPageBreak/>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216773632"/>
      <w:r>
        <w:rPr>
          <w:rStyle w:val="CharSectno"/>
        </w:rPr>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lastRenderedPageBreak/>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216773633"/>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216773634"/>
      <w:r>
        <w:rPr>
          <w:rStyle w:val="CharDivNo"/>
        </w:rPr>
        <w:lastRenderedPageBreak/>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216773635"/>
      <w:r>
        <w:rPr>
          <w:rStyle w:val="CharSectno"/>
        </w:rPr>
        <w:t>33L</w:t>
      </w:r>
      <w:r>
        <w:t>.</w:t>
      </w:r>
      <w:r>
        <w:tab/>
        <w:t>Term used: requirement</w:t>
      </w:r>
      <w:bookmarkEnd w:id="7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216773636"/>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lastRenderedPageBreak/>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74" w:name="_Toc216773637"/>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lastRenderedPageBreak/>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216773638"/>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216773639"/>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216773640"/>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216773641"/>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216773642"/>
      <w:r>
        <w:rPr>
          <w:rStyle w:val="CharSectno"/>
        </w:rPr>
        <w:t>34</w:t>
      </w:r>
      <w:r>
        <w:rPr>
          <w:snapToGrid w:val="0"/>
        </w:rPr>
        <w:t>.</w:t>
      </w:r>
      <w:r>
        <w:rPr>
          <w:snapToGrid w:val="0"/>
        </w:rPr>
        <w:tab/>
        <w:t>Explanation of sentence </w:t>
      </w:r>
      <w:r>
        <w:rPr>
          <w:snapToGrid w:val="0"/>
          <w:vertAlign w:val="superscript"/>
        </w:rPr>
        <w:t>2M</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216773643"/>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216773644"/>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216773645"/>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216773646"/>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216773647"/>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216773648"/>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216773649"/>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216773650"/>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216773651"/>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216773652"/>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216773653"/>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216773654"/>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216773655"/>
      <w:r>
        <w:rPr>
          <w:rStyle w:val="CharSectno"/>
        </w:rPr>
        <w:lastRenderedPageBreak/>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93" w:name="_Toc216773656"/>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216773657"/>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216773658"/>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216773659"/>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216773660"/>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216773661"/>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216773662"/>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216773663"/>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216773664"/>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216773665"/>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216773666"/>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216773667"/>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05" w:name="_Toc216773668"/>
      <w:r>
        <w:rPr>
          <w:rStyle w:val="CharSectno"/>
        </w:rPr>
        <w:lastRenderedPageBreak/>
        <w:t>55</w:t>
      </w:r>
      <w:r>
        <w:rPr>
          <w:snapToGrid w:val="0"/>
        </w:rPr>
        <w:t>.</w:t>
      </w:r>
      <w:r>
        <w:rPr>
          <w:snapToGrid w:val="0"/>
        </w:rPr>
        <w:tab/>
        <w:t>Apportionment of fine between joint offenders</w:t>
      </w:r>
      <w:bookmarkEnd w:id="10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216773669"/>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216773670"/>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216773671"/>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216773672"/>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216773673"/>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216773674"/>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12" w:name="_Toc216773675"/>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216773676"/>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216773677"/>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216773678"/>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216773679"/>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216773680"/>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216773681"/>
      <w:r>
        <w:rPr>
          <w:rStyle w:val="CharSectno"/>
        </w:rPr>
        <w:lastRenderedPageBreak/>
        <w:t>60E</w:t>
      </w:r>
      <w:r>
        <w:t>.</w:t>
      </w:r>
      <w:r>
        <w:tab/>
        <w:t>How re</w:t>
      </w:r>
      <w:r>
        <w:noBreakHyphen/>
        <w:t>offender to be dealt with</w:t>
      </w:r>
      <w:bookmarkEnd w:id="118"/>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19" w:name="_Toc216773682"/>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216773683"/>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216773684"/>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216773685"/>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216773686"/>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216773687"/>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216773688"/>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216773689"/>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216773690"/>
      <w:r>
        <w:rPr>
          <w:rStyle w:val="CharSectno"/>
        </w:rPr>
        <w:t>67A</w:t>
      </w:r>
      <w:r>
        <w:t>.</w:t>
      </w:r>
      <w:r>
        <w:tab/>
        <w:t>Electronic monitoring requirement</w:t>
      </w:r>
      <w:bookmarkEnd w:id="127"/>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lastRenderedPageBreak/>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128" w:name="_Toc216773691"/>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216773692"/>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216773693"/>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216773694"/>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216773695"/>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216773696"/>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216773697"/>
      <w:r>
        <w:rPr>
          <w:rStyle w:val="CharSectno"/>
        </w:rPr>
        <w:lastRenderedPageBreak/>
        <w:t>73</w:t>
      </w:r>
      <w:r>
        <w:rPr>
          <w:snapToGrid w:val="0"/>
        </w:rPr>
        <w:t>.</w:t>
      </w:r>
      <w:r>
        <w:rPr>
          <w:snapToGrid w:val="0"/>
        </w:rPr>
        <w:tab/>
        <w:t>Programme requirement</w:t>
      </w:r>
      <w:bookmarkEnd w:id="13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216773698"/>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216773699"/>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lastRenderedPageBreak/>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137" w:name="_Toc216773700"/>
      <w:r>
        <w:rPr>
          <w:rStyle w:val="CharSectno"/>
        </w:rPr>
        <w:t>76A</w:t>
      </w:r>
      <w:r>
        <w:t>.</w:t>
      </w:r>
      <w:r>
        <w:tab/>
        <w:t>Electronic monitoring requirement</w:t>
      </w:r>
      <w:bookmarkEnd w:id="137"/>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lastRenderedPageBreak/>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lastRenderedPageBreak/>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138" w:name="_Toc216773701"/>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216773702"/>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216773703"/>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216773704"/>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216773705"/>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43" w:name="_Toc216773706"/>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216773707"/>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216773708"/>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216773709"/>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216773710"/>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216773711"/>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216773712"/>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216773713"/>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216773714"/>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216773715"/>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lastRenderedPageBreak/>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lastRenderedPageBreak/>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153" w:name="_Toc216773716"/>
      <w:r>
        <w:rPr>
          <w:rStyle w:val="CharSectno"/>
        </w:rPr>
        <w:t>84CA</w:t>
      </w:r>
      <w:r>
        <w:t>.</w:t>
      </w:r>
      <w:r>
        <w:tab/>
        <w:t>Electronic monitoring requirement</w:t>
      </w:r>
      <w:bookmarkEnd w:id="153"/>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w:t>
      </w:r>
      <w:r>
        <w:lastRenderedPageBreak/>
        <w:t xml:space="preserve">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lastRenderedPageBreak/>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154" w:name="_Toc216773717"/>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216773718"/>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216773719"/>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216773720"/>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216773721"/>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216773722"/>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216773723"/>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216773724"/>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216773725"/>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163" w:name="_Toc216773726"/>
      <w:r>
        <w:rPr>
          <w:rStyle w:val="CharSectno"/>
        </w:rPr>
        <w:lastRenderedPageBreak/>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216773727"/>
      <w:r>
        <w:rPr>
          <w:rStyle w:val="CharSectno"/>
        </w:rPr>
        <w:lastRenderedPageBreak/>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lastRenderedPageBreak/>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216773728"/>
      <w:r>
        <w:rPr>
          <w:rStyle w:val="CharSectno"/>
        </w:rPr>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216773729"/>
      <w:r>
        <w:rPr>
          <w:rStyle w:val="CharDivNo"/>
        </w:rPr>
        <w:lastRenderedPageBreak/>
        <w:t>Division 4</w:t>
      </w:r>
      <w:r>
        <w:t> — </w:t>
      </w:r>
      <w:r>
        <w:rPr>
          <w:rStyle w:val="CharDivText"/>
        </w:rPr>
        <w:t>Functions of speciality courts as to CSI</w:t>
      </w:r>
      <w:bookmarkEnd w:id="166"/>
    </w:p>
    <w:p>
      <w:pPr>
        <w:pStyle w:val="Footnoteheading"/>
        <w:keepNext/>
      </w:pPr>
      <w:r>
        <w:tab/>
        <w:t>[Heading inserted: No. 27 of 2004 s. 5.]</w:t>
      </w:r>
    </w:p>
    <w:p>
      <w:pPr>
        <w:pStyle w:val="Heading5"/>
      </w:pPr>
      <w:bookmarkStart w:id="167" w:name="_Toc216773730"/>
      <w:r>
        <w:rPr>
          <w:rStyle w:val="CharSectno"/>
        </w:rPr>
        <w:t>84N</w:t>
      </w:r>
      <w:r>
        <w:t>.</w:t>
      </w:r>
      <w:r>
        <w:tab/>
        <w:t>Application of this Division</w:t>
      </w:r>
      <w:bookmarkEnd w:id="167"/>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216773731"/>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lastRenderedPageBreak/>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216773732"/>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216773733"/>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216773734"/>
      <w:r>
        <w:rPr>
          <w:rStyle w:val="CharSectno"/>
        </w:rPr>
        <w:lastRenderedPageBreak/>
        <w:t>84R</w:t>
      </w:r>
      <w:r>
        <w:t>.</w:t>
      </w:r>
      <w:r>
        <w:tab/>
        <w:t>Speciality court to deal with proceedings for breaches</w:t>
      </w:r>
      <w:bookmarkEnd w:id="171"/>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216773735"/>
      <w:r>
        <w:rPr>
          <w:rStyle w:val="CharPartNo"/>
        </w:rPr>
        <w:lastRenderedPageBreak/>
        <w:t>Part 13</w:t>
      </w:r>
      <w:r>
        <w:t> — </w:t>
      </w:r>
      <w:r>
        <w:rPr>
          <w:rStyle w:val="CharPartText"/>
        </w:rPr>
        <w:t>Imprisonment</w:t>
      </w:r>
      <w:bookmarkEnd w:id="172"/>
    </w:p>
    <w:p>
      <w:pPr>
        <w:pStyle w:val="Heading3"/>
        <w:spacing w:before="180"/>
      </w:pPr>
      <w:bookmarkStart w:id="173" w:name="_Toc216773736"/>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216773737"/>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216773738"/>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216773739"/>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216773740"/>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216773741"/>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179" w:name="_Toc216773742"/>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216773743"/>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216773744"/>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216773745"/>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216773746"/>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184" w:name="_Toc216773747"/>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216773748"/>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216773749"/>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216773750"/>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216773751"/>
      <w:r>
        <w:rPr>
          <w:rStyle w:val="CharDivNo"/>
        </w:rPr>
        <w:t>Division 4</w:t>
      </w:r>
      <w:r>
        <w:rPr>
          <w:snapToGrid w:val="0"/>
        </w:rPr>
        <w:t> — </w:t>
      </w:r>
      <w:r>
        <w:rPr>
          <w:rStyle w:val="CharDivText"/>
        </w:rPr>
        <w:t>Miscellaneous</w:t>
      </w:r>
      <w:bookmarkEnd w:id="188"/>
    </w:p>
    <w:p>
      <w:pPr>
        <w:pStyle w:val="Heading5"/>
        <w:rPr>
          <w:snapToGrid w:val="0"/>
        </w:rPr>
      </w:pPr>
      <w:bookmarkStart w:id="189" w:name="_Toc216773752"/>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216773753"/>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lastRenderedPageBreak/>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191" w:name="_Toc216773754"/>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216773755"/>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216773756"/>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216773757"/>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216773758"/>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216773759"/>
      <w:r>
        <w:rPr>
          <w:rStyle w:val="CharPartNo"/>
        </w:rPr>
        <w:lastRenderedPageBreak/>
        <w:t>Part 15</w:t>
      </w:r>
      <w:r>
        <w:t> — </w:t>
      </w:r>
      <w:r>
        <w:rPr>
          <w:rStyle w:val="CharPartText"/>
        </w:rPr>
        <w:t>Other orders forming part of a sentence</w:t>
      </w:r>
      <w:bookmarkEnd w:id="196"/>
    </w:p>
    <w:p>
      <w:pPr>
        <w:pStyle w:val="Heading3"/>
      </w:pPr>
      <w:bookmarkStart w:id="197" w:name="_Toc216773760"/>
      <w:r>
        <w:rPr>
          <w:rStyle w:val="CharDivNo"/>
        </w:rPr>
        <w:t>Division 1</w:t>
      </w:r>
      <w:r>
        <w:rPr>
          <w:snapToGrid w:val="0"/>
        </w:rPr>
        <w:t> — </w:t>
      </w:r>
      <w:r>
        <w:rPr>
          <w:rStyle w:val="CharDivText"/>
        </w:rPr>
        <w:t>General matters</w:t>
      </w:r>
      <w:bookmarkEnd w:id="197"/>
    </w:p>
    <w:p>
      <w:pPr>
        <w:pStyle w:val="Heading5"/>
        <w:rPr>
          <w:snapToGrid w:val="0"/>
        </w:rPr>
      </w:pPr>
      <w:bookmarkStart w:id="198" w:name="_Toc216773761"/>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216773762"/>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216773763"/>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216773764"/>
      <w:r>
        <w:rPr>
          <w:rStyle w:val="CharDivNo"/>
        </w:rPr>
        <w:t>Division 2</w:t>
      </w:r>
      <w:r>
        <w:rPr>
          <w:snapToGrid w:val="0"/>
        </w:rPr>
        <w:t> — </w:t>
      </w:r>
      <w:r>
        <w:rPr>
          <w:rStyle w:val="CharDivText"/>
        </w:rPr>
        <w:t>Disqualification orders</w:t>
      </w:r>
      <w:bookmarkEnd w:id="201"/>
    </w:p>
    <w:p>
      <w:pPr>
        <w:pStyle w:val="Heading5"/>
        <w:rPr>
          <w:snapToGrid w:val="0"/>
        </w:rPr>
      </w:pPr>
      <w:bookmarkStart w:id="202" w:name="_Toc216773765"/>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216773766"/>
      <w:r>
        <w:rPr>
          <w:rStyle w:val="CharSectno"/>
        </w:rPr>
        <w:t>106</w:t>
      </w:r>
      <w:r>
        <w:rPr>
          <w:snapToGrid w:val="0"/>
        </w:rPr>
        <w:t>.</w:t>
      </w:r>
      <w:r>
        <w:rPr>
          <w:snapToGrid w:val="0"/>
        </w:rPr>
        <w:tab/>
      </w:r>
      <w:r>
        <w:t>Disqualification and suspension of firearm authority</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204" w:name="_Toc216773767"/>
      <w:r>
        <w:rPr>
          <w:rStyle w:val="CharSectno"/>
        </w:rPr>
        <w:lastRenderedPageBreak/>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lastRenderedPageBreak/>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05" w:name="_Toc216773768"/>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216773769"/>
      <w:r>
        <w:rPr>
          <w:rStyle w:val="CharPartNo"/>
        </w:rPr>
        <w:lastRenderedPageBreak/>
        <w:t>Part 16</w:t>
      </w:r>
      <w:r>
        <w:t> — </w:t>
      </w:r>
      <w:r>
        <w:rPr>
          <w:rStyle w:val="CharPartText"/>
        </w:rPr>
        <w:t>Reparation orders</w:t>
      </w:r>
      <w:bookmarkEnd w:id="206"/>
    </w:p>
    <w:p>
      <w:pPr>
        <w:pStyle w:val="Heading3"/>
      </w:pPr>
      <w:bookmarkStart w:id="207" w:name="_Toc216773770"/>
      <w:r>
        <w:rPr>
          <w:rStyle w:val="CharDivNo"/>
        </w:rPr>
        <w:t>Division 1</w:t>
      </w:r>
      <w:r>
        <w:rPr>
          <w:snapToGrid w:val="0"/>
        </w:rPr>
        <w:t> — </w:t>
      </w:r>
      <w:r>
        <w:rPr>
          <w:rStyle w:val="CharDivText"/>
        </w:rPr>
        <w:t>General matters</w:t>
      </w:r>
      <w:bookmarkEnd w:id="207"/>
    </w:p>
    <w:p>
      <w:pPr>
        <w:pStyle w:val="Heading5"/>
        <w:rPr>
          <w:snapToGrid w:val="0"/>
        </w:rPr>
      </w:pPr>
      <w:bookmarkStart w:id="208" w:name="_Toc216773771"/>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216773772"/>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216773773"/>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216773774"/>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216773775"/>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216773776"/>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216773777"/>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216773778"/>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216773779"/>
      <w:r>
        <w:rPr>
          <w:rStyle w:val="CharDivNo"/>
        </w:rPr>
        <w:t>Division 2</w:t>
      </w:r>
      <w:r>
        <w:rPr>
          <w:snapToGrid w:val="0"/>
        </w:rPr>
        <w:t> — </w:t>
      </w:r>
      <w:r>
        <w:rPr>
          <w:rStyle w:val="CharDivText"/>
        </w:rPr>
        <w:t>Compensation order</w:t>
      </w:r>
      <w:bookmarkEnd w:id="216"/>
    </w:p>
    <w:p>
      <w:pPr>
        <w:pStyle w:val="Heading5"/>
        <w:rPr>
          <w:snapToGrid w:val="0"/>
        </w:rPr>
      </w:pPr>
      <w:bookmarkStart w:id="217" w:name="_Toc216773780"/>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216773781"/>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216773782"/>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216773783"/>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216773784"/>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216773785"/>
      <w:r>
        <w:rPr>
          <w:rStyle w:val="CharDivNo"/>
        </w:rPr>
        <w:t>Division 3</w:t>
      </w:r>
      <w:r>
        <w:rPr>
          <w:snapToGrid w:val="0"/>
        </w:rPr>
        <w:t> — </w:t>
      </w:r>
      <w:r>
        <w:rPr>
          <w:rStyle w:val="CharDivText"/>
        </w:rPr>
        <w:t>Restitution order</w:t>
      </w:r>
      <w:bookmarkEnd w:id="222"/>
    </w:p>
    <w:p>
      <w:pPr>
        <w:pStyle w:val="Heading5"/>
        <w:rPr>
          <w:snapToGrid w:val="0"/>
        </w:rPr>
      </w:pPr>
      <w:bookmarkStart w:id="223" w:name="_Toc216773786"/>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216773787"/>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216773788"/>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216773789"/>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216773790"/>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216773791"/>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216773792"/>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216773793"/>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21677379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216773795"/>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216773796"/>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216773797"/>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216773798"/>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216773799"/>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237" w:name="_Toc216773800"/>
      <w:r>
        <w:rPr>
          <w:rStyle w:val="CharSectno"/>
        </w:rPr>
        <w:t>124E</w:t>
      </w:r>
      <w:r>
        <w:t>.</w:t>
      </w:r>
      <w:r>
        <w:tab/>
        <w:t>Serial family violence offenders</w:t>
      </w:r>
      <w:bookmarkEnd w:id="237"/>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lastRenderedPageBreak/>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lastRenderedPageBreak/>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238" w:name="_Toc216773801"/>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lastRenderedPageBreak/>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216773802"/>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 xml:space="preserve">by force of this section any relevant licence, permit, approval or authorisation in relation to which a </w:t>
      </w:r>
      <w:r>
        <w:lastRenderedPageBreak/>
        <w:t>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240" w:name="_Toc216773803"/>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216773804"/>
      <w:r>
        <w:rPr>
          <w:rStyle w:val="CharDivNo"/>
        </w:rPr>
        <w:t>Division 1</w:t>
      </w:r>
      <w:r>
        <w:rPr>
          <w:snapToGrid w:val="0"/>
        </w:rPr>
        <w:t> — </w:t>
      </w:r>
      <w:r>
        <w:rPr>
          <w:rStyle w:val="CharDivText"/>
        </w:rPr>
        <w:t>Preliminary</w:t>
      </w:r>
      <w:bookmarkEnd w:id="241"/>
    </w:p>
    <w:p>
      <w:pPr>
        <w:pStyle w:val="Heading5"/>
        <w:rPr>
          <w:snapToGrid w:val="0"/>
        </w:rPr>
      </w:pPr>
      <w:bookmarkStart w:id="242" w:name="_Toc216773805"/>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216773806"/>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216773807"/>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216773808"/>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21677380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216773810"/>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216773811"/>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216773812"/>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216773813"/>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216773814"/>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lastRenderedPageBreak/>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252" w:name="_Toc216773815"/>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lastRenderedPageBreak/>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216773816"/>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216773817"/>
      <w:r>
        <w:rPr>
          <w:rStyle w:val="CharDivNo"/>
        </w:rPr>
        <w:t>Division 5</w:t>
      </w:r>
      <w:r>
        <w:rPr>
          <w:snapToGrid w:val="0"/>
        </w:rPr>
        <w:t> — </w:t>
      </w:r>
      <w:r>
        <w:rPr>
          <w:rStyle w:val="CharDivText"/>
        </w:rPr>
        <w:t>Miscellaneous</w:t>
      </w:r>
      <w:bookmarkEnd w:id="254"/>
    </w:p>
    <w:p>
      <w:pPr>
        <w:pStyle w:val="Heading5"/>
        <w:rPr>
          <w:snapToGrid w:val="0"/>
        </w:rPr>
      </w:pPr>
      <w:bookmarkStart w:id="255" w:name="_Toc216773818"/>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216773819"/>
      <w:r>
        <w:rPr>
          <w:rStyle w:val="CharSectno"/>
        </w:rPr>
        <w:lastRenderedPageBreak/>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216773820"/>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lastRenderedPageBreak/>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216773821"/>
      <w:r>
        <w:rPr>
          <w:rStyle w:val="CharDivNo"/>
        </w:rPr>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216773822"/>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216773823"/>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216773824"/>
      <w:r>
        <w:rPr>
          <w:rStyle w:val="CharSectno"/>
        </w:rPr>
        <w:lastRenderedPageBreak/>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216773825"/>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216773826"/>
      <w:r>
        <w:rPr>
          <w:rStyle w:val="CharSectno"/>
        </w:rPr>
        <w:lastRenderedPageBreak/>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216773827"/>
      <w:r>
        <w:rPr>
          <w:rStyle w:val="CharSectno"/>
        </w:rPr>
        <w:t>136F</w:t>
      </w:r>
      <w:r>
        <w:t>.</w:t>
      </w:r>
      <w:r>
        <w:tab/>
        <w:t>Court to deal with proceedings for breaches</w:t>
      </w:r>
      <w:bookmarkEnd w:id="264"/>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265" w:name="_Toc216773828"/>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216773829"/>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216773830"/>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216773831"/>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216773832"/>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216773833"/>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216773834"/>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216773835"/>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216773836"/>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216773837"/>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216773838"/>
      <w:r>
        <w:rPr>
          <w:rStyle w:val="CharSectno"/>
        </w:rPr>
        <w:t>142</w:t>
      </w:r>
      <w:r>
        <w:rPr>
          <w:snapToGrid w:val="0"/>
        </w:rPr>
        <w:t>.</w:t>
      </w:r>
      <w:r>
        <w:rPr>
          <w:snapToGrid w:val="0"/>
        </w:rPr>
        <w:tab/>
        <w:t>Strict security life imprisonment, exercise of Prerogative in case of</w:t>
      </w:r>
      <w:bookmarkEnd w:id="27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216773839"/>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216773840"/>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216773841"/>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216773842"/>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216773843"/>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216773844"/>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216773845"/>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216773846"/>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216773847"/>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285" w:name="_Toc216773848"/>
      <w:r>
        <w:rPr>
          <w:rStyle w:val="CharSectno"/>
        </w:rPr>
        <w:lastRenderedPageBreak/>
        <w:t>148</w:t>
      </w:r>
      <w:r>
        <w:rPr>
          <w:snapToGrid w:val="0"/>
        </w:rPr>
        <w:t>.</w:t>
      </w:r>
      <w:r>
        <w:rPr>
          <w:snapToGrid w:val="0"/>
        </w:rPr>
        <w:tab/>
        <w:t>Regulations</w:t>
      </w:r>
      <w:bookmarkEnd w:id="2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216773849"/>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216773850"/>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216773851"/>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21677385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216773853"/>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216773854"/>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216773855"/>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216773856"/>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216773857"/>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lastRenderedPageBreak/>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lastRenderedPageBreak/>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5"/>
          <w:headerReference w:type="default" r:id="rId26"/>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296" w:name="_Toc216773858"/>
      <w:r>
        <w:rPr>
          <w:rStyle w:val="CharSDivNo"/>
        </w:rPr>
        <w:t>Part 2</w:t>
      </w:r>
      <w:r>
        <w:t> — </w:t>
      </w:r>
      <w:r>
        <w:rPr>
          <w:rStyle w:val="CharSDivText"/>
        </w:rPr>
        <w:t>Relevant simple offences</w:t>
      </w:r>
      <w:bookmarkEnd w:id="296"/>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lastRenderedPageBreak/>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lastRenderedPageBreak/>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outlineLvl w:val="0"/>
      </w:pPr>
      <w:bookmarkStart w:id="297" w:name="_Toc216773859"/>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216773860"/>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216773861"/>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553" w:type="dxa"/>
            <w:tcBorders>
              <w:top w:val="nil"/>
              <w:left w:val="nil"/>
              <w:bottom w:val="nil"/>
            </w:tcBorders>
          </w:tcPr>
          <w:p>
            <w:pPr>
              <w:pStyle w:val="nTable"/>
              <w:spacing w:after="40"/>
              <w:rPr>
                <w:noProof/>
                <w:snapToGrid w:val="0"/>
              </w:rPr>
            </w:pPr>
            <w:r>
              <w:rPr>
                <w:noProof/>
                <w:snapToGrid w:val="0"/>
              </w:rPr>
              <w:t>20 Dec 2024 (see s. 2(1)(b) and SL 2024/277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rPr>
            </w:pPr>
            <w:r>
              <w:rPr>
                <w:i/>
              </w:rPr>
              <w:t xml:space="preserve">Community Protection (Offender Reporting) Amendment Act 2024 </w:t>
            </w:r>
            <w:r>
              <w:rPr>
                <w:iCs/>
              </w:rPr>
              <w:t>Pt. 2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553" w:type="dxa"/>
            <w:tcBorders>
              <w:top w:val="nil"/>
              <w:left w:val="nil"/>
              <w:bottom w:val="single" w:sz="4" w:space="0" w:color="auto"/>
            </w:tcBorders>
          </w:tcPr>
          <w:p>
            <w:pPr>
              <w:pStyle w:val="nTable"/>
              <w:spacing w:after="40"/>
              <w:rPr>
                <w:noProof/>
                <w:snapToGrid w:val="0"/>
              </w:rPr>
            </w:pPr>
            <w:r>
              <w:rPr>
                <w:noProof/>
                <w:snapToGrid w:val="0"/>
              </w:rPr>
              <w:t>28 Jul 2025 (see s. 2(b) and SL 2025/137 cl. 2)</w:t>
            </w:r>
          </w:p>
        </w:tc>
      </w:tr>
    </w:tbl>
    <w:p>
      <w:pPr>
        <w:pStyle w:val="nHeading3"/>
        <w:keepLines/>
      </w:pPr>
      <w:bookmarkStart w:id="300" w:name="_Toc216773862"/>
      <w:r>
        <w:lastRenderedPageBreak/>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rPr>
            </w:pPr>
            <w:r>
              <w:rPr>
                <w:i/>
              </w:rPr>
              <w:t xml:space="preserve">Community Protection (Offender Reporting) Amendment Act 2024 </w:t>
            </w:r>
            <w:r>
              <w:rPr>
                <w:iCs/>
              </w:rPr>
              <w:t>Pt. 3 Div. 2 Subdiv. 3</w:t>
            </w:r>
          </w:p>
        </w:tc>
        <w:tc>
          <w:tcPr>
            <w:tcW w:w="1134" w:type="dxa"/>
            <w:tcBorders>
              <w:top w:val="nil"/>
              <w:left w:val="nil"/>
              <w:bottom w:val="nil"/>
              <w:right w:val="nil"/>
            </w:tcBorders>
          </w:tcPr>
          <w:p>
            <w:pPr>
              <w:pStyle w:val="nTable"/>
              <w:spacing w:after="40"/>
            </w:pPr>
            <w:r>
              <w:t>35 of 2024</w:t>
            </w:r>
          </w:p>
        </w:tc>
        <w:tc>
          <w:tcPr>
            <w:tcW w:w="1134" w:type="dxa"/>
            <w:tcBorders>
              <w:top w:val="nil"/>
              <w:left w:val="nil"/>
              <w:bottom w:val="nil"/>
              <w:right w:val="nil"/>
            </w:tcBorders>
          </w:tcPr>
          <w:p>
            <w:pPr>
              <w:pStyle w:val="nTable"/>
              <w:spacing w:after="40"/>
            </w:pPr>
            <w:r>
              <w:t>22 Oct 2024</w:t>
            </w:r>
          </w:p>
        </w:tc>
        <w:tc>
          <w:tcPr>
            <w:tcW w:w="2410" w:type="dxa"/>
            <w:tcBorders>
              <w:top w:val="nil"/>
              <w:left w:val="nil"/>
              <w:bottom w:val="nil"/>
              <w:right w:val="nil"/>
            </w:tcBorders>
          </w:tcPr>
          <w:p>
            <w:pPr>
              <w:pStyle w:val="nTable"/>
              <w:spacing w:after="40"/>
              <w:rPr>
                <w:noProof/>
                <w:snapToGrid w:val="0"/>
              </w:rPr>
            </w:pPr>
            <w:r>
              <w:rPr>
                <w:noProof/>
                <w:snapToGrid w:val="0"/>
              </w:rPr>
              <w:t>31 Dec 2025 (see s. 2(b)</w:t>
            </w:r>
            <w:r>
              <w:t xml:space="preserve"> and SL 2025/201 cl. 2</w:t>
            </w:r>
            <w:r>
              <w:rPr>
                <w:noProof/>
                <w:snapToGrid w:val="0"/>
              </w:rPr>
              <w:t>)</w:t>
            </w:r>
          </w:p>
        </w:tc>
      </w:tr>
      <w:tr>
        <w:tc>
          <w:tcPr>
            <w:tcW w:w="2410" w:type="dxa"/>
            <w:tcBorders>
              <w:top w:val="nil"/>
            </w:tcBorders>
          </w:tcPr>
          <w:p>
            <w:pPr>
              <w:pStyle w:val="nTable"/>
              <w:spacing w:after="40"/>
            </w:pPr>
            <w:r>
              <w:rPr>
                <w:i/>
                <w:iCs/>
              </w:rPr>
              <w:t xml:space="preserve">Architects Amendment Act 2025 </w:t>
            </w:r>
            <w:r>
              <w:t>s. 32</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301" w:name="_Toc216773863"/>
      <w:r>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lastRenderedPageBreak/>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lastRenderedPageBreak/>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lastRenderedPageBreak/>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lastRenderedPageBreak/>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lastRenderedPageBreak/>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lastRenderedPageBreak/>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216773864"/>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33HA(3), 67A(3), 76A(2)</w:t>
      </w:r>
    </w:p>
    <w:p>
      <w:pPr>
        <w:pStyle w:val="DefinedTerms"/>
        <w:ind w:right="1"/>
        <w:jc w:val="right"/>
      </w:pPr>
      <w:r>
        <w:t xml:space="preserve"> and (2C), 84CA(2) and (3C)</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lastRenderedPageBreak/>
        <w:t>family victim</w:t>
      </w:r>
      <w:r>
        <w:tab/>
        <w:t>23A</w:t>
      </w:r>
    </w:p>
    <w:p>
      <w:pPr>
        <w:pStyle w:val="DefinedTerms"/>
      </w:pPr>
      <w:r>
        <w:t>family violence offence (category A)</w:t>
      </w:r>
      <w:r>
        <w:tab/>
        <w:t>4(1)</w:t>
      </w:r>
    </w:p>
    <w:p>
      <w:pPr>
        <w:pStyle w:val="DefinedTerms"/>
      </w:pPr>
      <w:r>
        <w:t>family violence offence (category B)</w:t>
      </w:r>
      <w:r>
        <w:tab/>
        <w:t>4(1)</w:t>
      </w:r>
    </w:p>
    <w:p>
      <w:pPr>
        <w:pStyle w:val="DefinedTerms"/>
      </w:pPr>
      <w:r>
        <w:t>family violence restraining order</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lastRenderedPageBreak/>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C9561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CB8E41" w14:textId="388196B3" w:rsidR="002D57A4" w:rsidRDefault="00B5250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32A7">
                        <w:rPr>
                          <w:sz w:val="16"/>
                        </w:rPr>
                        <w:t>2025</w:t>
                      </w:r>
                      <w:r>
                        <w:rPr>
                          <w:sz w:val="16"/>
                        </w:rPr>
                        <w:fldChar w:fldCharType="end"/>
                      </w:r>
                      <w:r>
                        <w:rPr>
                          <w:sz w:val="16"/>
                        </w:rPr>
                        <w:t>.</w:t>
                      </w:r>
                    </w:p>
                    <w:p w14:paraId="101CFDCD" w14:textId="77777777" w:rsidR="002D57A4" w:rsidRDefault="00B5250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415F10" w14:textId="41D0BAFF" w:rsidR="002D57A4" w:rsidRDefault="00B5250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32A7">
                        <w:rPr>
                          <w:sz w:val="16"/>
                        </w:rPr>
                        <w:t>2025</w:t>
                      </w:r>
                      <w:r>
                        <w:rPr>
                          <w:sz w:val="16"/>
                        </w:rPr>
                        <w:fldChar w:fldCharType="end"/>
                      </w:r>
                      <w:r>
                        <w:rPr>
                          <w:sz w:val="16"/>
                        </w:rPr>
                        <w:t>.</w:t>
                      </w:r>
                    </w:p>
                    <w:p w14:paraId="3DE8CE7E" w14:textId="77777777" w:rsidR="002D57A4" w:rsidRDefault="00B5250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5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4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 w:name="WAFER_20250610143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719_GUID" w:val="e75025ff-9cb8-4cf6-9ff7-7b631814dea6"/>
    <w:docVar w:name="WAFER_20250718102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18102608_GUID" w:val="a34483ea-8a67-4907-be39-48773c217598"/>
    <w:docVar w:name="WAFER_20251215130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48_GUID" w:val="6fbb2372-7e35-4181-a853-238eab63d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587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59870</Words>
  <Characters>278397</Characters>
  <Application>Microsoft Office Word</Application>
  <DocSecurity>0</DocSecurity>
  <Lines>8436</Lines>
  <Paragraphs>5048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333219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1995 - 10-af0-01</dc:title>
  <dc:subject/>
  <dc:creator/>
  <cp:keywords/>
  <dc:description/>
  <cp:lastModifiedBy>Master Repository Process</cp:lastModifiedBy>
  <cp:revision>4</cp:revision>
  <cp:lastPrinted>2019-06-26T03:44:00Z</cp:lastPrinted>
  <dcterms:created xsi:type="dcterms:W3CDTF">2025-12-16T06:55:00Z</dcterms:created>
  <dcterms:modified xsi:type="dcterms:W3CDTF">2025-12-16T06:55:00Z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28 Jul 2025</vt:lpwstr>
  </property>
  <property fmtid="{D5CDD505-2E9C-101B-9397-08002B2CF9AE}" pid="8" name="Suffix">
    <vt:lpwstr>10-af0-01</vt:lpwstr>
  </property>
  <property fmtid="{D5CDD505-2E9C-101B-9397-08002B2CF9AE}" pid="9" name="Official">
    <vt:lpwstr/>
  </property>
  <property fmtid="{D5CDD505-2E9C-101B-9397-08002B2CF9AE}" pid="10" name="CommencementDate">
    <vt:lpwstr>20250728</vt:lpwstr>
  </property>
  <property fmtid="{D5CDD505-2E9C-101B-9397-08002B2CF9AE}" pid="11" name="CommencementAsAt">
    <vt:filetime>2025-07-27T16:00:00Z</vt:filetime>
  </property>
  <property fmtid="{D5CDD505-2E9C-101B-9397-08002B2CF9AE}" pid="12" name="CommencementYear">
    <vt:lpwstr>2025</vt:lpwstr>
  </property>
</Properties>
</file>