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_Toc205287414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_Toc205287415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Liquor Control (Bungardi Restricted Area) Regulations 2017</w:t>
      </w:r>
      <w:r>
        <w:t xml:space="preserve"> </w:t>
      </w:r>
      <w:r>
        <w:rPr>
          <w:iCs/>
        </w:rP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_Toc205287417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_Toc205287418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Liquor Control (Kundat Djaru Restricted Area) Regulations 2010</w:t>
      </w:r>
      <w:r>
        <w:t xml:space="preserve"> </w:t>
      </w:r>
      <w:r>
        <w:rPr>
          <w:iCs/>
        </w:rP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_Toc205287420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_Toc205287421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Liquor Control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_Toc205287423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27 amended</w:t>
      </w:r>
      <w:r>
        <w:tab/>
      </w:r>
      <w:r>
        <w:fldChar w:fldCharType="begin"/>
      </w:r>
      <w:r>
        <w:instrText xml:space="preserve"> PAGEREF _Toc205287424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Liquor Control (Woolah Restricted Area) Regulations 2017</w:t>
      </w:r>
      <w:r>
        <w:t xml:space="preserve"> </w:t>
      </w:r>
      <w:r>
        <w:rPr>
          <w:iCs/>
        </w:rP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_Toc205287426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10.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_Toc205287427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4870230"/>
      <w:bookmarkStart w:id="3" w:name="_Toc204870355"/>
      <w:bookmarkStart w:id="4" w:name="_Toc204870636"/>
      <w:bookmarkStart w:id="5" w:name="_Toc20528741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04870231"/>
      <w:bookmarkStart w:id="7" w:name="_Toc205287414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2) 2025</w:t>
      </w:r>
      <w:r>
        <w:t>.</w:t>
      </w:r>
    </w:p>
    <w:p>
      <w:pPr>
        <w:pStyle w:val="Heading5"/>
        <w:rPr>
          <w:spacing w:val="-2"/>
        </w:rPr>
      </w:pPr>
      <w:bookmarkStart w:id="9" w:name="_Toc204870232"/>
      <w:bookmarkStart w:id="10" w:name="_Toc2052874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204870233"/>
      <w:bookmarkStart w:id="12" w:name="_Toc204870358"/>
      <w:bookmarkStart w:id="13" w:name="_Toc204870639"/>
      <w:bookmarkStart w:id="14" w:name="_Toc20528741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(Bungardi Restricted Area) Regulations 2017</w:t>
      </w:r>
      <w:r>
        <w:rPr>
          <w:rStyle w:val="CharPartText"/>
        </w:rPr>
        <w:t xml:space="preserve"> </w:t>
      </w:r>
      <w:r>
        <w:rPr>
          <w:rStyle w:val="CharPartText"/>
          <w:iCs/>
        </w:rPr>
        <w:t>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04870234"/>
      <w:bookmarkStart w:id="16" w:name="_Toc2052874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Liquor Control (Bungardi Restricted Area) Regulations 2017</w:t>
      </w:r>
      <w:r>
        <w:t>.</w:t>
      </w:r>
    </w:p>
    <w:p>
      <w:pPr>
        <w:pStyle w:val="Heading5"/>
      </w:pPr>
      <w:bookmarkStart w:id="17" w:name="_Toc204870235"/>
      <w:bookmarkStart w:id="18" w:name="_Toc205287418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9 delete “19 August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 August 2026.</w:t>
      </w:r>
    </w:p>
    <w:p>
      <w:pPr>
        <w:pStyle w:val="BlankClose"/>
      </w:pPr>
    </w:p>
    <w:p>
      <w:pPr>
        <w:pStyle w:val="Heading2"/>
      </w:pPr>
      <w:bookmarkStart w:id="19" w:name="_Toc204870236"/>
      <w:bookmarkStart w:id="20" w:name="_Toc204870361"/>
      <w:bookmarkStart w:id="21" w:name="_Toc204870642"/>
      <w:bookmarkStart w:id="22" w:name="_Toc20528741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(Kundat Djaru Restricted Area) Regulations 2010</w:t>
      </w:r>
      <w:r>
        <w:rPr>
          <w:rStyle w:val="CharPartText"/>
        </w:rPr>
        <w:t xml:space="preserve"> </w:t>
      </w:r>
      <w:r>
        <w:rPr>
          <w:rStyle w:val="CharPartText"/>
          <w:iCs/>
        </w:rPr>
        <w:t>amended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204870237"/>
      <w:bookmarkStart w:id="24" w:name="_Toc205287420"/>
      <w:r>
        <w:rPr>
          <w:rStyle w:val="CharSectno"/>
        </w:rPr>
        <w:t>5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(Kundat Djaru Restricted Area) Regulations 2010</w:t>
      </w:r>
      <w:r>
        <w:t>.</w:t>
      </w:r>
    </w:p>
    <w:p>
      <w:pPr>
        <w:pStyle w:val="Heading5"/>
      </w:pPr>
      <w:bookmarkStart w:id="25" w:name="_Toc204870238"/>
      <w:bookmarkStart w:id="26" w:name="_Toc205287421"/>
      <w:r>
        <w:rPr>
          <w:rStyle w:val="CharSectno"/>
        </w:rPr>
        <w:t>6</w:t>
      </w:r>
      <w:r>
        <w:t>.</w:t>
      </w:r>
      <w:r>
        <w:tab/>
        <w:t>Regulation 9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9 delete “18 September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18 September 2026.</w:t>
      </w:r>
    </w:p>
    <w:p>
      <w:pPr>
        <w:pStyle w:val="BlankClose"/>
      </w:pPr>
    </w:p>
    <w:p>
      <w:pPr>
        <w:pStyle w:val="Heading2"/>
      </w:pPr>
      <w:bookmarkStart w:id="27" w:name="_Toc204870239"/>
      <w:bookmarkStart w:id="28" w:name="_Toc204870364"/>
      <w:bookmarkStart w:id="29" w:name="_Toc204870645"/>
      <w:bookmarkStart w:id="30" w:name="_Toc20528742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Regulations 1989</w:t>
      </w:r>
      <w:r>
        <w:rPr>
          <w:rStyle w:val="CharPartText"/>
        </w:rPr>
        <w:t xml:space="preserve"> amended</w:t>
      </w:r>
      <w:bookmarkEnd w:id="27"/>
      <w:bookmarkEnd w:id="28"/>
      <w:bookmarkEnd w:id="29"/>
      <w:bookmarkEnd w:id="30"/>
    </w:p>
    <w:p>
      <w:pPr>
        <w:pStyle w:val="Heading5"/>
      </w:pPr>
      <w:bookmarkStart w:id="31" w:name="_Toc204870240"/>
      <w:bookmarkStart w:id="32" w:name="_Toc205287423"/>
      <w:r>
        <w:rPr>
          <w:rStyle w:val="CharSectno"/>
        </w:rPr>
        <w:t>7</w:t>
      </w:r>
      <w:r>
        <w:t>.</w:t>
      </w:r>
      <w:r>
        <w:tab/>
        <w:t>Regulations amended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Regulations 1989</w:t>
      </w:r>
      <w:r>
        <w:t>.</w:t>
      </w:r>
    </w:p>
    <w:p>
      <w:pPr>
        <w:pStyle w:val="Heading5"/>
      </w:pPr>
      <w:bookmarkStart w:id="33" w:name="_Toc204870241"/>
      <w:bookmarkStart w:id="34" w:name="_Toc205287424"/>
      <w:r>
        <w:rPr>
          <w:rStyle w:val="CharSectno"/>
        </w:rPr>
        <w:t>8</w:t>
      </w:r>
      <w:r>
        <w:t>.</w:t>
      </w:r>
      <w:r>
        <w:tab/>
        <w:t>Regulation 27 amended</w:t>
      </w:r>
      <w:bookmarkEnd w:id="33"/>
      <w:bookmarkEnd w:id="34"/>
    </w:p>
    <w:p>
      <w:pPr>
        <w:pStyle w:val="Subsection"/>
        <w:rPr>
          <w:iCs/>
        </w:rPr>
      </w:pPr>
      <w:r>
        <w:tab/>
      </w:r>
      <w:r>
        <w:tab/>
        <w:t xml:space="preserve">In regulation 27(4) in the Table delete the item for </w:t>
      </w:r>
      <w:r>
        <w:rPr>
          <w:i/>
        </w:rPr>
        <w:t>Liquor Control (Parnpajinya Restricted Area) Regulations 2020</w:t>
      </w:r>
      <w:r>
        <w:rPr>
          <w:iCs/>
        </w:rPr>
        <w:t>.</w:t>
      </w:r>
    </w:p>
    <w:p>
      <w:pPr>
        <w:pStyle w:val="Heading2"/>
      </w:pPr>
      <w:bookmarkStart w:id="35" w:name="_Toc204870242"/>
      <w:bookmarkStart w:id="36" w:name="_Toc204870367"/>
      <w:bookmarkStart w:id="37" w:name="_Toc204870648"/>
      <w:bookmarkStart w:id="38" w:name="_Toc205287425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(Woolah Restricted Area) Regulations 2017</w:t>
      </w:r>
      <w:r>
        <w:rPr>
          <w:rStyle w:val="CharPartText"/>
        </w:rPr>
        <w:t xml:space="preserve"> </w:t>
      </w:r>
      <w:r>
        <w:rPr>
          <w:rStyle w:val="CharPartText"/>
          <w:iCs/>
        </w:rPr>
        <w:t>amended</w:t>
      </w:r>
      <w:bookmarkEnd w:id="35"/>
      <w:bookmarkEnd w:id="36"/>
      <w:bookmarkEnd w:id="37"/>
      <w:bookmarkEnd w:id="38"/>
    </w:p>
    <w:p>
      <w:pPr>
        <w:pStyle w:val="Heading5"/>
      </w:pPr>
      <w:bookmarkStart w:id="39" w:name="_Toc204870243"/>
      <w:bookmarkStart w:id="40" w:name="_Toc205287426"/>
      <w:r>
        <w:rPr>
          <w:rStyle w:val="CharSectno"/>
        </w:rPr>
        <w:t>9</w:t>
      </w:r>
      <w:r>
        <w:t>.</w:t>
      </w:r>
      <w:r>
        <w:tab/>
        <w:t>Regulations amended</w:t>
      </w:r>
      <w:bookmarkEnd w:id="39"/>
      <w:bookmarkEnd w:id="4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(Woolah Restricted Area) Regulations 2017</w:t>
      </w:r>
      <w:r>
        <w:t>.</w:t>
      </w:r>
    </w:p>
    <w:p>
      <w:pPr>
        <w:pStyle w:val="Heading5"/>
      </w:pPr>
      <w:bookmarkStart w:id="41" w:name="_Toc204870244"/>
      <w:bookmarkStart w:id="42" w:name="_Toc205287427"/>
      <w:r>
        <w:rPr>
          <w:rStyle w:val="CharSectno"/>
        </w:rPr>
        <w:t>10</w:t>
      </w:r>
      <w:r>
        <w:t>.</w:t>
      </w:r>
      <w:r>
        <w:tab/>
        <w:t>Regulation 9 amended</w:t>
      </w:r>
      <w:bookmarkEnd w:id="41"/>
      <w:bookmarkEnd w:id="42"/>
    </w:p>
    <w:p>
      <w:pPr>
        <w:pStyle w:val="Subsection"/>
      </w:pPr>
      <w:r>
        <w:tab/>
      </w:r>
      <w:r>
        <w:tab/>
        <w:t>In regulation 9 delete “19 August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 August 2026.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B09D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EE3819A" w14:textId="6454CBE8" w:rsidR="002B0846" w:rsidRDefault="002B08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42C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EFB2A8" w14:textId="77777777" w:rsidR="002B0846" w:rsidRDefault="002B08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A5BC56" w14:textId="0859743E" w:rsidR="002B0846" w:rsidRDefault="002B084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42C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36F8E6" w14:textId="77777777" w:rsidR="002B0846" w:rsidRDefault="002B084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/RuleResults&gt;"/>
    <w:docVar w:name="WAFER" w:val="202507311602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716134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716134050_GUID" w:val="06892d14-6154-413b-b5d9-e0d8ea43d5c5"/>
    <w:docVar w:name="WAFER_202507171102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7110241_GUID" w:val="23df9f6d-4641-4281-b3ff-2e4ab330d46a"/>
    <w:docVar w:name="WAFER_202507311602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31160247_GUID" w:val="5b6068f8-fefe-4d77-bca8-505ef3864b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5:docId w15:val="{C9475319-CCAC-4B8E-8305-B7C66FA7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2708</Characters>
  <Application>Microsoft Office Word</Application>
  <DocSecurity>0</DocSecurity>
  <Lines>117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2025-08-05T04:40:00Z</dcterms:created>
  <dcterms:modified xsi:type="dcterms:W3CDTF">2025-08-05T04:40:00Z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55569</vt:lpwstr>
  </property>
  <property fmtid="{D5CDD505-2E9C-101B-9397-08002B2CF9AE}" pid="3" name="DocumentType">
    <vt:lpwstr>Reg</vt:lpwstr>
  </property>
  <property fmtid="{D5CDD505-2E9C-101B-9397-08002B2CF9AE}" pid="4" name="AsAtDate">
    <vt:lpwstr>06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2025/143</vt:lpwstr>
  </property>
  <property fmtid="{D5CDD505-2E9C-101B-9397-08002B2CF9AE}" pid="8" name="PublishDate">
    <vt:lpwstr>6 Aug 2025</vt:lpwstr>
  </property>
  <property fmtid="{D5CDD505-2E9C-101B-9397-08002B2CF9AE}" pid="9" name="CommencementDate">
    <vt:lpwstr>20250806</vt:lpwstr>
  </property>
  <property fmtid="{D5CDD505-2E9C-101B-9397-08002B2CF9AE}" pid="10" name="CommencementAsAt">
    <vt:filetime>2025-08-05T16:00:00Z</vt:filetime>
  </property>
  <property fmtid="{D5CDD505-2E9C-101B-9397-08002B2CF9AE}" pid="11" name="CommencementYear">
    <vt:lpwstr>2025</vt:lpwstr>
  </property>
</Properties>
</file>