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Parole Orders (Transfer) Act 1984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Parole Orders (Transfer) (Declaration of Corresponding Laws) Notice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Parole Orders (Transfer) (Declaration of Corresponding Laws) Notice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_Toc205884232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_Toc205884233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pacing w:val="-2"/>
        </w:rPr>
        <w:t>.</w:t>
      </w:r>
      <w:r>
        <w:rPr>
          <w:spacing w:val="-2"/>
        </w:rPr>
        <w:tab/>
        <w:t>Declaration of corresponding laws</w:t>
      </w:r>
      <w:r>
        <w:tab/>
      </w:r>
      <w:r>
        <w:fldChar w:fldCharType="begin"/>
      </w:r>
      <w:r>
        <w:instrText xml:space="preserve"> PAGEREF _Toc205884234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Notice repealed</w:t>
      </w:r>
      <w:r>
        <w:tab/>
      </w:r>
      <w:r>
        <w:fldChar w:fldCharType="begin"/>
      </w:r>
      <w:r>
        <w:instrText xml:space="preserve"> PAGEREF _Toc205884235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_Toc205884237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Parole Orders (Transfer) Act 1984</w:t>
      </w:r>
    </w:p>
    <w:p>
      <w:pPr>
        <w:pStyle w:val="NameofActReg"/>
      </w:pPr>
      <w:r>
        <w:t>Parole Orders (Transfer) (Declaration of Corresponding Laws) Notice 2025</w:t>
      </w:r>
    </w:p>
    <w:p>
      <w:pPr>
        <w:pStyle w:val="Heading5"/>
      </w:pPr>
      <w:bookmarkStart w:id="2" w:name="_Toc205816680"/>
      <w:bookmarkStart w:id="3" w:name="_Toc20588423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Parole Orders (Transfer) (Declaration of Corresponding Laws) Notice 2025</w:t>
      </w:r>
      <w:r>
        <w:t>.</w:t>
      </w:r>
    </w:p>
    <w:p>
      <w:pPr>
        <w:pStyle w:val="Heading5"/>
      </w:pPr>
      <w:bookmarkStart w:id="5" w:name="_Toc205816681"/>
      <w:bookmarkStart w:id="6" w:name="_Toc205884233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the day after that day.</w:t>
      </w:r>
    </w:p>
    <w:p>
      <w:pPr>
        <w:pStyle w:val="Heading5"/>
        <w:rPr>
          <w:spacing w:val="-2"/>
        </w:rPr>
      </w:pPr>
      <w:bookmarkStart w:id="7" w:name="_Toc205816682"/>
      <w:bookmarkStart w:id="8" w:name="_Toc205884234"/>
      <w:r>
        <w:rPr>
          <w:rStyle w:val="CharSectno"/>
        </w:rPr>
        <w:t>3</w:t>
      </w:r>
      <w:r>
        <w:rPr>
          <w:spacing w:val="-2"/>
        </w:rPr>
        <w:t>.</w:t>
      </w:r>
      <w:r>
        <w:rPr>
          <w:spacing w:val="-2"/>
        </w:rPr>
        <w:tab/>
        <w:t>Declaration of corresponding laws</w:t>
      </w:r>
      <w:bookmarkEnd w:id="7"/>
      <w:bookmarkEnd w:id="8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bCs/>
          <w:i/>
          <w:iCs/>
        </w:rPr>
        <w:t>corresponding law</w:t>
      </w:r>
      <w:r>
        <w:t xml:space="preserve"> in section 3 of the Act, the following laws relating to the transfer of parole orders are declared to be corresponding laws for the purposes of the Act — </w:t>
      </w:r>
    </w:p>
    <w:p>
      <w:pPr>
        <w:pStyle w:val="Indenta"/>
      </w:pPr>
      <w:r>
        <w:tab/>
        <w:t>(a)</w:t>
      </w:r>
      <w:r>
        <w:tab/>
        <w:t xml:space="preserve">the </w:t>
      </w:r>
      <w:r>
        <w:rPr>
          <w:i/>
          <w:iCs/>
        </w:rPr>
        <w:t>Crimes (Sentence Administration) Act 2005</w:t>
      </w:r>
      <w:r>
        <w:t xml:space="preserve"> (ACT); </w:t>
      </w:r>
    </w:p>
    <w:p>
      <w:pPr>
        <w:pStyle w:val="Indenta"/>
      </w:pPr>
      <w:r>
        <w:tab/>
        <w:t>(b)</w:t>
      </w:r>
      <w:r>
        <w:tab/>
        <w:t xml:space="preserve">the </w:t>
      </w:r>
      <w:r>
        <w:rPr>
          <w:i/>
          <w:iCs/>
        </w:rPr>
        <w:t>Parole Orders (Transfer) Act 1983</w:t>
      </w:r>
      <w:r>
        <w:t xml:space="preserve"> (NSW);</w:t>
      </w:r>
    </w:p>
    <w:p>
      <w:pPr>
        <w:pStyle w:val="Indenta"/>
      </w:pPr>
      <w:r>
        <w:tab/>
        <w:t>(c)</w:t>
      </w:r>
      <w:r>
        <w:tab/>
        <w:t xml:space="preserve">the </w:t>
      </w:r>
      <w:r>
        <w:rPr>
          <w:i/>
          <w:iCs/>
        </w:rPr>
        <w:t>Parole Orders (Transfer) Act 1981</w:t>
      </w:r>
      <w:r>
        <w:t xml:space="preserve"> (NT);</w:t>
      </w:r>
    </w:p>
    <w:p>
      <w:pPr>
        <w:pStyle w:val="Indenta"/>
      </w:pPr>
      <w:r>
        <w:tab/>
        <w:t>(d)</w:t>
      </w:r>
      <w:r>
        <w:tab/>
        <w:t xml:space="preserve">the </w:t>
      </w:r>
      <w:r>
        <w:rPr>
          <w:i/>
          <w:iCs/>
        </w:rPr>
        <w:t>Parole Orders (Transfer) Act 1984</w:t>
      </w:r>
      <w:r>
        <w:t xml:space="preserve"> (Qld);</w:t>
      </w:r>
    </w:p>
    <w:p>
      <w:pPr>
        <w:pStyle w:val="Indenta"/>
      </w:pPr>
      <w:r>
        <w:tab/>
        <w:t>(e)</w:t>
      </w:r>
      <w:r>
        <w:tab/>
        <w:t xml:space="preserve">the </w:t>
      </w:r>
      <w:r>
        <w:rPr>
          <w:i/>
          <w:iCs/>
        </w:rPr>
        <w:t>Parole Orders (Transfer) Act 1983</w:t>
      </w:r>
      <w:r>
        <w:t xml:space="preserve"> (SA);</w:t>
      </w:r>
    </w:p>
    <w:p>
      <w:pPr>
        <w:pStyle w:val="Indenta"/>
      </w:pPr>
      <w:r>
        <w:tab/>
        <w:t>(f)</w:t>
      </w:r>
      <w:r>
        <w:tab/>
        <w:t xml:space="preserve">the </w:t>
      </w:r>
      <w:r>
        <w:rPr>
          <w:i/>
          <w:iCs/>
        </w:rPr>
        <w:t>Parole Orders (Transfer) Act 1983</w:t>
      </w:r>
      <w:r>
        <w:t xml:space="preserve"> (Tas);</w:t>
      </w:r>
    </w:p>
    <w:p>
      <w:pPr>
        <w:pStyle w:val="Indenta"/>
      </w:pPr>
      <w:r>
        <w:tab/>
        <w:t>(g)</w:t>
      </w:r>
      <w:r>
        <w:tab/>
        <w:t xml:space="preserve">the </w:t>
      </w:r>
      <w:r>
        <w:rPr>
          <w:i/>
          <w:iCs/>
        </w:rPr>
        <w:t>Parole Orders (Transfer) Act 1983</w:t>
      </w:r>
      <w:r>
        <w:t xml:space="preserve"> (Vic).</w:t>
      </w:r>
    </w:p>
    <w:p>
      <w:pPr>
        <w:pStyle w:val="Heading5"/>
      </w:pPr>
      <w:bookmarkStart w:id="9" w:name="_Toc205816683"/>
      <w:bookmarkStart w:id="10" w:name="_Toc205884235"/>
      <w:r>
        <w:rPr>
          <w:rStyle w:val="CharSectno"/>
        </w:rPr>
        <w:lastRenderedPageBreak/>
        <w:t>4</w:t>
      </w:r>
      <w:r>
        <w:t>.</w:t>
      </w:r>
      <w:r>
        <w:tab/>
        <w:t>Notice repealed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The notice made under section 3 of the Act published in the </w:t>
      </w:r>
      <w:r>
        <w:rPr>
          <w:i/>
          <w:iCs/>
        </w:rPr>
        <w:t xml:space="preserve">Gazette </w:t>
      </w:r>
      <w:r>
        <w:t>on 12 October 1984 at p. 3259 is repealed.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11" w:name="_Toc205879634"/>
      <w:bookmarkStart w:id="12" w:name="_Toc205879812"/>
      <w:bookmarkStart w:id="13" w:name="_Toc205884236"/>
      <w:r>
        <w:lastRenderedPageBreak/>
        <w:t>Notes</w:t>
      </w:r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Parole Orders (Transfer) (Declaration of Corresponding Laws) Notice 2025</w:t>
      </w:r>
      <w:r>
        <w:t>.  For provisions that have come into operation see the compilation table.</w:t>
      </w:r>
    </w:p>
    <w:p>
      <w:pPr>
        <w:pStyle w:val="nHeading3"/>
      </w:pPr>
      <w:bookmarkStart w:id="14" w:name="_Toc205884237"/>
      <w:r>
        <w:t>Compilation table</w:t>
      </w:r>
      <w:bookmarkEnd w:id="14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Parole Orders (Transfer) (Declaration of Corresponding Laws) Notice 2025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2025/146</w:t>
            </w:r>
          </w:p>
          <w:p>
            <w:pPr>
              <w:pStyle w:val="nTable"/>
              <w:spacing w:after="40"/>
            </w:pPr>
            <w:r>
              <w:t>13 Aug 2025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cl. 1 and 2: 13 Aug 2025 (see cl. 2(a));</w:t>
            </w:r>
            <w:r>
              <w:br/>
              <w:t>Notice other than cl. 1 and 2: 14 Aug 2025 (see cl.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Aug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Aug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14 Aug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00-a0-00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Parole Orders (Transfer) (Declaration of Corresponding Laws)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8111457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261411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26141113_GUID" w:val="3652967c-1b1b-4d51-baf4-0cbd6a676636"/>
    <w:docVar w:name="WAFER_202506261459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6145915_GUID" w:val="c5b6766b-a6dc-473d-ae5e-e23da1868dc4"/>
    <w:docVar w:name="WAFER_202507021645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02164533_GUID" w:val="7aee396b-fb2e-45f6-96ef-4f4047f2f545"/>
    <w:docVar w:name="WAFER_202508111457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811145709_GUID" w:val="f7cd9d98-6ba1-4e13-9e61-ce82ba2c032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5:docId w15:val="{5C4BBD08-7891-40ED-847D-056D1806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406</Words>
  <Characters>2121</Characters>
  <Application>Microsoft Office Word</Application>
  <DocSecurity>0</DocSecurity>
  <Lines>88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Parole Orders (Transfer) (Declaration of Corresponding Laws) Notice 2025 - 00-a0-00</dc:title>
  <dc:subject/>
  <dc:creator/>
  <cp:keywords/>
  <dc:description/>
  <cp:lastModifiedBy>Master Repository Process</cp:lastModifiedBy>
  <cp:revision>4</cp:revision>
  <cp:lastPrinted>2025-06-24T07:53:00Z</cp:lastPrinted>
  <dcterms:created xsi:type="dcterms:W3CDTF">2025-08-12T03:13:00Z</dcterms:created>
  <dcterms:modified xsi:type="dcterms:W3CDTF">2025-08-12T03:13:00Z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55527</vt:lpwstr>
  </property>
  <property fmtid="{D5CDD505-2E9C-101B-9397-08002B2CF9AE}" pid="3" name="DocumentType">
    <vt:lpwstr>Reg</vt:lpwstr>
  </property>
  <property fmtid="{D5CDD505-2E9C-101B-9397-08002B2CF9AE}" pid="4" name="AsAtDate">
    <vt:lpwstr>14 Aug 2025</vt:lpwstr>
  </property>
  <property fmtid="{D5CDD505-2E9C-101B-9397-08002B2CF9AE}" pid="5" name="Suffix">
    <vt:lpwstr>00-a0-00</vt:lpwstr>
  </property>
  <property fmtid="{D5CDD505-2E9C-101B-9397-08002B2CF9AE}" pid="6" name="Official">
    <vt:lpwstr/>
  </property>
  <property fmtid="{D5CDD505-2E9C-101B-9397-08002B2CF9AE}" pid="7" name="CommencementDate">
    <vt:lpwstr>20250814</vt:lpwstr>
  </property>
  <property fmtid="{D5CDD505-2E9C-101B-9397-08002B2CF9AE}" pid="8" name="CommencementAsAt">
    <vt:filetime>2025-08-13T16:00:00Z</vt:filetime>
  </property>
  <property fmtid="{D5CDD505-2E9C-101B-9397-08002B2CF9AE}" pid="9" name="CommencementYear">
    <vt:lpwstr>2025</vt:lpwstr>
  </property>
</Properties>
</file>