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State Administrative Tribunal Act 2004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Administrative Tribunal Amendment Rules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Administrative Tribunal Amendment Rules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_Toc205992208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_Toc205992209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Rules amended</w:t>
      </w:r>
      <w:r>
        <w:tab/>
      </w:r>
      <w:r>
        <w:fldChar w:fldCharType="begin"/>
      </w:r>
      <w:r>
        <w:instrText xml:space="preserve"> PAGEREF _Toc205992210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Rule 52 amended</w:t>
      </w:r>
      <w:r>
        <w:tab/>
      </w:r>
      <w:r>
        <w:fldChar w:fldCharType="begin"/>
      </w:r>
      <w:r>
        <w:instrText xml:space="preserve"> PAGEREF _Toc205992211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State Administrative Tribunal Act 2004</w:t>
      </w:r>
    </w:p>
    <w:p>
      <w:pPr>
        <w:pStyle w:val="NameofActReg"/>
      </w:pPr>
      <w:r>
        <w:t>State Administrative Tribunal Amendment Rules 2025</w:t>
      </w:r>
    </w:p>
    <w:p>
      <w:pPr>
        <w:pStyle w:val="MadeBy"/>
      </w:pPr>
      <w:r>
        <w:t>Made by the Rules Committee under section 170 of the Act.</w:t>
      </w:r>
    </w:p>
    <w:p>
      <w:pPr>
        <w:pStyle w:val="Heading5"/>
      </w:pPr>
      <w:bookmarkStart w:id="2" w:name="_Toc205991119"/>
      <w:bookmarkStart w:id="3" w:name="_Toc20599220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State Administrative Tribunal Amendment Rules 2025</w:t>
      </w:r>
      <w:r>
        <w:t>.</w:t>
      </w:r>
    </w:p>
    <w:p>
      <w:pPr>
        <w:pStyle w:val="Heading5"/>
        <w:rPr>
          <w:spacing w:val="-2"/>
        </w:rPr>
      </w:pPr>
      <w:bookmarkStart w:id="5" w:name="_Toc205991120"/>
      <w:bookmarkStart w:id="6" w:name="_Toc20599220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rules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rules</w:t>
      </w:r>
      <w:r>
        <w:t xml:space="preserve"> 1 and 2 — on the day on which these </w:t>
      </w:r>
      <w:r>
        <w:rPr>
          <w:spacing w:val="-2"/>
        </w:rPr>
        <w:t>rules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rules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205991121"/>
      <w:bookmarkStart w:id="8" w:name="_Toc20599221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Rules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rules amend</w:t>
      </w:r>
      <w:r>
        <w:t xml:space="preserve"> the </w:t>
      </w:r>
      <w:r>
        <w:rPr>
          <w:i/>
        </w:rPr>
        <w:t>State Administrative Tribunal Rules 2004</w:t>
      </w:r>
      <w:r>
        <w:t>.</w:t>
      </w:r>
    </w:p>
    <w:p>
      <w:pPr>
        <w:pStyle w:val="Heading5"/>
      </w:pPr>
      <w:bookmarkStart w:id="9" w:name="_Toc205991122"/>
      <w:bookmarkStart w:id="10" w:name="_Toc205992211"/>
      <w:r>
        <w:rPr>
          <w:rStyle w:val="CharSectno"/>
        </w:rPr>
        <w:t>4</w:t>
      </w:r>
      <w:r>
        <w:t>.</w:t>
      </w:r>
      <w:r>
        <w:tab/>
        <w:t>Rule 52 amended</w:t>
      </w:r>
      <w:bookmarkEnd w:id="9"/>
      <w:bookmarkEnd w:id="10"/>
    </w:p>
    <w:p>
      <w:pPr>
        <w:pStyle w:val="Subsection"/>
        <w:keepNext/>
      </w:pPr>
      <w:r>
        <w:tab/>
        <w:t>(1)</w:t>
      </w:r>
      <w:r>
        <w:tab/>
        <w:t>In rule 52(1) delete “</w:t>
      </w:r>
      <w:r>
        <w:rPr>
          <w:i/>
          <w:iCs/>
        </w:rPr>
        <w:t>Firearms Act 1973</w:t>
      </w:r>
      <w:r>
        <w:t xml:space="preserve"> section 22(2).”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</w:r>
      <w:r>
        <w:rPr>
          <w:i/>
          <w:iCs/>
        </w:rPr>
        <w:t>Firearms Act 2024</w:t>
      </w:r>
      <w:r>
        <w:t xml:space="preserve"> section 335.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Delete rule 52(3).</w:t>
      </w:r>
    </w:p>
    <w:p>
      <w:pPr>
        <w:pStyle w:val="Subsection"/>
        <w:keepNext/>
      </w:pPr>
      <w:r>
        <w:lastRenderedPageBreak/>
        <w:tab/>
        <w:t>(3)</w:t>
      </w:r>
      <w:r>
        <w:tab/>
        <w:t>In rule 52(4) delete “</w:t>
      </w:r>
      <w:r>
        <w:rPr>
          <w:i/>
          <w:iCs/>
        </w:rPr>
        <w:t>Firearms Act 1973</w:t>
      </w:r>
      <w:r>
        <w:t xml:space="preserve"> section 4.” and insert:</w:t>
      </w:r>
    </w:p>
    <w:p>
      <w:pPr>
        <w:pStyle w:val="BlankOpen"/>
      </w:pPr>
    </w:p>
    <w:p>
      <w:pPr>
        <w:pStyle w:val="Subsection"/>
      </w:pPr>
      <w:r>
        <w:rPr>
          <w:i/>
          <w:iCs/>
        </w:rPr>
        <w:tab/>
      </w:r>
      <w:r>
        <w:rPr>
          <w:i/>
          <w:iCs/>
        </w:rPr>
        <w:tab/>
        <w:t>Firearms Act 2024</w:t>
      </w:r>
      <w:r>
        <w:t xml:space="preserve"> section 5.</w:t>
      </w:r>
    </w:p>
    <w:p>
      <w:pPr>
        <w:pStyle w:val="BlankClose"/>
      </w:pPr>
    </w:p>
    <w:p>
      <w:pPr>
        <w:pStyle w:val="SectAltNote"/>
      </w:pPr>
      <w:r>
        <w:tab/>
        <w:t>Note: The heading to amended rule 52 is to read:</w:t>
      </w:r>
    </w:p>
    <w:p>
      <w:pPr>
        <w:pStyle w:val="SectAltHeading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ab/>
      </w:r>
      <w:r>
        <w:tab/>
      </w:r>
      <w:r>
        <w:rPr>
          <w:i/>
          <w:iCs/>
        </w:rPr>
        <w:t>Firearms Act 2024</w:t>
      </w:r>
    </w:p>
    <w:p>
      <w:pPr>
        <w:pStyle w:val="ByCommand"/>
      </w:pPr>
      <w:r>
        <w:t>JESSICA SAVILL, Executive Officer</w:t>
      </w:r>
      <w:r>
        <w:br/>
        <w:t>State Administrative Tribunal</w:t>
      </w:r>
    </w:p>
    <w:p>
      <w:pPr>
        <w:pStyle w:val="ByCommand"/>
        <w:spacing w:before="0"/>
      </w:pPr>
      <w:r>
        <w:t>Date: 13 August 2025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2025/147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2025/147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2025/147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2025/147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2025/147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2025/147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Administrative Tribunal Amendment Rules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Administrative Tribunal Amendment Rules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Administrative Tribunal Amendment Rules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Administrative Tribunal Amendment Rules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81315244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3120952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312095232_GUID" w:val="2eea8057-c3a7-4c0d-96ed-4ce0e9176336"/>
    <w:docVar w:name="WAFER_202503191435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319143510_GUID" w:val="34e2c625-b5dd-4f33-97ea-ba0010faeff6"/>
    <w:docVar w:name="WAFER_2025081315244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813152441_GUID" w:val="fe78119f-94c9-45b0-b3c2-c47f7dcce7a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5:docId w15:val="{09EB7287-6E01-445D-B8F6-137C62A26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280</Words>
  <Characters>1464</Characters>
  <Application>Microsoft Office Word</Application>
  <DocSecurity>0</DocSecurity>
  <Lines>73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Administrative Tribunal Amendment Rules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2025-08-14T01:22:00Z</dcterms:created>
  <dcterms:modified xsi:type="dcterms:W3CDTF">2025-08-14T01:22:00Z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54954</vt:lpwstr>
  </property>
  <property fmtid="{D5CDD505-2E9C-101B-9397-08002B2CF9AE}" pid="3" name="DocumentType">
    <vt:lpwstr>Reg</vt:lpwstr>
  </property>
  <property fmtid="{D5CDD505-2E9C-101B-9397-08002B2CF9AE}" pid="4" name="SLAPId">
    <vt:lpwstr>2025/147</vt:lpwstr>
  </property>
  <property fmtid="{D5CDD505-2E9C-101B-9397-08002B2CF9AE}" pid="5" name="PublishDate">
    <vt:lpwstr>15 Aug 2025</vt:lpwstr>
  </property>
  <property fmtid="{D5CDD505-2E9C-101B-9397-08002B2CF9AE}" pid="6" name="CommencementDate">
    <vt:lpwstr>20250815</vt:lpwstr>
  </property>
  <property fmtid="{D5CDD505-2E9C-101B-9397-08002B2CF9AE}" pid="7" name="CommencementAsAt">
    <vt:filetime>2025-08-14T16:00:00Z</vt:filetime>
  </property>
  <property fmtid="{D5CDD505-2E9C-101B-9397-08002B2CF9AE}" pid="8" name="CommencementYear">
    <vt:lpwstr>2025</vt:lpwstr>
  </property>
  <property fmtid="{D5CDD505-2E9C-101B-9397-08002B2CF9AE}" pid="9" name="AsAtDate">
    <vt:lpwstr>15 Aug 2025</vt:lpwstr>
  </property>
  <property fmtid="{D5CDD505-2E9C-101B-9397-08002B2CF9AE}" pid="10" name="Suffix">
    <vt:lpwstr>00-00-00</vt:lpwstr>
  </property>
  <property fmtid="{D5CDD505-2E9C-101B-9397-08002B2CF9AE}" pid="11" name="Official">
    <vt:lpwstr/>
  </property>
</Properties>
</file>