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Appropriation (Recurrent 2025-26) Act 2025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Appropriation (Recurrent 2025-26) Act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_Toc206761912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_Toc206761913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</w:r>
      <w:r>
        <w:t>Issue and application of moneys</w:t>
      </w:r>
      <w:r>
        <w:tab/>
      </w:r>
      <w:r>
        <w:fldChar w:fldCharType="begin"/>
      </w:r>
      <w:r>
        <w:instrText xml:space="preserve"> PAGEREF _Toc206761914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Appropriation for recurrent services and purposes</w:t>
      </w:r>
      <w:r>
        <w:tab/>
      </w:r>
      <w:r>
        <w:fldChar w:fldCharType="begin"/>
      </w:r>
      <w:r>
        <w:instrText xml:space="preserve"> PAGEREF _Toc206761915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Consolidated Account for the year ending 30 June 2026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after="480"/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-467995</wp:posOffset>
            </wp:positionV>
            <wp:extent cx="471600" cy="417600"/>
            <wp:effectExtent l="0" t="0" r="5080" b="19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</w:pPr>
      <w:r>
        <w:t>Appropriation (Recurrent 2025</w:t>
      </w:r>
      <w:r>
        <w:noBreakHyphen/>
        <w:t>26) Act 2025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2" w:name="BillCited"/>
      <w:bookmarkEnd w:id="2"/>
      <w:r>
        <w:t>No. 10 of 2025</w:t>
      </w:r>
    </w:p>
    <w:p>
      <w:pPr>
        <w:pStyle w:val="LongTitle"/>
      </w:pPr>
      <w:r>
        <w:t>An Act to grant supply and to appropriate and apply out of the Consolidated Account certain sums for the recurrent services and purposes of the year ending 30 June 2026.</w:t>
      </w:r>
    </w:p>
    <w:p>
      <w:pPr>
        <w:pStyle w:val="AssentDate"/>
        <w:spacing w:before="240" w:after="480"/>
      </w:pPr>
      <w:r>
        <w:t>[</w:t>
      </w:r>
      <w:r>
        <w:rPr>
          <w:i/>
        </w:rPr>
        <w:t>Assented to 22 August 2025</w:t>
      </w:r>
      <w:r>
        <w:t>]</w:t>
      </w:r>
    </w:p>
    <w:p>
      <w:pPr>
        <w:pStyle w:val="Enactment"/>
        <w:spacing w:before="0"/>
      </w:pPr>
      <w:r>
        <w:t>The Parliament of Western Australia enacts as follows: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3" w:name="_Toc206761912"/>
      <w:r>
        <w:rPr>
          <w:rStyle w:val="CharSectno"/>
        </w:rPr>
        <w:lastRenderedPageBreak/>
        <w:t>1</w:t>
      </w:r>
      <w:r>
        <w:t>.</w:t>
      </w:r>
      <w:r>
        <w:tab/>
        <w:t>Short title</w:t>
      </w:r>
      <w:bookmarkEnd w:id="3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Appropriation (Recurrent 2025</w:t>
      </w:r>
      <w:r>
        <w:rPr>
          <w:i/>
        </w:rPr>
        <w:noBreakHyphen/>
        <w:t>26) Act 2025</w:t>
      </w:r>
      <w:r>
        <w:t>.</w:t>
      </w:r>
    </w:p>
    <w:p>
      <w:pPr>
        <w:pStyle w:val="Heading5"/>
      </w:pPr>
      <w:bookmarkStart w:id="4" w:name="_Toc206761913"/>
      <w:r>
        <w:rPr>
          <w:rStyle w:val="CharSectno"/>
        </w:rPr>
        <w:t>2</w:t>
      </w:r>
      <w:r>
        <w:t>.</w:t>
      </w:r>
      <w:r>
        <w:tab/>
        <w:t>Commencement</w:t>
      </w:r>
      <w:bookmarkEnd w:id="4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 2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the day after that day.</w:t>
      </w:r>
    </w:p>
    <w:p>
      <w:pPr>
        <w:pStyle w:val="Heading5"/>
      </w:pPr>
      <w:bookmarkStart w:id="5" w:name="_Toc20676191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</w:r>
      <w:r>
        <w:t>Issue and application of moneys</w:t>
      </w:r>
      <w:bookmarkEnd w:id="5"/>
    </w:p>
    <w:p>
      <w:pPr>
        <w:pStyle w:val="Subsection"/>
      </w:pPr>
      <w:r>
        <w:tab/>
        <w:t>(1)</w:t>
      </w:r>
      <w:r>
        <w:tab/>
        <w:t>The sum of $</w:t>
      </w:r>
      <w:r>
        <w:rPr>
          <w:bCs/>
        </w:rPr>
        <w:t>33 278 408 000</w:t>
      </w:r>
      <w:r>
        <w:t xml:space="preserve"> is to be issued and may be applied out of the Consolidated Account as supply granted for the year beginning on 1 July 2025 and ending on 30 June 2026.</w:t>
      </w:r>
    </w:p>
    <w:p>
      <w:pPr>
        <w:pStyle w:val="Subsection"/>
      </w:pPr>
      <w:r>
        <w:tab/>
        <w:t>(2)</w:t>
      </w:r>
      <w:r>
        <w:tab/>
        <w:t xml:space="preserve">The sum referred to in subsection (1) is additional to supply granted by the </w:t>
      </w:r>
      <w:r>
        <w:rPr>
          <w:i/>
          <w:iCs/>
        </w:rPr>
        <w:t>Appropriation (Capital 2025</w:t>
      </w:r>
      <w:r>
        <w:rPr>
          <w:i/>
          <w:iCs/>
        </w:rPr>
        <w:noBreakHyphen/>
        <w:t>26) Act 2025</w:t>
      </w:r>
      <w:r>
        <w:t>.</w:t>
      </w:r>
    </w:p>
    <w:p>
      <w:pPr>
        <w:pStyle w:val="Heading5"/>
      </w:pPr>
      <w:bookmarkStart w:id="6" w:name="_Toc206761915"/>
      <w:r>
        <w:rPr>
          <w:rStyle w:val="CharSectno"/>
        </w:rPr>
        <w:t>4</w:t>
      </w:r>
      <w:r>
        <w:t>.</w:t>
      </w:r>
      <w:r>
        <w:tab/>
        <w:t>Appropriation for recurrent services and purposes</w:t>
      </w:r>
      <w:bookmarkEnd w:id="6"/>
    </w:p>
    <w:p>
      <w:pPr>
        <w:pStyle w:val="Subsection"/>
      </w:pPr>
      <w:r>
        <w:tab/>
      </w:r>
      <w:r>
        <w:tab/>
        <w:t>The sum of $33 278 408 000 granted by section 3 as supply is appropriated from the Consolidated Account for the recurrent services and purposes expressed in Schedule 1 and detailed in the Agency Information in Support of the Estimates for the year.</w:t>
      </w:r>
    </w:p>
    <w:p>
      <w:pPr>
        <w:pStyle w:val="Subsection"/>
        <w:sectPr>
          <w:headerReference w:type="even" r:id="rId24"/>
          <w:headerReference w:type="default" r:id="rId25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yScheduleHeading"/>
      </w:pPr>
      <w:bookmarkStart w:id="7" w:name="_Toc206761036"/>
      <w:bookmarkStart w:id="8" w:name="_Toc206761054"/>
      <w:bookmarkStart w:id="9" w:name="_Toc206761916"/>
      <w:r>
        <w:rPr>
          <w:rStyle w:val="CharSchNo"/>
        </w:rPr>
        <w:lastRenderedPageBreak/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Consolidated Account for the year ending 30 June 2026</w:t>
      </w:r>
      <w:bookmarkEnd w:id="7"/>
      <w:bookmarkEnd w:id="8"/>
      <w:bookmarkEnd w:id="9"/>
    </w:p>
    <w:p>
      <w:pPr>
        <w:pStyle w:val="yShoulderClause"/>
      </w:pPr>
      <w:r>
        <w:t>[s. 4]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567"/>
        <w:gridCol w:w="4820"/>
        <w:gridCol w:w="1667"/>
      </w:tblGrid>
      <w:tr>
        <w:trPr>
          <w:tblHeader/>
        </w:trPr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</w:tabs>
              <w:ind w:left="-215" w:right="-256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4820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ind w:right="-108"/>
              <w:jc w:val="center"/>
              <w:rPr>
                <w:b/>
                <w:bCs/>
              </w:rPr>
            </w:pPr>
          </w:p>
        </w:tc>
        <w:tc>
          <w:tcPr>
            <w:tcW w:w="1667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</w:tr>
      <w:tr>
        <w:tc>
          <w:tcPr>
            <w:tcW w:w="567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</w:pPr>
          </w:p>
        </w:tc>
        <w:tc>
          <w:tcPr>
            <w:tcW w:w="4820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ind w:right="-108"/>
              <w:rPr>
                <w:b/>
              </w:rPr>
            </w:pPr>
            <w:r>
              <w:rPr>
                <w:b/>
              </w:rPr>
              <w:t>PARLIAMENT</w:t>
            </w:r>
          </w:p>
        </w:tc>
        <w:tc>
          <w:tcPr>
            <w:tcW w:w="1667" w:type="dxa"/>
            <w:tcBorders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keepLines/>
              <w:tabs>
                <w:tab w:val="right" w:leader="dot" w:pos="4747"/>
              </w:tabs>
              <w:ind w:right="-108"/>
            </w:pPr>
            <w:r>
              <w:t xml:space="preserve">Legislative Council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keepLines/>
              <w:jc w:val="right"/>
            </w:pPr>
            <w:r>
              <w:t>6 424 000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2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keepLines/>
              <w:tabs>
                <w:tab w:val="right" w:leader="dot" w:pos="4747"/>
              </w:tabs>
              <w:ind w:right="-108"/>
            </w:pPr>
            <w:r>
              <w:t xml:space="preserve">Legislative Assembly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keepLines/>
              <w:jc w:val="right"/>
            </w:pPr>
            <w:r>
              <w:t>6 425 000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3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keepLines/>
              <w:tabs>
                <w:tab w:val="right" w:leader="dot" w:pos="4747"/>
              </w:tabs>
              <w:ind w:right="-108"/>
            </w:pPr>
            <w:r>
              <w:t xml:space="preserve">Parliamentary Services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keepLines/>
              <w:jc w:val="right"/>
            </w:pPr>
            <w:r>
              <w:t>24 732 000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4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keepLines/>
              <w:tabs>
                <w:tab w:val="right" w:leader="dot" w:pos="4747"/>
              </w:tabs>
              <w:ind w:right="-108"/>
            </w:pPr>
            <w:r>
              <w:t xml:space="preserve">Parliamentary Commissioner for Administrative Investigations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keepLines/>
              <w:jc w:val="right"/>
            </w:pPr>
            <w:r>
              <w:t>12 885 000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keepLines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keepLines/>
              <w:ind w:right="-108"/>
              <w:rPr>
                <w:b/>
              </w:rPr>
            </w:pPr>
            <w:r>
              <w:rPr>
                <w:b/>
              </w:rPr>
              <w:t>GOVERNMENT ADMINISTRATION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  <w:r>
              <w:t>5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  <w:rPr>
                <w:highlight w:val="yellow"/>
              </w:rPr>
            </w:pPr>
            <w:r>
              <w:t xml:space="preserve">Premier and Cabinet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highlight w:val="yellow"/>
              </w:rPr>
            </w:pPr>
            <w:r>
              <w:t>224 473 000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  <w:r>
              <w:t>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  <w:rPr>
                <w:highlight w:val="yellow"/>
              </w:rPr>
            </w:pPr>
            <w:r>
              <w:t xml:space="preserve">Premier and Cabinet — Administered Grants, Subsidies and Other Transfer Payments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highlight w:val="yellow"/>
              </w:rPr>
            </w:pPr>
            <w:r>
              <w:t>192 612 000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  <w:r>
              <w:t>7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  <w:rPr>
                <w:highlight w:val="yellow"/>
              </w:rPr>
            </w:pPr>
            <w:r>
              <w:t xml:space="preserve">Public Sector Commission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highlight w:val="yellow"/>
              </w:rPr>
            </w:pPr>
            <w:r>
              <w:t>36 671 000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  <w:r>
              <w:t>8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  <w:rPr>
                <w:highlight w:val="yellow"/>
              </w:rPr>
            </w:pPr>
            <w:r>
              <w:t xml:space="preserve">Governor’s Establishment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highlight w:val="yellow"/>
              </w:rPr>
            </w:pPr>
            <w:r>
              <w:t>2 440 000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  <w:r>
              <w:t>9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  <w:rPr>
                <w:highlight w:val="yellow"/>
              </w:rPr>
            </w:pPr>
            <w:r>
              <w:t xml:space="preserve">Western Australian Electoral Commission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highlight w:val="yellow"/>
              </w:rPr>
            </w:pPr>
            <w:r>
              <w:t>8 583 000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  <w:r>
              <w:t>10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  <w:rPr>
                <w:highlight w:val="yellow"/>
              </w:rPr>
            </w:pPr>
            <w:r>
              <w:t xml:space="preserve">Salaries and Allowances Tribunal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highlight w:val="yellow"/>
              </w:rPr>
            </w:pPr>
            <w:r>
              <w:t>1 144 000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  <w:r>
              <w:t>11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  <w:rPr>
                <w:highlight w:val="yellow"/>
              </w:rPr>
            </w:pPr>
            <w:r>
              <w:t xml:space="preserve">Commissioner for Children and Young People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highlight w:val="yellow"/>
              </w:rPr>
            </w:pPr>
            <w:r>
              <w:t>3 053 000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  <w:r>
              <w:t>12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  <w:rPr>
                <w:highlight w:val="yellow"/>
              </w:rPr>
            </w:pPr>
            <w:r>
              <w:t xml:space="preserve">Office of the Information Commissioner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highlight w:val="yellow"/>
              </w:rPr>
            </w:pPr>
            <w:r>
              <w:t>5 321 000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  <w:r>
              <w:t>13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  <w:rPr>
                <w:highlight w:val="yellow"/>
              </w:rPr>
            </w:pPr>
            <w:r>
              <w:t xml:space="preserve">Registrar, Western Australian Industrial Relations Commission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highlight w:val="yellow"/>
              </w:rPr>
            </w:pPr>
            <w:r>
              <w:t>10 262 000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keepLines/>
              <w:jc w:val="center"/>
              <w:rPr>
                <w:highlight w:val="yellow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keepLines/>
              <w:ind w:right="-108"/>
            </w:pPr>
            <w:r>
              <w:rPr>
                <w:b/>
              </w:rPr>
              <w:t>FINANCIAL ADMINISTRATION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keepLines/>
              <w:jc w:val="right"/>
              <w:rPr>
                <w:highlight w:val="yellow"/>
              </w:rPr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  <w:r>
              <w:t>14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Treasury and Finance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highlight w:val="yellow"/>
              </w:rPr>
            </w:pPr>
            <w:r>
              <w:t>123 076 000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>Treasury and Finance Administered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highlight w:val="yellow"/>
              </w:rPr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  <w:r>
              <w:t>15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Bunbury Water Corporation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highlight w:val="yellow"/>
              </w:rPr>
            </w:pPr>
            <w:r>
              <w:t>9 168 000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  <w:r>
              <w:t>16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Busselton Water Corporation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highlight w:val="yellow"/>
              </w:rPr>
            </w:pPr>
            <w:r>
              <w:t>4 359 000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  <w:r>
              <w:t>17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Electricity Generation and Retail Corporation (Synergy)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highlight w:val="yellow"/>
              </w:rPr>
            </w:pPr>
            <w:r>
              <w:t>778 483 000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  <w:r>
              <w:t>18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Gold Corporation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highlight w:val="yellow"/>
              </w:rPr>
            </w:pPr>
            <w:r>
              <w:t>6 078 000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  <w:r>
              <w:t>19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Southern Ports Authority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highlight w:val="yellow"/>
              </w:rPr>
            </w:pPr>
            <w:r>
              <w:t>2 851 000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  <w:r>
              <w:t>20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Mid West Ports Authority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highlight w:val="yellow"/>
              </w:rPr>
            </w:pPr>
            <w:r>
              <w:t>6 029 000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  <w:r>
              <w:t>21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Public Transport Authority of Western Australia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highlight w:val="yellow"/>
              </w:rPr>
            </w:pPr>
            <w:r>
              <w:t>1 412 781 000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  <w:r>
              <w:t>22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Regional Power Corporation (Horizon Power)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highlight w:val="yellow"/>
              </w:rPr>
            </w:pPr>
            <w:r>
              <w:t>25 707 000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  <w:r>
              <w:t>23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Water Corporation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highlight w:val="yellow"/>
              </w:rPr>
            </w:pPr>
            <w:r>
              <w:t>756 244 000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  <w:r>
              <w:t>24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Western Australian Land Authority (DevelopmentWA)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highlight w:val="yellow"/>
              </w:rPr>
            </w:pPr>
            <w:r>
              <w:t>217 073 000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  <w:r>
              <w:t>25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Western Australian Land Authority (DevelopmentWA) — Provision for Lease Incentives (Strategic Industrial Areas)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highlight w:val="yellow"/>
              </w:rPr>
            </w:pPr>
            <w:r>
              <w:t>1 700 000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  <w:r>
              <w:t>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Department of Creative Industries, Tourism and Sport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highlight w:val="yellow"/>
              </w:rPr>
            </w:pPr>
            <w:r>
              <w:t>50 257 000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  <w:r>
              <w:t>27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Department of Energy and Economic Diversification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highlight w:val="yellow"/>
              </w:rPr>
            </w:pPr>
            <w:r>
              <w:t>10 139 000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  <w:rPr>
                <w:highlight w:val="yellow"/>
              </w:rPr>
            </w:pPr>
            <w:r>
              <w:lastRenderedPageBreak/>
              <w:t>28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tabs>
                <w:tab w:val="right" w:leader="dot" w:pos="4747"/>
              </w:tabs>
              <w:ind w:left="178" w:right="-108"/>
            </w:pPr>
            <w:r>
              <w:t xml:space="preserve">Department of Housing and Works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  <w:rPr>
                <w:highlight w:val="yellow"/>
              </w:rPr>
            </w:pPr>
            <w:r>
              <w:t>86 298 000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  <w:r>
              <w:t>29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Department of the Premier and Cabinet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highlight w:val="yellow"/>
              </w:rPr>
            </w:pPr>
            <w:r>
              <w:t>19 000 000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  <w:r>
              <w:t>30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Department of Transport and Major </w:t>
            </w:r>
            <w:r>
              <w:br/>
              <w:t xml:space="preserve">Infrastructure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highlight w:val="yellow"/>
              </w:rPr>
            </w:pPr>
            <w:r>
              <w:t>4 900 000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  <w:r>
              <w:t>31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Goods and Services Tax (GST) Administration Costs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highlight w:val="yellow"/>
              </w:rPr>
            </w:pPr>
            <w:r>
              <w:t>76 200 000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  <w:r>
              <w:t>32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National Redress Scheme and Civil Litigation for Survivors of Institutional Child Sexual Abuse Account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highlight w:val="yellow"/>
              </w:rPr>
            </w:pPr>
            <w:r>
              <w:t>82 001 000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  <w:rPr>
                <w:highlight w:val="yellow"/>
              </w:rPr>
            </w:pPr>
            <w:r>
              <w:t>33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Noongar Land Fund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  <w:rPr>
                <w:highlight w:val="yellow"/>
              </w:rPr>
            </w:pPr>
            <w:r>
              <w:t>5 600 000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  <w:r>
              <w:t>34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Provision for Government Wages Policy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highlight w:val="yellow"/>
              </w:rPr>
            </w:pPr>
            <w:r>
              <w:t>149 940 000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35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Provision for National Disability Insurance Scheme Additional Contributions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163 100 000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36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Royalties for Regions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953 824 000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37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State Property — Emergency Services Levy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23 361 000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38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WA Health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12 266 000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39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Western Australian Land Authority (DevelopmentWA) — Provision for Housing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61 631 000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  <w:r>
              <w:t>40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>Treasury and Finance — All Other Grants, Subsidies and Transfer Payments, comprising: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highlight w:val="yellow"/>
              </w:rPr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Acts of Grace / Ex Gratia Payments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highlight w:val="yellow"/>
              </w:rPr>
            </w:pPr>
            <w:r>
              <w:t>200 000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Administration Costs — National Tax Equivalent Regime Scheme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highlight w:val="yellow"/>
              </w:rPr>
            </w:pPr>
            <w:r>
              <w:t>125 000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Building Bonus Homebuyers Grant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highlight w:val="yellow"/>
              </w:rPr>
            </w:pPr>
            <w:r>
              <w:t>500 000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Energy Concession Extension Scheme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highlight w:val="yellow"/>
              </w:rPr>
            </w:pPr>
            <w:r>
              <w:t>3 514 000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  <w:rPr>
                <w:highlight w:val="yellow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Electricity Credits (State and Commonwealth)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  <w:rPr>
                <w:highlight w:val="yellow"/>
              </w:rPr>
            </w:pPr>
            <w:r>
              <w:t>1 354 000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Incidentals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highlight w:val="yellow"/>
              </w:rPr>
            </w:pPr>
            <w:r>
              <w:t>200 000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Interest on Public Moneys Held in Participating Trust Fund Accounts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highlight w:val="yellow"/>
              </w:rPr>
            </w:pPr>
            <w:r>
              <w:t>11 500 000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Life Support Equipment Subsidy Scheme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highlight w:val="yellow"/>
              </w:rPr>
            </w:pPr>
            <w:r>
              <w:t>1 596 000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National Partnership on Homebuilder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highlight w:val="yellow"/>
              </w:rPr>
            </w:pPr>
            <w:r>
              <w:t>660 000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>Off</w:t>
            </w:r>
            <w:r>
              <w:noBreakHyphen/>
              <w:t>the</w:t>
            </w:r>
            <w:r>
              <w:noBreakHyphen/>
              <w:t xml:space="preserve">Plan Duty Rebate Scheme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500 000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Payroll Tax Rebate Scheme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50 000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Pensioner Concessions — Emergency Services Levy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28 500 000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Pensioner Concessions — Local Government Rates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>
            <w:pPr>
              <w:pStyle w:val="yTableNAm"/>
              <w:jc w:val="right"/>
            </w:pPr>
            <w:r>
              <w:t>139 908 000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Refund of Past Years Revenue Collections — Public Corporations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>
            <w:pPr>
              <w:pStyle w:val="yTableNAm"/>
              <w:jc w:val="right"/>
            </w:pPr>
            <w:r>
              <w:t>10 000 000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Refund of Past Years Revenue Collections — Royalties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>
            <w:pPr>
              <w:pStyle w:val="yTableNAm"/>
              <w:jc w:val="right"/>
            </w:pPr>
            <w:r>
              <w:t>2 000 000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Refund of Past Years Revenue Collections — Taxation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>
            <w:pPr>
              <w:pStyle w:val="yTableNAm"/>
              <w:jc w:val="right"/>
            </w:pPr>
            <w:r>
              <w:t>55 500 000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Thermoregulatory Dysfunction Energy Subsidy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>
            <w:pPr>
              <w:pStyle w:val="yTableNAm"/>
              <w:jc w:val="right"/>
            </w:pPr>
            <w:r>
              <w:t>2 068 000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Western Australian Land Information Authority — Valuation Services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>
            <w:pPr>
              <w:pStyle w:val="yTableNAm"/>
              <w:jc w:val="right"/>
            </w:pPr>
            <w:r>
              <w:t>190 000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Western Australian Treasury Corporation Management Fees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>
            <w:pPr>
              <w:pStyle w:val="yTableNAm"/>
              <w:jc w:val="right"/>
            </w:pPr>
            <w:r>
              <w:t>922 000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WorkCover WA Authority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pStyle w:val="yTableNAm"/>
              <w:jc w:val="right"/>
            </w:pPr>
            <w:r>
              <w:t>2 919 000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jc w:val="center"/>
            </w:pPr>
            <w:r>
              <w:t>41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Office of the Auditor General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>
            <w:pPr>
              <w:pStyle w:val="yTableNAm"/>
              <w:jc w:val="right"/>
            </w:pPr>
            <w:r>
              <w:t>16 016 000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  <w:rPr>
                <w:highlight w:val="yellow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ind w:right="-108"/>
              <w:rPr>
                <w:b/>
              </w:rPr>
            </w:pPr>
            <w:r>
              <w:rPr>
                <w:b/>
              </w:rPr>
              <w:t>JOBS AND ECONOMIC DEVELOPMENT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highlight w:val="yellow"/>
              </w:rPr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jc w:val="center"/>
            </w:pPr>
            <w:r>
              <w:t>42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Energy and Economic Diversification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pStyle w:val="yTableNAm"/>
              <w:jc w:val="right"/>
            </w:pPr>
            <w:r>
              <w:t>331 799 000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jc w:val="center"/>
            </w:pPr>
            <w:r>
              <w:t>43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Energy and Economic Diversification — Administered Grants, Subsidies and Other Transfer Payments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pStyle w:val="yTableNAm"/>
              <w:jc w:val="right"/>
            </w:pPr>
            <w:r>
              <w:t>128 777 000 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jc w:val="center"/>
            </w:pPr>
            <w:r>
              <w:t>44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Creative Industries, Tourism and Sport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>
            <w:pPr>
              <w:pStyle w:val="yTableNAm"/>
              <w:jc w:val="right"/>
            </w:pPr>
            <w:r>
              <w:t>452 935 000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jc w:val="center"/>
            </w:pPr>
            <w:r>
              <w:t>45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Creative Industries, Tourism and Sport — Administered Grants, Subsidies and Other Transfer Payments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>
            <w:pPr>
              <w:pStyle w:val="yTableNAm"/>
              <w:jc w:val="right"/>
            </w:pPr>
            <w:r>
              <w:t>985 000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jc w:val="center"/>
            </w:pPr>
            <w:r>
              <w:t>46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Creative Industries, Tourism and Sport — </w:t>
            </w:r>
            <w:r>
              <w:br/>
              <w:t xml:space="preserve">Art Gallery of Western Australia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>
            <w:pPr>
              <w:pStyle w:val="yTableNAm"/>
              <w:jc w:val="right"/>
            </w:pPr>
            <w:r>
              <w:t>10 774 000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jc w:val="center"/>
            </w:pPr>
            <w:r>
              <w:t>47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Creative Industries, Tourism and Sport — </w:t>
            </w:r>
            <w:r>
              <w:br/>
              <w:t xml:space="preserve">Arts and Culture Trust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>
            <w:pPr>
              <w:pStyle w:val="yTableNAm"/>
              <w:jc w:val="right"/>
            </w:pPr>
            <w:r>
              <w:t>15 002 000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jc w:val="center"/>
            </w:pPr>
            <w:r>
              <w:t>48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Creative Industries, Tourism and Sport — Contribution to Community Sporting and Recreation Facilities Fund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>
            <w:pPr>
              <w:pStyle w:val="yTableNAm"/>
              <w:jc w:val="right"/>
            </w:pPr>
            <w:r>
              <w:t>12 000 000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jc w:val="center"/>
            </w:pPr>
            <w:r>
              <w:t>49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Creative Industries, Tourism and Sport — </w:t>
            </w:r>
            <w:r>
              <w:br/>
              <w:t xml:space="preserve">Library Board of Western Australia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>
            <w:pPr>
              <w:pStyle w:val="yTableNAm"/>
              <w:jc w:val="right"/>
            </w:pPr>
            <w:r>
              <w:t>30 344 000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jc w:val="center"/>
            </w:pPr>
            <w:r>
              <w:t>50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Creative Industries, Tourism and Sport — </w:t>
            </w:r>
            <w:r>
              <w:br/>
              <w:t xml:space="preserve">Western Australian Museum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pStyle w:val="yTableNAm"/>
              <w:jc w:val="right"/>
            </w:pPr>
            <w:r>
              <w:t>38 851 000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keepNext/>
              <w:jc w:val="center"/>
            </w:pPr>
            <w:r>
              <w:lastRenderedPageBreak/>
              <w:t>51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keepNext/>
              <w:tabs>
                <w:tab w:val="right" w:leader="dot" w:pos="4747"/>
              </w:tabs>
              <w:ind w:right="-108"/>
            </w:pPr>
            <w:r>
              <w:t xml:space="preserve">Primary Industries and Regional Development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pStyle w:val="yTableNAm"/>
              <w:keepNext/>
              <w:jc w:val="right"/>
            </w:pPr>
            <w:r>
              <w:t>290 631 000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jc w:val="center"/>
            </w:pPr>
            <w:r>
              <w:t>52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Primary Industries and Regional Development — Administered Grants, Subsidies and Other Transfer Payments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pStyle w:val="yTableNAm"/>
              <w:jc w:val="right"/>
            </w:pPr>
            <w:r>
              <w:t>1 550 000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jc w:val="center"/>
            </w:pPr>
            <w:r>
              <w:t>53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Mines, Petroleum and Exploration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pStyle w:val="yTableNAm"/>
              <w:jc w:val="right"/>
            </w:pPr>
            <w:r>
              <w:t>114 647 000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jc w:val="center"/>
            </w:pPr>
            <w:r>
              <w:t>54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Mines, Petroleum and Exploration — Administered Grants, Subsidies and Other Transfer Payments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pStyle w:val="yTableNAm"/>
              <w:jc w:val="right"/>
            </w:pPr>
            <w:r>
              <w:t>64 992 000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jc w:val="center"/>
            </w:pPr>
            <w:r>
              <w:t>55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Small Business Development Corporation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pStyle w:val="yTableNAm"/>
              <w:jc w:val="right"/>
            </w:pPr>
            <w:r>
              <w:t>19 136 000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jc w:val="center"/>
            </w:pPr>
            <w:r>
              <w:t>56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Rural Business Development Corporation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pStyle w:val="yTableNAm"/>
              <w:jc w:val="right"/>
            </w:pPr>
            <w:r>
              <w:t>323 000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jc w:val="center"/>
            </w:pPr>
            <w:r>
              <w:t>57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Economic Regulation Authority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pStyle w:val="yTableNAm"/>
              <w:jc w:val="right"/>
            </w:pPr>
            <w:r>
              <w:t>2 671 000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ind w:right="-108"/>
              <w:rPr>
                <w:b/>
              </w:rPr>
            </w:pPr>
            <w:r>
              <w:rPr>
                <w:b/>
              </w:rPr>
              <w:t>HEALTH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highlight w:val="yellow"/>
              </w:rPr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  <w:r>
              <w:t>58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  <w:rPr>
                <w:highlight w:val="yellow"/>
              </w:rPr>
            </w:pPr>
            <w:r>
              <w:t xml:space="preserve">WA Health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highlight w:val="yellow"/>
              </w:rPr>
            </w:pPr>
            <w:r>
              <w:t>7 971 775 000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  <w:r>
              <w:t>59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  <w:rPr>
                <w:highlight w:val="yellow"/>
              </w:rPr>
            </w:pPr>
            <w:r>
              <w:t xml:space="preserve">Mental Health Commission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highlight w:val="yellow"/>
              </w:rPr>
            </w:pPr>
            <w:r>
              <w:t>1 160 763 000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  <w:r>
              <w:t>60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  <w:rPr>
                <w:highlight w:val="yellow"/>
              </w:rPr>
            </w:pPr>
            <w:r>
              <w:t xml:space="preserve">Mental Health Commission — Mental Health Advocacy Service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highlight w:val="yellow"/>
              </w:rPr>
            </w:pPr>
            <w:r>
              <w:t>7 846 000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  <w:r>
              <w:t>61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Mental Health Commission — Mental Health </w:t>
            </w:r>
            <w:r>
              <w:br/>
              <w:t xml:space="preserve">Tribunal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highlight w:val="yellow"/>
              </w:rPr>
            </w:pPr>
            <w:r>
              <w:t>4 383 000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  <w:r>
              <w:t>62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Mental Health Commission — Office of the Chief Psychiatrist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highlight w:val="yellow"/>
              </w:rPr>
            </w:pPr>
            <w:r>
              <w:t>5 590 000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  <w:r>
              <w:t>63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Health and Disability Services Complaints Office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highlight w:val="yellow"/>
              </w:rPr>
            </w:pPr>
            <w:r>
              <w:t>3 877 000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  <w:rPr>
                <w:highlight w:val="yellow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ind w:right="-108"/>
              <w:rPr>
                <w:b/>
              </w:rPr>
            </w:pPr>
            <w:r>
              <w:rPr>
                <w:b/>
              </w:rPr>
              <w:t>EDUCATION AND TRAINING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  <w:rPr>
                <w:highlight w:val="yellow"/>
              </w:rPr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  <w:rPr>
                <w:highlight w:val="yellow"/>
              </w:rPr>
            </w:pPr>
            <w:r>
              <w:t>64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tabs>
                <w:tab w:val="right" w:leader="dot" w:pos="4747"/>
              </w:tabs>
              <w:ind w:right="-108"/>
              <w:rPr>
                <w:highlight w:val="yellow"/>
              </w:rPr>
            </w:pPr>
            <w:r>
              <w:t xml:space="preserve">Education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  <w:rPr>
                <w:highlight w:val="yellow"/>
              </w:rPr>
            </w:pPr>
            <w:r>
              <w:t>5 921 242 000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  <w:r>
              <w:t>65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  <w:rPr>
                <w:highlight w:val="yellow"/>
              </w:rPr>
            </w:pPr>
            <w:r>
              <w:t xml:space="preserve">Education — Administered Grants, Subsidies and Other Transfer Payments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highlight w:val="yellow"/>
              </w:rPr>
            </w:pPr>
            <w:r>
              <w:t>528 961 000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  <w:r>
              <w:t>66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  <w:rPr>
                <w:highlight w:val="yellow"/>
              </w:rPr>
            </w:pPr>
            <w:r>
              <w:t xml:space="preserve">Training and Workforce Development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highlight w:val="yellow"/>
              </w:rPr>
            </w:pPr>
            <w:r>
              <w:t>652 219 000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  <w:rPr>
                <w:highlight w:val="yellow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ind w:right="-108"/>
              <w:rPr>
                <w:b/>
              </w:rPr>
            </w:pPr>
            <w:r>
              <w:rPr>
                <w:b/>
              </w:rPr>
              <w:t>COMMUNITY SAFETY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  <w:rPr>
                <w:highlight w:val="yellow"/>
              </w:rPr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jc w:val="center"/>
            </w:pPr>
            <w:r>
              <w:t>67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Western Australia Police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pStyle w:val="yTableNAm"/>
              <w:jc w:val="right"/>
            </w:pPr>
            <w:r>
              <w:t>1 928 656 000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jc w:val="center"/>
            </w:pPr>
            <w:r>
              <w:t>68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Western Australia Police — Administered Grants, Subsidies and Other Transfer Payments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pStyle w:val="yTableNAm"/>
              <w:jc w:val="right"/>
              <w:rPr>
                <w:highlight w:val="yellow"/>
              </w:rPr>
            </w:pPr>
            <w:r>
              <w:t>13 895 000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  <w:r>
              <w:t>69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Justice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pStyle w:val="yTableNAm"/>
              <w:jc w:val="right"/>
            </w:pPr>
            <w:r>
              <w:t>1 841 964 000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jc w:val="center"/>
            </w:pPr>
            <w:r>
              <w:t>70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State Solicitor’s Office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pStyle w:val="yTableNAm"/>
              <w:jc w:val="right"/>
            </w:pPr>
            <w:r>
              <w:t>54 059 000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jc w:val="center"/>
            </w:pPr>
            <w:r>
              <w:t>71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Fire and Emergency Services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pStyle w:val="yTableNAm"/>
              <w:jc w:val="right"/>
            </w:pPr>
            <w:r>
              <w:t>137 919 000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jc w:val="center"/>
            </w:pPr>
            <w:r>
              <w:t>72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Fire and Emergency Services — Administered Grants, Subsidies and Other Transfer Payments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pStyle w:val="yTableNAm"/>
              <w:jc w:val="right"/>
            </w:pPr>
            <w:r>
              <w:t>110 256 000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jc w:val="center"/>
            </w:pPr>
            <w:r>
              <w:t>73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Office of the Director of Public Prosecutions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pStyle w:val="yTableNAm"/>
              <w:jc w:val="right"/>
            </w:pPr>
            <w:r>
              <w:t>65 150 000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jc w:val="center"/>
            </w:pPr>
            <w:r>
              <w:t>74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Corruption and Crime Commission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pStyle w:val="yTableNAm"/>
              <w:jc w:val="right"/>
            </w:pPr>
            <w:r>
              <w:t>33 581 000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jc w:val="center"/>
            </w:pPr>
            <w:r>
              <w:t>75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Chemistry Centre (WA)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pStyle w:val="yTableNAm"/>
              <w:jc w:val="right"/>
            </w:pPr>
            <w:r>
              <w:t>11 738 000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jc w:val="center"/>
            </w:pPr>
            <w:r>
              <w:t>76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Office of the Inspector of Custodial Services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pStyle w:val="yTableNAm"/>
              <w:jc w:val="right"/>
            </w:pPr>
            <w:r>
              <w:t>3 837 000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jc w:val="center"/>
            </w:pPr>
            <w:r>
              <w:t>77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Parliamentary Inspector of the Corruption and Crime Commission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pStyle w:val="yTableNAm"/>
              <w:jc w:val="right"/>
            </w:pPr>
            <w:r>
              <w:t>451 000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  <w:rPr>
                <w:highlight w:val="yellow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ind w:right="-108"/>
              <w:rPr>
                <w:b/>
              </w:rPr>
            </w:pPr>
            <w:r>
              <w:rPr>
                <w:b/>
              </w:rPr>
              <w:t>COMMUNITY SERVICES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  <w:rPr>
                <w:highlight w:val="yellow"/>
              </w:rPr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  <w:rPr>
                <w:highlight w:val="yellow"/>
              </w:rPr>
            </w:pPr>
            <w:r>
              <w:t>78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tabs>
                <w:tab w:val="right" w:leader="dot" w:pos="4747"/>
              </w:tabs>
              <w:ind w:right="-108"/>
              <w:rPr>
                <w:highlight w:val="yellow"/>
              </w:rPr>
            </w:pPr>
            <w:r>
              <w:t xml:space="preserve">Communities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  <w:rPr>
                <w:highlight w:val="yellow"/>
              </w:rPr>
            </w:pPr>
            <w:r>
              <w:t>1 699 447 000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  <w:r>
              <w:t>79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  <w:rPr>
                <w:highlight w:val="yellow"/>
              </w:rPr>
            </w:pPr>
            <w:r>
              <w:t xml:space="preserve">Communities — Administered Grants, Subsidies and Other Transfer Payments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highlight w:val="yellow"/>
              </w:rPr>
            </w:pPr>
            <w:r>
              <w:t>1 415 027 000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  <w:r>
              <w:t>80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  <w:rPr>
                <w:highlight w:val="yellow"/>
              </w:rPr>
            </w:pPr>
            <w:r>
              <w:t xml:space="preserve">Local Government, Industry Regulation </w:t>
            </w:r>
            <w:r>
              <w:br/>
              <w:t xml:space="preserve">and Safety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highlight w:val="yellow"/>
              </w:rPr>
            </w:pPr>
            <w:r>
              <w:t>109 685 000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  <w:r>
              <w:t>81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  <w:rPr>
                <w:highlight w:val="yellow"/>
              </w:rPr>
            </w:pPr>
            <w:r>
              <w:t xml:space="preserve">Local Government, Industry Regulation and Safety — Administered Grants, Subsidies and Other Transfer Payments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highlight w:val="yellow"/>
              </w:rPr>
            </w:pPr>
            <w:r>
              <w:t>49 715 000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  <w:rPr>
                <w:highlight w:val="yellow"/>
              </w:rPr>
            </w:pPr>
            <w:r>
              <w:t>82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  <w:rPr>
                <w:highlight w:val="yellow"/>
              </w:rPr>
            </w:pPr>
            <w:r>
              <w:t xml:space="preserve">Western Australian Sports Centre Trust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  <w:rPr>
                <w:highlight w:val="yellow"/>
              </w:rPr>
            </w:pPr>
            <w:r>
              <w:t>122 276 000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  <w:rPr>
                <w:highlight w:val="yellow"/>
              </w:rPr>
            </w:pPr>
          </w:p>
        </w:tc>
        <w:tc>
          <w:tcPr>
            <w:tcW w:w="64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rPr>
                <w:highlight w:val="yellow"/>
              </w:rPr>
            </w:pPr>
            <w:r>
              <w:rPr>
                <w:b/>
              </w:rPr>
              <w:t>TRANSPORT AND MAJOR INFRASTRUCTURE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  <w:r>
              <w:t>83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  <w:rPr>
                <w:highlight w:val="yellow"/>
              </w:rPr>
            </w:pPr>
            <w:r>
              <w:t xml:space="preserve">Transport and Major Infrastructure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highlight w:val="yellow"/>
              </w:rPr>
            </w:pPr>
            <w:r>
              <w:t>156 554 000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  <w:r>
              <w:t>84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  <w:rPr>
                <w:highlight w:val="yellow"/>
              </w:rPr>
            </w:pPr>
            <w:r>
              <w:t xml:space="preserve">Transport and Major Infrastructure — Western Australian Coastal Shipping Commission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highlight w:val="yellow"/>
              </w:rPr>
            </w:pPr>
            <w:r>
              <w:t>100 000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  <w:r>
              <w:t>85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  <w:rPr>
                <w:highlight w:val="yellow"/>
              </w:rPr>
            </w:pPr>
            <w:r>
              <w:t xml:space="preserve">Commissioner of Main Roads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highlight w:val="yellow"/>
              </w:rPr>
            </w:pPr>
            <w:r>
              <w:t>715 941 000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86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Housing and Works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307 339 000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87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Infrastructure WA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5 911 000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ind w:right="-108"/>
              <w:rPr>
                <w:b/>
              </w:rPr>
            </w:pPr>
            <w:r>
              <w:rPr>
                <w:b/>
              </w:rPr>
              <w:t>ENVIRONMENT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highlight w:val="yellow"/>
              </w:rPr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  <w:r>
              <w:t>88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  <w:rPr>
                <w:highlight w:val="yellow"/>
              </w:rPr>
            </w:pPr>
            <w:r>
              <w:t xml:space="preserve">Water and Environmental Regulation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highlight w:val="yellow"/>
              </w:rPr>
            </w:pPr>
            <w:r>
              <w:t>152 202 000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  <w:r>
              <w:t>89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  <w:rPr>
                <w:highlight w:val="yellow"/>
              </w:rPr>
            </w:pPr>
            <w:r>
              <w:t xml:space="preserve">Biodiversity, Conservation and Attractions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highlight w:val="yellow"/>
              </w:rPr>
            </w:pPr>
            <w:r>
              <w:t>413 738 000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  <w:rPr>
                <w:highlight w:val="yellow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ind w:right="-108"/>
              <w:rPr>
                <w:b/>
              </w:rPr>
            </w:pPr>
            <w:r>
              <w:rPr>
                <w:b/>
              </w:rPr>
              <w:t>PLANNING AND LAND USE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  <w:rPr>
                <w:highlight w:val="yellow"/>
              </w:rPr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  <w:rPr>
                <w:highlight w:val="yellow"/>
              </w:rPr>
            </w:pPr>
            <w:r>
              <w:t>90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tabs>
                <w:tab w:val="right" w:leader="dot" w:pos="4747"/>
              </w:tabs>
              <w:ind w:right="-108"/>
              <w:rPr>
                <w:highlight w:val="yellow"/>
              </w:rPr>
            </w:pPr>
            <w:r>
              <w:t xml:space="preserve">Planning, Lands and Heritage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  <w:rPr>
                <w:highlight w:val="yellow"/>
              </w:rPr>
            </w:pPr>
            <w:r>
              <w:t>237 121 000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  <w:r>
              <w:t>91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  <w:rPr>
                <w:highlight w:val="yellow"/>
              </w:rPr>
            </w:pPr>
            <w:r>
              <w:t xml:space="preserve">Western Australian Planning Commission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highlight w:val="yellow"/>
              </w:rPr>
            </w:pPr>
            <w:r>
              <w:t>10 632 000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highlight w:val="yellow"/>
              </w:rPr>
            </w:pPr>
            <w:r>
              <w:t>92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  <w:rPr>
                <w:highlight w:val="yellow"/>
              </w:rPr>
            </w:pPr>
            <w:r>
              <w:t xml:space="preserve">Western Australian Land Information Authority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highlight w:val="yellow"/>
              </w:rPr>
            </w:pPr>
            <w:r>
              <w:t>48 098 000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  <w:rPr>
                <w:highlight w:val="yellow"/>
              </w:rPr>
            </w:pPr>
            <w:r>
              <w:t>93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  <w:rPr>
                <w:highlight w:val="yellow"/>
              </w:rPr>
            </w:pPr>
            <w:r>
              <w:t xml:space="preserve">Heritage Council of Western Australia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  <w:rPr>
                <w:highlight w:val="yellow"/>
              </w:rPr>
            </w:pPr>
            <w:r>
              <w:t>1 614 000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  <w:rPr>
                <w:highlight w:val="yellow"/>
              </w:rPr>
            </w:pPr>
            <w:r>
              <w:t>94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tabs>
                <w:tab w:val="right" w:leader="dot" w:pos="4747"/>
              </w:tabs>
              <w:ind w:right="-108"/>
              <w:rPr>
                <w:highlight w:val="yellow"/>
              </w:rPr>
            </w:pPr>
            <w:r>
              <w:t xml:space="preserve">National Trust of Australia (WA)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  <w:rPr>
                <w:highlight w:val="yellow"/>
              </w:rPr>
            </w:pPr>
            <w:r>
              <w:t>4 116 000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  <w:rPr>
                <w:b/>
                <w:highlight w:val="yellow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tabs>
                <w:tab w:val="right" w:leader="dot" w:pos="4747"/>
              </w:tabs>
              <w:ind w:right="-108"/>
              <w:rPr>
                <w:b/>
              </w:rPr>
            </w:pPr>
            <w:r>
              <w:rPr>
                <w:b/>
              </w:rPr>
              <w:t xml:space="preserve">GRAND TOTAL </w:t>
            </w:r>
            <w:r>
              <w:rPr>
                <w:b/>
              </w:rP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  <w:rPr>
                <w:b/>
              </w:rPr>
            </w:pPr>
            <w:r>
              <w:rPr>
                <w:b/>
              </w:rPr>
              <w:t>33 278 408 000</w:t>
            </w:r>
          </w:p>
        </w:tc>
      </w:tr>
    </w:tbl>
    <w:p>
      <w:pPr>
        <w:pStyle w:val="CentredBaseLine"/>
        <w:jc w:val="center"/>
        <w:sectPr>
          <w:headerReference w:type="even" r:id="rId26"/>
          <w:headerReference w:type="default" r:id="rId27"/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2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438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1700"/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10 of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Aug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Aug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10 of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Aug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10 of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1700"/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10 of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Aug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Aug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10 of 2025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Aug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10 of 2025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2025-26)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2025-26)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2025-26)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2025-26)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2025-26)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2025-26)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2025-26)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2025-26)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0" w:name="Schedule"/>
    <w:bookmarkEnd w:id="10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73729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822131452"/>
    <w:docVar w:name="WAFER_20150206084435" w:val="77167ae3-b7f9-4ae7-a275-d4dd9db5de8f"/>
    <w:docVar w:name="WAFER_20150206084435_GUID" w:val="UpdateStyles"/>
    <w:docVar w:name="WAFER_20151016134806" w:val="68650fa9-f801-454a-81cb-df6f0a3af691"/>
    <w:docVar w:name="WAFER_20151016134806_GUID" w:val="UpdateStyles"/>
    <w:docVar w:name="WAFER_20151016134831" w:val="c2fb0bb9-fde3-426d-a7f7-1ca211c82009"/>
    <w:docVar w:name="WAFER_20151016134831_GUID" w:val="UsedStyles"/>
    <w:docVar w:name="WAFER_20151016170344" w:val="d4fa4e8d-5c43-4618-b8fe-4523b77d625d"/>
    <w:docVar w:name="WAFER_20151016170344_GUID" w:val="UpdateStyles"/>
    <w:docVar w:name="WAFER_20151016170354" w:val="32c06985-9f0e-42f1-9a8c-d3c43cfa7a80"/>
    <w:docVar w:name="WAFER_20151016170354_GUID" w:val="UpdateStyles,UsedStyles"/>
    <w:docVar w:name="WAFER_20151016170429" w:val="1f665551-9baf-4b15-bb73-b1d91ed3e6c5"/>
    <w:docVar w:name="WAFER_20151016170429_GUID" w:val="UpdateStyles,UsedStyles"/>
    <w:docVar w:name="WAFER_20151019113653" w:val="a899c777-2ec0-4846-a593-74d215570969"/>
    <w:docVar w:name="WAFER_20151019113653_GUID" w:val="UpdateStyles"/>
    <w:docVar w:name="WAFER_20151102150119" w:val="dc5d0076-61d2-4a5a-ade6-d09c39dd39b9"/>
    <w:docVar w:name="WAFER_20151102150119_GUID" w:val="UpdateStyles"/>
    <w:docVar w:name="WAFER_20190125160012" w:val="9dd68532-689a-40c0-9c87-5c2f321a3e4e"/>
    <w:docVar w:name="WAFER_20190125160012_GUID" w:val="UpdateStyles"/>
    <w:docVar w:name="WAFER_20190213151032" w:val="0e6e130b-18da-4239-84b5-f08b99a6e1c9"/>
    <w:docVar w:name="WAFER_20190213151032_GUID" w:val="UpdateStyles.ProcessFixes,UpdateStyles.ProcessFixes,RemoveIncorrectStyles.ProcessStyles,RemoveIncorrectStyles.ProcessStyles"/>
    <w:docVar w:name="WAFER_20190227114526" w:val="592fe921-7416-4a1a-b8d7-41a034b93757"/>
    <w:docVar w:name="WAFER_2019022711452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Footer.ResetPageFooter"/>
    <w:docVar w:name="WAFER_20200207102225" w:val="c6be0b40-711c-4ff6-b353-501793f44ed0"/>
    <w:docVar w:name="WAFER_20200207102225_GUID" w:val="c6be0b40-711c-4ff6-b353-501793f44ed0"/>
    <w:docVar w:name="WAFER_20230403103322" w:val="c6be0b40-711c-4ff6-b353-501793f44ed0"/>
    <w:docVar w:name="WAFER_20230403103322_GUID" w:val="c6be0b40-711c-4ff6-b353-501793f44ed0"/>
    <w:docVar w:name="WAFER_2025061008381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610083812_GUID" w:val="b3081eae-b417-4bf2-ad18-defc858ad3b6"/>
    <w:docVar w:name="WAFER_2025061213550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12135505_GUID" w:val="dd1495fc-70ab-468d-be77-ec536e4eba8a"/>
    <w:docVar w:name="WAFER_2025061613585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16135856_GUID" w:val="9423546d-68ac-44ea-9b0e-2671397c16f0"/>
    <w:docVar w:name="WAFER_2025061614022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DraftersNotes.RemoveTags"/>
    <w:docVar w:name="WAFER_20250616140227_GUID" w:val="b0cd4e34-c43d-40a4-b481-69c622c603c7"/>
    <w:docVar w:name="WAFER_2025082213124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822131241_GUID" w:val="d8ff9846-47e5-49c8-9fc2-0677c7964c16"/>
    <w:docVar w:name="WAFER_2025082213145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822131452_GUID" w:val="2a52523b-5c6d-4e45-97d7-0e661c8768b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3729"/>
    <o:shapelayout v:ext="edit">
      <o:idmap v:ext="edit" data="1"/>
    </o:shapelayout>
  </w:shapeDefaults>
  <w:decimalSymbol w:val="."/>
  <w:listSeparator w:val=","/>
  <w15:docId w15:val="{BC165483-1730-4DFF-BD19-69BBCE1B1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3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6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7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image" Target="media/image2.jpeg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5.xml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BAB6AE-A437-483B-B37E-66CA1DFDD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1532</Words>
  <Characters>8045</Characters>
  <Application>Microsoft Office Word</Application>
  <DocSecurity>0</DocSecurity>
  <Lines>536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9099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Appropriation (Recurrent 2025-26) Act 2025 - 00-00-00</dc:title>
  <dc:subject/>
  <dc:creator/>
  <cp:keywords/>
  <dc:description/>
  <cp:lastModifiedBy>Master Repository Process</cp:lastModifiedBy>
  <cp:revision>4</cp:revision>
  <cp:lastPrinted>2025-08-22T03:47:00Z</cp:lastPrinted>
  <dcterms:created xsi:type="dcterms:W3CDTF">2025-08-22T06:25:00Z</dcterms:created>
  <dcterms:modified xsi:type="dcterms:W3CDTF">2025-08-22T06:25:00Z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10 of 2025</vt:lpwstr>
  </property>
  <property fmtid="{D5CDD505-2E9C-101B-9397-08002B2CF9AE}" pid="3" name="DocumentType">
    <vt:lpwstr>Act</vt:lpwstr>
  </property>
  <property fmtid="{D5CDD505-2E9C-101B-9397-08002B2CF9AE}" pid="4" name="AsAtDate">
    <vt:lpwstr>22 Aug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ActNoFooter">
    <vt:lpwstr>No. 10 of 2025</vt:lpwstr>
  </property>
  <property fmtid="{D5CDD505-2E9C-101B-9397-08002B2CF9AE}" pid="8" name="CommencementDate">
    <vt:lpwstr>20250822</vt:lpwstr>
  </property>
  <property fmtid="{D5CDD505-2E9C-101B-9397-08002B2CF9AE}" pid="9" name="CommencementAsAt">
    <vt:filetime>2025-08-21T16:00:00Z</vt:filetime>
  </property>
  <property fmtid="{D5CDD505-2E9C-101B-9397-08002B2CF9AE}" pid="10" name="CommencementYear">
    <vt:lpwstr>2025</vt:lpwstr>
  </property>
</Properties>
</file>