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_Toc207365132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Notice of publication</w:t>
      </w:r>
      <w:r>
        <w:tab/>
      </w:r>
      <w:r>
        <w:fldChar w:fldCharType="begin"/>
      </w:r>
      <w:r>
        <w:instrText xml:space="preserve"> PAGEREF _Toc207365133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12) 2025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207363968"/>
      <w:bookmarkStart w:id="3" w:name="_Toc20736513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12) 2025</w:t>
      </w:r>
      <w:r>
        <w:t>.</w:t>
      </w:r>
    </w:p>
    <w:p>
      <w:pPr>
        <w:pStyle w:val="Heading5"/>
        <w:rPr>
          <w:snapToGrid w:val="0"/>
        </w:rPr>
      </w:pPr>
      <w:bookmarkStart w:id="5" w:name="_Toc207363969"/>
      <w:bookmarkStart w:id="6" w:name="_Toc20736513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following therapeutic legislative instruments have been made and published on the Federal Register of Legislation website </w:t>
      </w:r>
      <w:r>
        <w:rPr>
          <w:spacing w:val="-2"/>
        </w:rPr>
        <w:t>www.legislation.gov.au</w:t>
      </w:r>
      <w:r>
        <w:t>:</w:t>
      </w:r>
    </w:p>
    <w:p>
      <w:pPr>
        <w:pStyle w:val="MiscellaneousBody"/>
        <w:tabs>
          <w:tab w:val="left" w:pos="2127"/>
        </w:tabs>
        <w:ind w:left="1276" w:hanging="425"/>
      </w:pPr>
      <w:r>
        <w:t>1.</w:t>
      </w:r>
      <w:r>
        <w:tab/>
        <w:t xml:space="preserve">Therapeutic </w:t>
      </w:r>
      <w:r>
        <w:rPr>
          <w:color w:val="000000" w:themeColor="text1"/>
          <w:szCs w:val="24"/>
        </w:rPr>
        <w:t>Goods</w:t>
      </w:r>
      <w:r>
        <w:t xml:space="preserve"> (Authorised Supply) Amendment Rules 2025</w:t>
      </w:r>
    </w:p>
    <w:p>
      <w:pPr>
        <w:pStyle w:val="MiscellaneousBody"/>
        <w:tabs>
          <w:tab w:val="left" w:pos="2127"/>
        </w:tabs>
        <w:spacing w:before="60"/>
        <w:ind w:left="1276" w:hanging="425"/>
      </w:pPr>
      <w:r>
        <w:t>2.</w:t>
      </w:r>
      <w:r>
        <w:tab/>
        <w:t>Therapeutic Goods (Serious Scarcity and Substitutable Medicine) (Labetalol) Instrument 2025</w:t>
      </w:r>
    </w:p>
    <w:p>
      <w:pPr>
        <w:pStyle w:val="MiscellaneousBody"/>
        <w:tabs>
          <w:tab w:val="left" w:pos="2127"/>
        </w:tabs>
        <w:spacing w:before="60"/>
        <w:ind w:left="1276" w:hanging="425"/>
      </w:pPr>
      <w:r>
        <w:t>3.</w:t>
      </w:r>
      <w:r>
        <w:tab/>
        <w:t>Therapeutic Goods (Standard for Disinfectants and Sanitary Products) (TGO 104) Amendment Order 2025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 xml:space="preserve">Therapeutic Goods Law Application Act 2024 </w:t>
      </w:r>
      <w:r>
        <w:t>section 13.</w:t>
      </w:r>
    </w:p>
    <w:p>
      <w:pPr>
        <w:pStyle w:val="ByComman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LINDA TAYLOR</w:t>
      </w:r>
      <w:r>
        <w:rPr>
          <w:b/>
          <w:bCs/>
          <w:sz w:val="22"/>
          <w:szCs w:val="22"/>
        </w:rPr>
        <w:br/>
        <w:t>ACTING GENERAL COUNSEL AND 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HEALTH WA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82912445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8291112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829111223_GUID" w:val="58e18b08-4e12-4733-9c3d-07e5ba1a8284"/>
    <w:docVar w:name="WAFER_202508291244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829124452_GUID" w:val="840b1187-8a5c-43ba-b0b2-43109688164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FABCED1D-32C6-42AE-B5B7-8605A30F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1648</Characters>
  <Application>Microsoft Office Word</Application>
  <DocSecurity>0</DocSecurity>
  <Lines>61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2025-08-29T06:19:00Z</dcterms:created>
  <dcterms:modified xsi:type="dcterms:W3CDTF">2025-08-29T06:19:00Z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55631</vt:lpwstr>
  </property>
  <property fmtid="{D5CDD505-2E9C-101B-9397-08002B2CF9AE}" pid="3" name="DocumentType">
    <vt:lpwstr>Reg</vt:lpwstr>
  </property>
  <property fmtid="{D5CDD505-2E9C-101B-9397-08002B2CF9AE}" pid="4" name="AsAtDate">
    <vt:lpwstr>01 Sep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2025/157</vt:lpwstr>
  </property>
  <property fmtid="{D5CDD505-2E9C-101B-9397-08002B2CF9AE}" pid="8" name="PublishDate">
    <vt:lpwstr>1 Sep 2025</vt:lpwstr>
  </property>
  <property fmtid="{D5CDD505-2E9C-101B-9397-08002B2CF9AE}" pid="9" name="CommencementDate">
    <vt:lpwstr>20250901</vt:lpwstr>
  </property>
  <property fmtid="{D5CDD505-2E9C-101B-9397-08002B2CF9AE}" pid="10" name="CommencementAsAt">
    <vt:filetime>2025-08-31T16:00:00Z</vt:filetime>
  </property>
  <property fmtid="{D5CDD505-2E9C-101B-9397-08002B2CF9AE}" pid="11" name="CommencementYear">
    <vt:lpwstr>2025</vt:lpwstr>
  </property>
</Properties>
</file>