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Children and Community Services Act 2004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Children and Community Services Amendment Regulations (No. 2)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Children and Community Services Amendment Regulations (No. 2)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_Toc207362435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_Toc207362436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_Toc207362437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21 amended</w:t>
      </w:r>
      <w:r>
        <w:tab/>
      </w:r>
      <w:r>
        <w:fldChar w:fldCharType="begin"/>
      </w:r>
      <w:r>
        <w:instrText xml:space="preserve"> PAGEREF _Toc207362438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Children and Community Services Act 2004</w:t>
      </w:r>
    </w:p>
    <w:p>
      <w:pPr>
        <w:pStyle w:val="NameofActReg"/>
      </w:pPr>
      <w:r>
        <w:t>Children and Community Services Amendment Regulations (No. 2) 2025</w:t>
      </w:r>
    </w:p>
    <w:p>
      <w:pPr>
        <w:pStyle w:val="MadeBy"/>
      </w:pPr>
      <w:r>
        <w:t>Made by the deputy of the Governor in Executive Council.</w:t>
      </w:r>
    </w:p>
    <w:p>
      <w:pPr>
        <w:pStyle w:val="Heading5"/>
      </w:pPr>
      <w:bookmarkStart w:id="2" w:name="_Toc207362310"/>
      <w:bookmarkStart w:id="3" w:name="_Toc207362435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Children and Community Services Amendment Regulations (No. 2) 2025</w:t>
      </w:r>
      <w:r>
        <w:t>.</w:t>
      </w:r>
    </w:p>
    <w:p>
      <w:pPr>
        <w:pStyle w:val="Heading5"/>
        <w:rPr>
          <w:spacing w:val="-2"/>
        </w:rPr>
      </w:pPr>
      <w:bookmarkStart w:id="5" w:name="_Toc207362311"/>
      <w:bookmarkStart w:id="6" w:name="_Toc20736243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207362312"/>
      <w:bookmarkStart w:id="8" w:name="_Toc207362437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Children and Community Services Regulations 2006</w:t>
      </w:r>
      <w:r>
        <w:t>.</w:t>
      </w:r>
    </w:p>
    <w:p>
      <w:pPr>
        <w:pStyle w:val="Heading5"/>
      </w:pPr>
      <w:bookmarkStart w:id="9" w:name="_Toc207362313"/>
      <w:bookmarkStart w:id="10" w:name="_Toc207362438"/>
      <w:r>
        <w:rPr>
          <w:rStyle w:val="CharSectno"/>
        </w:rPr>
        <w:t>4</w:t>
      </w:r>
      <w:r>
        <w:t>.</w:t>
      </w:r>
      <w:r>
        <w:tab/>
        <w:t>Regulation 21 amended</w:t>
      </w:r>
      <w:bookmarkEnd w:id="9"/>
      <w:bookmarkEnd w:id="10"/>
    </w:p>
    <w:p>
      <w:pPr>
        <w:pStyle w:val="Subsection"/>
      </w:pPr>
      <w:r>
        <w:tab/>
      </w:r>
      <w:r>
        <w:tab/>
        <w:t>In regulation 21(1) delete the Table and insert:</w:t>
      </w:r>
    </w:p>
    <w:p>
      <w:pPr>
        <w:pStyle w:val="BlankOpen"/>
      </w:pPr>
    </w:p>
    <w:p>
      <w:pPr>
        <w:pStyle w:val="zTHeadingNAm"/>
      </w:pPr>
      <w:r>
        <w:t>Table</w:t>
      </w:r>
    </w:p>
    <w:tbl>
      <w:tblPr>
        <w:tblW w:w="6096" w:type="dxa"/>
        <w:tblInd w:w="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3969"/>
        <w:gridCol w:w="1418"/>
      </w:tblGrid>
      <w:tr>
        <w:trPr>
          <w:tblHeader/>
        </w:trPr>
        <w:tc>
          <w:tcPr>
            <w:tcW w:w="709" w:type="dxa"/>
          </w:tcPr>
          <w:p>
            <w:pPr>
              <w:pStyle w:val="zTableNAm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3969" w:type="dxa"/>
          </w:tcPr>
          <w:p>
            <w:pPr>
              <w:pStyle w:val="zTableNAm"/>
              <w:rPr>
                <w:b/>
                <w:bCs/>
              </w:rPr>
            </w:pPr>
            <w:r>
              <w:rPr>
                <w:b/>
                <w:bCs/>
              </w:rPr>
              <w:t>Class of children</w:t>
            </w:r>
          </w:p>
        </w:tc>
        <w:tc>
          <w:tcPr>
            <w:tcW w:w="1418" w:type="dxa"/>
          </w:tcPr>
          <w:p>
            <w:pPr>
              <w:pStyle w:val="zTableNAm"/>
              <w:rPr>
                <w:b/>
                <w:bCs/>
              </w:rPr>
            </w:pPr>
            <w:r>
              <w:rPr>
                <w:b/>
                <w:bCs/>
              </w:rPr>
              <w:t>Amount</w:t>
            </w:r>
          </w:p>
        </w:tc>
      </w:tr>
      <w:tr>
        <w:tc>
          <w:tcPr>
            <w:tcW w:w="709" w:type="dxa"/>
          </w:tcPr>
          <w:p>
            <w:pPr>
              <w:pStyle w:val="zTableNAm"/>
            </w:pPr>
            <w:r>
              <w:t>1.</w:t>
            </w:r>
          </w:p>
        </w:tc>
        <w:tc>
          <w:tcPr>
            <w:tcW w:w="3969" w:type="dxa"/>
          </w:tcPr>
          <w:p>
            <w:pPr>
              <w:pStyle w:val="zTableNAm"/>
            </w:pPr>
            <w:r>
              <w:t>Children who are under 7 years of age</w:t>
            </w:r>
          </w:p>
        </w:tc>
        <w:tc>
          <w:tcPr>
            <w:tcW w:w="1418" w:type="dxa"/>
            <w:vAlign w:val="bottom"/>
          </w:tcPr>
          <w:p>
            <w:pPr>
              <w:pStyle w:val="zTableNAm"/>
              <w:jc w:val="center"/>
            </w:pPr>
            <w:r>
              <w:t>$487</w:t>
            </w:r>
          </w:p>
        </w:tc>
      </w:tr>
      <w:tr>
        <w:tc>
          <w:tcPr>
            <w:tcW w:w="709" w:type="dxa"/>
          </w:tcPr>
          <w:p>
            <w:pPr>
              <w:pStyle w:val="zTableNAm"/>
            </w:pPr>
            <w:r>
              <w:lastRenderedPageBreak/>
              <w:t>2.</w:t>
            </w:r>
          </w:p>
        </w:tc>
        <w:tc>
          <w:tcPr>
            <w:tcW w:w="3969" w:type="dxa"/>
          </w:tcPr>
          <w:p>
            <w:pPr>
              <w:pStyle w:val="zTableNAm"/>
            </w:pPr>
            <w:r>
              <w:t>Children who have reached 7 years of age but are under 13 years of age</w:t>
            </w:r>
          </w:p>
        </w:tc>
        <w:tc>
          <w:tcPr>
            <w:tcW w:w="1418" w:type="dxa"/>
            <w:vAlign w:val="bottom"/>
          </w:tcPr>
          <w:p>
            <w:pPr>
              <w:pStyle w:val="zTableNAm"/>
              <w:jc w:val="center"/>
            </w:pPr>
            <w:r>
              <w:t>$576</w:t>
            </w:r>
          </w:p>
        </w:tc>
      </w:tr>
      <w:tr>
        <w:tc>
          <w:tcPr>
            <w:tcW w:w="709" w:type="dxa"/>
          </w:tcPr>
          <w:p>
            <w:pPr>
              <w:pStyle w:val="zTableNAm"/>
            </w:pPr>
            <w:r>
              <w:t>3.</w:t>
            </w:r>
          </w:p>
        </w:tc>
        <w:tc>
          <w:tcPr>
            <w:tcW w:w="3969" w:type="dxa"/>
          </w:tcPr>
          <w:p>
            <w:pPr>
              <w:pStyle w:val="zTableNAm"/>
            </w:pPr>
            <w:r>
              <w:t>Children who have reached 13 years of age</w:t>
            </w:r>
          </w:p>
        </w:tc>
        <w:tc>
          <w:tcPr>
            <w:tcW w:w="1418" w:type="dxa"/>
            <w:vAlign w:val="bottom"/>
          </w:tcPr>
          <w:p>
            <w:pPr>
              <w:pStyle w:val="zTableNAm"/>
              <w:jc w:val="center"/>
            </w:pPr>
            <w:r>
              <w:t>$697</w:t>
            </w:r>
          </w:p>
        </w:tc>
      </w:tr>
    </w:tbl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2025/159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03 Sep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2025/159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03 Sep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2025/159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03 Sep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2025/159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03 Sep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2025/159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03 Sep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2025/159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03 Sep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Children and Community Services Amendment Regulations (No. 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Children and Community Services Amendment Regulations (No. 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Children and Community Services Amendment Regulations (No. 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Children and Community Services Amendment Regulations (No. 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829121723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82010415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820104158_GUID" w:val="5aec8bfd-5211-4286-8574-e12bcee4e2d5"/>
    <w:docVar w:name="WAFER_2025082108312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821083129_GUID" w:val="648c62c2-786f-4de8-9e42-b63fb56385bf"/>
    <w:docVar w:name="WAFER_2025082108321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821083216_GUID" w:val="57c172b7-fd8e-4968-b025-d13f8be0ac99"/>
    <w:docVar w:name="WAFER_2025082912172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829121723_GUID" w:val="e0d047f7-3435-4d51-94f3-00830ed5cda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  <w15:docId w15:val="{C8BA37A3-B1DD-40C2-A65D-EAD2B10DF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289</Words>
  <Characters>1514</Characters>
  <Application>Microsoft Office Word</Application>
  <DocSecurity>0</DocSecurity>
  <Lines>79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Children and Community Services Amendment Regulations (No. 2)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2025-09-02T04:09:00Z</dcterms:created>
  <dcterms:modified xsi:type="dcterms:W3CDTF">2025-09-02T04:09:00Z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55617</vt:lpwstr>
  </property>
  <property fmtid="{D5CDD505-2E9C-101B-9397-08002B2CF9AE}" pid="3" name="DocumentType">
    <vt:lpwstr>Reg</vt:lpwstr>
  </property>
  <property fmtid="{D5CDD505-2E9C-101B-9397-08002B2CF9AE}" pid="4" name="AsAtDate">
    <vt:lpwstr>03 Sep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2025/159</vt:lpwstr>
  </property>
  <property fmtid="{D5CDD505-2E9C-101B-9397-08002B2CF9AE}" pid="8" name="PublishDate">
    <vt:lpwstr>3 Sep 2025</vt:lpwstr>
  </property>
  <property fmtid="{D5CDD505-2E9C-101B-9397-08002B2CF9AE}" pid="9" name="CommencementDate">
    <vt:lpwstr>20250903</vt:lpwstr>
  </property>
  <property fmtid="{D5CDD505-2E9C-101B-9397-08002B2CF9AE}" pid="10" name="CommencementAsAt">
    <vt:filetime>2025-09-02T16:00:00Z</vt:filetime>
  </property>
  <property fmtid="{D5CDD505-2E9C-101B-9397-08002B2CF9AE}" pid="11" name="CommencementYear">
    <vt:lpwstr>2025</vt:lpwstr>
  </property>
</Properties>
</file>