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_Toc208824255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_Toc208824256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_Toc208824257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plastic item</w:t>
      </w:r>
      <w:r>
        <w:tab/>
      </w:r>
      <w:r>
        <w:fldChar w:fldCharType="begin"/>
      </w:r>
      <w:r>
        <w:instrText xml:space="preserve"> PAGEREF _Toc208824258 \h </w:instrText>
      </w:r>
      <w:r>
        <w:fldChar w:fldCharType="separate"/>
      </w:r>
      <w:r>
        <w:t>7</w:t>
      </w:r>
      <w:r>
        <w:fldChar w:fldCharType="end"/>
      </w:r>
    </w:p>
    <w:p>
      <w:pPr>
        <w:pStyle w:val="TOC8"/>
        <w:rPr>
          <w:rFonts w:asciiTheme="minorHAnsi" w:eastAsiaTheme="minorEastAsia" w:hAnsiTheme="minorHAnsi" w:cstheme="minorBidi"/>
          <w:szCs w:val="22"/>
        </w:rPr>
      </w:pPr>
      <w:r>
        <w:t>3B.</w:t>
      </w:r>
      <w:r>
        <w:tab/>
        <w:t>Prescribed plastic bag</w:t>
      </w:r>
      <w:r>
        <w:tab/>
      </w:r>
      <w:r>
        <w:fldChar w:fldCharType="begin"/>
      </w:r>
      <w:r>
        <w:instrText xml:space="preserve"> PAGEREF _Toc208824259 \h </w:instrText>
      </w:r>
      <w:r>
        <w:fldChar w:fldCharType="separate"/>
      </w:r>
      <w:r>
        <w:t>9</w:t>
      </w:r>
      <w:r>
        <w:fldChar w:fldCharType="end"/>
      </w:r>
    </w:p>
    <w:p>
      <w:pPr>
        <w:pStyle w:val="TOC8"/>
        <w:rPr>
          <w:rFonts w:asciiTheme="minorHAnsi" w:eastAsiaTheme="minorEastAsia" w:hAnsiTheme="minorHAnsi" w:cstheme="minorBidi"/>
          <w:szCs w:val="22"/>
        </w:rPr>
      </w:pPr>
      <w:r>
        <w:t>3BA.</w:t>
      </w:r>
      <w:r>
        <w:tab/>
        <w:t>Prescribed drinking straw</w:t>
      </w:r>
      <w:r>
        <w:tab/>
      </w:r>
      <w:r>
        <w:fldChar w:fldCharType="begin"/>
      </w:r>
      <w:r>
        <w:instrText xml:space="preserve"> PAGEREF _Toc208824260 \h </w:instrText>
      </w:r>
      <w:r>
        <w:fldChar w:fldCharType="separate"/>
      </w:r>
      <w:r>
        <w:t>10</w:t>
      </w:r>
      <w:r>
        <w:fldChar w:fldCharType="end"/>
      </w:r>
    </w:p>
    <w:p>
      <w:pPr>
        <w:pStyle w:val="TOC8"/>
        <w:rPr>
          <w:rFonts w:asciiTheme="minorHAnsi" w:eastAsiaTheme="minorEastAsia" w:hAnsiTheme="minorHAnsi" w:cstheme="minorBidi"/>
          <w:szCs w:val="22"/>
        </w:rPr>
      </w:pPr>
      <w:r>
        <w:t>3BB.</w:t>
      </w:r>
      <w:r>
        <w:tab/>
        <w:t>Prescribed expanded plastic packaging</w:t>
      </w:r>
      <w:r>
        <w:tab/>
      </w:r>
      <w:r>
        <w:fldChar w:fldCharType="begin"/>
      </w:r>
      <w:r>
        <w:instrText xml:space="preserve"> PAGEREF _Toc208824261 \h </w:instrText>
      </w:r>
      <w:r>
        <w:fldChar w:fldCharType="separate"/>
      </w:r>
      <w:r>
        <w:t>11</w:t>
      </w:r>
      <w:r>
        <w:fldChar w:fldCharType="end"/>
      </w:r>
    </w:p>
    <w:p>
      <w:pPr>
        <w:pStyle w:val="TOC8"/>
        <w:rPr>
          <w:rFonts w:asciiTheme="minorHAnsi" w:eastAsiaTheme="minorEastAsia" w:hAnsiTheme="minorHAnsi" w:cstheme="minorBidi"/>
          <w:szCs w:val="22"/>
        </w:rPr>
      </w:pPr>
      <w:r>
        <w:t>3BC.</w:t>
      </w:r>
      <w:r>
        <w:tab/>
        <w:t>Rinse</w:t>
      </w:r>
      <w:r>
        <w:noBreakHyphen/>
        <w:t>off personal care product</w:t>
      </w:r>
      <w:r>
        <w:tab/>
      </w:r>
      <w:r>
        <w:fldChar w:fldCharType="begin"/>
      </w:r>
      <w:r>
        <w:instrText xml:space="preserve"> PAGEREF _Toc208824262 \h </w:instrText>
      </w:r>
      <w:r>
        <w:fldChar w:fldCharType="separate"/>
      </w:r>
      <w:r>
        <w:t>11</w:t>
      </w:r>
      <w:r>
        <w:fldChar w:fldCharType="end"/>
      </w:r>
    </w:p>
    <w:p>
      <w:pPr>
        <w:pStyle w:val="TOC8"/>
        <w:rPr>
          <w:rFonts w:asciiTheme="minorHAnsi" w:eastAsiaTheme="minorEastAsia" w:hAnsiTheme="minorHAnsi" w:cstheme="minorBidi"/>
          <w:szCs w:val="22"/>
        </w:rPr>
      </w:pPr>
      <w:r>
        <w:t>3C.</w:t>
      </w:r>
      <w:r>
        <w:tab/>
        <w:t>Conducting business or undertaking</w:t>
      </w:r>
      <w:r>
        <w:tab/>
      </w:r>
      <w:r>
        <w:fldChar w:fldCharType="begin"/>
      </w:r>
      <w:r>
        <w:instrText xml:space="preserve"> PAGEREF _Toc208824263 \h </w:instrText>
      </w:r>
      <w:r>
        <w:fldChar w:fldCharType="separate"/>
      </w:r>
      <w:r>
        <w:t>12</w:t>
      </w:r>
      <w:r>
        <w:fldChar w:fldCharType="end"/>
      </w:r>
    </w:p>
    <w:p>
      <w:pPr>
        <w:pStyle w:val="TOC8"/>
        <w:rPr>
          <w:rFonts w:asciiTheme="minorHAnsi" w:eastAsiaTheme="minorEastAsia" w:hAnsiTheme="minorHAnsi" w:cstheme="minorBidi"/>
          <w:szCs w:val="22"/>
        </w:rPr>
      </w:pPr>
      <w:r>
        <w:t>3D.</w:t>
      </w:r>
      <w:r>
        <w:tab/>
        <w:t>Regulations apply to supplies that occur wholly in the State</w:t>
      </w:r>
      <w:r>
        <w:tab/>
      </w:r>
      <w:r>
        <w:fldChar w:fldCharType="begin"/>
      </w:r>
      <w:r>
        <w:instrText xml:space="preserve"> PAGEREF _Toc208824264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Offences relating to plastic bags</w:t>
      </w:r>
    </w:p>
    <w:p>
      <w:pPr>
        <w:pStyle w:val="TOC8"/>
        <w:rPr>
          <w:rFonts w:asciiTheme="minorHAnsi" w:eastAsiaTheme="minorEastAsia" w:hAnsiTheme="minorHAnsi" w:cstheme="minorBidi"/>
          <w:szCs w:val="22"/>
        </w:rPr>
      </w:pPr>
      <w:r>
        <w:t>4.</w:t>
      </w:r>
      <w:r>
        <w:tab/>
        <w:t>Offence to supply prescribed plastic bag</w:t>
      </w:r>
      <w:r>
        <w:tab/>
      </w:r>
      <w:r>
        <w:fldChar w:fldCharType="begin"/>
      </w:r>
      <w:r>
        <w:instrText xml:space="preserve"> PAGEREF _Toc208824266 \h </w:instrText>
      </w:r>
      <w:r>
        <w:fldChar w:fldCharType="separate"/>
      </w:r>
      <w:r>
        <w:t>13</w:t>
      </w:r>
      <w:r>
        <w:fldChar w:fldCharType="end"/>
      </w:r>
    </w:p>
    <w:p>
      <w:pPr>
        <w:pStyle w:val="TOC8"/>
        <w:rPr>
          <w:rFonts w:asciiTheme="minorHAnsi" w:eastAsiaTheme="minorEastAsia" w:hAnsiTheme="minorHAnsi" w:cstheme="minorBidi"/>
          <w:szCs w:val="22"/>
        </w:rPr>
      </w:pPr>
      <w:r>
        <w:t>4A.</w:t>
      </w:r>
      <w:r>
        <w:tab/>
        <w:t>Offence in r. 4 does not apply to certain prescribed plastic bags before 1 March 2024</w:t>
      </w:r>
      <w:r>
        <w:tab/>
      </w:r>
      <w:r>
        <w:fldChar w:fldCharType="begin"/>
      </w:r>
      <w:r>
        <w:instrText xml:space="preserve"> PAGEREF _Toc208824267 \h </w:instrText>
      </w:r>
      <w:r>
        <w:fldChar w:fldCharType="separate"/>
      </w:r>
      <w:r>
        <w:t>13</w:t>
      </w:r>
      <w:r>
        <w:fldChar w:fldCharType="end"/>
      </w:r>
    </w:p>
    <w:p>
      <w:pPr>
        <w:pStyle w:val="TOC8"/>
        <w:rPr>
          <w:rFonts w:asciiTheme="minorHAnsi" w:eastAsiaTheme="minorEastAsia" w:hAnsiTheme="minorHAnsi" w:cstheme="minorBidi"/>
          <w:szCs w:val="22"/>
        </w:rPr>
      </w:pPr>
      <w:r>
        <w:t>5.</w:t>
      </w:r>
      <w:r>
        <w:tab/>
        <w:t>Offence to give false or misleading information about a prescribed plastic bag</w:t>
      </w:r>
      <w:r>
        <w:tab/>
      </w:r>
      <w:r>
        <w:fldChar w:fldCharType="begin"/>
      </w:r>
      <w:r>
        <w:instrText xml:space="preserve"> PAGEREF _Toc208824268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plastic items</w:t>
      </w:r>
    </w:p>
    <w:p>
      <w:pPr>
        <w:pStyle w:val="TOC4"/>
        <w:tabs>
          <w:tab w:val="right" w:leader="dot" w:pos="7077"/>
        </w:tabs>
        <w:rPr>
          <w:rFonts w:asciiTheme="minorHAnsi" w:eastAsiaTheme="minorEastAsia" w:hAnsiTheme="minorHAnsi" w:cstheme="minorBidi"/>
          <w:b w:val="0"/>
          <w:szCs w:val="22"/>
        </w:rPr>
      </w:pPr>
      <w:r>
        <w:t>Division 1 — Prescribed plastic items</w:t>
      </w:r>
    </w:p>
    <w:p>
      <w:pPr>
        <w:pStyle w:val="TOC8"/>
        <w:rPr>
          <w:rFonts w:asciiTheme="minorHAnsi" w:eastAsiaTheme="minorEastAsia" w:hAnsiTheme="minorHAnsi" w:cstheme="minorBidi"/>
          <w:szCs w:val="22"/>
        </w:rPr>
      </w:pPr>
      <w:r>
        <w:t>7.</w:t>
      </w:r>
      <w:r>
        <w:tab/>
        <w:t>Offence to supply prescribed plastic item</w:t>
      </w:r>
      <w:r>
        <w:tab/>
      </w:r>
      <w:r>
        <w:fldChar w:fldCharType="begin"/>
      </w:r>
      <w:r>
        <w:instrText xml:space="preserve"> PAGEREF _Toc208824271 \h </w:instrText>
      </w:r>
      <w:r>
        <w:fldChar w:fldCharType="separate"/>
      </w:r>
      <w:r>
        <w:t>14</w:t>
      </w:r>
      <w:r>
        <w:fldChar w:fldCharType="end"/>
      </w:r>
    </w:p>
    <w:p>
      <w:pPr>
        <w:pStyle w:val="TOC8"/>
        <w:rPr>
          <w:rFonts w:asciiTheme="minorHAnsi" w:eastAsiaTheme="minorEastAsia" w:hAnsiTheme="minorHAnsi" w:cstheme="minorBidi"/>
          <w:szCs w:val="22"/>
        </w:rPr>
      </w:pPr>
      <w:r>
        <w:lastRenderedPageBreak/>
        <w:t>7A.</w:t>
      </w:r>
      <w:r>
        <w:tab/>
        <w:t>Offence in r. 7(1) does not apply to certain supplies before 1 September 2023</w:t>
      </w:r>
      <w:r>
        <w:tab/>
      </w:r>
      <w:r>
        <w:fldChar w:fldCharType="begin"/>
      </w:r>
      <w:r>
        <w:instrText xml:space="preserve"> PAGEREF _Toc208824272 \h </w:instrText>
      </w:r>
      <w:r>
        <w:fldChar w:fldCharType="separate"/>
      </w:r>
      <w:r>
        <w:t>16</w:t>
      </w:r>
      <w:r>
        <w:fldChar w:fldCharType="end"/>
      </w:r>
    </w:p>
    <w:p>
      <w:pPr>
        <w:pStyle w:val="TOC8"/>
        <w:rPr>
          <w:rFonts w:asciiTheme="minorHAnsi" w:eastAsiaTheme="minorEastAsia" w:hAnsiTheme="minorHAnsi" w:cstheme="minorBidi"/>
          <w:szCs w:val="22"/>
        </w:rPr>
      </w:pPr>
      <w:r>
        <w:t>7B.</w:t>
      </w:r>
      <w:r>
        <w:tab/>
        <w:t>Offence in r. 7(1) does not apply to certain supplies before 1 March 2024</w:t>
      </w:r>
      <w:r>
        <w:tab/>
      </w:r>
      <w:r>
        <w:fldChar w:fldCharType="begin"/>
      </w:r>
      <w:r>
        <w:instrText xml:space="preserve"> PAGEREF _Toc208824273 \h </w:instrText>
      </w:r>
      <w:r>
        <w:fldChar w:fldCharType="separate"/>
      </w:r>
      <w:r>
        <w:t>17</w:t>
      </w:r>
      <w:r>
        <w:fldChar w:fldCharType="end"/>
      </w:r>
    </w:p>
    <w:p>
      <w:pPr>
        <w:pStyle w:val="TOC8"/>
        <w:rPr>
          <w:rFonts w:asciiTheme="minorHAnsi" w:eastAsiaTheme="minorEastAsia" w:hAnsiTheme="minorHAnsi" w:cstheme="minorBidi"/>
          <w:szCs w:val="22"/>
        </w:rPr>
      </w:pPr>
      <w:r>
        <w:t>7C.</w:t>
      </w:r>
      <w:r>
        <w:tab/>
        <w:t>Offence in r. 7(1) does not apply to certain supplies before 1 September 2024</w:t>
      </w:r>
      <w:r>
        <w:tab/>
      </w:r>
      <w:r>
        <w:fldChar w:fldCharType="begin"/>
      </w:r>
      <w:r>
        <w:instrText xml:space="preserve"> PAGEREF _Toc208824274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Prescribed drinking straws</w:t>
      </w:r>
    </w:p>
    <w:p>
      <w:pPr>
        <w:pStyle w:val="TOC8"/>
        <w:rPr>
          <w:rFonts w:asciiTheme="minorHAnsi" w:eastAsiaTheme="minorEastAsia" w:hAnsiTheme="minorHAnsi" w:cstheme="minorBidi"/>
          <w:szCs w:val="22"/>
        </w:rPr>
      </w:pPr>
      <w:r>
        <w:t>8.</w:t>
      </w:r>
      <w:r>
        <w:tab/>
        <w:t>Offence to supply prescribed drinking straw</w:t>
      </w:r>
      <w:r>
        <w:tab/>
      </w:r>
      <w:r>
        <w:fldChar w:fldCharType="begin"/>
      </w:r>
      <w:r>
        <w:instrText xml:space="preserve"> PAGEREF _Toc208824276 \h </w:instrText>
      </w:r>
      <w:r>
        <w:fldChar w:fldCharType="separate"/>
      </w:r>
      <w:r>
        <w:t>18</w:t>
      </w:r>
      <w:r>
        <w:fldChar w:fldCharType="end"/>
      </w:r>
    </w:p>
    <w:p>
      <w:pPr>
        <w:pStyle w:val="TOC8"/>
        <w:rPr>
          <w:rFonts w:asciiTheme="minorHAnsi" w:eastAsiaTheme="minorEastAsia" w:hAnsiTheme="minorHAnsi" w:cstheme="minorBidi"/>
          <w:szCs w:val="22"/>
        </w:rPr>
      </w:pPr>
      <w:r>
        <w:t>9.</w:t>
      </w:r>
      <w:r>
        <w:tab/>
        <w:t>Permitted supply: straw supplied as part of pre</w:t>
      </w:r>
      <w:r>
        <w:noBreakHyphen/>
        <w:t>packaged food or drink product</w:t>
      </w:r>
      <w:r>
        <w:tab/>
      </w:r>
      <w:r>
        <w:fldChar w:fldCharType="begin"/>
      </w:r>
      <w:r>
        <w:instrText xml:space="preserve"> PAGEREF _Toc208824277 \h </w:instrText>
      </w:r>
      <w:r>
        <w:fldChar w:fldCharType="separate"/>
      </w:r>
      <w:r>
        <w:t>18</w:t>
      </w:r>
      <w:r>
        <w:fldChar w:fldCharType="end"/>
      </w:r>
    </w:p>
    <w:p>
      <w:pPr>
        <w:pStyle w:val="TOC8"/>
        <w:rPr>
          <w:rFonts w:asciiTheme="minorHAnsi" w:eastAsiaTheme="minorEastAsia" w:hAnsiTheme="minorHAnsi" w:cstheme="minorBidi"/>
          <w:szCs w:val="22"/>
        </w:rPr>
      </w:pPr>
      <w:r>
        <w:t>10.</w:t>
      </w:r>
      <w:r>
        <w:tab/>
        <w:t>Permitted supply: straw supplied by medical care provider</w:t>
      </w:r>
      <w:r>
        <w:tab/>
      </w:r>
      <w:r>
        <w:fldChar w:fldCharType="begin"/>
      </w:r>
      <w:r>
        <w:instrText xml:space="preserve"> PAGEREF _Toc208824278 \h </w:instrText>
      </w:r>
      <w:r>
        <w:fldChar w:fldCharType="separate"/>
      </w:r>
      <w:r>
        <w:t>19</w:t>
      </w:r>
      <w:r>
        <w:fldChar w:fldCharType="end"/>
      </w:r>
    </w:p>
    <w:p>
      <w:pPr>
        <w:pStyle w:val="TOC8"/>
        <w:rPr>
          <w:rFonts w:asciiTheme="minorHAnsi" w:eastAsiaTheme="minorEastAsia" w:hAnsiTheme="minorHAnsi" w:cstheme="minorBidi"/>
          <w:szCs w:val="22"/>
        </w:rPr>
      </w:pPr>
      <w:r>
        <w:t>11.</w:t>
      </w:r>
      <w:r>
        <w:tab/>
        <w:t>Permitted supply: straw supplied on aircraft</w:t>
      </w:r>
      <w:r>
        <w:tab/>
      </w:r>
      <w:r>
        <w:fldChar w:fldCharType="begin"/>
      </w:r>
      <w:r>
        <w:instrText xml:space="preserve"> PAGEREF _Toc208824279 \h </w:instrText>
      </w:r>
      <w:r>
        <w:fldChar w:fldCharType="separate"/>
      </w:r>
      <w:r>
        <w:t>19</w:t>
      </w:r>
      <w:r>
        <w:fldChar w:fldCharType="end"/>
      </w:r>
    </w:p>
    <w:p>
      <w:pPr>
        <w:pStyle w:val="TOC8"/>
        <w:rPr>
          <w:rFonts w:asciiTheme="minorHAnsi" w:eastAsiaTheme="minorEastAsia" w:hAnsiTheme="minorHAnsi" w:cstheme="minorBidi"/>
          <w:szCs w:val="22"/>
        </w:rPr>
      </w:pPr>
      <w:r>
        <w:t>12.</w:t>
      </w:r>
      <w:r>
        <w:tab/>
        <w:t>Permitted supply: straw supplied at care facility</w:t>
      </w:r>
      <w:r>
        <w:tab/>
      </w:r>
      <w:r>
        <w:fldChar w:fldCharType="begin"/>
      </w:r>
      <w:r>
        <w:instrText xml:space="preserve"> PAGEREF _Toc208824280 \h </w:instrText>
      </w:r>
      <w:r>
        <w:fldChar w:fldCharType="separate"/>
      </w:r>
      <w:r>
        <w:t>19</w:t>
      </w:r>
      <w:r>
        <w:fldChar w:fldCharType="end"/>
      </w:r>
    </w:p>
    <w:p>
      <w:pPr>
        <w:pStyle w:val="TOC8"/>
        <w:rPr>
          <w:rFonts w:asciiTheme="minorHAnsi" w:eastAsiaTheme="minorEastAsia" w:hAnsiTheme="minorHAnsi" w:cstheme="minorBidi"/>
          <w:szCs w:val="22"/>
        </w:rPr>
      </w:pPr>
      <w:r>
        <w:t>13.</w:t>
      </w:r>
      <w:r>
        <w:tab/>
        <w:t>Permitted supply: straw supplied on request with food or drink</w:t>
      </w:r>
      <w:r>
        <w:tab/>
      </w:r>
      <w:r>
        <w:fldChar w:fldCharType="begin"/>
      </w:r>
      <w:r>
        <w:instrText xml:space="preserve"> PAGEREF _Toc208824281 \h </w:instrText>
      </w:r>
      <w:r>
        <w:fldChar w:fldCharType="separate"/>
      </w:r>
      <w:r>
        <w:t>20</w:t>
      </w:r>
      <w:r>
        <w:fldChar w:fldCharType="end"/>
      </w:r>
    </w:p>
    <w:p>
      <w:pPr>
        <w:pStyle w:val="TOC8"/>
        <w:rPr>
          <w:rFonts w:asciiTheme="minorHAnsi" w:eastAsiaTheme="minorEastAsia" w:hAnsiTheme="minorHAnsi" w:cstheme="minorBidi"/>
          <w:szCs w:val="22"/>
        </w:rPr>
      </w:pPr>
      <w:r>
        <w:t>14.</w:t>
      </w:r>
      <w:r>
        <w:tab/>
        <w:t>Permitted supply: pack of straws supplied by authorised business or undertaking</w:t>
      </w:r>
      <w:r>
        <w:tab/>
      </w:r>
      <w:r>
        <w:fldChar w:fldCharType="begin"/>
      </w:r>
      <w:r>
        <w:instrText xml:space="preserve"> PAGEREF _Toc208824282 \h </w:instrText>
      </w:r>
      <w:r>
        <w:fldChar w:fldCharType="separate"/>
      </w:r>
      <w:r>
        <w:t>20</w:t>
      </w:r>
      <w:r>
        <w:fldChar w:fldCharType="end"/>
      </w:r>
    </w:p>
    <w:p>
      <w:pPr>
        <w:pStyle w:val="TOC8"/>
        <w:rPr>
          <w:rFonts w:asciiTheme="minorHAnsi" w:eastAsiaTheme="minorEastAsia" w:hAnsiTheme="minorHAnsi" w:cstheme="minorBidi"/>
          <w:szCs w:val="22"/>
        </w:rPr>
      </w:pPr>
      <w:r>
        <w:t>15.</w:t>
      </w:r>
      <w:r>
        <w:tab/>
        <w:t>Permitted supply: straw supplied on wholesale basis</w:t>
      </w:r>
      <w:r>
        <w:tab/>
      </w:r>
      <w:r>
        <w:fldChar w:fldCharType="begin"/>
      </w:r>
      <w:r>
        <w:instrText xml:space="preserve"> PAGEREF _Toc208824283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16.</w:t>
      </w:r>
      <w:r>
        <w:tab/>
        <w:t>Offence to give false or misleading information about prescribed plastic item or prescribed drinking straw</w:t>
      </w:r>
      <w:r>
        <w:tab/>
      </w:r>
      <w:r>
        <w:fldChar w:fldCharType="begin"/>
      </w:r>
      <w:r>
        <w:instrText xml:space="preserve"> PAGEREF _Toc208824285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Offences relating to degradable plastic items</w:t>
      </w:r>
    </w:p>
    <w:p>
      <w:pPr>
        <w:pStyle w:val="TOC8"/>
        <w:rPr>
          <w:rFonts w:asciiTheme="minorHAnsi" w:eastAsiaTheme="minorEastAsia" w:hAnsiTheme="minorHAnsi" w:cstheme="minorBidi"/>
          <w:szCs w:val="22"/>
        </w:rPr>
      </w:pPr>
      <w:r>
        <w:t>17.</w:t>
      </w:r>
      <w:r>
        <w:tab/>
        <w:t>Offence to supply degradable plastic item</w:t>
      </w:r>
      <w:r>
        <w:tab/>
      </w:r>
      <w:r>
        <w:fldChar w:fldCharType="begin"/>
      </w:r>
      <w:r>
        <w:instrText xml:space="preserve"> PAGEREF _Toc208824287 \h </w:instrText>
      </w:r>
      <w:r>
        <w:fldChar w:fldCharType="separate"/>
      </w:r>
      <w:r>
        <w:t>23</w:t>
      </w:r>
      <w:r>
        <w:fldChar w:fldCharType="end"/>
      </w:r>
    </w:p>
    <w:p>
      <w:pPr>
        <w:pStyle w:val="TOC8"/>
        <w:rPr>
          <w:rFonts w:asciiTheme="minorHAnsi" w:eastAsiaTheme="minorEastAsia" w:hAnsiTheme="minorHAnsi" w:cstheme="minorBidi"/>
          <w:szCs w:val="22"/>
        </w:rPr>
      </w:pPr>
      <w:r>
        <w:t>17A.</w:t>
      </w:r>
      <w:r>
        <w:tab/>
        <w:t>Offence in r. 17 does not apply to supplies before 1 September 2023</w:t>
      </w:r>
      <w:r>
        <w:tab/>
      </w:r>
      <w:r>
        <w:fldChar w:fldCharType="begin"/>
      </w:r>
      <w:r>
        <w:instrText xml:space="preserve"> PAGEREF _Toc208824288 \h </w:instrText>
      </w:r>
      <w:r>
        <w:fldChar w:fldCharType="separate"/>
      </w:r>
      <w:r>
        <w:t>23</w:t>
      </w:r>
      <w:r>
        <w:fldChar w:fldCharType="end"/>
      </w:r>
    </w:p>
    <w:p>
      <w:pPr>
        <w:pStyle w:val="TOC8"/>
        <w:rPr>
          <w:rFonts w:asciiTheme="minorHAnsi" w:eastAsiaTheme="minorEastAsia" w:hAnsiTheme="minorHAnsi" w:cstheme="minorBidi"/>
          <w:szCs w:val="22"/>
        </w:rPr>
      </w:pPr>
      <w:r>
        <w:t>17B.</w:t>
      </w:r>
      <w:r>
        <w:tab/>
        <w:t>Offence to give false or misleading information about degradable plastic item</w:t>
      </w:r>
      <w:r>
        <w:tab/>
      </w:r>
      <w:r>
        <w:fldChar w:fldCharType="begin"/>
      </w:r>
      <w:r>
        <w:instrText xml:space="preserve"> PAGEREF _Toc208824289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3B — Offences relating to prescribed microbead products</w:t>
      </w:r>
    </w:p>
    <w:p>
      <w:pPr>
        <w:pStyle w:val="TOC8"/>
        <w:rPr>
          <w:rFonts w:asciiTheme="minorHAnsi" w:eastAsiaTheme="minorEastAsia" w:hAnsiTheme="minorHAnsi" w:cstheme="minorBidi"/>
          <w:szCs w:val="22"/>
        </w:rPr>
      </w:pPr>
      <w:r>
        <w:t>17C.</w:t>
      </w:r>
      <w:r>
        <w:tab/>
        <w:t>Offence to supply prescribed microbead product</w:t>
      </w:r>
      <w:r>
        <w:tab/>
      </w:r>
      <w:r>
        <w:fldChar w:fldCharType="begin"/>
      </w:r>
      <w:r>
        <w:instrText xml:space="preserve"> PAGEREF _Toc208824291 \h </w:instrText>
      </w:r>
      <w:r>
        <w:fldChar w:fldCharType="separate"/>
      </w:r>
      <w:r>
        <w:t>24</w:t>
      </w:r>
      <w:r>
        <w:fldChar w:fldCharType="end"/>
      </w:r>
    </w:p>
    <w:p>
      <w:pPr>
        <w:pStyle w:val="TOC8"/>
        <w:rPr>
          <w:rFonts w:asciiTheme="minorHAnsi" w:eastAsiaTheme="minorEastAsia" w:hAnsiTheme="minorHAnsi" w:cstheme="minorBidi"/>
          <w:szCs w:val="22"/>
        </w:rPr>
      </w:pPr>
      <w:r>
        <w:t>17D.</w:t>
      </w:r>
      <w:r>
        <w:tab/>
        <w:t>Offence in r. 17C does not apply to supplies before 1 September 2023</w:t>
      </w:r>
      <w:r>
        <w:tab/>
      </w:r>
      <w:r>
        <w:fldChar w:fldCharType="begin"/>
      </w:r>
      <w:r>
        <w:instrText xml:space="preserve"> PAGEREF _Toc208824292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17E.</w:t>
      </w:r>
      <w:r>
        <w:tab/>
        <w:t>Offence to give false or misleading information about prescribed microbead product</w:t>
      </w:r>
      <w:r>
        <w:tab/>
      </w:r>
      <w:r>
        <w:fldChar w:fldCharType="begin"/>
      </w:r>
      <w:r>
        <w:instrText xml:space="preserve"> PAGEREF _Toc208824293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3C — Offences relating to prescribed expanded plastic packaging</w:t>
      </w:r>
    </w:p>
    <w:p>
      <w:pPr>
        <w:pStyle w:val="TOC8"/>
        <w:rPr>
          <w:rFonts w:asciiTheme="minorHAnsi" w:eastAsiaTheme="minorEastAsia" w:hAnsiTheme="minorHAnsi" w:cstheme="minorBidi"/>
          <w:szCs w:val="22"/>
        </w:rPr>
      </w:pPr>
      <w:r>
        <w:t>17F.</w:t>
      </w:r>
      <w:r>
        <w:tab/>
        <w:t>Offence to supply prescribed expanded plastic packaging</w:t>
      </w:r>
      <w:r>
        <w:tab/>
      </w:r>
      <w:r>
        <w:fldChar w:fldCharType="begin"/>
      </w:r>
      <w:r>
        <w:instrText xml:space="preserve"> PAGEREF _Toc208824295 \h </w:instrText>
      </w:r>
      <w:r>
        <w:fldChar w:fldCharType="separate"/>
      </w:r>
      <w:r>
        <w:t>25</w:t>
      </w:r>
      <w:r>
        <w:fldChar w:fldCharType="end"/>
      </w:r>
    </w:p>
    <w:p>
      <w:pPr>
        <w:pStyle w:val="TOC8"/>
        <w:rPr>
          <w:rFonts w:asciiTheme="minorHAnsi" w:eastAsiaTheme="minorEastAsia" w:hAnsiTheme="minorHAnsi" w:cstheme="minorBidi"/>
          <w:szCs w:val="22"/>
        </w:rPr>
      </w:pPr>
      <w:r>
        <w:t>17G.</w:t>
      </w:r>
      <w:r>
        <w:tab/>
        <w:t>Offence in r. 17F(1) does not apply to certain supplies before 1 September 2023</w:t>
      </w:r>
      <w:r>
        <w:tab/>
      </w:r>
      <w:r>
        <w:fldChar w:fldCharType="begin"/>
      </w:r>
      <w:r>
        <w:instrText xml:space="preserve"> PAGEREF _Toc208824296 \h </w:instrText>
      </w:r>
      <w:r>
        <w:fldChar w:fldCharType="separate"/>
      </w:r>
      <w:r>
        <w:t>26</w:t>
      </w:r>
      <w:r>
        <w:fldChar w:fldCharType="end"/>
      </w:r>
    </w:p>
    <w:p>
      <w:pPr>
        <w:pStyle w:val="TOC8"/>
        <w:rPr>
          <w:rFonts w:asciiTheme="minorHAnsi" w:eastAsiaTheme="minorEastAsia" w:hAnsiTheme="minorHAnsi" w:cstheme="minorBidi"/>
          <w:szCs w:val="22"/>
        </w:rPr>
      </w:pPr>
      <w:r>
        <w:t>17H.</w:t>
      </w:r>
      <w:r>
        <w:tab/>
        <w:t>Offence in r. 17F(1) does not apply to certain supplies before 1 July 2025</w:t>
      </w:r>
      <w:r>
        <w:tab/>
      </w:r>
      <w:r>
        <w:fldChar w:fldCharType="begin"/>
      </w:r>
      <w:r>
        <w:instrText xml:space="preserve"> PAGEREF _Toc208824297 \h </w:instrText>
      </w:r>
      <w:r>
        <w:fldChar w:fldCharType="separate"/>
      </w:r>
      <w:r>
        <w:t>26</w:t>
      </w:r>
      <w:r>
        <w:fldChar w:fldCharType="end"/>
      </w:r>
    </w:p>
    <w:p>
      <w:pPr>
        <w:pStyle w:val="TOC8"/>
        <w:rPr>
          <w:rFonts w:asciiTheme="minorHAnsi" w:eastAsiaTheme="minorEastAsia" w:hAnsiTheme="minorHAnsi" w:cstheme="minorBidi"/>
          <w:szCs w:val="22"/>
        </w:rPr>
      </w:pPr>
      <w:r>
        <w:t>17I.</w:t>
      </w:r>
      <w:r>
        <w:tab/>
        <w:t>Offence to give false or misleading information about prescribed expanded plastic packaging</w:t>
      </w:r>
      <w:r>
        <w:tab/>
      </w:r>
      <w:r>
        <w:fldChar w:fldCharType="begin"/>
      </w:r>
      <w:r>
        <w:instrText xml:space="preserve"> PAGEREF _Toc208824298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Offences relating to the release of balloons</w:t>
      </w:r>
    </w:p>
    <w:p>
      <w:pPr>
        <w:pStyle w:val="TOC8"/>
        <w:rPr>
          <w:rFonts w:asciiTheme="minorHAnsi" w:eastAsiaTheme="minorEastAsia" w:hAnsiTheme="minorHAnsi" w:cstheme="minorBidi"/>
          <w:szCs w:val="22"/>
        </w:rPr>
      </w:pPr>
      <w:r>
        <w:t>18.</w:t>
      </w:r>
      <w:r>
        <w:tab/>
        <w:t>Offences relating to release of balloons</w:t>
      </w:r>
      <w:r>
        <w:tab/>
      </w:r>
      <w:r>
        <w:fldChar w:fldCharType="begin"/>
      </w:r>
      <w:r>
        <w:instrText xml:space="preserve"> PAGEREF _Toc208824300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4A — Offence relating to prescribed plastic film signage</w:t>
      </w:r>
    </w:p>
    <w:p>
      <w:pPr>
        <w:pStyle w:val="TOC8"/>
        <w:rPr>
          <w:rFonts w:asciiTheme="minorHAnsi" w:eastAsiaTheme="minorEastAsia" w:hAnsiTheme="minorHAnsi" w:cstheme="minorBidi"/>
          <w:szCs w:val="22"/>
        </w:rPr>
      </w:pPr>
      <w:r>
        <w:t>18A.</w:t>
      </w:r>
      <w:r>
        <w:tab/>
        <w:t>Offence to use prescribed plastic film signage outdoors for promotional or advertising purposes</w:t>
      </w:r>
      <w:r>
        <w:tab/>
      </w:r>
      <w:r>
        <w:fldChar w:fldCharType="begin"/>
      </w:r>
      <w:r>
        <w:instrText xml:space="preserve"> PAGEREF _Toc208824302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Exemptions</w:t>
      </w:r>
    </w:p>
    <w:p>
      <w:pPr>
        <w:pStyle w:val="TOC8"/>
        <w:rPr>
          <w:rFonts w:asciiTheme="minorHAnsi" w:eastAsiaTheme="minorEastAsia" w:hAnsiTheme="minorHAnsi" w:cstheme="minorBidi"/>
          <w:szCs w:val="22"/>
        </w:rPr>
      </w:pPr>
      <w:r>
        <w:t>19.</w:t>
      </w:r>
      <w:r>
        <w:tab/>
        <w:t>Term used: Department’s website</w:t>
      </w:r>
      <w:r>
        <w:tab/>
      </w:r>
      <w:r>
        <w:fldChar w:fldCharType="begin"/>
      </w:r>
      <w:r>
        <w:instrText xml:space="preserve"> PAGEREF _Toc208824304 \h </w:instrText>
      </w:r>
      <w:r>
        <w:fldChar w:fldCharType="separate"/>
      </w:r>
      <w:r>
        <w:t>29</w:t>
      </w:r>
      <w:r>
        <w:fldChar w:fldCharType="end"/>
      </w:r>
    </w:p>
    <w:p>
      <w:pPr>
        <w:pStyle w:val="TOC8"/>
        <w:rPr>
          <w:rFonts w:asciiTheme="minorHAnsi" w:eastAsiaTheme="minorEastAsia" w:hAnsiTheme="minorHAnsi" w:cstheme="minorBidi"/>
          <w:szCs w:val="22"/>
        </w:rPr>
      </w:pPr>
      <w:r>
        <w:t>20.</w:t>
      </w:r>
      <w:r>
        <w:tab/>
        <w:t>CEO may grant exemption</w:t>
      </w:r>
      <w:r>
        <w:tab/>
      </w:r>
      <w:r>
        <w:fldChar w:fldCharType="begin"/>
      </w:r>
      <w:r>
        <w:instrText xml:space="preserve"> PAGEREF _Toc208824305 \h </w:instrText>
      </w:r>
      <w:r>
        <w:fldChar w:fldCharType="separate"/>
      </w:r>
      <w:r>
        <w:t>29</w:t>
      </w:r>
      <w:r>
        <w:fldChar w:fldCharType="end"/>
      </w:r>
    </w:p>
    <w:p>
      <w:pPr>
        <w:pStyle w:val="TOC8"/>
        <w:rPr>
          <w:rFonts w:asciiTheme="minorHAnsi" w:eastAsiaTheme="minorEastAsia" w:hAnsiTheme="minorHAnsi" w:cstheme="minorBidi"/>
          <w:szCs w:val="22"/>
        </w:rPr>
      </w:pPr>
      <w:r>
        <w:t>21.</w:t>
      </w:r>
      <w:r>
        <w:tab/>
        <w:t>Application for exemption</w:t>
      </w:r>
      <w:r>
        <w:tab/>
      </w:r>
      <w:r>
        <w:fldChar w:fldCharType="begin"/>
      </w:r>
      <w:r>
        <w:instrText xml:space="preserve"> PAGEREF _Toc208824306 \h </w:instrText>
      </w:r>
      <w:r>
        <w:fldChar w:fldCharType="separate"/>
      </w:r>
      <w:r>
        <w:t>31</w:t>
      </w:r>
      <w:r>
        <w:fldChar w:fldCharType="end"/>
      </w:r>
    </w:p>
    <w:p>
      <w:pPr>
        <w:pStyle w:val="TOC8"/>
        <w:rPr>
          <w:rFonts w:asciiTheme="minorHAnsi" w:eastAsiaTheme="minorEastAsia" w:hAnsiTheme="minorHAnsi" w:cstheme="minorBidi"/>
          <w:szCs w:val="22"/>
        </w:rPr>
      </w:pPr>
      <w:r>
        <w:t>22.</w:t>
      </w:r>
      <w:r>
        <w:tab/>
        <w:t>Effect of exemption</w:t>
      </w:r>
      <w:r>
        <w:tab/>
      </w:r>
      <w:r>
        <w:fldChar w:fldCharType="begin"/>
      </w:r>
      <w:r>
        <w:instrText xml:space="preserve"> PAGEREF _Toc208824307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_Toc208824309 \h </w:instrText>
      </w:r>
      <w:r>
        <w:fldChar w:fldCharType="separate"/>
      </w:r>
      <w:r>
        <w:t>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_Toc208824310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_Toc208824311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2" w:name="_Toc208501096"/>
      <w:bookmarkStart w:id="3" w:name="_Toc208503378"/>
      <w:bookmarkStart w:id="4" w:name="_Toc20882425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8824255"/>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7" w:name="_Toc20882425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8" w:name="_Toc208824257"/>
      <w:r>
        <w:rPr>
          <w:rStyle w:val="CharSectno"/>
        </w:rPr>
        <w:t>3</w:t>
      </w:r>
      <w:r>
        <w:rPr>
          <w:spacing w:val="-2"/>
        </w:rPr>
        <w:t>.</w:t>
      </w:r>
      <w:r>
        <w:rPr>
          <w:spacing w:val="-2"/>
        </w:rPr>
        <w:tab/>
        <w:t>Terms used</w:t>
      </w:r>
      <w:bookmarkEnd w:id="8"/>
    </w:p>
    <w:p>
      <w:pPr>
        <w:pStyle w:val="Subsection"/>
      </w:pPr>
      <w:r>
        <w:tab/>
      </w:r>
      <w:r>
        <w:tab/>
        <w:t>In these regulations —</w:t>
      </w:r>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keepNext/>
      </w:pPr>
      <w:r>
        <w:lastRenderedPageBreak/>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keepNext/>
      </w:pPr>
      <w:r>
        <w:tab/>
      </w:r>
      <w:r>
        <w:rPr>
          <w:rStyle w:val="CharDefText"/>
        </w:rPr>
        <w:t>biodegradable plastic</w:t>
      </w:r>
      <w:r>
        <w:t xml:space="preserve"> means plastic that — </w:t>
      </w:r>
    </w:p>
    <w:p>
      <w:pPr>
        <w:pStyle w:val="Defpara"/>
      </w:pPr>
      <w:r>
        <w:tab/>
        <w:t>(a)</w:t>
      </w:r>
      <w:r>
        <w:tab/>
        <w:t>is able to be broken down by microorganisms into carbon dioxide, water, biomass and a mineral residue; and</w:t>
      </w:r>
    </w:p>
    <w:p>
      <w:pPr>
        <w:pStyle w:val="Defpara"/>
      </w:pPr>
      <w:r>
        <w:tab/>
        <w:t>(b)</w:t>
      </w:r>
      <w:r>
        <w:tab/>
        <w:t>does not contain an additive designed to accelerate fragmentation of the plastic;</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keepNex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tab/>
        <w:t>(d)</w:t>
      </w:r>
      <w:r>
        <w:tab/>
        <w:t xml:space="preserve">a specialist disability accommodation dwelling enrolled under the </w:t>
      </w:r>
      <w:r>
        <w:rPr>
          <w:i/>
        </w:rPr>
        <w:t xml:space="preserve">National Disability Insurance Scheme </w:t>
      </w:r>
      <w:r>
        <w:rPr>
          <w:i/>
        </w:rPr>
        <w:lastRenderedPageBreak/>
        <w:t>(Specialist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keepNext/>
      </w:pPr>
      <w:r>
        <w:tab/>
      </w:r>
      <w:r>
        <w:rPr>
          <w:rStyle w:val="CharDefText"/>
        </w:rPr>
        <w:t>catering platter</w:t>
      </w:r>
      <w:r>
        <w:t xml:space="preserve"> means a prescribed plastic item that — </w:t>
      </w:r>
    </w:p>
    <w:p>
      <w:pPr>
        <w:pStyle w:val="Defpara"/>
        <w:keepNext/>
      </w:pPr>
      <w:r>
        <w:tab/>
        <w:t>(a)</w:t>
      </w:r>
      <w:r>
        <w:tab/>
        <w:t xml:space="preserve">is — </w:t>
      </w:r>
    </w:p>
    <w:p>
      <w:pPr>
        <w:pStyle w:val="Defsubpara"/>
      </w:pPr>
      <w:r>
        <w:tab/>
        <w:t>(i)</w:t>
      </w:r>
      <w:r>
        <w:tab/>
        <w:t>a food tray; or</w:t>
      </w:r>
    </w:p>
    <w:p>
      <w:pPr>
        <w:pStyle w:val="Defsubpara"/>
        <w:keepNext/>
      </w:pPr>
      <w:r>
        <w:tab/>
        <w:t>(ii)</w:t>
      </w:r>
      <w:r>
        <w:tab/>
        <w:t>a food container that has a lid on it (whether the lid is an integrated part of the food container or is detachable);</w:t>
      </w:r>
    </w:p>
    <w:p>
      <w:pPr>
        <w:pStyle w:val="Defpara"/>
      </w:pPr>
      <w:r>
        <w:tab/>
      </w:r>
      <w:r>
        <w:tab/>
        <w:t>and</w:t>
      </w:r>
    </w:p>
    <w:p>
      <w:pPr>
        <w:pStyle w:val="Defpara"/>
      </w:pPr>
      <w:r>
        <w:tab/>
        <w:t>(b)</w:t>
      </w:r>
      <w:r>
        <w:tab/>
        <w:t>is designed to be used to contain multiple serves of food for the purposes of catering at a function or event;</w:t>
      </w:r>
    </w:p>
    <w:p>
      <w:pPr>
        <w:pStyle w:val="Defstart"/>
        <w:keepNex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keepNext/>
      </w:pPr>
      <w:r>
        <w:tab/>
      </w:r>
      <w:r>
        <w:rPr>
          <w:rStyle w:val="CharDefText"/>
        </w:rPr>
        <w:t>cotton bud</w:t>
      </w:r>
      <w:r>
        <w:t xml:space="preserve"> does not include an item designed to be used — </w:t>
      </w:r>
    </w:p>
    <w:p>
      <w:pPr>
        <w:pStyle w:val="Defpara"/>
      </w:pPr>
      <w:r>
        <w:tab/>
        <w:t>(a)</w:t>
      </w:r>
      <w:r>
        <w:tab/>
        <w:t xml:space="preserve">by a medical care provider in the course of conducting their practice as a medical care provider; or </w:t>
      </w:r>
    </w:p>
    <w:p>
      <w:pPr>
        <w:pStyle w:val="Defpara"/>
      </w:pPr>
      <w:r>
        <w:tab/>
        <w:t>(b)</w:t>
      </w:r>
      <w:r>
        <w:tab/>
        <w:t>as a swab to collect a specimen for scientific or medical testing;</w:t>
      </w:r>
    </w:p>
    <w:p>
      <w:pPr>
        <w:pStyle w:val="Defstart"/>
        <w:keepNext/>
      </w:pPr>
      <w:r>
        <w:lastRenderedPageBreak/>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keepNext/>
      </w:pPr>
      <w:r>
        <w:tab/>
      </w:r>
      <w:r>
        <w:rPr>
          <w:rStyle w:val="CharDefText"/>
        </w:rPr>
        <w:t>degradable plastic</w:t>
      </w:r>
      <w:r>
        <w:t xml:space="preserve"> — </w:t>
      </w:r>
    </w:p>
    <w:p>
      <w:pPr>
        <w:pStyle w:val="Defpara"/>
      </w:pPr>
      <w:r>
        <w:tab/>
        <w:t>(a)</w:t>
      </w:r>
      <w:r>
        <w:tab/>
        <w:t>means plastic that contains an additive designed to accelerate fragmentation of the plastic into smaller pieces under certain conditions, including exposure to light, bacteria or heat; but</w:t>
      </w:r>
    </w:p>
    <w:p>
      <w:pPr>
        <w:pStyle w:val="Defpara"/>
      </w:pPr>
      <w:r>
        <w:tab/>
        <w:t>(b)</w:t>
      </w:r>
      <w:r>
        <w:tab/>
        <w:t>does not include biodegradable plastic;</w:t>
      </w:r>
    </w:p>
    <w:p>
      <w:pPr>
        <w:pStyle w:val="Defstart"/>
      </w:pPr>
      <w:r>
        <w:rPr>
          <w:b/>
          <w:i/>
        </w:rPr>
        <w:tab/>
      </w:r>
      <w:r>
        <w:rPr>
          <w:rStyle w:val="CharDefText"/>
        </w:rPr>
        <w:t>degradable plastic item</w:t>
      </w:r>
      <w:r>
        <w:t xml:space="preserve"> means an item or product made wholly or partly from degradable plastic;</w:t>
      </w:r>
    </w:p>
    <w:p>
      <w:pPr>
        <w:pStyle w:val="Defstart"/>
        <w:keepNex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pPr>
      <w:r>
        <w:tab/>
      </w:r>
      <w:r>
        <w:rPr>
          <w:rStyle w:val="CharDefText"/>
        </w:rPr>
        <w:t>eat</w:t>
      </w:r>
      <w:r>
        <w:rPr>
          <w:rStyle w:val="CharDefText"/>
        </w:rPr>
        <w:noBreakHyphen/>
        <w:t>in food</w:t>
      </w:r>
      <w:r>
        <w:t xml:space="preserve"> means food that is intended to be eaten at the premises at which it is supplied;</w:t>
      </w:r>
    </w:p>
    <w:p>
      <w:pPr>
        <w:pStyle w:val="Defstart"/>
      </w:pPr>
      <w:r>
        <w:tab/>
      </w:r>
      <w:r>
        <w:rPr>
          <w:rStyle w:val="CharDefText"/>
        </w:rPr>
        <w:t>expanded plastic</w:t>
      </w:r>
      <w:r>
        <w:t xml:space="preserve"> includes expanded polystyrene, expanded polyethylene and expanded polypropylene;</w:t>
      </w:r>
    </w:p>
    <w:p>
      <w:pPr>
        <w:pStyle w:val="Defstart"/>
        <w:keepNex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hot drink or soup</w:t>
      </w:r>
      <w:r>
        <w:t xml:space="preserve"> means a drink or soup at a temperature higher than the ambient temperature;</w:t>
      </w:r>
    </w:p>
    <w:p>
      <w:pPr>
        <w:pStyle w:val="Defstart"/>
      </w:pPr>
      <w:r>
        <w:tab/>
      </w:r>
      <w:r>
        <w:rPr>
          <w:rStyle w:val="CharDefText"/>
        </w:rPr>
        <w:t>lid</w:t>
      </w:r>
      <w:r>
        <w:t xml:space="preserve"> includes a plastic film that is designed to be heat sealed to the rim of a food container, food tray, bowl or cup;</w:t>
      </w:r>
    </w:p>
    <w:p>
      <w:pPr>
        <w:pStyle w:val="Defstart"/>
        <w:keepNext/>
      </w:pPr>
      <w:r>
        <w:lastRenderedPageBreak/>
        <w:tab/>
      </w:r>
      <w:r>
        <w:rPr>
          <w:rStyle w:val="CharDefText"/>
        </w:rPr>
        <w:t>medical care provider</w:t>
      </w:r>
      <w:r>
        <w:t xml:space="preserve"> means —</w:t>
      </w:r>
    </w:p>
    <w:p>
      <w:pPr>
        <w:pStyle w:val="Defpara"/>
        <w:keepNext/>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keepNext/>
      </w:pPr>
      <w:r>
        <w:tab/>
        <w:t>(ix)</w:t>
      </w:r>
      <w:r>
        <w:tab/>
        <w:t>physiotherapy;</w:t>
      </w:r>
    </w:p>
    <w:p>
      <w:pPr>
        <w:pStyle w:val="Defpara"/>
      </w:pPr>
      <w:r>
        <w:tab/>
      </w:r>
      <w:r>
        <w:tab/>
        <w:t>or</w:t>
      </w:r>
    </w:p>
    <w:p>
      <w:pPr>
        <w:pStyle w:val="Defpara"/>
      </w:pPr>
      <w:r>
        <w:tab/>
        <w:t>(b)</w:t>
      </w:r>
      <w:r>
        <w:tab/>
        <w:t xml:space="preserve">a speech pathologist; </w:t>
      </w:r>
    </w:p>
    <w:p>
      <w:pPr>
        <w:pStyle w:val="Defstart"/>
      </w:pPr>
      <w:r>
        <w:tab/>
      </w:r>
      <w:r>
        <w:rPr>
          <w:rStyle w:val="CharDefText"/>
        </w:rPr>
        <w:t>microbead</w:t>
      </w:r>
      <w:r>
        <w:t xml:space="preserve"> means a plastic particle of less than 5 mm at its widest point;</w:t>
      </w:r>
    </w:p>
    <w:p>
      <w:pPr>
        <w:pStyle w:val="Defstart"/>
      </w:pPr>
      <w:r>
        <w:tab/>
      </w:r>
      <w:r>
        <w:rPr>
          <w:rStyle w:val="CharDefText"/>
        </w:rPr>
        <w:t>moulded packaging</w:t>
      </w:r>
      <w:r>
        <w:t xml:space="preserve"> has the meaning given in regulation 3BB(1)(c);</w:t>
      </w:r>
    </w:p>
    <w:p>
      <w:pPr>
        <w:pStyle w:val="Defstart"/>
        <w:keepNex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plastic; but</w:t>
      </w:r>
    </w:p>
    <w:p>
      <w:pPr>
        <w:pStyle w:val="Defpara"/>
      </w:pPr>
      <w:r>
        <w:tab/>
        <w:t>(c)</w:t>
      </w:r>
      <w:r>
        <w:tab/>
        <w:t>does not include a material consisting of natural polymers that have not been chemically modified;</w:t>
      </w:r>
    </w:p>
    <w:p>
      <w:pPr>
        <w:pStyle w:val="Defstart"/>
      </w:pPr>
      <w:r>
        <w:lastRenderedPageBreak/>
        <w:tab/>
      </w:r>
      <w:r>
        <w:rPr>
          <w:rStyle w:val="CharDefText"/>
        </w:rPr>
        <w:t>pre</w:t>
      </w:r>
      <w:r>
        <w:rPr>
          <w:rStyle w:val="CharDefText"/>
        </w:rPr>
        <w:noBreakHyphen/>
        <w:t>packaged food or drink product</w:t>
      </w:r>
      <w:r>
        <w:t xml:space="preserve"> means a pre</w:t>
      </w:r>
      <w:r>
        <w:noBreakHyphen/>
        <w:t>packaged product that is a food or drink product;</w:t>
      </w:r>
    </w:p>
    <w:p>
      <w:pPr>
        <w:pStyle w:val="Defstart"/>
      </w:pPr>
      <w:r>
        <w:tab/>
      </w:r>
      <w:r>
        <w:rPr>
          <w:rStyle w:val="CharDefText"/>
        </w:rPr>
        <w:t>pre</w:t>
      </w:r>
      <w:r>
        <w:rPr>
          <w:rStyle w:val="CharDefText"/>
        </w:rPr>
        <w:noBreakHyphen/>
        <w:t>packaged food product</w:t>
      </w:r>
      <w:r>
        <w:t xml:space="preserve"> means a pre</w:t>
      </w:r>
      <w:r>
        <w:noBreakHyphen/>
        <w:t>packaged product that is a food product;</w:t>
      </w:r>
    </w:p>
    <w:p>
      <w:pPr>
        <w:pStyle w:val="Defstart"/>
        <w:keepNext/>
      </w:pPr>
      <w:r>
        <w:tab/>
      </w:r>
      <w:r>
        <w:rPr>
          <w:rStyle w:val="CharDefText"/>
        </w:rPr>
        <w:t>pre</w:t>
      </w:r>
      <w:r>
        <w:rPr>
          <w:rStyle w:val="CharDefText"/>
        </w:rPr>
        <w:noBreakHyphen/>
        <w:t>packaged product</w:t>
      </w:r>
      <w:r>
        <w:t xml:space="preserve"> means a product that —</w:t>
      </w:r>
    </w:p>
    <w:p>
      <w:pPr>
        <w:pStyle w:val="Defpara"/>
      </w:pPr>
      <w:r>
        <w:tab/>
        <w:t>(a)</w:t>
      </w:r>
      <w:r>
        <w:tab/>
        <w:t>arrives at the premises from which it is to be supplied to a consumer in a container or packaging in or by which the product is wholly enclosed, whether or not it is also in an outer container or packaging that contains multiple units of the product; and</w:t>
      </w:r>
    </w:p>
    <w:p>
      <w:pPr>
        <w:pStyle w:val="Defpara"/>
      </w:pPr>
      <w:r>
        <w:tab/>
        <w:t>(b)</w:t>
      </w:r>
      <w:r>
        <w:tab/>
        <w:t xml:space="preserve">is not designed to be removed from its container or packaging, other than any outer container or packaging, before it is supplied to the consumer; </w:t>
      </w:r>
    </w:p>
    <w:p>
      <w:pPr>
        <w:pStyle w:val="Defstart"/>
        <w:keepNext/>
      </w:pPr>
      <w:r>
        <w:tab/>
      </w:r>
      <w:r>
        <w:rPr>
          <w:rStyle w:val="CharDefText"/>
        </w:rPr>
        <w:t>pre</w:t>
      </w:r>
      <w:r>
        <w:rPr>
          <w:rStyle w:val="CharDefText"/>
        </w:rPr>
        <w:noBreakHyphen/>
        <w:t>packed takeaway food</w:t>
      </w:r>
      <w:r>
        <w:t xml:space="preserve"> — </w:t>
      </w:r>
    </w:p>
    <w:p>
      <w:pPr>
        <w:pStyle w:val="Defpara"/>
      </w:pPr>
      <w:r>
        <w:tab/>
        <w:t>(a)</w:t>
      </w:r>
      <w:r>
        <w:tab/>
        <w:t>means takeaway food that is prepared in advance, and placed in a food container, food tray or bowl, before being put on display for the purposes of being selected by a consumer; but</w:t>
      </w:r>
    </w:p>
    <w:p>
      <w:pPr>
        <w:pStyle w:val="Defpara"/>
      </w:pPr>
      <w:r>
        <w:tab/>
        <w:t>(b)</w:t>
      </w:r>
      <w:r>
        <w:tab/>
        <w:t>does not include takeaway food that is prepared, or placed into a food container, food tray or bowl, following an order or request by a consumer;</w:t>
      </w:r>
    </w:p>
    <w:p>
      <w:pPr>
        <w:pStyle w:val="Defstart"/>
      </w:pPr>
      <w:r>
        <w:tab/>
      </w:r>
      <w:r>
        <w:rPr>
          <w:rStyle w:val="CharDefText"/>
        </w:rPr>
        <w:t>prescribed drinking straw</w:t>
      </w:r>
      <w:r>
        <w:t xml:space="preserve"> has the meaning given in regulation 3BA;</w:t>
      </w:r>
    </w:p>
    <w:p>
      <w:pPr>
        <w:pStyle w:val="Defstart"/>
      </w:pPr>
      <w:r>
        <w:tab/>
      </w:r>
      <w:r>
        <w:rPr>
          <w:rStyle w:val="CharDefText"/>
        </w:rPr>
        <w:t>prescribed expanded plastic packaging</w:t>
      </w:r>
      <w:r>
        <w:t xml:space="preserve"> has the meaning given in regulation 3BB;</w:t>
      </w:r>
    </w:p>
    <w:p>
      <w:pPr>
        <w:pStyle w:val="Defstart"/>
        <w:keepNext/>
      </w:pPr>
      <w:r>
        <w:tab/>
      </w:r>
      <w:r>
        <w:rPr>
          <w:rStyle w:val="CharDefText"/>
        </w:rPr>
        <w:t>prescribed microbead product</w:t>
      </w:r>
      <w:r>
        <w:t xml:space="preserve"> means a product — </w:t>
      </w:r>
    </w:p>
    <w:p>
      <w:pPr>
        <w:pStyle w:val="Defpara"/>
        <w:keepNext/>
      </w:pPr>
      <w:r>
        <w:tab/>
        <w:t>(a)</w:t>
      </w:r>
      <w:r>
        <w:tab/>
        <w:t xml:space="preserve">that is — </w:t>
      </w:r>
    </w:p>
    <w:p>
      <w:pPr>
        <w:pStyle w:val="Defsubpara"/>
      </w:pPr>
      <w:r>
        <w:tab/>
        <w:t>(i)</w:t>
      </w:r>
      <w:r>
        <w:tab/>
        <w:t>a rinse</w:t>
      </w:r>
      <w:r>
        <w:noBreakHyphen/>
        <w:t>off cleaning product; or</w:t>
      </w:r>
    </w:p>
    <w:p>
      <w:pPr>
        <w:pStyle w:val="Defsubpara"/>
        <w:keepNext/>
      </w:pPr>
      <w:r>
        <w:tab/>
        <w:t>(ii)</w:t>
      </w:r>
      <w:r>
        <w:tab/>
        <w:t>a rinse</w:t>
      </w:r>
      <w:r>
        <w:noBreakHyphen/>
        <w:t xml:space="preserve">off personal care product; </w:t>
      </w:r>
    </w:p>
    <w:p>
      <w:pPr>
        <w:pStyle w:val="Defpara"/>
      </w:pPr>
      <w:r>
        <w:tab/>
      </w:r>
      <w:r>
        <w:tab/>
        <w:t>and</w:t>
      </w:r>
    </w:p>
    <w:p>
      <w:pPr>
        <w:pStyle w:val="Defpara"/>
      </w:pPr>
      <w:r>
        <w:tab/>
        <w:t>(b)</w:t>
      </w:r>
      <w:r>
        <w:tab/>
        <w:t>that contains microbeads;</w:t>
      </w:r>
    </w:p>
    <w:p>
      <w:pPr>
        <w:pStyle w:val="Defstart"/>
      </w:pPr>
      <w:r>
        <w:tab/>
      </w:r>
      <w:r>
        <w:rPr>
          <w:rStyle w:val="CharDefText"/>
        </w:rPr>
        <w:t>prescribed plastic bag</w:t>
      </w:r>
      <w:r>
        <w:t xml:space="preserve"> has the meaning given in regulation 3B;</w:t>
      </w:r>
    </w:p>
    <w:p>
      <w:pPr>
        <w:pStyle w:val="Defstart"/>
      </w:pPr>
      <w:r>
        <w:lastRenderedPageBreak/>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rinse</w:t>
      </w:r>
      <w:r>
        <w:rPr>
          <w:rStyle w:val="CharDefText"/>
        </w:rPr>
        <w:noBreakHyphen/>
        <w:t>off cleaning product</w:t>
      </w:r>
      <w:r>
        <w:t xml:space="preserve"> — </w:t>
      </w:r>
    </w:p>
    <w:p>
      <w:pPr>
        <w:pStyle w:val="Defpara"/>
      </w:pPr>
      <w:r>
        <w:tab/>
        <w:t>(a)</w:t>
      </w:r>
      <w:r>
        <w:tab/>
        <w:t>means a cleaning product that is designed to be rinsed off or removed with water immediately or shortly after application; and</w:t>
      </w:r>
    </w:p>
    <w:p>
      <w:pPr>
        <w:pStyle w:val="Defpara"/>
      </w:pPr>
      <w:r>
        <w:tab/>
        <w:t>(b)</w:t>
      </w:r>
      <w:r>
        <w:tab/>
        <w:t>does not include a product designed to be used for compressed air</w:t>
      </w:r>
      <w:r>
        <w:noBreakHyphen/>
        <w:t xml:space="preserve">blasting or cleaning closed system industrial equipment; </w:t>
      </w:r>
    </w:p>
    <w:p>
      <w:pPr>
        <w:pStyle w:val="Defstart"/>
      </w:pPr>
      <w:r>
        <w:tab/>
      </w:r>
      <w:r>
        <w:rPr>
          <w:rStyle w:val="CharDefText"/>
        </w:rPr>
        <w:t>rinse</w:t>
      </w:r>
      <w:r>
        <w:rPr>
          <w:rStyle w:val="CharDefText"/>
        </w:rPr>
        <w:noBreakHyphen/>
        <w:t>off personal care product</w:t>
      </w:r>
      <w:r>
        <w:t xml:space="preserve"> has the meaning given in regulation 3BC;</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 13 and 19; SL 2023/13 r. 4.]</w:t>
      </w:r>
    </w:p>
    <w:p>
      <w:pPr>
        <w:pStyle w:val="Heading5"/>
      </w:pPr>
      <w:bookmarkStart w:id="9" w:name="_Toc208824258"/>
      <w:r>
        <w:rPr>
          <w:rStyle w:val="CharSectno"/>
        </w:rPr>
        <w:t>3A</w:t>
      </w:r>
      <w:r>
        <w:t>.</w:t>
      </w:r>
      <w:r>
        <w:tab/>
        <w:t>Prescribed plastic item</w:t>
      </w:r>
      <w:bookmarkEnd w:id="9"/>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w:t>
      </w:r>
    </w:p>
    <w:p>
      <w:pPr>
        <w:pStyle w:val="Ednotepara"/>
      </w:pPr>
      <w:r>
        <w:tab/>
        <w:t>[(e)</w:t>
      </w:r>
      <w:r>
        <w:tab/>
        <w:t>deleted]</w:t>
      </w:r>
    </w:p>
    <w:p>
      <w:pPr>
        <w:pStyle w:val="Indenta"/>
      </w:pPr>
      <w:r>
        <w:tab/>
        <w:t>(f)</w:t>
      </w:r>
      <w:r>
        <w:tab/>
        <w:t>a lid for a food container;</w:t>
      </w:r>
    </w:p>
    <w:p>
      <w:pPr>
        <w:pStyle w:val="Indenta"/>
      </w:pPr>
      <w:r>
        <w:tab/>
        <w:t>(g)</w:t>
      </w:r>
      <w:r>
        <w:tab/>
        <w:t>a food tray;</w:t>
      </w:r>
    </w:p>
    <w:p>
      <w:pPr>
        <w:pStyle w:val="Indenta"/>
      </w:pPr>
      <w:r>
        <w:tab/>
        <w:t>(h)</w:t>
      </w:r>
      <w:r>
        <w:tab/>
        <w:t>a lid for a food tray;</w:t>
      </w:r>
    </w:p>
    <w:p>
      <w:pPr>
        <w:pStyle w:val="Indenta"/>
      </w:pPr>
      <w:r>
        <w:tab/>
        <w:t>(i)</w:t>
      </w:r>
      <w:r>
        <w:tab/>
        <w:t>a bowl;</w:t>
      </w:r>
    </w:p>
    <w:p>
      <w:pPr>
        <w:pStyle w:val="Indenta"/>
      </w:pPr>
      <w:r>
        <w:tab/>
        <w:t>(j)</w:t>
      </w:r>
      <w:r>
        <w:tab/>
        <w:t>a lid for a bowl;</w:t>
      </w:r>
    </w:p>
    <w:p>
      <w:pPr>
        <w:pStyle w:val="Indenta"/>
      </w:pPr>
      <w:r>
        <w:tab/>
        <w:t>(k)</w:t>
      </w:r>
      <w:r>
        <w:tab/>
        <w:t>a cup;</w:t>
      </w:r>
    </w:p>
    <w:p>
      <w:pPr>
        <w:pStyle w:val="Indenta"/>
      </w:pPr>
      <w:r>
        <w:tab/>
        <w:t>(l)</w:t>
      </w:r>
      <w:r>
        <w:tab/>
        <w:t>a lid for a cup;</w:t>
      </w:r>
    </w:p>
    <w:p>
      <w:pPr>
        <w:pStyle w:val="Indenta"/>
      </w:pPr>
      <w:r>
        <w:lastRenderedPageBreak/>
        <w:tab/>
        <w:t>(m)</w:t>
      </w:r>
      <w:r>
        <w:tab/>
        <w:t>a cotton bud.</w:t>
      </w:r>
    </w:p>
    <w:p>
      <w:pPr>
        <w:pStyle w:val="Subsection"/>
        <w:keepNext/>
      </w:pPr>
      <w:r>
        <w:tab/>
        <w:t>(2)</w:t>
      </w:r>
      <w:r>
        <w:tab/>
        <w:t xml:space="preserve">A </w:t>
      </w:r>
      <w:r>
        <w:rPr>
          <w:rStyle w:val="CharDefText"/>
        </w:rPr>
        <w:t>prescribed plastic item</w:t>
      </w:r>
      <w:r>
        <w:t xml:space="preserve"> includes an item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item</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an item that is a degradable plastic item.</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plastic;</w:t>
      </w:r>
    </w:p>
    <w:p>
      <w:pPr>
        <w:pStyle w:val="Indenta"/>
      </w:pPr>
      <w:r>
        <w:tab/>
        <w:t>(b)</w:t>
      </w:r>
      <w:r>
        <w:tab/>
        <w:t>a lid made from expanded plastic for a reusable cooler box;</w:t>
      </w:r>
    </w:p>
    <w:p>
      <w:pPr>
        <w:pStyle w:val="Indenta"/>
      </w:pPr>
      <w:r>
        <w:tab/>
        <w:t>(c)</w:t>
      </w:r>
      <w:r>
        <w:tab/>
        <w:t>a food container, food tray, bowl or cup that is made from paperboard and certified as biodegradable;</w:t>
      </w:r>
    </w:p>
    <w:p>
      <w:pPr>
        <w:pStyle w:val="Indenta"/>
      </w:pPr>
      <w:r>
        <w:tab/>
        <w:t>(d)</w:t>
      </w:r>
      <w:r>
        <w:tab/>
        <w:t>a lid for a food container, food tray or bowl if the lid is made from paperboard and certified as biodegradable.</w:t>
      </w:r>
    </w:p>
    <w:p>
      <w:pPr>
        <w:pStyle w:val="Subsection"/>
        <w:keepNext/>
      </w:pPr>
      <w:r>
        <w:tab/>
        <w:t>(4)</w:t>
      </w:r>
      <w:r>
        <w:tab/>
        <w:t xml:space="preserve">For the purposes of subregulation (3)(c) and (d), an item is </w:t>
      </w:r>
      <w:r>
        <w:rPr>
          <w:rStyle w:val="CharDefText"/>
        </w:rPr>
        <w:t>certified as biodegradable</w:t>
      </w:r>
      <w:r>
        <w:t xml:space="preserve"> if — </w:t>
      </w:r>
    </w:p>
    <w:p>
      <w:pPr>
        <w:pStyle w:val="Indenta"/>
      </w:pPr>
      <w:r>
        <w:tab/>
        <w:t>(a)</w:t>
      </w:r>
      <w:r>
        <w:tab/>
        <w:t>a person or body accredited in a manner approved by the CEO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 amended: SL 2022/64 r. 20; SL 2023/13 r. 5.]</w:t>
      </w:r>
    </w:p>
    <w:p>
      <w:pPr>
        <w:pStyle w:val="Heading5"/>
      </w:pPr>
      <w:bookmarkStart w:id="10" w:name="_Toc208824259"/>
      <w:r>
        <w:rPr>
          <w:rStyle w:val="CharSectno"/>
        </w:rPr>
        <w:lastRenderedPageBreak/>
        <w:t>3B</w:t>
      </w:r>
      <w:r>
        <w:t>.</w:t>
      </w:r>
      <w:r>
        <w:tab/>
        <w:t>Prescribed plastic bag</w:t>
      </w:r>
      <w:bookmarkEnd w:id="10"/>
    </w:p>
    <w:p>
      <w:pPr>
        <w:pStyle w:val="Subsection"/>
        <w:keepNext/>
      </w:pPr>
      <w:r>
        <w:tab/>
        <w:t>(1)</w:t>
      </w:r>
      <w:r>
        <w:tab/>
        <w:t xml:space="preserve">A </w:t>
      </w:r>
      <w:r>
        <w:rPr>
          <w:rStyle w:val="CharDefText"/>
        </w:rPr>
        <w:t>prescribed plastic bag</w:t>
      </w:r>
      <w:r>
        <w:t xml:space="preserve"> is — </w:t>
      </w:r>
    </w:p>
    <w:p>
      <w:pPr>
        <w:pStyle w:val="Indenta"/>
      </w:pPr>
      <w:r>
        <w:tab/>
        <w:t>(a)</w:t>
      </w:r>
      <w:r>
        <w:tab/>
        <w:t xml:space="preserve">a bag (a </w:t>
      </w:r>
      <w:r>
        <w:rPr>
          <w:rStyle w:val="CharDefText"/>
        </w:rPr>
        <w:t>carry bag</w:t>
      </w:r>
      <w:r>
        <w:t>) with handles that is made wholly or partly from plastic and is designed to convey goods purchased from a retailer; or</w:t>
      </w:r>
    </w:p>
    <w:p>
      <w:pPr>
        <w:pStyle w:val="Indenta"/>
      </w:pPr>
      <w:r>
        <w:tab/>
        <w:t>(b)</w:t>
      </w:r>
      <w:r>
        <w:tab/>
        <w:t xml:space="preserve">a bag (a </w:t>
      </w:r>
      <w:r>
        <w:rPr>
          <w:rStyle w:val="CharDefText"/>
        </w:rPr>
        <w:t>barrier bag</w:t>
      </w:r>
      <w:r>
        <w:t>) without handles that is made wholly or partly from plastic and is used to carry unpackaged fresh fruit or vegetables.</w:t>
      </w:r>
    </w:p>
    <w:p>
      <w:pPr>
        <w:pStyle w:val="Subsection"/>
        <w:keepNext/>
      </w:pPr>
      <w:r>
        <w:tab/>
        <w:t>(2)</w:t>
      </w:r>
      <w:r>
        <w:tab/>
        <w:t xml:space="preserve">A </w:t>
      </w:r>
      <w:r>
        <w:rPr>
          <w:rStyle w:val="CharDefText"/>
        </w:rPr>
        <w:t>prescribed plastic bag</w:t>
      </w:r>
      <w:r>
        <w:t xml:space="preserve"> includes a bag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bag</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 bag that is a degradable plastic item.</w:t>
      </w:r>
    </w:p>
    <w:p>
      <w:pPr>
        <w:pStyle w:val="Subsection"/>
        <w:keepNext/>
      </w:pPr>
      <w:r>
        <w:tab/>
        <w:t>(3)</w:t>
      </w:r>
      <w:r>
        <w:tab/>
        <w:t xml:space="preserve">Despite subregulations (1) and (2), </w:t>
      </w:r>
      <w:r>
        <w:rPr>
          <w:rStyle w:val="CharDefText"/>
        </w:rPr>
        <w:t>prescribed plastic bag</w:t>
      </w:r>
      <w:r>
        <w:t xml:space="preserve"> does not include —</w:t>
      </w:r>
    </w:p>
    <w:p>
      <w:pPr>
        <w:pStyle w:val="Ednotepara"/>
      </w:pPr>
      <w:r>
        <w:tab/>
        <w:t>[(a)</w:t>
      </w:r>
      <w:r>
        <w:tab/>
        <w:t>deleted]</w:t>
      </w:r>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tab/>
        <w:t>(d)</w:t>
      </w:r>
      <w:r>
        <w:tab/>
        <w:t>a carry bag or barrier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lastRenderedPageBreak/>
        <w:tab/>
        <w:t>(ii)</w:t>
      </w:r>
      <w:r>
        <w:tab/>
        <w:t>nylon;</w:t>
      </w:r>
    </w:p>
    <w:p>
      <w:pPr>
        <w:pStyle w:val="Indenti"/>
        <w:keepNext/>
      </w:pPr>
      <w:r>
        <w:tab/>
        <w:t>(iii)</w:t>
      </w:r>
      <w:r>
        <w:tab/>
        <w:t>polyester;</w:t>
      </w:r>
    </w:p>
    <w:p>
      <w:pPr>
        <w:pStyle w:val="Indenta"/>
      </w:pPr>
      <w:r>
        <w:tab/>
      </w:r>
      <w:r>
        <w:tab/>
        <w:t>or</w:t>
      </w:r>
    </w:p>
    <w:p>
      <w:pPr>
        <w:pStyle w:val="Indenta"/>
        <w:keepNext/>
      </w:pPr>
      <w:r>
        <w:tab/>
        <w:t>(e)</w:t>
      </w:r>
      <w:r>
        <w:tab/>
        <w:t>a carry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Footnotesection"/>
      </w:pPr>
      <w:r>
        <w:tab/>
        <w:t>[Regulation 3B inserted: SL 2022/64 r. 14; amended: SL 2023/13 r. 6.]</w:t>
      </w:r>
    </w:p>
    <w:p>
      <w:pPr>
        <w:pStyle w:val="Heading5"/>
      </w:pPr>
      <w:bookmarkStart w:id="11" w:name="_Toc208824260"/>
      <w:r>
        <w:rPr>
          <w:rStyle w:val="CharSectno"/>
        </w:rPr>
        <w:t>3BA</w:t>
      </w:r>
      <w:r>
        <w:t>.</w:t>
      </w:r>
      <w:r>
        <w:tab/>
        <w:t>Prescribed drinking straw</w:t>
      </w:r>
      <w:bookmarkEnd w:id="11"/>
    </w:p>
    <w:p>
      <w:pPr>
        <w:pStyle w:val="Subsection"/>
      </w:pPr>
      <w:r>
        <w:tab/>
        <w:t>(1)</w:t>
      </w:r>
      <w:r>
        <w:tab/>
        <w:t xml:space="preserve">A </w:t>
      </w:r>
      <w:r>
        <w:rPr>
          <w:rStyle w:val="CharDefText"/>
        </w:rPr>
        <w:t>prescribed drinking straw</w:t>
      </w:r>
      <w:r>
        <w:t xml:space="preserve"> is a drinking straw that is a disposable plastic item.</w:t>
      </w:r>
    </w:p>
    <w:p>
      <w:pPr>
        <w:pStyle w:val="Subsection"/>
        <w:keepNext/>
      </w:pPr>
      <w:r>
        <w:tab/>
        <w:t>(2)</w:t>
      </w:r>
      <w:r>
        <w:tab/>
        <w:t xml:space="preserve">A </w:t>
      </w:r>
      <w:r>
        <w:rPr>
          <w:rStyle w:val="CharDefText"/>
        </w:rPr>
        <w:t>prescribed drinking straw</w:t>
      </w:r>
      <w:r>
        <w:t xml:space="preserve"> includes a straw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(3)</w:t>
      </w:r>
      <w:r>
        <w:tab/>
        <w:t xml:space="preserve">On and after 1 September 2023, a </w:t>
      </w:r>
      <w:r>
        <w:rPr>
          <w:rStyle w:val="CharDefText"/>
        </w:rPr>
        <w:t>prescribed drinking straw</w:t>
      </w:r>
      <w:r>
        <w:t xml:space="preserve"> does not include a drinking straw that is a degradable plastic item.</w:t>
      </w:r>
    </w:p>
    <w:p>
      <w:pPr>
        <w:pStyle w:val="PermNoteHeading"/>
      </w:pPr>
      <w:r>
        <w:tab/>
        <w:t>Note for this subregulation:</w:t>
      </w:r>
    </w:p>
    <w:p>
      <w:pPr>
        <w:pStyle w:val="PermNoteText"/>
        <w:keepNext/>
      </w:pPr>
      <w:r>
        <w:tab/>
      </w:r>
      <w:r>
        <w:tab/>
        <w:t>On and after 1 September 2023, regulation 17 applies to the supply of a drinking straw that is a degradable plastic item.</w:t>
      </w:r>
    </w:p>
    <w:p>
      <w:pPr>
        <w:pStyle w:val="Footnotesection"/>
      </w:pPr>
      <w:r>
        <w:tab/>
        <w:t>[Regulation 3BA inserted: SL 2023/13 r. 7.]</w:t>
      </w:r>
    </w:p>
    <w:p>
      <w:pPr>
        <w:pStyle w:val="Heading5"/>
      </w:pPr>
      <w:bookmarkStart w:id="12" w:name="_Toc208824261"/>
      <w:r>
        <w:rPr>
          <w:rStyle w:val="CharSectno"/>
        </w:rPr>
        <w:lastRenderedPageBreak/>
        <w:t>3BB</w:t>
      </w:r>
      <w:r>
        <w:t>.</w:t>
      </w:r>
      <w:r>
        <w:tab/>
        <w:t>Prescribed expanded plastic packaging</w:t>
      </w:r>
      <w:bookmarkEnd w:id="12"/>
    </w:p>
    <w:p>
      <w:pPr>
        <w:pStyle w:val="Subsection"/>
        <w:keepNext/>
      </w:pPr>
      <w:r>
        <w:tab/>
        <w:t>(1)</w:t>
      </w:r>
      <w:r>
        <w:tab/>
      </w:r>
      <w:r>
        <w:rPr>
          <w:rStyle w:val="CharDefText"/>
        </w:rPr>
        <w:t>Prescribed expanded plastic packaging</w:t>
      </w:r>
      <w:r>
        <w:t xml:space="preserve"> means any of the following made wholly or partly from expanded plastic — </w:t>
      </w:r>
    </w:p>
    <w:p>
      <w:pPr>
        <w:pStyle w:val="Indenta"/>
      </w:pPr>
      <w:r>
        <w:tab/>
        <w:t>(a)</w:t>
      </w:r>
      <w:r>
        <w:tab/>
        <w:t>loose</w:t>
      </w:r>
      <w:r>
        <w:noBreakHyphen/>
        <w:t>fill or void</w:t>
      </w:r>
      <w:r>
        <w:noBreakHyphen/>
        <w:t>fill packaging;</w:t>
      </w:r>
    </w:p>
    <w:p>
      <w:pPr>
        <w:pStyle w:val="Indenta"/>
      </w:pPr>
      <w:r>
        <w:tab/>
        <w:t>(b)</w:t>
      </w:r>
      <w:r>
        <w:tab/>
        <w:t>packaging for a pre</w:t>
      </w:r>
      <w:r>
        <w:noBreakHyphen/>
        <w:t>packaged food or drink product other than a non</w:t>
      </w:r>
      <w:r>
        <w:noBreakHyphen/>
        <w:t>perishable pre</w:t>
      </w:r>
      <w:r>
        <w:noBreakHyphen/>
        <w:t xml:space="preserve">packaged food product; </w:t>
      </w:r>
    </w:p>
    <w:p>
      <w:pPr>
        <w:pStyle w:val="Indenta"/>
      </w:pPr>
      <w:r>
        <w:tab/>
        <w:t>(c)</w:t>
      </w:r>
      <w:r>
        <w:tab/>
        <w:t>packaging (</w:t>
      </w:r>
      <w:r>
        <w:rPr>
          <w:rStyle w:val="CharDefText"/>
        </w:rPr>
        <w:t>moulded packaging</w:t>
      </w:r>
      <w:r>
        <w:t>) that is moulded to protect a specific item.</w:t>
      </w:r>
    </w:p>
    <w:p>
      <w:pPr>
        <w:pStyle w:val="Subsection"/>
      </w:pPr>
      <w:r>
        <w:tab/>
        <w:t>(2)</w:t>
      </w:r>
      <w:r>
        <w:tab/>
      </w:r>
      <w:r>
        <w:rPr>
          <w:rStyle w:val="CharDefText"/>
        </w:rPr>
        <w:t>Prescribed expanded plastic packaging</w:t>
      </w:r>
      <w:r>
        <w:t xml:space="preserve"> includes packaging referred to in subregulation (1) that is made wholly or partly from expanded plastic that is biodegradable plastic.</w:t>
      </w:r>
    </w:p>
    <w:p>
      <w:pPr>
        <w:pStyle w:val="Subsection"/>
        <w:keepNext/>
      </w:pPr>
      <w:r>
        <w:tab/>
        <w:t>(3)</w:t>
      </w:r>
      <w:r>
        <w:tab/>
        <w:t xml:space="preserve">Despite subregulations (1) and (2), </w:t>
      </w:r>
      <w:r>
        <w:rPr>
          <w:rStyle w:val="CharDefText"/>
        </w:rPr>
        <w:t>prescribed expanded plastic packaging</w:t>
      </w:r>
      <w:r>
        <w:t xml:space="preserve"> does not include the following — </w:t>
      </w:r>
    </w:p>
    <w:p>
      <w:pPr>
        <w:pStyle w:val="Indenta"/>
      </w:pPr>
      <w:r>
        <w:tab/>
        <w:t>(a)</w:t>
      </w:r>
      <w:r>
        <w:tab/>
        <w:t>packaging that is a degradable plastic item;</w:t>
      </w:r>
    </w:p>
    <w:p>
      <w:pPr>
        <w:pStyle w:val="Indenta"/>
      </w:pPr>
      <w:r>
        <w:tab/>
        <w:t>(b)</w:t>
      </w:r>
      <w:r>
        <w:tab/>
        <w:t>a reusable cooler box;</w:t>
      </w:r>
    </w:p>
    <w:p>
      <w:pPr>
        <w:pStyle w:val="Indenta"/>
        <w:keepNext/>
      </w:pPr>
      <w:r>
        <w:tab/>
        <w:t>(c)</w:t>
      </w:r>
      <w:r>
        <w:tab/>
        <w:t>a lid for a reusable cooler box.</w:t>
      </w:r>
    </w:p>
    <w:p>
      <w:pPr>
        <w:pStyle w:val="PermNoteHeading"/>
      </w:pPr>
      <w:r>
        <w:tab/>
        <w:t>Note for subregulation (3)(a):</w:t>
      </w:r>
    </w:p>
    <w:p>
      <w:pPr>
        <w:pStyle w:val="PermNoteText"/>
        <w:keepNext/>
      </w:pPr>
      <w:r>
        <w:tab/>
      </w:r>
      <w:r>
        <w:tab/>
        <w:t>On and after 1 September 2023, regulation 17 applies to the supply of expanded plastic packaging that is a degradable plastic item.</w:t>
      </w:r>
    </w:p>
    <w:p>
      <w:pPr>
        <w:pStyle w:val="Footnotesection"/>
      </w:pPr>
      <w:r>
        <w:tab/>
        <w:t>[Regulation 3BB inserted: SL 2023/13 r. 7.]</w:t>
      </w:r>
    </w:p>
    <w:p>
      <w:pPr>
        <w:pStyle w:val="Heading5"/>
      </w:pPr>
      <w:bookmarkStart w:id="13" w:name="_Toc208824262"/>
      <w:r>
        <w:rPr>
          <w:rStyle w:val="CharSectno"/>
        </w:rPr>
        <w:t>3BC</w:t>
      </w:r>
      <w:r>
        <w:t>.</w:t>
      </w:r>
      <w:r>
        <w:tab/>
        <w:t>Rinse</w:t>
      </w:r>
      <w:r>
        <w:noBreakHyphen/>
        <w:t>off personal care product</w:t>
      </w:r>
      <w:bookmarkEnd w:id="13"/>
    </w:p>
    <w:p>
      <w:pPr>
        <w:pStyle w:val="Subsection"/>
        <w:keepNext/>
      </w:pPr>
      <w:r>
        <w:tab/>
      </w:r>
      <w:r>
        <w:tab/>
        <w:t xml:space="preserve">A </w:t>
      </w:r>
      <w:r>
        <w:rPr>
          <w:rStyle w:val="CharDefText"/>
        </w:rPr>
        <w:t>rinse</w:t>
      </w:r>
      <w:r>
        <w:rPr>
          <w:rStyle w:val="CharDefText"/>
        </w:rPr>
        <w:noBreakHyphen/>
        <w:t>off personal care product</w:t>
      </w:r>
      <w:r>
        <w:t xml:space="preserve"> means — </w:t>
      </w:r>
    </w:p>
    <w:p>
      <w:pPr>
        <w:pStyle w:val="Indenta"/>
      </w:pPr>
      <w:r>
        <w:tab/>
        <w:t>(a)</w:t>
      </w:r>
      <w:r>
        <w:tab/>
        <w:t>a personal care product that is designed to be rinsed off or removed with water immediately or shortly after application; or</w:t>
      </w:r>
    </w:p>
    <w:p>
      <w:pPr>
        <w:pStyle w:val="Indenta"/>
        <w:keepNext/>
      </w:pPr>
      <w:r>
        <w:tab/>
        <w:t>(b)</w:t>
      </w:r>
      <w:r>
        <w:tab/>
        <w:t>a hair colour or dye.</w:t>
      </w:r>
    </w:p>
    <w:p>
      <w:pPr>
        <w:pStyle w:val="PermNoteHeading"/>
      </w:pPr>
      <w:r>
        <w:tab/>
        <w:t>Note for this regulation:</w:t>
      </w:r>
    </w:p>
    <w:p>
      <w:pPr>
        <w:pStyle w:val="PermNoteText"/>
        <w:keepNext/>
      </w:pPr>
      <w:r>
        <w:tab/>
        <w:t>1.</w:t>
      </w:r>
      <w:r>
        <w:tab/>
        <w:t xml:space="preserve">The following are examples of products that are designed to be rinsed off or removed with water immediately or shortly after application — </w:t>
      </w:r>
    </w:p>
    <w:p>
      <w:pPr>
        <w:pStyle w:val="PermNotePara"/>
      </w:pPr>
      <w:r>
        <w:tab/>
        <w:t>(a)</w:t>
      </w:r>
      <w:r>
        <w:tab/>
        <w:t>shampoo;</w:t>
      </w:r>
    </w:p>
    <w:p>
      <w:pPr>
        <w:pStyle w:val="PermNotePara"/>
      </w:pPr>
      <w:r>
        <w:lastRenderedPageBreak/>
        <w:tab/>
        <w:t>(b)</w:t>
      </w:r>
      <w:r>
        <w:tab/>
        <w:t>conditioner;</w:t>
      </w:r>
    </w:p>
    <w:p>
      <w:pPr>
        <w:pStyle w:val="PermNotePara"/>
      </w:pPr>
      <w:r>
        <w:tab/>
        <w:t>(c)</w:t>
      </w:r>
      <w:r>
        <w:tab/>
        <w:t>shaving cream;</w:t>
      </w:r>
    </w:p>
    <w:p>
      <w:pPr>
        <w:pStyle w:val="PermNotePara"/>
      </w:pPr>
      <w:r>
        <w:tab/>
        <w:t>(d)</w:t>
      </w:r>
      <w:r>
        <w:tab/>
        <w:t>mouthwash;</w:t>
      </w:r>
    </w:p>
    <w:p>
      <w:pPr>
        <w:pStyle w:val="PermNotePara"/>
      </w:pPr>
      <w:r>
        <w:tab/>
        <w:t>(e)</w:t>
      </w:r>
      <w:r>
        <w:tab/>
        <w:t>toothpaste;</w:t>
      </w:r>
    </w:p>
    <w:p>
      <w:pPr>
        <w:pStyle w:val="PermNotePara"/>
      </w:pPr>
      <w:r>
        <w:tab/>
        <w:t>(f)</w:t>
      </w:r>
      <w:r>
        <w:tab/>
        <w:t>a face, body, hand or foot wash product, including an exfoliant;</w:t>
      </w:r>
    </w:p>
    <w:p>
      <w:pPr>
        <w:pStyle w:val="PermNotePara"/>
      </w:pPr>
      <w:r>
        <w:tab/>
        <w:t>(g)</w:t>
      </w:r>
      <w:r>
        <w:tab/>
        <w:t>a face, hand or foot mask product.</w:t>
      </w:r>
    </w:p>
    <w:p>
      <w:pPr>
        <w:pStyle w:val="PermNoteText"/>
        <w:keepNext/>
      </w:pPr>
      <w:r>
        <w:tab/>
        <w:t>2.</w:t>
      </w:r>
      <w:r>
        <w:tab/>
        <w:t xml:space="preserve">The following are examples of products that are not designed to be rinsed off or removed with water immediately or shortly after application — </w:t>
      </w:r>
    </w:p>
    <w:p>
      <w:pPr>
        <w:pStyle w:val="PermNotePara"/>
      </w:pPr>
      <w:r>
        <w:tab/>
        <w:t>(a)</w:t>
      </w:r>
      <w:r>
        <w:tab/>
        <w:t>deodorant;</w:t>
      </w:r>
    </w:p>
    <w:p>
      <w:pPr>
        <w:pStyle w:val="PermNotePara"/>
      </w:pPr>
      <w:r>
        <w:tab/>
        <w:t>(b)</w:t>
      </w:r>
      <w:r>
        <w:tab/>
        <w:t>make</w:t>
      </w:r>
      <w:r>
        <w:noBreakHyphen/>
        <w:t>up;</w:t>
      </w:r>
    </w:p>
    <w:p>
      <w:pPr>
        <w:pStyle w:val="PermNotePara"/>
        <w:keepNext/>
      </w:pPr>
      <w:r>
        <w:tab/>
        <w:t>(c)</w:t>
      </w:r>
      <w:r>
        <w:tab/>
        <w:t>moisturiser.</w:t>
      </w:r>
    </w:p>
    <w:p>
      <w:pPr>
        <w:pStyle w:val="Footnotesection"/>
      </w:pPr>
      <w:r>
        <w:tab/>
        <w:t>[Regulation 3BC inserted: SL 2023/13 r. 7.]</w:t>
      </w:r>
    </w:p>
    <w:p>
      <w:pPr>
        <w:pStyle w:val="Heading5"/>
      </w:pPr>
      <w:bookmarkStart w:id="14" w:name="_Toc208824263"/>
      <w:r>
        <w:rPr>
          <w:rStyle w:val="CharSectno"/>
        </w:rPr>
        <w:t>3C</w:t>
      </w:r>
      <w:r>
        <w:t>.</w:t>
      </w:r>
      <w:r>
        <w:tab/>
        <w:t>Conducting business or undertaking</w:t>
      </w:r>
      <w:bookmarkEnd w:id="14"/>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tab/>
        <w:t>(b)</w:t>
      </w:r>
      <w:r>
        <w:tab/>
        <w:t>whether or not the business or undertaking is conducted for profit or gain.</w:t>
      </w:r>
    </w:p>
    <w:p>
      <w:pPr>
        <w:pStyle w:val="Footnotesection"/>
      </w:pPr>
      <w:r>
        <w:tab/>
        <w:t>[Regulation 3C inserted: SL 2022/64 r. 14.]</w:t>
      </w:r>
    </w:p>
    <w:p>
      <w:pPr>
        <w:pStyle w:val="Heading5"/>
      </w:pPr>
      <w:bookmarkStart w:id="15" w:name="_Toc208824264"/>
      <w:r>
        <w:rPr>
          <w:rStyle w:val="CharSectno"/>
        </w:rPr>
        <w:t>3D</w:t>
      </w:r>
      <w:r>
        <w:t>.</w:t>
      </w:r>
      <w:r>
        <w:tab/>
        <w:t>Regulations apply to supplies that occur wholly in the State</w:t>
      </w:r>
      <w:bookmarkEnd w:id="15"/>
    </w:p>
    <w:p>
      <w:pPr>
        <w:pStyle w:val="Subsection"/>
        <w:keepNext/>
      </w:pPr>
      <w:r>
        <w:tab/>
      </w:r>
      <w:r>
        <w:tab/>
        <w:t>These regulations apply to the supply of a prescribed plastic bag, prescribed plastic item, prescribed drinking straw, degradable plastic item, prescribed microbead product or prescribed expanded plastic packaging only if both the supplier and the person supplied are in the State.</w:t>
      </w:r>
    </w:p>
    <w:p>
      <w:pPr>
        <w:pStyle w:val="Footnotesection"/>
      </w:pPr>
      <w:r>
        <w:tab/>
        <w:t>[Regulation 3D inserted: SL 2022/64 r. 14; amended: SL 2023/13 r. 8.]</w:t>
      </w:r>
    </w:p>
    <w:p>
      <w:pPr>
        <w:pStyle w:val="Heading2"/>
        <w:spacing w:before="240"/>
      </w:pPr>
      <w:bookmarkStart w:id="16" w:name="_Toc208501107"/>
      <w:bookmarkStart w:id="17" w:name="_Toc208503389"/>
      <w:bookmarkStart w:id="18" w:name="_Toc208824265"/>
      <w:r>
        <w:rPr>
          <w:rStyle w:val="CharPartNo"/>
        </w:rPr>
        <w:lastRenderedPageBreak/>
        <w:t>Part 2</w:t>
      </w:r>
      <w:r>
        <w:rPr>
          <w:rStyle w:val="CharDivNo"/>
        </w:rPr>
        <w:t> </w:t>
      </w:r>
      <w:r>
        <w:t>—</w:t>
      </w:r>
      <w:r>
        <w:rPr>
          <w:rStyle w:val="CharDivText"/>
        </w:rPr>
        <w:t> </w:t>
      </w:r>
      <w:r>
        <w:rPr>
          <w:rStyle w:val="CharPartText"/>
        </w:rPr>
        <w:t>Offences relating to plastic bags</w:t>
      </w:r>
      <w:bookmarkEnd w:id="16"/>
      <w:bookmarkEnd w:id="17"/>
      <w:bookmarkEnd w:id="18"/>
    </w:p>
    <w:p>
      <w:pPr>
        <w:pStyle w:val="Heading5"/>
      </w:pPr>
      <w:bookmarkStart w:id="19" w:name="_Toc208824266"/>
      <w:r>
        <w:rPr>
          <w:rStyle w:val="CharSectno"/>
        </w:rPr>
        <w:t>4</w:t>
      </w:r>
      <w:r>
        <w:t>.</w:t>
      </w:r>
      <w:r>
        <w:tab/>
        <w:t>Offence to supply prescribed plastic bag</w:t>
      </w:r>
      <w:bookmarkEnd w:id="19"/>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20" w:name="_Toc208824267"/>
      <w:r>
        <w:rPr>
          <w:rStyle w:val="CharSectno"/>
        </w:rPr>
        <w:t>4A</w:t>
      </w:r>
      <w:r>
        <w:t>.</w:t>
      </w:r>
      <w:r>
        <w:tab/>
        <w:t>Offence in r. 4 does not apply to certain prescribed plastic bags before 1 March 2024</w:t>
      </w:r>
      <w:bookmarkEnd w:id="20"/>
    </w:p>
    <w:p>
      <w:pPr>
        <w:pStyle w:val="Subsection"/>
      </w:pPr>
      <w:r>
        <w:tab/>
      </w:r>
      <w:r>
        <w:tab/>
        <w:t>Regulation 4 does not apply to the supply of a prescribed plastic bag that is a barrier bag as defined in regulation 3B(1)(b) unless the supply occurs on or after 1 March 2024.</w:t>
      </w:r>
    </w:p>
    <w:p>
      <w:pPr>
        <w:pStyle w:val="Footnotesection"/>
      </w:pPr>
      <w:r>
        <w:tab/>
        <w:t>[Regulation 4A inserted: SL 2023/13 r. 9.]</w:t>
      </w:r>
    </w:p>
    <w:p>
      <w:pPr>
        <w:pStyle w:val="Heading5"/>
      </w:pPr>
      <w:bookmarkStart w:id="21" w:name="_Toc208824268"/>
      <w:r>
        <w:rPr>
          <w:rStyle w:val="CharSectno"/>
        </w:rPr>
        <w:t>5</w:t>
      </w:r>
      <w:r>
        <w:t>.</w:t>
      </w:r>
      <w:r>
        <w:tab/>
        <w:t>Offence to give false or misleading information about a prescribed plastic bag</w:t>
      </w:r>
      <w:bookmarkEnd w:id="21"/>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Ednotesection"/>
      </w:pPr>
      <w:r>
        <w:t>[</w:t>
      </w:r>
      <w:r>
        <w:rPr>
          <w:b/>
        </w:rPr>
        <w:t>6.</w:t>
      </w:r>
      <w:r>
        <w:tab/>
        <w:t>Deleted: SL 2023/13 r. 10.]</w:t>
      </w:r>
    </w:p>
    <w:p>
      <w:pPr>
        <w:pStyle w:val="Heading2"/>
      </w:pPr>
      <w:bookmarkStart w:id="22" w:name="_Toc208501111"/>
      <w:bookmarkStart w:id="23" w:name="_Toc208503393"/>
      <w:bookmarkStart w:id="24" w:name="_Toc208824269"/>
      <w:r>
        <w:rPr>
          <w:rStyle w:val="CharPartNo"/>
        </w:rPr>
        <w:lastRenderedPageBreak/>
        <w:t>Part 3</w:t>
      </w:r>
      <w:r>
        <w:t> — </w:t>
      </w:r>
      <w:r>
        <w:rPr>
          <w:rStyle w:val="CharPartText"/>
        </w:rPr>
        <w:t>Offences relating to plastic items</w:t>
      </w:r>
      <w:bookmarkEnd w:id="22"/>
      <w:bookmarkEnd w:id="23"/>
      <w:bookmarkEnd w:id="24"/>
    </w:p>
    <w:p>
      <w:pPr>
        <w:pStyle w:val="Footnoteheading"/>
      </w:pPr>
      <w:r>
        <w:tab/>
        <w:t>[Heading inserted: SL 2022/64 r. 15.]</w:t>
      </w:r>
    </w:p>
    <w:p>
      <w:pPr>
        <w:pStyle w:val="Heading3"/>
      </w:pPr>
      <w:bookmarkStart w:id="25" w:name="_Toc208501112"/>
      <w:bookmarkStart w:id="26" w:name="_Toc208503394"/>
      <w:bookmarkStart w:id="27" w:name="_Toc208824270"/>
      <w:r>
        <w:rPr>
          <w:rStyle w:val="CharDivNo"/>
        </w:rPr>
        <w:t>Division 1</w:t>
      </w:r>
      <w:r>
        <w:t> — </w:t>
      </w:r>
      <w:r>
        <w:rPr>
          <w:rStyle w:val="CharDivText"/>
        </w:rPr>
        <w:t>Prescribed plastic items</w:t>
      </w:r>
      <w:bookmarkEnd w:id="25"/>
      <w:bookmarkEnd w:id="26"/>
      <w:bookmarkEnd w:id="27"/>
    </w:p>
    <w:p>
      <w:pPr>
        <w:pStyle w:val="Footnoteheading"/>
      </w:pPr>
      <w:r>
        <w:tab/>
        <w:t>[Heading inserted: SL 2022/64 r. 15.]</w:t>
      </w:r>
    </w:p>
    <w:p>
      <w:pPr>
        <w:pStyle w:val="Heading5"/>
      </w:pPr>
      <w:bookmarkStart w:id="28" w:name="_Toc208824271"/>
      <w:r>
        <w:rPr>
          <w:rStyle w:val="CharSectno"/>
        </w:rPr>
        <w:t>7</w:t>
      </w:r>
      <w:r>
        <w:t>.</w:t>
      </w:r>
      <w:r>
        <w:tab/>
        <w:t>Offence to supply prescribed plastic item</w:t>
      </w:r>
      <w:bookmarkEnd w:id="28"/>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 forms part of, is attached to, or is inside the sealed packaging of, a pre</w:t>
      </w:r>
      <w:r>
        <w:noBreakHyphen/>
        <w:t>packaged food or drink product.</w:t>
      </w:r>
    </w:p>
    <w:p>
      <w:pPr>
        <w:pStyle w:val="PermNoteHeading"/>
      </w:pPr>
      <w:r>
        <w:tab/>
        <w:t>Examples for this subregulation:</w:t>
      </w:r>
    </w:p>
    <w:p>
      <w:pPr>
        <w:pStyle w:val="PermNoteText"/>
      </w:pPr>
      <w:r>
        <w:tab/>
        <w:t>1.</w:t>
      </w:r>
      <w:r>
        <w:tab/>
        <w:t>A spoon attached to, or sealed inside, a pre</w:t>
      </w:r>
      <w:r>
        <w:noBreakHyphen/>
        <w:t>packaged yoghurt container.</w:t>
      </w:r>
    </w:p>
    <w:p>
      <w:pPr>
        <w:pStyle w:val="PermNoteText"/>
      </w:pPr>
      <w:r>
        <w:tab/>
        <w:t>2.</w:t>
      </w:r>
      <w:r>
        <w:tab/>
        <w:t>A fork attached to, or sealed inside, a pre</w:t>
      </w:r>
      <w:r>
        <w:noBreakHyphen/>
        <w:t>packaged instant noodles packet.</w:t>
      </w:r>
    </w:p>
    <w:p>
      <w:pPr>
        <w:pStyle w:val="PermNoteText"/>
      </w:pPr>
      <w:r>
        <w:tab/>
        <w:t>3.</w:t>
      </w:r>
      <w:r>
        <w:tab/>
        <w:t>A bowl or cup that forms part of a pre</w:t>
      </w:r>
      <w:r>
        <w:noBreakHyphen/>
        <w:t>packaged instant noodles packet.</w:t>
      </w:r>
    </w:p>
    <w:p>
      <w:pPr>
        <w:pStyle w:val="PermNoteText"/>
      </w:pPr>
      <w:r>
        <w:tab/>
        <w:t>4.</w:t>
      </w:r>
      <w:r>
        <w:tab/>
        <w:t>A plate sealed inside a pre</w:t>
      </w:r>
      <w:r>
        <w:noBreakHyphen/>
        <w:t>packaged frozen meal.</w:t>
      </w:r>
    </w:p>
    <w:p>
      <w:pPr>
        <w:pStyle w:val="Subsection"/>
      </w:pPr>
      <w:r>
        <w:tab/>
        <w:t>(2A)</w:t>
      </w:r>
      <w:r>
        <w:tab/>
        <w:t xml:space="preserve">Subregulation (1) does not apply to the supply of a prescribed plastic item that is a food container, food tray or bowl if, when the food container, food tray or bowl is supplied, it — </w:t>
      </w:r>
    </w:p>
    <w:p>
      <w:pPr>
        <w:pStyle w:val="Indenta"/>
      </w:pPr>
      <w:r>
        <w:tab/>
        <w:t>(a)</w:t>
      </w:r>
      <w:r>
        <w:tab/>
        <w:t>contains food that is not eat</w:t>
      </w:r>
      <w:r>
        <w:noBreakHyphen/>
        <w:t>in food or takeaway food; and</w:t>
      </w:r>
    </w:p>
    <w:p>
      <w:pPr>
        <w:pStyle w:val="Indenta"/>
      </w:pPr>
      <w:r>
        <w:tab/>
        <w:t>(b)</w:t>
      </w:r>
      <w:r>
        <w:tab/>
        <w:t>has a lid on it (whether the lid is an integrated part of the food container, food tray or bowl or is detachable).</w:t>
      </w:r>
    </w:p>
    <w:p>
      <w:pPr>
        <w:pStyle w:val="Subsection"/>
        <w:keepNext/>
      </w:pPr>
      <w:r>
        <w:lastRenderedPageBreak/>
        <w:tab/>
        <w:t>(2B)</w:t>
      </w:r>
      <w:r>
        <w:tab/>
        <w:t xml:space="preserve">Subregulation (1) does not apply to the supply of a prescribed plastic item that is a lid for a food container, lid for a food tray or lid for a bowl if, when it is supplied — </w:t>
      </w:r>
    </w:p>
    <w:p>
      <w:pPr>
        <w:pStyle w:val="Indenta"/>
      </w:pPr>
      <w:r>
        <w:tab/>
        <w:t>(a)</w:t>
      </w:r>
      <w:r>
        <w:tab/>
        <w:t>the lid is attached to a food container, food tray or bowl that contains food that is not eat</w:t>
      </w:r>
      <w:r>
        <w:noBreakHyphen/>
        <w:t>in food or takeaway food; or</w:t>
      </w:r>
    </w:p>
    <w:p>
      <w:pPr>
        <w:pStyle w:val="Indenta"/>
      </w:pPr>
      <w:r>
        <w:tab/>
        <w:t>(b)</w:t>
      </w:r>
      <w:r>
        <w:tab/>
        <w:t xml:space="preserve">the lid is attached to a food container, food tray or bowl that — </w:t>
      </w:r>
    </w:p>
    <w:p>
      <w:pPr>
        <w:pStyle w:val="Indenti"/>
      </w:pPr>
      <w:r>
        <w:tab/>
        <w:t>(i)</w:t>
      </w:r>
      <w:r>
        <w:tab/>
        <w:t>is not a prescribed plastic item; and</w:t>
      </w:r>
    </w:p>
    <w:p>
      <w:pPr>
        <w:pStyle w:val="Indenti"/>
      </w:pPr>
      <w:r>
        <w:tab/>
        <w:t>(ii)</w:t>
      </w:r>
      <w:r>
        <w:tab/>
        <w:t>contains pre</w:t>
      </w:r>
      <w:r>
        <w:noBreakHyphen/>
        <w:t>packed takeaway food.</w:t>
      </w:r>
    </w:p>
    <w:p>
      <w:pPr>
        <w:pStyle w:val="Subsection"/>
      </w:pPr>
      <w:r>
        <w:tab/>
        <w:t>(2C)</w:t>
      </w:r>
      <w:r>
        <w:tab/>
        <w:t xml:space="preserve">Subregulation (1) does not apply to the supply of a prescribed plastic item that is a catering platter, or a lid attached to a catering platter, if the catering platter — </w:t>
      </w:r>
    </w:p>
    <w:p>
      <w:pPr>
        <w:pStyle w:val="Indenta"/>
      </w:pPr>
      <w:r>
        <w:tab/>
        <w:t>(a)</w:t>
      </w:r>
      <w:r>
        <w:tab/>
        <w:t>contains food when it is supplied; and</w:t>
      </w:r>
    </w:p>
    <w:p>
      <w:pPr>
        <w:pStyle w:val="Indenta"/>
      </w:pPr>
      <w:r>
        <w:tab/>
        <w:t>(b)</w:t>
      </w:r>
      <w:r>
        <w:tab/>
        <w:t>is supplied in the course of conducting a business that provides catering services for functions or events.</w:t>
      </w:r>
    </w:p>
    <w:p>
      <w:pPr>
        <w:pStyle w:val="Subsection"/>
      </w:pPr>
      <w:r>
        <w:tab/>
        <w:t>(2D)</w:t>
      </w:r>
      <w:r>
        <w:tab/>
        <w:t>The exceptions in subregulations (2A) to (2C) do not apply in relation to a prescribed plastic item that is made from expanded plastic.</w:t>
      </w:r>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 xml:space="preserve">Subregulation (1) does not apply to the wholesale supply of a prescribed plastic item if the wholesale supplier believes on reasonable grounds that the person to whom the item is supplied by the wholesale supplier, or another person to whom the item is subsequently to be supplied, will — </w:t>
      </w:r>
    </w:p>
    <w:p>
      <w:pPr>
        <w:pStyle w:val="Indenta"/>
      </w:pPr>
      <w:r>
        <w:tab/>
        <w:t>(a)</w:t>
      </w:r>
      <w:r>
        <w:tab/>
        <w:t>use the item to prepare a pre</w:t>
      </w:r>
      <w:r>
        <w:noBreakHyphen/>
        <w:t>packaged food or drink product; or</w:t>
      </w:r>
    </w:p>
    <w:p>
      <w:pPr>
        <w:pStyle w:val="Indenta"/>
      </w:pPr>
      <w:r>
        <w:tab/>
        <w:t>(b)</w:t>
      </w:r>
      <w:r>
        <w:tab/>
        <w:t>in the case of a prescribed plastic item that is a food container, a food tray or a bowl — supply the item as permitted under subregulation (2A); or</w:t>
      </w:r>
    </w:p>
    <w:p>
      <w:pPr>
        <w:pStyle w:val="Indenta"/>
      </w:pPr>
      <w:r>
        <w:lastRenderedPageBreak/>
        <w:tab/>
        <w:t>(c)</w:t>
      </w:r>
      <w:r>
        <w:tab/>
        <w:t>in the case of a prescribed plastic item that is a lid for a food container, a lid for a food tray or a lid for a bowl — supply the item as permitted under subregulation (2B); or</w:t>
      </w:r>
    </w:p>
    <w:p>
      <w:pPr>
        <w:pStyle w:val="Indenta"/>
      </w:pPr>
      <w:r>
        <w:tab/>
        <w:t>(d)</w:t>
      </w:r>
      <w:r>
        <w:tab/>
        <w:t>in the case of a prescribed plastic item that is a catering platter or a lid for a catering platter — supply the item as permitted under subregulation (2C); or</w:t>
      </w:r>
    </w:p>
    <w:p>
      <w:pPr>
        <w:pStyle w:val="Indenta"/>
        <w:keepNext/>
      </w:pPr>
      <w:r>
        <w:tab/>
        <w:t>(e)</w:t>
      </w:r>
      <w:r>
        <w:tab/>
        <w:t>use the item in connection with the service or consumption of food or drink on an aircraft.</w:t>
      </w:r>
    </w:p>
    <w:p>
      <w:pPr>
        <w:pStyle w:val="Ednotesubsection"/>
      </w:pPr>
      <w:r>
        <w:tab/>
        <w:t>[(5)</w:t>
      </w:r>
      <w:r>
        <w:tab/>
        <w:t>deleted]</w:t>
      </w:r>
    </w:p>
    <w:p>
      <w:pPr>
        <w:pStyle w:val="Footnotesection"/>
      </w:pPr>
      <w:r>
        <w:tab/>
        <w:t>[Regulation 7 inserted: SL 2022/64 r. 15; amended: SL 2022/64 r. 21; SL 2023/13 r. 11.]</w:t>
      </w:r>
    </w:p>
    <w:p>
      <w:pPr>
        <w:pStyle w:val="Heading5"/>
      </w:pPr>
      <w:bookmarkStart w:id="29" w:name="_Toc208824272"/>
      <w:r>
        <w:rPr>
          <w:rStyle w:val="CharSectno"/>
        </w:rPr>
        <w:t>7A</w:t>
      </w:r>
      <w:r>
        <w:t>.</w:t>
      </w:r>
      <w:r>
        <w:tab/>
        <w:t>Offence in r. 7(1) does not apply to certain supplies before 1 September 2023</w:t>
      </w:r>
      <w:bookmarkEnd w:id="29"/>
    </w:p>
    <w:p>
      <w:pPr>
        <w:pStyle w:val="Subsection"/>
        <w:keepNext/>
      </w:pPr>
      <w:r>
        <w:tab/>
        <w:t>(1)</w:t>
      </w:r>
      <w:r>
        <w:tab/>
        <w:t xml:space="preserve">Regulation 7(1) does not apply to the supply before 1 September 2023 of a prescribed plastic item of any of the following kinds — </w:t>
      </w:r>
    </w:p>
    <w:p>
      <w:pPr>
        <w:pStyle w:val="Indenta"/>
      </w:pPr>
      <w:r>
        <w:tab/>
        <w:t>(a)</w:t>
      </w:r>
      <w:r>
        <w:tab/>
        <w:t>a cotton bud;</w:t>
      </w:r>
    </w:p>
    <w:p>
      <w:pPr>
        <w:pStyle w:val="Indenta"/>
      </w:pPr>
      <w:r>
        <w:tab/>
        <w:t>(b)</w:t>
      </w:r>
      <w:r>
        <w:tab/>
        <w:t>a cup made from expanded plastic;</w:t>
      </w:r>
    </w:p>
    <w:p>
      <w:pPr>
        <w:pStyle w:val="Indenta"/>
      </w:pPr>
      <w:r>
        <w:tab/>
        <w:t>(c)</w:t>
      </w:r>
      <w:r>
        <w:tab/>
        <w:t>a food tray made from expanded plastic that is used solely as packaging for raw meat or seafood.</w:t>
      </w:r>
    </w:p>
    <w:p>
      <w:pPr>
        <w:pStyle w:val="Subsection"/>
        <w:keepNext/>
      </w:pPr>
      <w:r>
        <w:tab/>
        <w:t>(2)</w:t>
      </w:r>
      <w:r>
        <w:tab/>
        <w:t>Regulation 7(1) does not apply to the wholesale supply before 1 September 2023 of a prescribed plastic item that is a food tray made from expanded plastic if the wholesale supplier believes on reasonable grounds that the person to whom the item is supplied by the wholesale supplier, or another person to whom the item is subsequently to be supplied, will use the item as packaging for raw meat or seafood.</w:t>
      </w:r>
    </w:p>
    <w:p>
      <w:pPr>
        <w:pStyle w:val="Footnotesection"/>
      </w:pPr>
      <w:r>
        <w:tab/>
        <w:t>[Regulation 7A inserted: SL 2023/13 r. 12.]</w:t>
      </w:r>
    </w:p>
    <w:p>
      <w:pPr>
        <w:pStyle w:val="Heading5"/>
      </w:pPr>
      <w:bookmarkStart w:id="30" w:name="_Toc208824273"/>
      <w:r>
        <w:rPr>
          <w:rStyle w:val="CharSectno"/>
        </w:rPr>
        <w:lastRenderedPageBreak/>
        <w:t>7B</w:t>
      </w:r>
      <w:r>
        <w:t>.</w:t>
      </w:r>
      <w:r>
        <w:tab/>
        <w:t>Offence in r. 7(1) does not apply to certain supplies before 1 March 2024</w:t>
      </w:r>
      <w:bookmarkEnd w:id="30"/>
    </w:p>
    <w:p>
      <w:pPr>
        <w:pStyle w:val="Subsection"/>
        <w:keepNext/>
      </w:pPr>
      <w:r>
        <w:tab/>
        <w:t>(1)</w:t>
      </w:r>
      <w:r>
        <w:tab/>
        <w:t>Regulation 7(1) does not apply to the supply before 1 March 2024 of a prescribed plastic item of any of the following kinds —</w:t>
      </w:r>
    </w:p>
    <w:p>
      <w:pPr>
        <w:pStyle w:val="Indenta"/>
      </w:pPr>
      <w:r>
        <w:tab/>
        <w:t>(a)</w:t>
      </w:r>
      <w:r>
        <w:tab/>
        <w:t>a food tray (made from plastic that is not expanded plastic) without a lid on it;</w:t>
      </w:r>
    </w:p>
    <w:p>
      <w:pPr>
        <w:pStyle w:val="Indenta"/>
      </w:pPr>
      <w:r>
        <w:tab/>
        <w:t>(b)</w:t>
      </w:r>
      <w:r>
        <w:tab/>
        <w:t>a cup that contains a hot drink or soup when it is supplied;</w:t>
      </w:r>
    </w:p>
    <w:p>
      <w:pPr>
        <w:pStyle w:val="Indenta"/>
      </w:pPr>
      <w:r>
        <w:tab/>
        <w:t>(c)</w:t>
      </w:r>
      <w:r>
        <w:tab/>
        <w:t>a lid for a cup.</w:t>
      </w:r>
    </w:p>
    <w:p>
      <w:pPr>
        <w:pStyle w:val="Subsection"/>
        <w:keepNext/>
      </w:pPr>
      <w:r>
        <w:tab/>
        <w:t>(2)</w:t>
      </w:r>
      <w:r>
        <w:tab/>
        <w:t>Regulation 7(1) does not apply to the wholesale supply before 1 March 2024 of a prescribed plastic item that is a cup of a kind that is suitable to be used to contain a hot drink or soup.</w:t>
      </w:r>
    </w:p>
    <w:p>
      <w:pPr>
        <w:pStyle w:val="Footnotesection"/>
      </w:pPr>
      <w:r>
        <w:tab/>
        <w:t>[Regulation 7B inserted: SL 2023/13 r. 12.]</w:t>
      </w:r>
    </w:p>
    <w:p>
      <w:pPr>
        <w:pStyle w:val="Heading5"/>
      </w:pPr>
      <w:bookmarkStart w:id="31" w:name="_Toc208824274"/>
      <w:r>
        <w:rPr>
          <w:rStyle w:val="CharSectno"/>
        </w:rPr>
        <w:t>7C</w:t>
      </w:r>
      <w:r>
        <w:t>.</w:t>
      </w:r>
      <w:r>
        <w:tab/>
        <w:t>Offence in r. 7(1) does not apply to certain supplies before 1 September 2024</w:t>
      </w:r>
      <w:bookmarkEnd w:id="31"/>
    </w:p>
    <w:p>
      <w:pPr>
        <w:pStyle w:val="Subsection"/>
        <w:keepNext/>
      </w:pPr>
      <w:r>
        <w:tab/>
        <w:t>(1)</w:t>
      </w:r>
      <w:r>
        <w:tab/>
        <w:t>Regulation 7(1) does not apply to the supply before 1 September 2024 of a prescribed plastic item of any of the following kinds —</w:t>
      </w:r>
    </w:p>
    <w:p>
      <w:pPr>
        <w:pStyle w:val="Indenta"/>
      </w:pPr>
      <w:r>
        <w:tab/>
        <w:t>(a)</w:t>
      </w:r>
      <w:r>
        <w:tab/>
        <w:t>a food container (made from plastic that is not expanded plastic) with a lid on it, whether the lid is an integrated part of the food container or is detachable;</w:t>
      </w:r>
    </w:p>
    <w:p>
      <w:pPr>
        <w:pStyle w:val="Indenta"/>
      </w:pPr>
      <w:r>
        <w:tab/>
        <w:t>(b)</w:t>
      </w:r>
      <w:r>
        <w:tab/>
        <w:t>a lid (made from plastic that is not expanded plastic) for a food container;</w:t>
      </w:r>
    </w:p>
    <w:p>
      <w:pPr>
        <w:pStyle w:val="Indenta"/>
      </w:pPr>
      <w:r>
        <w:tab/>
        <w:t>(c)</w:t>
      </w:r>
      <w:r>
        <w:tab/>
        <w:t>a food tray (made from plastic that is not expanded plastic) with a lid on it, whether the lid is an integrated part of the food tray or is detachable;</w:t>
      </w:r>
    </w:p>
    <w:p>
      <w:pPr>
        <w:pStyle w:val="Indenta"/>
      </w:pPr>
      <w:r>
        <w:tab/>
        <w:t>(d)</w:t>
      </w:r>
      <w:r>
        <w:tab/>
        <w:t>a lid for a food tray;</w:t>
      </w:r>
    </w:p>
    <w:p>
      <w:pPr>
        <w:pStyle w:val="Indenta"/>
      </w:pPr>
      <w:r>
        <w:tab/>
        <w:t>(e)</w:t>
      </w:r>
      <w:r>
        <w:tab/>
        <w:t>a bowl with a lid on it, whether the lid is an integrated part of the bowl or is detachable;</w:t>
      </w:r>
    </w:p>
    <w:p>
      <w:pPr>
        <w:pStyle w:val="Indenta"/>
      </w:pPr>
      <w:r>
        <w:tab/>
        <w:t>(f)</w:t>
      </w:r>
      <w:r>
        <w:tab/>
        <w:t>a lid for a bowl.</w:t>
      </w:r>
    </w:p>
    <w:p>
      <w:pPr>
        <w:pStyle w:val="Subsection"/>
        <w:keepNext/>
      </w:pPr>
      <w:r>
        <w:lastRenderedPageBreak/>
        <w:tab/>
        <w:t>(2)</w:t>
      </w:r>
      <w:r>
        <w:tab/>
        <w:t>Regulation 7(1) does not apply to the wholesale supply before 1 September 2024 of a prescribed plastic item that is a food container (made from plastic that is not expanded plastic) without a lid on it, a food tray (made from plastic that is not expanded plastic) without a lid on it or a bowl without a lid on it if the wholesale supplier believes on reasonable grounds that the person to whom the item is supplied by the wholesale supplier, or another person to whom the item is subsequently to be supplied, will use the item with a lid on it.</w:t>
      </w:r>
    </w:p>
    <w:p>
      <w:pPr>
        <w:pStyle w:val="Footnotesection"/>
      </w:pPr>
      <w:r>
        <w:tab/>
        <w:t>[Regulation 7C inserted: SL 2023/13 r. 12.]</w:t>
      </w:r>
    </w:p>
    <w:p>
      <w:pPr>
        <w:pStyle w:val="Heading3"/>
      </w:pPr>
      <w:bookmarkStart w:id="32" w:name="_Toc208501117"/>
      <w:bookmarkStart w:id="33" w:name="_Toc208503399"/>
      <w:bookmarkStart w:id="34" w:name="_Toc208824275"/>
      <w:r>
        <w:rPr>
          <w:rStyle w:val="CharDivNo"/>
        </w:rPr>
        <w:t>Division 2</w:t>
      </w:r>
      <w:r>
        <w:t> — </w:t>
      </w:r>
      <w:r>
        <w:rPr>
          <w:rStyle w:val="CharDivText"/>
        </w:rPr>
        <w:t>Prescribed drinking straws</w:t>
      </w:r>
      <w:bookmarkEnd w:id="32"/>
      <w:bookmarkEnd w:id="33"/>
      <w:bookmarkEnd w:id="34"/>
    </w:p>
    <w:p>
      <w:pPr>
        <w:pStyle w:val="Footnoteheading"/>
        <w:keepNext/>
      </w:pPr>
      <w:r>
        <w:tab/>
        <w:t>[Heading inserted: SL 2022/64 r. 15.]</w:t>
      </w:r>
    </w:p>
    <w:p>
      <w:pPr>
        <w:pStyle w:val="Heading5"/>
      </w:pPr>
      <w:bookmarkStart w:id="35" w:name="_Toc208824276"/>
      <w:r>
        <w:rPr>
          <w:rStyle w:val="CharSectno"/>
        </w:rPr>
        <w:t>8</w:t>
      </w:r>
      <w:r>
        <w:t>.</w:t>
      </w:r>
      <w:r>
        <w:tab/>
        <w:t>Offence to supply prescribed drinking straw</w:t>
      </w:r>
      <w:bookmarkEnd w:id="35"/>
    </w:p>
    <w:p>
      <w:pPr>
        <w:pStyle w:val="Subsection"/>
        <w:keepNext/>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keepNext/>
      </w:pPr>
      <w:r>
        <w:tab/>
        <w:t>(2)</w:t>
      </w:r>
      <w:r>
        <w:tab/>
        <w:t>Subregulation (1) does not apply if the supply is permitted under regulation 9, 10, 11, 12, 13, 14 or 15.</w:t>
      </w:r>
    </w:p>
    <w:p>
      <w:pPr>
        <w:pStyle w:val="Footnotesection"/>
      </w:pPr>
      <w:r>
        <w:tab/>
        <w:t>[Regulation 8 inserted: SL 2022/64 r. 15.]</w:t>
      </w:r>
    </w:p>
    <w:p>
      <w:pPr>
        <w:pStyle w:val="Heading5"/>
      </w:pPr>
      <w:bookmarkStart w:id="36" w:name="_Toc208824277"/>
      <w:r>
        <w:rPr>
          <w:rStyle w:val="CharSectno"/>
        </w:rPr>
        <w:t>9</w:t>
      </w:r>
      <w:r>
        <w:t>.</w:t>
      </w:r>
      <w:r>
        <w:tab/>
        <w:t>Permitted supply: straw supplied as part of pre</w:t>
      </w:r>
      <w:r>
        <w:noBreakHyphen/>
        <w:t>packaged food or drink product</w:t>
      </w:r>
      <w:bookmarkEnd w:id="36"/>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r>
        <w:tab/>
        <w:t>[Regulation 9 inserted: SL 2022/64 r. 15.]</w:t>
      </w:r>
    </w:p>
    <w:p>
      <w:pPr>
        <w:pStyle w:val="Heading5"/>
      </w:pPr>
      <w:bookmarkStart w:id="37" w:name="_Toc208824278"/>
      <w:r>
        <w:rPr>
          <w:rStyle w:val="CharSectno"/>
        </w:rPr>
        <w:lastRenderedPageBreak/>
        <w:t>10</w:t>
      </w:r>
      <w:r>
        <w:t>.</w:t>
      </w:r>
      <w:r>
        <w:tab/>
        <w:t>Permitted supply: straw supplied by medical care provider</w:t>
      </w:r>
      <w:bookmarkEnd w:id="37"/>
    </w:p>
    <w:p>
      <w:pPr>
        <w:pStyle w:val="Subsection"/>
        <w:keepNext/>
      </w:pPr>
      <w:r>
        <w:tab/>
      </w:r>
      <w:r>
        <w:tab/>
        <w:t>A medical care provider may supply a prescribed drinking straw (either as a single straw or as part of a pack) in the course of conducting their practice as a medical care provider.</w:t>
      </w:r>
    </w:p>
    <w:p>
      <w:pPr>
        <w:pStyle w:val="Footnotesection"/>
      </w:pPr>
      <w:r>
        <w:tab/>
        <w:t>[Regulation 10 inserted: SL 2022/64 r. 15.]</w:t>
      </w:r>
    </w:p>
    <w:p>
      <w:pPr>
        <w:pStyle w:val="Heading5"/>
      </w:pPr>
      <w:bookmarkStart w:id="38" w:name="_Toc208824279"/>
      <w:r>
        <w:rPr>
          <w:rStyle w:val="CharSectno"/>
        </w:rPr>
        <w:t>11</w:t>
      </w:r>
      <w:r>
        <w:t>.</w:t>
      </w:r>
      <w:r>
        <w:tab/>
        <w:t>Permitted supply: straw supplied on aircraft</w:t>
      </w:r>
      <w:bookmarkEnd w:id="38"/>
    </w:p>
    <w:p>
      <w:pPr>
        <w:pStyle w:val="Subsection"/>
        <w:keepNext/>
      </w:pPr>
      <w:r>
        <w:tab/>
      </w:r>
      <w:r>
        <w:tab/>
        <w:t>A person may supply a single prescribed drinking straw to a person if the supply occurs in connection with the service or consumption of food or drink on an aircraft.</w:t>
      </w:r>
    </w:p>
    <w:p>
      <w:pPr>
        <w:pStyle w:val="Footnotesection"/>
      </w:pPr>
      <w:r>
        <w:tab/>
        <w:t>[Regulation 11 inserted: SL 2022/64 r. 15.]</w:t>
      </w:r>
    </w:p>
    <w:p>
      <w:pPr>
        <w:pStyle w:val="Heading5"/>
      </w:pPr>
      <w:bookmarkStart w:id="39" w:name="_Toc208824280"/>
      <w:r>
        <w:rPr>
          <w:rStyle w:val="CharSectno"/>
        </w:rPr>
        <w:t>12</w:t>
      </w:r>
      <w:r>
        <w:t>.</w:t>
      </w:r>
      <w:r>
        <w:tab/>
        <w:t>Permitted supply: straw supplied at care facility</w:t>
      </w:r>
      <w:bookmarkEnd w:id="39"/>
    </w:p>
    <w:p>
      <w:pPr>
        <w:pStyle w:val="Subsection"/>
        <w:keepNext/>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keepNext/>
      </w:pPr>
      <w:r>
        <w:tab/>
        <w:t>(b)</w:t>
      </w:r>
      <w:r>
        <w:tab/>
        <w:t>either —</w:t>
      </w:r>
    </w:p>
    <w:p>
      <w:pPr>
        <w:pStyle w:val="Indenti"/>
      </w:pPr>
      <w:r>
        <w:tab/>
        <w:t>(i)</w:t>
      </w:r>
      <w:r>
        <w:tab/>
        <w:t>the person being cared for has requested the straw or pack of straws; or</w:t>
      </w:r>
    </w:p>
    <w:p>
      <w:pPr>
        <w:pStyle w:val="Indenti"/>
      </w:pPr>
      <w:r>
        <w:tab/>
        <w:t>(ii)</w:t>
      </w:r>
      <w:r>
        <w:tab/>
        <w:t>the supplier reasonably believes that the straw or pack of straws is required for medical, disability or therapeutic purposes.</w:t>
      </w:r>
    </w:p>
    <w:p>
      <w:pPr>
        <w:pStyle w:val="Subsection"/>
        <w:keepNext/>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r>
        <w:tab/>
        <w:t>[Regulation 12 inserted: SL 2022/64 r. 15.]</w:t>
      </w:r>
    </w:p>
    <w:p>
      <w:pPr>
        <w:pStyle w:val="Heading5"/>
      </w:pPr>
      <w:bookmarkStart w:id="40" w:name="_Toc208824281"/>
      <w:r>
        <w:rPr>
          <w:rStyle w:val="CharSectno"/>
        </w:rPr>
        <w:lastRenderedPageBreak/>
        <w:t>13</w:t>
      </w:r>
      <w:r>
        <w:t>.</w:t>
      </w:r>
      <w:r>
        <w:tab/>
        <w:t>Permitted supply: straw supplied on request with food or drink</w:t>
      </w:r>
      <w:bookmarkEnd w:id="40"/>
    </w:p>
    <w:p>
      <w:pPr>
        <w:pStyle w:val="Subsection"/>
        <w:keepNext/>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keepNext/>
      </w:pPr>
      <w:r>
        <w:tab/>
        <w:t>(b)</w:t>
      </w:r>
      <w:r>
        <w:tab/>
        <w:t>the straw is supplied —</w:t>
      </w:r>
    </w:p>
    <w:p>
      <w:pPr>
        <w:pStyle w:val="Indenti"/>
      </w:pPr>
      <w:r>
        <w:tab/>
        <w:t>(i)</w:t>
      </w:r>
      <w:r>
        <w:tab/>
        <w:t>at the request of a person; and</w:t>
      </w:r>
    </w:p>
    <w:p>
      <w:pPr>
        <w:pStyle w:val="Indenti"/>
        <w:keepNext/>
      </w:pPr>
      <w:r>
        <w:tab/>
        <w:t>(ii)</w:t>
      </w:r>
      <w:r>
        <w:tab/>
        <w:t>for use with food or drink.</w:t>
      </w:r>
    </w:p>
    <w:p>
      <w:pPr>
        <w:pStyle w:val="Footnotesection"/>
      </w:pPr>
      <w:r>
        <w:tab/>
        <w:t>[Regulation 13 inserted: SL 2022/64 r. 15.]</w:t>
      </w:r>
    </w:p>
    <w:p>
      <w:pPr>
        <w:pStyle w:val="Heading5"/>
      </w:pPr>
      <w:bookmarkStart w:id="41" w:name="_Toc208824282"/>
      <w:r>
        <w:rPr>
          <w:rStyle w:val="CharSectno"/>
        </w:rPr>
        <w:t>14</w:t>
      </w:r>
      <w:r>
        <w:t>.</w:t>
      </w:r>
      <w:r>
        <w:tab/>
        <w:t>Permitted supply: pack of straws supplied by authorised business or undertaking</w:t>
      </w:r>
      <w:bookmarkEnd w:id="41"/>
    </w:p>
    <w:p>
      <w:pPr>
        <w:pStyle w:val="Subsection"/>
        <w:keepNext/>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keepNext/>
      </w:pPr>
      <w:r>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keepNext/>
      </w:pPr>
      <w:r>
        <w:tab/>
        <w:t>(2)</w:t>
      </w:r>
      <w:r>
        <w:tab/>
        <w:t xml:space="preserve">For the purposes of subregulation (1), there is no requirement for the supplier to request or obtain any information or evidence </w:t>
      </w:r>
      <w:r>
        <w:lastRenderedPageBreak/>
        <w:t xml:space="preserve">in relation to any medical, disability or therapeutic purposes for which the pack of straws is required. </w:t>
      </w:r>
    </w:p>
    <w:p>
      <w:pPr>
        <w:pStyle w:val="Footnotesection"/>
      </w:pPr>
      <w:r>
        <w:tab/>
        <w:t>[Regulation 14 inserted: SL 2022/64 r. 15.]</w:t>
      </w:r>
    </w:p>
    <w:p>
      <w:pPr>
        <w:pStyle w:val="Heading5"/>
      </w:pPr>
      <w:bookmarkStart w:id="42" w:name="_Toc208824283"/>
      <w:r>
        <w:rPr>
          <w:rStyle w:val="CharSectno"/>
        </w:rPr>
        <w:t>15</w:t>
      </w:r>
      <w:r>
        <w:t>.</w:t>
      </w:r>
      <w:r>
        <w:tab/>
        <w:t>Permitted supply: straw supplied on wholesale basis</w:t>
      </w:r>
      <w:bookmarkEnd w:id="42"/>
    </w:p>
    <w:p>
      <w:pPr>
        <w:pStyle w:val="Subsection"/>
        <w:keepNext/>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keepNext/>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keepNext/>
      </w:pPr>
      <w:r>
        <w:tab/>
        <w:t>(iii)</w:t>
      </w:r>
      <w:r>
        <w:tab/>
        <w:t>an authorised business or undertaking.</w:t>
      </w:r>
    </w:p>
    <w:p>
      <w:pPr>
        <w:pStyle w:val="Footnotesection"/>
      </w:pPr>
      <w:r>
        <w:tab/>
        <w:t>[Regulation 15 inserted: SL 2022/64 r. 15.]</w:t>
      </w:r>
    </w:p>
    <w:p>
      <w:pPr>
        <w:pStyle w:val="Heading3"/>
      </w:pPr>
      <w:bookmarkStart w:id="43" w:name="_Toc208501126"/>
      <w:bookmarkStart w:id="44" w:name="_Toc208503408"/>
      <w:bookmarkStart w:id="45" w:name="_Toc208824284"/>
      <w:r>
        <w:rPr>
          <w:rStyle w:val="CharDivNo"/>
        </w:rPr>
        <w:t>Division 3</w:t>
      </w:r>
      <w:r>
        <w:t> — </w:t>
      </w:r>
      <w:r>
        <w:rPr>
          <w:rStyle w:val="CharDivText"/>
        </w:rPr>
        <w:t>False or misleading information</w:t>
      </w:r>
      <w:bookmarkEnd w:id="43"/>
      <w:bookmarkEnd w:id="44"/>
      <w:bookmarkEnd w:id="45"/>
    </w:p>
    <w:p>
      <w:pPr>
        <w:pStyle w:val="Footnoteheading"/>
        <w:keepNext/>
      </w:pPr>
      <w:r>
        <w:tab/>
        <w:t>[Heading inserted: SL 2022/64 r. 15.]</w:t>
      </w:r>
    </w:p>
    <w:p>
      <w:pPr>
        <w:pStyle w:val="Heading5"/>
      </w:pPr>
      <w:bookmarkStart w:id="46" w:name="_Toc208824285"/>
      <w:r>
        <w:rPr>
          <w:rStyle w:val="CharSectno"/>
        </w:rPr>
        <w:t>16</w:t>
      </w:r>
      <w:r>
        <w:t>.</w:t>
      </w:r>
      <w:r>
        <w:tab/>
        <w:t>Offence to give false or misleading information about prescribed plastic item or prescribed drinking straw</w:t>
      </w:r>
      <w:bookmarkEnd w:id="46"/>
    </w:p>
    <w:p>
      <w:pPr>
        <w:pStyle w:val="Subsection"/>
        <w:keepNext/>
      </w:pPr>
      <w:r>
        <w:tab/>
      </w:r>
      <w:r>
        <w:tab/>
        <w:t xml:space="preserve">A person who supplies or manufactures prescribed plastic items or prescribed drinking straws must not give any information that </w:t>
      </w:r>
      <w:r>
        <w:lastRenderedPageBreak/>
        <w:t>the person knows is false or misleading to another person about —</w:t>
      </w:r>
    </w:p>
    <w:p>
      <w:pPr>
        <w:pStyle w:val="Indenta"/>
      </w:pPr>
      <w:r>
        <w:tab/>
        <w:t>(a)</w:t>
      </w:r>
      <w:r>
        <w:tab/>
        <w:t>the composition of a prescribed plastic item or prescribed drinking straw; or</w:t>
      </w:r>
    </w:p>
    <w:p>
      <w:pPr>
        <w:pStyle w:val="Indenta"/>
        <w:keepNext/>
      </w:pPr>
      <w:r>
        <w:tab/>
        <w:t>(b)</w:t>
      </w:r>
      <w:r>
        <w:tab/>
        <w:t>whether or not a plastic item is a prescribed plastic item.</w:t>
      </w:r>
    </w:p>
    <w:p>
      <w:pPr>
        <w:pStyle w:val="Penstart"/>
        <w:keepNext/>
      </w:pPr>
      <w:r>
        <w:tab/>
        <w:t>Penalty: a fine of $5 000.</w:t>
      </w:r>
    </w:p>
    <w:p>
      <w:pPr>
        <w:pStyle w:val="Footnotesection"/>
      </w:pPr>
      <w:r>
        <w:tab/>
        <w:t>[Regulation 16 inserted: SL 2022/64 r. 15.]</w:t>
      </w:r>
    </w:p>
    <w:p>
      <w:pPr>
        <w:pStyle w:val="Heading2"/>
      </w:pPr>
      <w:bookmarkStart w:id="47" w:name="_Toc208501128"/>
      <w:bookmarkStart w:id="48" w:name="_Toc208503410"/>
      <w:bookmarkStart w:id="49" w:name="_Toc208824286"/>
      <w:r>
        <w:rPr>
          <w:rStyle w:val="CharPartNo"/>
        </w:rPr>
        <w:lastRenderedPageBreak/>
        <w:t>Part 3A</w:t>
      </w:r>
      <w:r>
        <w:rPr>
          <w:rStyle w:val="CharDivNo"/>
        </w:rPr>
        <w:t> </w:t>
      </w:r>
      <w:r>
        <w:t>—</w:t>
      </w:r>
      <w:r>
        <w:rPr>
          <w:rStyle w:val="CharDivText"/>
        </w:rPr>
        <w:t> </w:t>
      </w:r>
      <w:r>
        <w:rPr>
          <w:rStyle w:val="CharPartText"/>
        </w:rPr>
        <w:t>Offences relating to degradable plastic items</w:t>
      </w:r>
      <w:bookmarkEnd w:id="47"/>
      <w:bookmarkEnd w:id="48"/>
      <w:bookmarkEnd w:id="49"/>
    </w:p>
    <w:p>
      <w:pPr>
        <w:pStyle w:val="Footnoteheading"/>
      </w:pPr>
      <w:r>
        <w:tab/>
        <w:t>[Heading inserted: SL 2023/13 r. 14.]</w:t>
      </w:r>
    </w:p>
    <w:p>
      <w:pPr>
        <w:pStyle w:val="Heading5"/>
      </w:pPr>
      <w:bookmarkStart w:id="50" w:name="_Toc208824287"/>
      <w:r>
        <w:rPr>
          <w:rStyle w:val="CharSectno"/>
        </w:rPr>
        <w:t>17</w:t>
      </w:r>
      <w:r>
        <w:t>.</w:t>
      </w:r>
      <w:r>
        <w:tab/>
        <w:t>Offence to supply degradable plastic item</w:t>
      </w:r>
      <w:bookmarkEnd w:id="50"/>
    </w:p>
    <w:p>
      <w:pPr>
        <w:pStyle w:val="Subsection"/>
      </w:pPr>
      <w:r>
        <w:tab/>
      </w:r>
      <w:r>
        <w:tab/>
        <w:t>A person must not, in the course of conducting a business or undertaking, supply a degradable plastic item.</w:t>
      </w:r>
    </w:p>
    <w:p>
      <w:pPr>
        <w:pStyle w:val="Penstart"/>
      </w:pPr>
      <w:r>
        <w:tab/>
        <w:t>Penalty: a fine of $5 000.</w:t>
      </w:r>
    </w:p>
    <w:p>
      <w:pPr>
        <w:pStyle w:val="Footnotesection"/>
      </w:pPr>
      <w:r>
        <w:tab/>
        <w:t>[Regulation 17 inserted: SL 2023/13 r. 14.]</w:t>
      </w:r>
    </w:p>
    <w:p>
      <w:pPr>
        <w:pStyle w:val="Heading5"/>
      </w:pPr>
      <w:bookmarkStart w:id="51" w:name="_Toc208824288"/>
      <w:r>
        <w:rPr>
          <w:rStyle w:val="CharSectno"/>
        </w:rPr>
        <w:t>17A</w:t>
      </w:r>
      <w:r>
        <w:t>.</w:t>
      </w:r>
      <w:r>
        <w:tab/>
        <w:t>Offence in r. 17 does not apply to supplies before 1 September 2023</w:t>
      </w:r>
      <w:bookmarkEnd w:id="51"/>
    </w:p>
    <w:p>
      <w:pPr>
        <w:pStyle w:val="Subsection"/>
      </w:pPr>
      <w:r>
        <w:tab/>
      </w:r>
      <w:r>
        <w:tab/>
        <w:t>Regulation 17 does not apply to the supply of a degradable plastic item before 1 September 2023.</w:t>
      </w:r>
    </w:p>
    <w:p>
      <w:pPr>
        <w:pStyle w:val="Footnotesection"/>
      </w:pPr>
      <w:r>
        <w:tab/>
        <w:t>[Regulation 17A inserted: SL 2023/13 r. 14.]</w:t>
      </w:r>
    </w:p>
    <w:p>
      <w:pPr>
        <w:pStyle w:val="Heading5"/>
      </w:pPr>
      <w:bookmarkStart w:id="52" w:name="_Toc208824289"/>
      <w:r>
        <w:rPr>
          <w:rStyle w:val="CharSectno"/>
        </w:rPr>
        <w:t>17B</w:t>
      </w:r>
      <w:r>
        <w:t>.</w:t>
      </w:r>
      <w:r>
        <w:tab/>
        <w:t>Offence to give false or misleading information about degradable plastic item</w:t>
      </w:r>
      <w:bookmarkEnd w:id="52"/>
    </w:p>
    <w:p>
      <w:pPr>
        <w:pStyle w:val="Subsection"/>
      </w:pPr>
      <w:r>
        <w:tab/>
      </w:r>
      <w:r>
        <w:tab/>
        <w:t>A person who supplies or manufactures degradable plastic items must not give any information that the person knows is false or misleading to another person about the composition of a degradable plastic item.</w:t>
      </w:r>
    </w:p>
    <w:p>
      <w:pPr>
        <w:pStyle w:val="Penstart"/>
      </w:pPr>
      <w:r>
        <w:tab/>
        <w:t>Penalty: a fine of $5 000.</w:t>
      </w:r>
    </w:p>
    <w:p>
      <w:pPr>
        <w:pStyle w:val="Footnotesection"/>
      </w:pPr>
      <w:r>
        <w:tab/>
        <w:t>[Regulation 17B inserted: SL 2023/13 r. 14.]</w:t>
      </w:r>
    </w:p>
    <w:p>
      <w:pPr>
        <w:pStyle w:val="Heading2"/>
      </w:pPr>
      <w:bookmarkStart w:id="53" w:name="_Toc208501132"/>
      <w:bookmarkStart w:id="54" w:name="_Toc208503414"/>
      <w:bookmarkStart w:id="55" w:name="_Toc208824290"/>
      <w:r>
        <w:rPr>
          <w:rStyle w:val="CharPartNo"/>
        </w:rPr>
        <w:lastRenderedPageBreak/>
        <w:t>Part 3B</w:t>
      </w:r>
      <w:r>
        <w:rPr>
          <w:rStyle w:val="CharDivNo"/>
        </w:rPr>
        <w:t> </w:t>
      </w:r>
      <w:r>
        <w:t>—</w:t>
      </w:r>
      <w:r>
        <w:rPr>
          <w:rStyle w:val="CharDivText"/>
        </w:rPr>
        <w:t> </w:t>
      </w:r>
      <w:r>
        <w:rPr>
          <w:rStyle w:val="CharPartText"/>
        </w:rPr>
        <w:t>Offences relating to prescribed microbead products</w:t>
      </w:r>
      <w:bookmarkEnd w:id="53"/>
      <w:bookmarkEnd w:id="54"/>
      <w:bookmarkEnd w:id="55"/>
    </w:p>
    <w:p>
      <w:pPr>
        <w:pStyle w:val="Footnoteheading"/>
      </w:pPr>
      <w:r>
        <w:tab/>
        <w:t>[Heading inserted: SL 2023/13 r. 14.]</w:t>
      </w:r>
    </w:p>
    <w:p>
      <w:pPr>
        <w:pStyle w:val="Heading5"/>
      </w:pPr>
      <w:bookmarkStart w:id="56" w:name="_Toc208824291"/>
      <w:r>
        <w:rPr>
          <w:rStyle w:val="CharSectno"/>
        </w:rPr>
        <w:t>17C</w:t>
      </w:r>
      <w:r>
        <w:t>.</w:t>
      </w:r>
      <w:r>
        <w:tab/>
        <w:t>Offence to supply prescribed microbead product</w:t>
      </w:r>
      <w:bookmarkEnd w:id="56"/>
    </w:p>
    <w:p>
      <w:pPr>
        <w:pStyle w:val="Subsection"/>
      </w:pPr>
      <w:r>
        <w:tab/>
      </w:r>
      <w:r>
        <w:tab/>
        <w:t>A person must not, in the course of conducting a business or undertaking, supply a prescribed microbead product.</w:t>
      </w:r>
    </w:p>
    <w:p>
      <w:pPr>
        <w:pStyle w:val="Penstart"/>
      </w:pPr>
      <w:r>
        <w:tab/>
        <w:t>Penalty: a fine of $5 000.</w:t>
      </w:r>
    </w:p>
    <w:p>
      <w:pPr>
        <w:pStyle w:val="Footnotesection"/>
      </w:pPr>
      <w:r>
        <w:tab/>
        <w:t>[Regulation 17C inserted: SL 2023/13 r. 14.]</w:t>
      </w:r>
    </w:p>
    <w:p>
      <w:pPr>
        <w:pStyle w:val="Heading5"/>
      </w:pPr>
      <w:bookmarkStart w:id="57" w:name="_Toc208824292"/>
      <w:r>
        <w:rPr>
          <w:rStyle w:val="CharSectno"/>
        </w:rPr>
        <w:t>17D</w:t>
      </w:r>
      <w:r>
        <w:t>.</w:t>
      </w:r>
      <w:r>
        <w:tab/>
        <w:t>Offence in r. 17C does not apply to supplies before 1 September 2023</w:t>
      </w:r>
      <w:bookmarkEnd w:id="57"/>
    </w:p>
    <w:p>
      <w:pPr>
        <w:pStyle w:val="Subsection"/>
      </w:pPr>
      <w:r>
        <w:tab/>
      </w:r>
      <w:r>
        <w:tab/>
        <w:t>Regulation 17C does not apply to the supply of a prescribed microbead product before 1 September 2023.</w:t>
      </w:r>
    </w:p>
    <w:p>
      <w:pPr>
        <w:pStyle w:val="Footnotesection"/>
      </w:pPr>
      <w:r>
        <w:tab/>
        <w:t>[Regulation 17D inserted: SL 2023/13 r. 14.]</w:t>
      </w:r>
    </w:p>
    <w:p>
      <w:pPr>
        <w:pStyle w:val="Heading5"/>
      </w:pPr>
      <w:bookmarkStart w:id="58" w:name="_Toc208824293"/>
      <w:r>
        <w:rPr>
          <w:rStyle w:val="CharSectno"/>
        </w:rPr>
        <w:t>17E</w:t>
      </w:r>
      <w:r>
        <w:t>.</w:t>
      </w:r>
      <w:r>
        <w:tab/>
        <w:t>Offence to give false or misleading information about prescribed microbead product</w:t>
      </w:r>
      <w:bookmarkEnd w:id="58"/>
    </w:p>
    <w:p>
      <w:pPr>
        <w:pStyle w:val="Subsection"/>
      </w:pPr>
      <w:r>
        <w:tab/>
      </w:r>
      <w:r>
        <w:tab/>
        <w:t>A person who supplies or manufactures prescribed microbead products must not give any information that the person knows is false or misleading to another person about —</w:t>
      </w:r>
    </w:p>
    <w:p>
      <w:pPr>
        <w:pStyle w:val="Indenta"/>
      </w:pPr>
      <w:r>
        <w:tab/>
        <w:t>(a)</w:t>
      </w:r>
      <w:r>
        <w:tab/>
        <w:t>the composition of a prescribed microbead product; or</w:t>
      </w:r>
    </w:p>
    <w:p>
      <w:pPr>
        <w:pStyle w:val="Indenta"/>
      </w:pPr>
      <w:r>
        <w:tab/>
        <w:t>(b)</w:t>
      </w:r>
      <w:r>
        <w:tab/>
        <w:t>whether or not a product is a prescribed microbead product.</w:t>
      </w:r>
    </w:p>
    <w:p>
      <w:pPr>
        <w:pStyle w:val="Penstart"/>
      </w:pPr>
      <w:r>
        <w:tab/>
        <w:t>Penalty: a fine of $5 000.</w:t>
      </w:r>
    </w:p>
    <w:p>
      <w:pPr>
        <w:pStyle w:val="Footnotesection"/>
      </w:pPr>
      <w:r>
        <w:tab/>
        <w:t>[Regulation 17E inserted: SL 2023/13 r. 14.]</w:t>
      </w:r>
    </w:p>
    <w:p>
      <w:pPr>
        <w:pStyle w:val="Heading2"/>
      </w:pPr>
      <w:bookmarkStart w:id="59" w:name="_Toc208501136"/>
      <w:bookmarkStart w:id="60" w:name="_Toc208503418"/>
      <w:bookmarkStart w:id="61" w:name="_Toc208824294"/>
      <w:r>
        <w:rPr>
          <w:rStyle w:val="CharPartNo"/>
        </w:rPr>
        <w:lastRenderedPageBreak/>
        <w:t>Part 3C</w:t>
      </w:r>
      <w:r>
        <w:rPr>
          <w:rStyle w:val="CharDivNo"/>
        </w:rPr>
        <w:t> </w:t>
      </w:r>
      <w:r>
        <w:t>—</w:t>
      </w:r>
      <w:r>
        <w:rPr>
          <w:rStyle w:val="CharDivText"/>
        </w:rPr>
        <w:t> </w:t>
      </w:r>
      <w:r>
        <w:rPr>
          <w:rStyle w:val="CharPartText"/>
        </w:rPr>
        <w:t>Offences relating to prescribed expanded plastic packaging</w:t>
      </w:r>
      <w:bookmarkEnd w:id="59"/>
      <w:bookmarkEnd w:id="60"/>
      <w:bookmarkEnd w:id="61"/>
    </w:p>
    <w:p>
      <w:pPr>
        <w:pStyle w:val="Footnoteheading"/>
      </w:pPr>
      <w:r>
        <w:tab/>
        <w:t>[Heading inserted: SL 2023/13 r. 14.]</w:t>
      </w:r>
    </w:p>
    <w:p>
      <w:pPr>
        <w:pStyle w:val="Heading5"/>
      </w:pPr>
      <w:bookmarkStart w:id="62" w:name="_Toc208824295"/>
      <w:r>
        <w:rPr>
          <w:rStyle w:val="CharSectno"/>
        </w:rPr>
        <w:t>17F</w:t>
      </w:r>
      <w:r>
        <w:t>.</w:t>
      </w:r>
      <w:r>
        <w:tab/>
        <w:t>Offence to supply prescribed expanded plastic packaging</w:t>
      </w:r>
      <w:bookmarkEnd w:id="62"/>
    </w:p>
    <w:p>
      <w:pPr>
        <w:pStyle w:val="Subsection"/>
      </w:pPr>
      <w:r>
        <w:tab/>
        <w:t>(1)</w:t>
      </w:r>
      <w:r>
        <w:tab/>
        <w:t>A person must not, in the course of conducting a business or undertaking, supply prescribed expanded plastic packaging.</w:t>
      </w:r>
    </w:p>
    <w:p>
      <w:pPr>
        <w:pStyle w:val="Penstart"/>
      </w:pPr>
      <w:r>
        <w:tab/>
        <w:t>Penalty for this subregulation: a fine of $5 000.</w:t>
      </w:r>
    </w:p>
    <w:p>
      <w:pPr>
        <w:pStyle w:val="Subsection"/>
      </w:pPr>
      <w:r>
        <w:tab/>
        <w:t>(2)</w:t>
      </w:r>
      <w:r>
        <w:tab/>
        <w:t xml:space="preserve">Subregulation (1) does not apply to the supply of prescribed expanded plastic packaging if — </w:t>
      </w:r>
    </w:p>
    <w:p>
      <w:pPr>
        <w:pStyle w:val="Indenta"/>
      </w:pPr>
      <w:r>
        <w:tab/>
        <w:t>(a)</w:t>
      </w:r>
      <w:r>
        <w:tab/>
        <w:t xml:space="preserve">the packaging is used to protect an item that is designed to be used for medical or scientific purposes; or </w:t>
      </w:r>
    </w:p>
    <w:p>
      <w:pPr>
        <w:pStyle w:val="Indenta"/>
      </w:pPr>
      <w:r>
        <w:tab/>
        <w:t>(b)</w:t>
      </w:r>
      <w:r>
        <w:tab/>
        <w:t xml:space="preserve">in the case of moulded packaging — the packaging is used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Subsection"/>
      </w:pPr>
      <w:r>
        <w:tab/>
        <w:t>(3)</w:t>
      </w:r>
      <w:r>
        <w:tab/>
        <w:t xml:space="preserve">Subregulation (1) does not apply to the wholesale supply of prescribed expanded plastic packaging if the wholesale supplier believes on reasonable grounds that the person to whom the packaging is supplied by the wholesale supplier, or another person to whom the packaging is subsequently to be supplied, will — </w:t>
      </w:r>
    </w:p>
    <w:p>
      <w:pPr>
        <w:pStyle w:val="Indenta"/>
      </w:pPr>
      <w:r>
        <w:tab/>
        <w:t>(a)</w:t>
      </w:r>
      <w:r>
        <w:tab/>
        <w:t>use the packaging to protect an item that is designed to be used for medical or scientific purposes; or</w:t>
      </w:r>
    </w:p>
    <w:p>
      <w:pPr>
        <w:pStyle w:val="Indenta"/>
      </w:pPr>
      <w:r>
        <w:tab/>
        <w:t>(b)</w:t>
      </w:r>
      <w:r>
        <w:tab/>
        <w:t xml:space="preserve">in the case of moulded packaging — use the packaging to protect an item that — </w:t>
      </w:r>
    </w:p>
    <w:p>
      <w:pPr>
        <w:pStyle w:val="Indenti"/>
      </w:pPr>
      <w:r>
        <w:tab/>
        <w:t>(i)</w:t>
      </w:r>
      <w:r>
        <w:tab/>
        <w:t>weighs 45 kg or more; or</w:t>
      </w:r>
    </w:p>
    <w:p>
      <w:pPr>
        <w:pStyle w:val="Indenti"/>
      </w:pPr>
      <w:r>
        <w:tab/>
        <w:t>(ii)</w:t>
      </w:r>
      <w:r>
        <w:tab/>
        <w:t xml:space="preserve">has been identified by the manufacturer as being fragile and requiring protective packaging that </w:t>
      </w:r>
      <w:r>
        <w:lastRenderedPageBreak/>
        <w:t>complies with a standard specified by the manufacturer.</w:t>
      </w:r>
    </w:p>
    <w:p>
      <w:pPr>
        <w:pStyle w:val="Footnotesection"/>
      </w:pPr>
      <w:r>
        <w:tab/>
        <w:t>[Regulation 17F inserted: SL 2023/13 r. 14.]</w:t>
      </w:r>
    </w:p>
    <w:p>
      <w:pPr>
        <w:pStyle w:val="Heading5"/>
      </w:pPr>
      <w:bookmarkStart w:id="63" w:name="_Toc208824296"/>
      <w:r>
        <w:rPr>
          <w:rStyle w:val="CharSectno"/>
        </w:rPr>
        <w:t>17G</w:t>
      </w:r>
      <w:r>
        <w:t>.</w:t>
      </w:r>
      <w:r>
        <w:tab/>
        <w:t>Offence in r. 17F(1) does not apply to certain supplies before 1 September 2023</w:t>
      </w:r>
      <w:bookmarkEnd w:id="63"/>
    </w:p>
    <w:p>
      <w:pPr>
        <w:pStyle w:val="Subsection"/>
      </w:pPr>
      <w:r>
        <w:tab/>
      </w:r>
      <w:r>
        <w:tab/>
        <w:t xml:space="preserve">Regulation 17F(1) does not apply to the supply before 1 September 2023 of prescribed expanded plastic packaging that is — </w:t>
      </w:r>
    </w:p>
    <w:p>
      <w:pPr>
        <w:pStyle w:val="Indenta"/>
      </w:pPr>
      <w:r>
        <w:tab/>
        <w:t>(a)</w:t>
      </w:r>
      <w:r>
        <w:tab/>
        <w:t>loose</w:t>
      </w:r>
      <w:r>
        <w:noBreakHyphen/>
        <w:t>fill or void</w:t>
      </w:r>
      <w:r>
        <w:noBreakHyphen/>
        <w:t>fill packaging; or</w:t>
      </w:r>
    </w:p>
    <w:p>
      <w:pPr>
        <w:pStyle w:val="Indenta"/>
      </w:pPr>
      <w:r>
        <w:tab/>
        <w:t>(b)</w:t>
      </w:r>
      <w:r>
        <w:tab/>
        <w:t>packaging for a pre</w:t>
      </w:r>
      <w:r>
        <w:noBreakHyphen/>
        <w:t>packaged food or drink product.</w:t>
      </w:r>
    </w:p>
    <w:p>
      <w:pPr>
        <w:pStyle w:val="Footnotesection"/>
      </w:pPr>
      <w:r>
        <w:tab/>
        <w:t>[Regulation 17G inserted: SL 2023/13 r. 14.]</w:t>
      </w:r>
    </w:p>
    <w:p>
      <w:pPr>
        <w:pStyle w:val="Heading5"/>
      </w:pPr>
      <w:bookmarkStart w:id="64" w:name="_Toc208824297"/>
      <w:r>
        <w:rPr>
          <w:rStyle w:val="CharSectno"/>
        </w:rPr>
        <w:t>17H</w:t>
      </w:r>
      <w:r>
        <w:t>.</w:t>
      </w:r>
      <w:r>
        <w:tab/>
        <w:t>Offence in r. 17F(1) does not apply to certain supplies before 1 July 2025</w:t>
      </w:r>
      <w:bookmarkEnd w:id="64"/>
    </w:p>
    <w:p>
      <w:pPr>
        <w:pStyle w:val="Subsection"/>
      </w:pPr>
      <w:r>
        <w:tab/>
      </w:r>
      <w:r>
        <w:tab/>
        <w:t>Regulation 17F(1) does not apply to the supply before 1 July 2025 of prescribed expanded plastic packaging that is moulded packaging.</w:t>
      </w:r>
    </w:p>
    <w:p>
      <w:pPr>
        <w:pStyle w:val="Footnotesection"/>
      </w:pPr>
      <w:r>
        <w:tab/>
        <w:t>[Regulation 17H inserted: SL 2023/13 r. 14.]</w:t>
      </w:r>
    </w:p>
    <w:p>
      <w:pPr>
        <w:pStyle w:val="Heading5"/>
      </w:pPr>
      <w:bookmarkStart w:id="65" w:name="_Toc208824298"/>
      <w:r>
        <w:rPr>
          <w:rStyle w:val="CharSectno"/>
        </w:rPr>
        <w:t>17I</w:t>
      </w:r>
      <w:r>
        <w:t>.</w:t>
      </w:r>
      <w:r>
        <w:tab/>
        <w:t>Offence to give false or misleading information about prescribed expanded plastic packaging</w:t>
      </w:r>
      <w:bookmarkEnd w:id="65"/>
    </w:p>
    <w:p>
      <w:pPr>
        <w:pStyle w:val="Subsection"/>
      </w:pPr>
      <w:r>
        <w:tab/>
      </w:r>
      <w:r>
        <w:tab/>
        <w:t xml:space="preserve">A person who supplies or manufactures prescribed expanded plastic packaging must not give any information that the person knows is false or misleading to another person about — </w:t>
      </w:r>
    </w:p>
    <w:p>
      <w:pPr>
        <w:pStyle w:val="Indenta"/>
      </w:pPr>
      <w:r>
        <w:tab/>
        <w:t>(a)</w:t>
      </w:r>
      <w:r>
        <w:tab/>
        <w:t>the composition of the prescribed expanded plastic packaging; or</w:t>
      </w:r>
    </w:p>
    <w:p>
      <w:pPr>
        <w:pStyle w:val="Indenta"/>
      </w:pPr>
      <w:r>
        <w:tab/>
        <w:t>(b)</w:t>
      </w:r>
      <w:r>
        <w:tab/>
        <w:t>whether or not packaging is prescribed expanded plastic packaging.</w:t>
      </w:r>
    </w:p>
    <w:p>
      <w:pPr>
        <w:pStyle w:val="Penstart"/>
      </w:pPr>
      <w:r>
        <w:tab/>
        <w:t>Penalty: a fine of $5 000.</w:t>
      </w:r>
    </w:p>
    <w:p>
      <w:pPr>
        <w:pStyle w:val="Footnotesection"/>
      </w:pPr>
      <w:r>
        <w:tab/>
        <w:t>[Regulation 17I inserted: SL 2023/13 r. 14.]</w:t>
      </w:r>
    </w:p>
    <w:p>
      <w:pPr>
        <w:pStyle w:val="Heading2"/>
      </w:pPr>
      <w:bookmarkStart w:id="66" w:name="_Toc208501141"/>
      <w:bookmarkStart w:id="67" w:name="_Toc208503423"/>
      <w:bookmarkStart w:id="68" w:name="_Toc208824299"/>
      <w:r>
        <w:rPr>
          <w:rStyle w:val="CharPartNo"/>
        </w:rPr>
        <w:lastRenderedPageBreak/>
        <w:t>Part 4</w:t>
      </w:r>
      <w:r>
        <w:rPr>
          <w:rStyle w:val="CharDivNo"/>
        </w:rPr>
        <w:t> </w:t>
      </w:r>
      <w:r>
        <w:t>—</w:t>
      </w:r>
      <w:r>
        <w:rPr>
          <w:rStyle w:val="CharDivText"/>
        </w:rPr>
        <w:t> </w:t>
      </w:r>
      <w:r>
        <w:rPr>
          <w:rStyle w:val="CharPartText"/>
        </w:rPr>
        <w:t>Offences relating to the release of balloons</w:t>
      </w:r>
      <w:bookmarkEnd w:id="66"/>
      <w:bookmarkEnd w:id="67"/>
      <w:bookmarkEnd w:id="68"/>
    </w:p>
    <w:p>
      <w:pPr>
        <w:pStyle w:val="Footnoteheading"/>
      </w:pPr>
      <w:r>
        <w:tab/>
        <w:t>[Heading inserted: SL 2022/64 r. 15.]</w:t>
      </w:r>
    </w:p>
    <w:p>
      <w:pPr>
        <w:pStyle w:val="Heading5"/>
      </w:pPr>
      <w:bookmarkStart w:id="69" w:name="_Toc208824300"/>
      <w:r>
        <w:rPr>
          <w:rStyle w:val="CharSectno"/>
        </w:rPr>
        <w:t>18</w:t>
      </w:r>
      <w:r>
        <w:t>.</w:t>
      </w:r>
      <w:r>
        <w:tab/>
        <w:t>Offences relating to release of balloons</w:t>
      </w:r>
      <w:bookmarkEnd w:id="69"/>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pPr>
      <w:bookmarkStart w:id="70" w:name="_Toc208501143"/>
      <w:bookmarkStart w:id="71" w:name="_Toc208503425"/>
      <w:bookmarkStart w:id="72" w:name="_Toc208824301"/>
      <w:r>
        <w:rPr>
          <w:rStyle w:val="CharPartNo"/>
        </w:rPr>
        <w:lastRenderedPageBreak/>
        <w:t>Part 4A</w:t>
      </w:r>
      <w:r>
        <w:t> — </w:t>
      </w:r>
      <w:r>
        <w:rPr>
          <w:rStyle w:val="CharPartText"/>
        </w:rPr>
        <w:t>Offence relating to prescribed plastic film signage</w:t>
      </w:r>
      <w:bookmarkEnd w:id="70"/>
      <w:bookmarkEnd w:id="71"/>
      <w:bookmarkEnd w:id="72"/>
    </w:p>
    <w:p>
      <w:pPr>
        <w:pStyle w:val="Footnoteheading"/>
      </w:pPr>
      <w:r>
        <w:tab/>
        <w:t>[Heading inserted: SL 2024/86 r. 4.]</w:t>
      </w:r>
    </w:p>
    <w:p>
      <w:pPr>
        <w:pStyle w:val="Heading5"/>
      </w:pPr>
      <w:bookmarkStart w:id="73" w:name="_Toc208824302"/>
      <w:r>
        <w:rPr>
          <w:rStyle w:val="CharSectno"/>
        </w:rPr>
        <w:t>18A</w:t>
      </w:r>
      <w:r>
        <w:t>.</w:t>
      </w:r>
      <w:r>
        <w:tab/>
        <w:t>Offence to use prescribed plastic film signage outdoors for promotional or advertising purposes</w:t>
      </w:r>
      <w:bookmarkEnd w:id="73"/>
    </w:p>
    <w:p>
      <w:pPr>
        <w:pStyle w:val="Subsection"/>
      </w:pPr>
      <w:r>
        <w:tab/>
        <w:t>(1)</w:t>
      </w:r>
      <w:r>
        <w:tab/>
        <w:t xml:space="preserve">In this regulation — </w:t>
      </w:r>
    </w:p>
    <w:p>
      <w:pPr>
        <w:pStyle w:val="Defstart"/>
      </w:pPr>
      <w:r>
        <w:tab/>
      </w:r>
      <w:r>
        <w:rPr>
          <w:rStyle w:val="CharDefText"/>
        </w:rPr>
        <w:t>prescribed plastic film signage</w:t>
      </w:r>
      <w:r>
        <w:t xml:space="preserve"> means a disposable plastic item that is — </w:t>
      </w:r>
    </w:p>
    <w:p>
      <w:pPr>
        <w:pStyle w:val="Defpara"/>
      </w:pPr>
      <w:r>
        <w:tab/>
        <w:t>(a)</w:t>
      </w:r>
      <w:r>
        <w:tab/>
        <w:t>a banner, placard, sign, bunting or similar thing; and</w:t>
      </w:r>
    </w:p>
    <w:p>
      <w:pPr>
        <w:pStyle w:val="Defpara"/>
      </w:pPr>
      <w:r>
        <w:tab/>
        <w:t>(b)</w:t>
      </w:r>
      <w:r>
        <w:tab/>
        <w:t>made wholly or partly from soft plastic;</w:t>
      </w:r>
    </w:p>
    <w:p>
      <w:pPr>
        <w:pStyle w:val="Defstart"/>
      </w:pPr>
      <w:r>
        <w:tab/>
      </w:r>
      <w:r>
        <w:rPr>
          <w:rStyle w:val="CharDefText"/>
        </w:rPr>
        <w:t>soft plastic</w:t>
      </w:r>
      <w:r>
        <w:t xml:space="preserve"> — </w:t>
      </w:r>
    </w:p>
    <w:p>
      <w:pPr>
        <w:pStyle w:val="Defpara"/>
      </w:pPr>
      <w:r>
        <w:tab/>
        <w:t>(a)</w:t>
      </w:r>
      <w:r>
        <w:tab/>
        <w:t>means plastic that is not rigid; but</w:t>
      </w:r>
    </w:p>
    <w:p>
      <w:pPr>
        <w:pStyle w:val="Defpara"/>
      </w:pPr>
      <w:r>
        <w:tab/>
        <w:t>(b)</w:t>
      </w:r>
      <w:r>
        <w:tab/>
        <w:t xml:space="preserve">does not include the following — </w:t>
      </w:r>
    </w:p>
    <w:p>
      <w:pPr>
        <w:pStyle w:val="Defsubpara"/>
      </w:pPr>
      <w:r>
        <w:tab/>
        <w:t>(i)</w:t>
      </w:r>
      <w:r>
        <w:tab/>
        <w:t>nylon;</w:t>
      </w:r>
    </w:p>
    <w:p>
      <w:pPr>
        <w:pStyle w:val="Defsubpara"/>
      </w:pPr>
      <w:r>
        <w:tab/>
        <w:t>(ii)</w:t>
      </w:r>
      <w:r>
        <w:tab/>
        <w:t>polyester fabric;</w:t>
      </w:r>
    </w:p>
    <w:p>
      <w:pPr>
        <w:pStyle w:val="Defsubpara"/>
      </w:pPr>
      <w:r>
        <w:tab/>
        <w:t>(iii)</w:t>
      </w:r>
      <w:r>
        <w:tab/>
        <w:t>woven mesh;</w:t>
      </w:r>
    </w:p>
    <w:p>
      <w:pPr>
        <w:pStyle w:val="Defsubpara"/>
      </w:pPr>
      <w:r>
        <w:tab/>
        <w:t>(iv)</w:t>
      </w:r>
      <w:r>
        <w:tab/>
        <w:t>plasticised canvas.</w:t>
      </w:r>
    </w:p>
    <w:p>
      <w:pPr>
        <w:pStyle w:val="Subsection"/>
      </w:pPr>
      <w:r>
        <w:tab/>
        <w:t>(2)</w:t>
      </w:r>
      <w:r>
        <w:tab/>
        <w:t>A person must not use, or authorise another person to use, prescribed plastic film signage outdoors for promotional or advertising purposes.</w:t>
      </w:r>
    </w:p>
    <w:p>
      <w:pPr>
        <w:pStyle w:val="Penstart"/>
      </w:pPr>
      <w:r>
        <w:tab/>
        <w:t>Penalty for this subregulation: a fine of $5 000.</w:t>
      </w:r>
    </w:p>
    <w:p>
      <w:pPr>
        <w:pStyle w:val="Footnotesection"/>
      </w:pPr>
      <w:r>
        <w:tab/>
        <w:t>[Regulation 18A inserted: SL 2024/86 r. 4.]</w:t>
      </w:r>
    </w:p>
    <w:p>
      <w:pPr>
        <w:pStyle w:val="Heading2"/>
      </w:pPr>
      <w:bookmarkStart w:id="74" w:name="_Toc208501145"/>
      <w:bookmarkStart w:id="75" w:name="_Toc208503427"/>
      <w:bookmarkStart w:id="76" w:name="_Toc208824303"/>
      <w:r>
        <w:rPr>
          <w:rStyle w:val="CharPartNo"/>
        </w:rPr>
        <w:lastRenderedPageBreak/>
        <w:t>Part 5</w:t>
      </w:r>
      <w:r>
        <w:t> — </w:t>
      </w:r>
      <w:r>
        <w:rPr>
          <w:rStyle w:val="CharPartText"/>
        </w:rPr>
        <w:t>Exemptions</w:t>
      </w:r>
      <w:bookmarkEnd w:id="74"/>
      <w:bookmarkEnd w:id="75"/>
      <w:bookmarkEnd w:id="76"/>
    </w:p>
    <w:p>
      <w:pPr>
        <w:pStyle w:val="Footnoteheading"/>
      </w:pPr>
      <w:r>
        <w:tab/>
        <w:t>[Heading inserted: SL 2022/64 r. 10.]</w:t>
      </w:r>
    </w:p>
    <w:p>
      <w:pPr>
        <w:pStyle w:val="Heading5"/>
      </w:pPr>
      <w:bookmarkStart w:id="77" w:name="_Toc208824304"/>
      <w:r>
        <w:rPr>
          <w:rStyle w:val="CharSectno"/>
        </w:rPr>
        <w:t>19</w:t>
      </w:r>
      <w:r>
        <w:t>.</w:t>
      </w:r>
      <w:r>
        <w:tab/>
        <w:t>Term used: Department’s website</w:t>
      </w:r>
      <w:bookmarkEnd w:id="77"/>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Footnotesection"/>
      </w:pPr>
      <w:r>
        <w:tab/>
        <w:t>[Regulation 19 inserted: SL 2022/64 r. 10; amended: SL 2023/13 r. 15.]</w:t>
      </w:r>
    </w:p>
    <w:p>
      <w:pPr>
        <w:pStyle w:val="Heading5"/>
      </w:pPr>
      <w:bookmarkStart w:id="78" w:name="_Toc208824305"/>
      <w:r>
        <w:rPr>
          <w:rStyle w:val="CharSectno"/>
        </w:rPr>
        <w:t>20</w:t>
      </w:r>
      <w:r>
        <w:t>.</w:t>
      </w:r>
      <w:r>
        <w:tab/>
        <w:t>CEO may grant exemption</w:t>
      </w:r>
      <w:bookmarkEnd w:id="78"/>
    </w:p>
    <w:p>
      <w:pPr>
        <w:pStyle w:val="Subsection"/>
      </w:pPr>
      <w:r>
        <w:tab/>
        <w:t>(1)</w:t>
      </w:r>
      <w:r>
        <w:tab/>
        <w:t xml:space="preserve">If the CEO considers that it is reasonably necessary to do so, the CEO may, by notice published on the Department’s website, exempt a person or class of persons from regulation 7(1)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keepNext/>
      </w:pPr>
      <w:r>
        <w:tab/>
        <w:t>(2)</w:t>
      </w:r>
      <w:r>
        <w:tab/>
        <w:t xml:space="preserve">If the CEO considers that it is reasonably necessary to do so, the CEO may, by notice published on the Department’s website, exempt a person or class of persons from regulation 8(1) in relation to — </w:t>
      </w:r>
    </w:p>
    <w:p>
      <w:pPr>
        <w:pStyle w:val="Indenta"/>
      </w:pPr>
      <w:r>
        <w:tab/>
        <w:t>(a)</w:t>
      </w:r>
      <w:r>
        <w:tab/>
        <w:t>all supplies of prescribed drinking straws; or</w:t>
      </w:r>
    </w:p>
    <w:p>
      <w:pPr>
        <w:pStyle w:val="Indenta"/>
      </w:pPr>
      <w:r>
        <w:tab/>
        <w:t>(b)</w:t>
      </w:r>
      <w:r>
        <w:tab/>
        <w:t>supplies of prescribed drinking straws of specified kinds, or in specified circumstances, or both.</w:t>
      </w:r>
    </w:p>
    <w:p>
      <w:pPr>
        <w:pStyle w:val="Subsection"/>
        <w:keepNext/>
      </w:pPr>
      <w:r>
        <w:tab/>
        <w:t>(2A)</w:t>
      </w:r>
      <w:r>
        <w:tab/>
        <w:t xml:space="preserve">If the CEO considers that it is reasonably necessary to do so, the CEO may, by notice published on the Department’s website, exempt a person or class of persons from regulation 17 in relation to — </w:t>
      </w:r>
    </w:p>
    <w:p>
      <w:pPr>
        <w:pStyle w:val="Indenta"/>
      </w:pPr>
      <w:r>
        <w:tab/>
        <w:t>(a)</w:t>
      </w:r>
      <w:r>
        <w:tab/>
        <w:t>all supplies of degradable plastic items; or</w:t>
      </w:r>
    </w:p>
    <w:p>
      <w:pPr>
        <w:pStyle w:val="Indenta"/>
      </w:pPr>
      <w:r>
        <w:tab/>
        <w:t>(b)</w:t>
      </w:r>
      <w:r>
        <w:tab/>
        <w:t>supplies of degradable plastic items of specified kinds, or in specified circumstances, or both.</w:t>
      </w:r>
    </w:p>
    <w:p>
      <w:pPr>
        <w:pStyle w:val="Subsection"/>
        <w:keepNext/>
      </w:pPr>
      <w:r>
        <w:lastRenderedPageBreak/>
        <w:tab/>
        <w:t>(2B)</w:t>
      </w:r>
      <w:r>
        <w:tab/>
        <w:t xml:space="preserve">If the CEO considers that it is reasonably necessary to do so, the CEO may, by notice published on the Department’s website, exempt a person or class of persons from regulation 17C in relation to — </w:t>
      </w:r>
    </w:p>
    <w:p>
      <w:pPr>
        <w:pStyle w:val="Indenta"/>
      </w:pPr>
      <w:r>
        <w:tab/>
        <w:t>(a)</w:t>
      </w:r>
      <w:r>
        <w:tab/>
        <w:t>all supplies of prescribed microbead products; or</w:t>
      </w:r>
    </w:p>
    <w:p>
      <w:pPr>
        <w:pStyle w:val="Indenta"/>
      </w:pPr>
      <w:r>
        <w:tab/>
        <w:t>(b)</w:t>
      </w:r>
      <w:r>
        <w:tab/>
        <w:t>supplies of prescribed microbead products of specified kinds, or in specified circumstances, or both.</w:t>
      </w:r>
    </w:p>
    <w:p>
      <w:pPr>
        <w:pStyle w:val="Subsection"/>
        <w:keepNext/>
      </w:pPr>
      <w:r>
        <w:tab/>
        <w:t>(2C)</w:t>
      </w:r>
      <w:r>
        <w:tab/>
        <w:t xml:space="preserve">If the CEO considers that it is reasonably necessary to do so, the CEO may, by notice published on the Department’s website, exempt a person or class of persons from regulation 17F(1) in relation to — </w:t>
      </w:r>
    </w:p>
    <w:p>
      <w:pPr>
        <w:pStyle w:val="Indenta"/>
      </w:pPr>
      <w:r>
        <w:tab/>
        <w:t>(a)</w:t>
      </w:r>
      <w:r>
        <w:tab/>
        <w:t>all supplies of prescribed expanded plastic packaging; or</w:t>
      </w:r>
    </w:p>
    <w:p>
      <w:pPr>
        <w:pStyle w:val="Indenta"/>
      </w:pPr>
      <w:r>
        <w:tab/>
        <w:t>(b)</w:t>
      </w:r>
      <w:r>
        <w:tab/>
        <w:t>supplies of prescribed expanded plastic packaging of specified kinds, or in specified circumstances, or both.</w:t>
      </w:r>
    </w:p>
    <w:p>
      <w:pPr>
        <w:pStyle w:val="Subsection"/>
      </w:pPr>
      <w:r>
        <w:tab/>
        <w:t>(3)</w:t>
      </w:r>
      <w:r>
        <w:tab/>
        <w:t>The CEO may grant an exemption under subregulation (1), (2), (2A), (2B) or (2C) subject to conditions specified in the notice.</w:t>
      </w:r>
    </w:p>
    <w:p>
      <w:pPr>
        <w:pStyle w:val="Subsection"/>
      </w:pPr>
      <w:r>
        <w:tab/>
        <w:t>(4)</w:t>
      </w:r>
      <w:r>
        <w:tab/>
        <w:t xml:space="preserve">If the CEO grants an exemption under subregulation (1), (2), (2A), (2B) or (2C) the CEO must specify in the notice the period for which the exemption applies. </w:t>
      </w:r>
    </w:p>
    <w:p>
      <w:pPr>
        <w:pStyle w:val="Subsection"/>
      </w:pPr>
      <w:r>
        <w:tab/>
        <w:t>(5)</w:t>
      </w:r>
      <w:r>
        <w:tab/>
        <w:t>The CEO may, by notice published on the Department’s website, revoke or vary an exemption granted under subregulation (1), (2), (2A), (2B) or (2C).</w:t>
      </w:r>
    </w:p>
    <w:p>
      <w:pPr>
        <w:pStyle w:val="Subsection"/>
        <w:keepNext/>
      </w:pPr>
      <w:r>
        <w:tab/>
        <w:t>(6)</w:t>
      </w:r>
      <w:r>
        <w:tab/>
        <w:t xml:space="preserve">A period specified in a notice under subregulation (4) must not begin before — </w:t>
      </w:r>
    </w:p>
    <w:p>
      <w:pPr>
        <w:pStyle w:val="Indenta"/>
      </w:pPr>
      <w:r>
        <w:tab/>
        <w:t>(a)</w:t>
      </w:r>
      <w:r>
        <w:tab/>
        <w:t>if the notice relates to an exemption under subregulation (1) or (2) — 1 July 2022; or</w:t>
      </w:r>
    </w:p>
    <w:p>
      <w:pPr>
        <w:pStyle w:val="Indenta"/>
        <w:keepNext/>
      </w:pPr>
      <w:r>
        <w:tab/>
        <w:t>(b)</w:t>
      </w:r>
      <w:r>
        <w:tab/>
        <w:t>if the notice relates to an exemption under subregulation (2A), (2B) or (2C) — 1 September 2023.</w:t>
      </w:r>
    </w:p>
    <w:p>
      <w:pPr>
        <w:pStyle w:val="Footnotesection"/>
      </w:pPr>
      <w:r>
        <w:tab/>
        <w:t>[Regulation 20 inserted: SL 2022/64 r. 10; amended: SL 2023/13 r. 16.]</w:t>
      </w:r>
    </w:p>
    <w:p>
      <w:pPr>
        <w:pStyle w:val="Heading5"/>
      </w:pPr>
      <w:bookmarkStart w:id="79" w:name="_Toc208824306"/>
      <w:r>
        <w:rPr>
          <w:rStyle w:val="CharSectno"/>
        </w:rPr>
        <w:lastRenderedPageBreak/>
        <w:t>21</w:t>
      </w:r>
      <w:r>
        <w:t>.</w:t>
      </w:r>
      <w:r>
        <w:tab/>
        <w:t>Application for exemption</w:t>
      </w:r>
      <w:bookmarkEnd w:id="79"/>
    </w:p>
    <w:p>
      <w:pPr>
        <w:pStyle w:val="Subsection"/>
      </w:pPr>
      <w:r>
        <w:tab/>
        <w:t>(1)</w:t>
      </w:r>
      <w:r>
        <w:tab/>
        <w:t>An exemption under regulation 20(1), (2), (2A), (2B) or (2C) may be granted on application or on the CEO’s own initiative.</w:t>
      </w:r>
    </w:p>
    <w:p>
      <w:pPr>
        <w:pStyle w:val="Subsection"/>
        <w:keepNext/>
      </w:pPr>
      <w:r>
        <w:tab/>
        <w:t>(2)</w:t>
      </w:r>
      <w:r>
        <w:tab/>
        <w:t>Before determining an application for an exemption under regulation 20(1), (2), (2A), (2B) or (2C), the CEO may require the applicant to provide any further information the CEO requires in any particular case.</w:t>
      </w:r>
    </w:p>
    <w:p>
      <w:pPr>
        <w:pStyle w:val="Footnotesection"/>
      </w:pPr>
      <w:r>
        <w:tab/>
        <w:t>[Regulation 21 inserted: SL 2022/64 r. 10; amended: SL 2023/13 r. 17.]</w:t>
      </w:r>
    </w:p>
    <w:p>
      <w:pPr>
        <w:pStyle w:val="Heading5"/>
      </w:pPr>
      <w:bookmarkStart w:id="80" w:name="_Toc208824307"/>
      <w:r>
        <w:rPr>
          <w:rStyle w:val="CharSectno"/>
        </w:rPr>
        <w:t>22</w:t>
      </w:r>
      <w:r>
        <w:t>.</w:t>
      </w:r>
      <w:r>
        <w:tab/>
        <w:t>Effect of exemption</w:t>
      </w:r>
      <w:bookmarkEnd w:id="80"/>
    </w:p>
    <w:p>
      <w:pPr>
        <w:pStyle w:val="Subsection"/>
        <w:keepNext/>
      </w:pPr>
      <w:r>
        <w:tab/>
        <w:t>(1)</w:t>
      </w:r>
      <w:r>
        <w:tab/>
        <w:t xml:space="preserve">Regulation 7(1) does not apply to — </w:t>
      </w:r>
    </w:p>
    <w:p>
      <w:pPr>
        <w:pStyle w:val="Indenta"/>
      </w:pPr>
      <w:r>
        <w:tab/>
        <w:t>(a)</w:t>
      </w:r>
      <w:r>
        <w:tab/>
        <w:t>the supply of a prescribed plastic item by a person if an exemption under regulation 20(1) applies to the person in relation to the supply; or</w:t>
      </w:r>
    </w:p>
    <w:p>
      <w:pPr>
        <w:pStyle w:val="Indenta"/>
        <w:keepNext/>
      </w:pPr>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(2)</w:t>
      </w:r>
      <w:r>
        <w:tab/>
        <w:t xml:space="preserve">Regulation 8(1) does not apply to — </w:t>
      </w:r>
    </w:p>
    <w:p>
      <w:pPr>
        <w:pStyle w:val="Indenta"/>
      </w:pPr>
      <w:r>
        <w:tab/>
        <w:t>(a)</w:t>
      </w:r>
      <w:r>
        <w:tab/>
        <w:t>the supply of a prescribed drinking straw by a person if an exemption under regulation 20(2) applies to the person in relation to the supply; or</w:t>
      </w:r>
    </w:p>
    <w:p>
      <w:pPr>
        <w:pStyle w:val="Indenta"/>
        <w:keepNext/>
      </w:pPr>
      <w:r>
        <w:tab/>
        <w:t>(b)</w:t>
      </w:r>
      <w:r>
        <w:tab/>
        <w:t xml:space="preserve">the wholesale supply of a prescribed drinking straw if the wholesale supplier believes on reasonable grounds that an exemption under regulation 20(2) applies to any </w:t>
      </w:r>
      <w:r>
        <w:lastRenderedPageBreak/>
        <w:t xml:space="preserve">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Subsection"/>
        <w:keepNext/>
      </w:pPr>
      <w:r>
        <w:tab/>
        <w:t>(3)</w:t>
      </w:r>
      <w:r>
        <w:tab/>
        <w:t xml:space="preserve">Regulation 17 does not apply to — </w:t>
      </w:r>
    </w:p>
    <w:p>
      <w:pPr>
        <w:pStyle w:val="Indenta"/>
      </w:pPr>
      <w:r>
        <w:tab/>
        <w:t>(a)</w:t>
      </w:r>
      <w:r>
        <w:tab/>
        <w:t>the supply of a degradable plastic item by a person if an exemption under regulation 20(2A) applies to the person in relation to the supply; or</w:t>
      </w:r>
    </w:p>
    <w:p>
      <w:pPr>
        <w:pStyle w:val="Indenta"/>
        <w:keepNext/>
      </w:pPr>
      <w:r>
        <w:tab/>
        <w:t>(b)</w:t>
      </w:r>
      <w:r>
        <w:tab/>
        <w:t xml:space="preserve">the wholesale supply of a degradable plastic item if the wholesale supplier believes on reasonable grounds that an exemption under regulation 20(2A) applies to any of the following persons in relation to the supply of degradable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(4)</w:t>
      </w:r>
      <w:r>
        <w:tab/>
        <w:t xml:space="preserve">Regulation 17C does not apply to — </w:t>
      </w:r>
    </w:p>
    <w:p>
      <w:pPr>
        <w:pStyle w:val="Indenta"/>
      </w:pPr>
      <w:r>
        <w:tab/>
        <w:t>(a)</w:t>
      </w:r>
      <w:r>
        <w:tab/>
        <w:t>the supply of a prescribed microbead product by a person if an exemption under regulation 20(2B) applies to the person in relation to the supply; or</w:t>
      </w:r>
    </w:p>
    <w:p>
      <w:pPr>
        <w:pStyle w:val="Indenta"/>
        <w:keepNext/>
      </w:pPr>
      <w:r>
        <w:tab/>
        <w:t>(b)</w:t>
      </w:r>
      <w:r>
        <w:tab/>
        <w:t xml:space="preserve">the wholesale supply of a prescribed microbead product if the wholesale supplier believes on reasonable grounds that an exemption under regulation 20(2B) applies to any of the following persons in relation to the supply of prescribed microbead products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lastRenderedPageBreak/>
        <w:tab/>
        <w:t>(5)</w:t>
      </w:r>
      <w:r>
        <w:tab/>
        <w:t xml:space="preserve">Regulation 17F(1) does not apply to — </w:t>
      </w:r>
    </w:p>
    <w:p>
      <w:pPr>
        <w:pStyle w:val="Indenta"/>
      </w:pPr>
      <w:r>
        <w:tab/>
        <w:t>(a)</w:t>
      </w:r>
      <w:r>
        <w:tab/>
        <w:t>the supply of prescribed expanded plastic packaging by a person if an exemption under regulation 20(2C) applies to the person in relation to the supply; or</w:t>
      </w:r>
    </w:p>
    <w:p>
      <w:pPr>
        <w:pStyle w:val="Indenta"/>
        <w:keepNext/>
      </w:pPr>
      <w:r>
        <w:tab/>
        <w:t>(b)</w:t>
      </w:r>
      <w:r>
        <w:tab/>
        <w:t xml:space="preserve">the wholesale supply of prescribed expanded plastic packaging if the wholesale supplier believes on reasonable grounds that an exemption under regulation 20(2C) applies to any of the following persons in relation to the supply of prescribed expanded plastic packaging of that kind — </w:t>
      </w:r>
    </w:p>
    <w:p>
      <w:pPr>
        <w:pStyle w:val="Indenti"/>
      </w:pPr>
      <w:r>
        <w:tab/>
        <w:t>(i)</w:t>
      </w:r>
      <w:r>
        <w:tab/>
        <w:t>the person to whom the item is supplied by the wholesale supplier;</w:t>
      </w:r>
    </w:p>
    <w:p>
      <w:pPr>
        <w:pStyle w:val="Indenti"/>
        <w:keepNext/>
      </w:pPr>
      <w:r>
        <w:tab/>
        <w:t>(ii)</w:t>
      </w:r>
      <w:r>
        <w:tab/>
        <w:t>another person to whom the item is subsequently to be supplied.</w:t>
      </w:r>
    </w:p>
    <w:p>
      <w:pPr>
        <w:pStyle w:val="Footnotesection"/>
      </w:pPr>
      <w:r>
        <w:tab/>
        <w:t>[Regulation 22 inserted: SL 2022/64 r. 10; amended: SL 2023/13 r.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81" w:name="_Toc208501150"/>
      <w:bookmarkStart w:id="82" w:name="_Toc208503432"/>
      <w:bookmarkStart w:id="83" w:name="_Toc208824308"/>
      <w:bookmarkStart w:id="84" w:name="_Hlk208502616"/>
      <w:r>
        <w:lastRenderedPageBreak/>
        <w:t>Notes</w:t>
      </w:r>
      <w:bookmarkEnd w:id="81"/>
      <w:bookmarkEnd w:id="82"/>
      <w:bookmarkEnd w:id="83"/>
    </w:p>
    <w:p>
      <w:pPr>
        <w:pStyle w:val="nStatement"/>
      </w:pPr>
      <w:r>
        <w:t xml:space="preserve">This is a compilation of the </w:t>
      </w:r>
      <w:r>
        <w:rPr>
          <w:i/>
          <w:noProof/>
        </w:rPr>
        <w:t>Environmental Protection (Prohibited Plastics and Balloons) Regulations 2018</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5" w:name="_Toc208824309"/>
      <w:r>
        <w:t>Compilation table</w:t>
      </w:r>
      <w:bookmarkEnd w:id="8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2022</w:t>
            </w:r>
            <w:r>
              <w:t xml:space="preserve"> Pt. 2, Pt. 3 Div. 1 and Pt. 4</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Pt. 2: 4 Jun 2022 (see r. 2(d));</w:t>
            </w:r>
            <w:r>
              <w:br/>
              <w:t>Pt. 3 Div. 1: 1 Jul 2022 (see r. 2(b));</w:t>
            </w:r>
            <w:r>
              <w:br/>
              <w:t>Pt. 4: 1 Oct 2022 (see r. 2(c))</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2</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tcBorders>
          </w:tcPr>
          <w:p>
            <w:pPr>
              <w:pStyle w:val="nTable"/>
              <w:spacing w:after="40"/>
              <w:rPr>
                <w:i/>
              </w:rPr>
            </w:pPr>
            <w:r>
              <w:rPr>
                <w:i/>
              </w:rPr>
              <w:t>Environmental Protection Regulations Amendment (Prohibited Plastics and Balloons) Regulations 2024</w:t>
            </w:r>
            <w:r>
              <w:t xml:space="preserve"> Pt. 2</w:t>
            </w:r>
          </w:p>
        </w:tc>
        <w:tc>
          <w:tcPr>
            <w:tcW w:w="1276" w:type="dxa"/>
            <w:tcBorders>
              <w:top w:val="nil"/>
            </w:tcBorders>
          </w:tcPr>
          <w:p>
            <w:pPr>
              <w:pStyle w:val="nTable"/>
              <w:spacing w:after="40"/>
            </w:pPr>
            <w:r>
              <w:t>SL 2024/86 29 May 2024</w:t>
            </w:r>
          </w:p>
        </w:tc>
        <w:tc>
          <w:tcPr>
            <w:tcW w:w="2693" w:type="dxa"/>
            <w:tcBorders>
              <w:top w:val="nil"/>
            </w:tcBorders>
          </w:tcPr>
          <w:p>
            <w:pPr>
              <w:pStyle w:val="nTable"/>
              <w:spacing w:after="40"/>
            </w:pPr>
            <w:r>
              <w:t>1 Jun 2024 (see r. 2(b))</w:t>
            </w:r>
          </w:p>
        </w:tc>
      </w:tr>
    </w:tbl>
    <w:p>
      <w:pPr>
        <w:pStyle w:val="nHeading3"/>
      </w:pPr>
      <w:bookmarkStart w:id="86" w:name="_Toc208824310"/>
      <w:r>
        <w:t>Uncommenced provisions table</w:t>
      </w:r>
      <w:bookmarkEnd w:id="8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Environmental Protection (Prohibited Plastics and Balloons) Amendment Regulations 2025</w:t>
            </w:r>
            <w:r>
              <w:rPr>
                <w:iCs/>
              </w:rPr>
              <w:t xml:space="preserve"> r. 3</w:t>
            </w:r>
            <w:r>
              <w:rPr>
                <w:iCs/>
              </w:rPr>
              <w:noBreakHyphen/>
              <w:t>13</w:t>
            </w:r>
          </w:p>
        </w:tc>
        <w:tc>
          <w:tcPr>
            <w:tcW w:w="1276" w:type="dxa"/>
          </w:tcPr>
          <w:p>
            <w:pPr>
              <w:pStyle w:val="nTable"/>
              <w:spacing w:after="40"/>
            </w:pPr>
            <w:r>
              <w:t>SL 2025/163 17 Sep 2025</w:t>
            </w:r>
          </w:p>
        </w:tc>
        <w:tc>
          <w:tcPr>
            <w:tcW w:w="2693" w:type="dxa"/>
          </w:tcPr>
          <w:p>
            <w:pPr>
              <w:pStyle w:val="nTable"/>
              <w:spacing w:after="40"/>
            </w:pPr>
            <w:r>
              <w:t>1 Oct 2025 (see r. 2(b))</w:t>
            </w:r>
          </w:p>
        </w:tc>
      </w:tr>
    </w:tbl>
    <w:p>
      <w:pPr>
        <w:pStyle w:val="nHeading3"/>
      </w:pPr>
      <w:bookmarkStart w:id="87" w:name="_Toc208824311"/>
      <w:bookmarkEnd w:id="84"/>
      <w:r>
        <w:lastRenderedPageBreak/>
        <w:t>Other notes</w:t>
      </w:r>
      <w:bookmarkEnd w:id="87"/>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89" w:name="_Toc208501153"/>
      <w:bookmarkStart w:id="90" w:name="_Toc208503436"/>
      <w:bookmarkStart w:id="91" w:name="_Toc208824312"/>
      <w:r>
        <w:rPr>
          <w:sz w:val="28"/>
        </w:rPr>
        <w:lastRenderedPageBreak/>
        <w:t>Defined terms</w:t>
      </w:r>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AS 4736-2006</w:t>
      </w:r>
      <w:r>
        <w:tab/>
        <w:t>3</w:t>
      </w:r>
    </w:p>
    <w:p>
      <w:pPr>
        <w:pStyle w:val="DefinedTerms"/>
      </w:pPr>
      <w:r>
        <w:t>AS 5810-2010</w:t>
      </w:r>
      <w:r>
        <w:tab/>
        <w:t>3</w:t>
      </w:r>
    </w:p>
    <w:p>
      <w:pPr>
        <w:pStyle w:val="DefinedTerms"/>
      </w:pPr>
      <w:r>
        <w:t>authorised business or undertaking</w:t>
      </w:r>
      <w:r>
        <w:tab/>
        <w:t>3</w:t>
      </w:r>
    </w:p>
    <w:p>
      <w:pPr>
        <w:pStyle w:val="DefinedTerms"/>
      </w:pPr>
      <w:r>
        <w:t>barrier bag</w:t>
      </w:r>
      <w:r>
        <w:tab/>
        <w:t>3B(1)</w:t>
      </w:r>
    </w:p>
    <w:p>
      <w:pPr>
        <w:pStyle w:val="DefinedTerms"/>
      </w:pPr>
      <w:r>
        <w:t>biodegradable plastic</w:t>
      </w:r>
      <w:r>
        <w:tab/>
        <w:t>3</w:t>
      </w:r>
    </w:p>
    <w:p>
      <w:pPr>
        <w:pStyle w:val="DefinedTerms"/>
      </w:pPr>
      <w:r>
        <w:t>bowl</w:t>
      </w:r>
      <w:r>
        <w:tab/>
        <w:t>3</w:t>
      </w:r>
    </w:p>
    <w:p>
      <w:pPr>
        <w:pStyle w:val="DefinedTerms"/>
      </w:pPr>
      <w:r>
        <w:t>care facility</w:t>
      </w:r>
      <w:r>
        <w:tab/>
        <w:t>3</w:t>
      </w:r>
    </w:p>
    <w:p>
      <w:pPr>
        <w:pStyle w:val="DefinedTerms"/>
      </w:pPr>
      <w:r>
        <w:t>carry bag</w:t>
      </w:r>
      <w:r>
        <w:tab/>
        <w:t>3B(1)</w:t>
      </w:r>
    </w:p>
    <w:p>
      <w:pPr>
        <w:pStyle w:val="DefinedTerms"/>
      </w:pPr>
      <w:r>
        <w:t>catering platter</w:t>
      </w:r>
      <w:r>
        <w:tab/>
        <w:t>3</w:t>
      </w:r>
    </w:p>
    <w:p>
      <w:pPr>
        <w:pStyle w:val="DefinedTerms"/>
      </w:pPr>
      <w:r>
        <w:t>certified as biodegradable</w:t>
      </w:r>
      <w:r>
        <w:tab/>
        <w:t>3A(4)</w:t>
      </w:r>
    </w:p>
    <w:p>
      <w:pPr>
        <w:pStyle w:val="DefinedTerms"/>
      </w:pPr>
      <w:r>
        <w:t>community health service</w:t>
      </w:r>
      <w:r>
        <w:tab/>
        <w:t>3</w:t>
      </w:r>
    </w:p>
    <w:p>
      <w:pPr>
        <w:pStyle w:val="DefinedTerms"/>
      </w:pPr>
      <w:r>
        <w:t>conduct a business or undertaking</w:t>
      </w:r>
      <w:r>
        <w:tab/>
        <w:t>3</w:t>
      </w:r>
    </w:p>
    <w:p>
      <w:pPr>
        <w:pStyle w:val="DefinedTerms"/>
      </w:pPr>
      <w:r>
        <w:t>conducts a business or undertaking</w:t>
      </w:r>
      <w:r>
        <w:tab/>
        <w:t>3C</w:t>
      </w:r>
    </w:p>
    <w:p>
      <w:pPr>
        <w:pStyle w:val="DefinedTerms"/>
      </w:pPr>
      <w:r>
        <w:t>cotton bud</w:t>
      </w:r>
      <w:r>
        <w:tab/>
        <w:t>3</w:t>
      </w:r>
    </w:p>
    <w:p>
      <w:pPr>
        <w:pStyle w:val="DefinedTerms"/>
      </w:pPr>
      <w:r>
        <w:t>cutlery</w:t>
      </w:r>
      <w:r>
        <w:tab/>
        <w:t>3</w:t>
      </w:r>
    </w:p>
    <w:p>
      <w:pPr>
        <w:pStyle w:val="DefinedTerms"/>
      </w:pPr>
      <w:r>
        <w:t>degradable plastic</w:t>
      </w:r>
      <w:r>
        <w:tab/>
        <w:t>3</w:t>
      </w:r>
    </w:p>
    <w:p>
      <w:pPr>
        <w:pStyle w:val="DefinedTerms"/>
      </w:pPr>
      <w:r>
        <w:t>degradable plastic item</w:t>
      </w:r>
      <w:r>
        <w:tab/>
        <w:t>3</w:t>
      </w:r>
    </w:p>
    <w:p>
      <w:pPr>
        <w:pStyle w:val="DefinedTerms"/>
      </w:pPr>
      <w:r>
        <w:t>Department’s website</w:t>
      </w:r>
      <w:r>
        <w:tab/>
        <w:t>19</w:t>
      </w:r>
    </w:p>
    <w:p>
      <w:pPr>
        <w:pStyle w:val="DefinedTerms"/>
      </w:pPr>
      <w:r>
        <w:t>disposable plastic item</w:t>
      </w:r>
      <w:r>
        <w:tab/>
        <w:t>3</w:t>
      </w:r>
    </w:p>
    <w:p>
      <w:pPr>
        <w:pStyle w:val="DefinedTerms"/>
      </w:pPr>
      <w:r>
        <w:t>eat-in food</w:t>
      </w:r>
      <w:r>
        <w:tab/>
        <w:t>3</w:t>
      </w:r>
    </w:p>
    <w:p>
      <w:pPr>
        <w:pStyle w:val="DefinedTerms"/>
      </w:pPr>
      <w:r>
        <w:t>expanded plastic</w:t>
      </w:r>
      <w:r>
        <w:tab/>
        <w:t>3</w:t>
      </w:r>
    </w:p>
    <w:p>
      <w:pPr>
        <w:pStyle w:val="DefinedTerms"/>
      </w:pPr>
      <w:r>
        <w:t>food container</w:t>
      </w:r>
      <w:r>
        <w:tab/>
        <w:t>3</w:t>
      </w:r>
    </w:p>
    <w:p>
      <w:pPr>
        <w:pStyle w:val="DefinedTerms"/>
      </w:pPr>
      <w:r>
        <w:t>hot drink or soup</w:t>
      </w:r>
      <w:r>
        <w:tab/>
        <w:t>3</w:t>
      </w:r>
    </w:p>
    <w:p>
      <w:pPr>
        <w:pStyle w:val="DefinedTerms"/>
      </w:pPr>
      <w:r>
        <w:t>lid</w:t>
      </w:r>
      <w:r>
        <w:tab/>
        <w:t>3</w:t>
      </w:r>
    </w:p>
    <w:p>
      <w:pPr>
        <w:pStyle w:val="DefinedTerms"/>
      </w:pPr>
      <w:r>
        <w:t>medical care provider</w:t>
      </w:r>
      <w:r>
        <w:tab/>
        <w:t>3</w:t>
      </w:r>
    </w:p>
    <w:p>
      <w:pPr>
        <w:pStyle w:val="DefinedTerms"/>
      </w:pPr>
      <w:r>
        <w:t>microbead</w:t>
      </w:r>
      <w:r>
        <w:tab/>
        <w:t>3</w:t>
      </w:r>
    </w:p>
    <w:p>
      <w:pPr>
        <w:pStyle w:val="DefinedTerms"/>
      </w:pPr>
      <w:r>
        <w:t>moulded packaging</w:t>
      </w:r>
      <w:r>
        <w:tab/>
        <w:t>3, 3BB(1)</w:t>
      </w:r>
    </w:p>
    <w:p>
      <w:pPr>
        <w:pStyle w:val="DefinedTerms"/>
      </w:pPr>
      <w:r>
        <w:t>plastic</w:t>
      </w:r>
      <w:r>
        <w:tab/>
        <w:t>3</w:t>
      </w:r>
    </w:p>
    <w:p>
      <w:pPr>
        <w:pStyle w:val="DefinedTerms"/>
      </w:pPr>
      <w:r>
        <w:t>pre-packaged food or drink product</w:t>
      </w:r>
      <w:r>
        <w:tab/>
        <w:t>3</w:t>
      </w:r>
    </w:p>
    <w:p>
      <w:pPr>
        <w:pStyle w:val="DefinedTerms"/>
      </w:pPr>
      <w:r>
        <w:t>pre-packaged food product</w:t>
      </w:r>
      <w:r>
        <w:tab/>
        <w:t>3</w:t>
      </w:r>
    </w:p>
    <w:p>
      <w:pPr>
        <w:pStyle w:val="DefinedTerms"/>
      </w:pPr>
      <w:r>
        <w:t>pre-packaged product</w:t>
      </w:r>
      <w:r>
        <w:tab/>
        <w:t>3</w:t>
      </w:r>
    </w:p>
    <w:p>
      <w:pPr>
        <w:pStyle w:val="DefinedTerms"/>
      </w:pPr>
      <w:r>
        <w:t>pre-packed takeaway food</w:t>
      </w:r>
      <w:r>
        <w:tab/>
        <w:t>3</w:t>
      </w:r>
    </w:p>
    <w:p>
      <w:pPr>
        <w:pStyle w:val="DefinedTerms"/>
      </w:pPr>
      <w:r>
        <w:t>prescribed drinking straw</w:t>
      </w:r>
      <w:r>
        <w:tab/>
        <w:t>3, 3BA(1), (2) and (3)</w:t>
      </w:r>
    </w:p>
    <w:p>
      <w:pPr>
        <w:pStyle w:val="DefinedTerms"/>
      </w:pPr>
      <w:r>
        <w:t>prescribed expanded plastic packaging</w:t>
      </w:r>
      <w:r>
        <w:tab/>
        <w:t>3, 3BB(3)</w:t>
      </w:r>
    </w:p>
    <w:p>
      <w:pPr>
        <w:pStyle w:val="DefinedTerms"/>
      </w:pPr>
      <w:r>
        <w:t>Prescribed expanded plastic packaging</w:t>
      </w:r>
      <w:r>
        <w:tab/>
        <w:t>3BB(1) and (2)</w:t>
      </w:r>
    </w:p>
    <w:p>
      <w:pPr>
        <w:pStyle w:val="DefinedTerms"/>
      </w:pPr>
      <w:r>
        <w:t>prescribed microbead product</w:t>
      </w:r>
      <w:r>
        <w:tab/>
        <w:t>3</w:t>
      </w:r>
    </w:p>
    <w:p>
      <w:pPr>
        <w:pStyle w:val="DefinedTerms"/>
      </w:pPr>
      <w:r>
        <w:t>prescribed plastic bag</w:t>
      </w:r>
      <w:r>
        <w:tab/>
        <w:t>3, 3B(1), (2), (2A) and (3)</w:t>
      </w:r>
    </w:p>
    <w:p>
      <w:pPr>
        <w:pStyle w:val="DefinedTerms"/>
      </w:pPr>
      <w:r>
        <w:t>prescribed plastic film signage</w:t>
      </w:r>
      <w:r>
        <w:tab/>
        <w:t>18A(1)</w:t>
      </w:r>
    </w:p>
    <w:p>
      <w:pPr>
        <w:pStyle w:val="DefinedTerms"/>
      </w:pPr>
      <w:r>
        <w:lastRenderedPageBreak/>
        <w:t>prescribed plastic item</w:t>
      </w:r>
      <w:r>
        <w:tab/>
        <w:t>3, 3A(1), (2), (2A) and (3)</w:t>
      </w:r>
    </w:p>
    <w:p>
      <w:pPr>
        <w:pStyle w:val="DefinedTerms"/>
      </w:pPr>
      <w:r>
        <w:t>retailer</w:t>
      </w:r>
      <w:r>
        <w:tab/>
        <w:t>3</w:t>
      </w:r>
    </w:p>
    <w:p>
      <w:pPr>
        <w:pStyle w:val="DefinedTerms"/>
      </w:pPr>
      <w:r>
        <w:t>rinse-off cleaning product</w:t>
      </w:r>
      <w:r>
        <w:tab/>
        <w:t>3</w:t>
      </w:r>
    </w:p>
    <w:p>
      <w:pPr>
        <w:pStyle w:val="DefinedTerms"/>
      </w:pPr>
      <w:r>
        <w:t>rinse-off personal care product</w:t>
      </w:r>
      <w:r>
        <w:tab/>
        <w:t>3, 3BC</w:t>
      </w:r>
    </w:p>
    <w:p>
      <w:pPr>
        <w:pStyle w:val="DefinedTerms"/>
      </w:pPr>
      <w:r>
        <w:t>soft plastic</w:t>
      </w:r>
      <w:r>
        <w:tab/>
        <w:t>18A(1)</w:t>
      </w:r>
    </w:p>
    <w:p>
      <w:pPr>
        <w:pStyle w:val="DefinedTerms"/>
      </w:pPr>
      <w:r>
        <w:t>supplier</w:t>
      </w:r>
      <w:r>
        <w:tab/>
        <w:t>12(1), 14(1)</w:t>
      </w:r>
    </w:p>
    <w:p>
      <w:pPr>
        <w:pStyle w:val="DefinedTerms"/>
      </w:pPr>
      <w:r>
        <w:t>supply</w:t>
      </w:r>
      <w:r>
        <w:tab/>
        <w:t>3</w:t>
      </w:r>
    </w:p>
    <w:p>
      <w:pPr>
        <w:pStyle w:val="DefinedTerms"/>
      </w:pPr>
      <w:r>
        <w:t>wholesale supplier</w:t>
      </w:r>
      <w:r>
        <w:tab/>
        <w:t>15</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2" w:name="DefinedTerms"/>
    <w:bookmarkEnd w:id="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111629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 w:name="WAFER_20220927100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48_GUID" w:val="bd052b7d-b7ed-4368-a47e-65d7d4a9218b"/>
    <w:docVar w:name="WAFER_2023022114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31_GUID" w:val="1ffe7a30-1439-43d9-8340-2d3c1cfd1ba1"/>
    <w:docVar w:name="WAFER_2024052409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24092932_GUID" w:val="59faf551-956e-410f-a6e5-5c637699e857"/>
    <w:docVar w:name="WAFER_20250911162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1162231_GUID" w:val="f7422518-1132-49aa-a59e-e8530535fec7"/>
    <w:docVar w:name="WAFER_20250911162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1162926_GUID" w:val="b16873f3-565f-47a1-9216-7de55c2216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064BC-84F6-4F75-87A8-A9097C4B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8260</Words>
  <Characters>40974</Characters>
  <Application>Microsoft Office Word</Application>
  <DocSecurity>0</DocSecurity>
  <Lines>1205</Lines>
  <Paragraphs>807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2018 - 00-k0-00</dc:title>
  <dc:subject/>
  <dc:creator/>
  <cp:keywords/>
  <dc:description/>
  <cp:lastModifiedBy>Master Repository Process</cp:lastModifiedBy>
  <cp:revision>4</cp:revision>
  <cp:lastPrinted>2018-04-24T01:08:00Z</cp:lastPrinted>
  <dcterms:created xsi:type="dcterms:W3CDTF">2025-09-16T04:52:00Z</dcterms:created>
  <dcterms:modified xsi:type="dcterms:W3CDTF">2025-09-16T04:52:00Z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17 Sep 2025</vt:lpwstr>
  </property>
  <property fmtid="{D5CDD505-2E9C-101B-9397-08002B2CF9AE}" pid="4" name="Suffix">
    <vt:lpwstr>00-k0-00</vt:lpwstr>
  </property>
  <property fmtid="{D5CDD505-2E9C-101B-9397-08002B2CF9AE}" pid="5" name="Official">
    <vt:lpwstr/>
  </property>
  <property fmtid="{D5CDD505-2E9C-101B-9397-08002B2CF9AE}" pid="6" name="CommencementDate">
    <vt:lpwstr>20250917</vt:lpwstr>
  </property>
  <property fmtid="{D5CDD505-2E9C-101B-9397-08002B2CF9AE}" pid="7" name="CommencementAsAt">
    <vt:filetime>2025-09-16T16:00:00Z</vt:filetime>
  </property>
  <property fmtid="{D5CDD505-2E9C-101B-9397-08002B2CF9AE}" pid="8" name="CommencementYear">
    <vt:lpwstr>2025</vt:lpwstr>
  </property>
</Properties>
</file>