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_Toc208826389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_Toc208826390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_Toc208826391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_Toc208826392 \h </w:instrText>
      </w:r>
      <w:r>
        <w:fldChar w:fldCharType="separate"/>
      </w:r>
      <w:r>
        <w:t>15</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_Toc208826393 \h </w:instrText>
      </w:r>
      <w:r>
        <w:fldChar w:fldCharType="separate"/>
      </w:r>
      <w:r>
        <w:t>15</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_Toc208826394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_Toc208826395 \h </w:instrText>
      </w:r>
      <w:r>
        <w:fldChar w:fldCharType="separate"/>
      </w:r>
      <w:r>
        <w:t>16</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_Toc208826396 \h </w:instrText>
      </w:r>
      <w:r>
        <w:fldChar w:fldCharType="separate"/>
      </w:r>
      <w:r>
        <w:t>16</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_Toc208826397 \h </w:instrText>
      </w:r>
      <w:r>
        <w:fldChar w:fldCharType="separate"/>
      </w:r>
      <w:r>
        <w:t>16</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_Toc208826398 \h </w:instrText>
      </w:r>
      <w:r>
        <w:fldChar w:fldCharType="separate"/>
      </w:r>
      <w:r>
        <w:t>17</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_Toc208826399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_Toc208826402 \h </w:instrText>
      </w:r>
      <w:r>
        <w:fldChar w:fldCharType="separate"/>
      </w:r>
      <w:r>
        <w:t>18</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_Toc208826403 \h </w:instrText>
      </w:r>
      <w:r>
        <w:fldChar w:fldCharType="separate"/>
      </w:r>
      <w:r>
        <w:t>18</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_Toc208826404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_Toc208826406 \h </w:instrText>
      </w:r>
      <w:r>
        <w:fldChar w:fldCharType="separate"/>
      </w:r>
      <w:r>
        <w:t>19</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_Toc208826407 \h </w:instrText>
      </w:r>
      <w:r>
        <w:fldChar w:fldCharType="separate"/>
      </w:r>
      <w:r>
        <w:t>19</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_Toc208826408 \h </w:instrText>
      </w:r>
      <w:r>
        <w:fldChar w:fldCharType="separate"/>
      </w:r>
      <w:r>
        <w:t>19</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_Toc208826409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_Toc208826410 \h </w:instrText>
      </w:r>
      <w:r>
        <w:fldChar w:fldCharType="separate"/>
      </w:r>
      <w:r>
        <w:t>20</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_Toc208826411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_Toc208826413 \h </w:instrText>
      </w:r>
      <w:r>
        <w:fldChar w:fldCharType="separate"/>
      </w:r>
      <w:r>
        <w:t>21</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_Toc208826414 \h </w:instrText>
      </w:r>
      <w:r>
        <w:fldChar w:fldCharType="separate"/>
      </w:r>
      <w:r>
        <w:t>21</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_Toc208826415 \h </w:instrText>
      </w:r>
      <w:r>
        <w:fldChar w:fldCharType="separate"/>
      </w:r>
      <w:r>
        <w:t>21</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_Toc208826416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_Toc208826417 \h </w:instrText>
      </w:r>
      <w:r>
        <w:fldChar w:fldCharType="separate"/>
      </w:r>
      <w:r>
        <w:t>22</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_Toc208826418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_Toc208826419 \h </w:instrText>
      </w:r>
      <w:r>
        <w:fldChar w:fldCharType="separate"/>
      </w:r>
      <w:r>
        <w:t>23</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_Toc208826420 \h </w:instrText>
      </w:r>
      <w:r>
        <w:fldChar w:fldCharType="separate"/>
      </w:r>
      <w:r>
        <w:t>23</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_Toc208826421 \h </w:instrText>
      </w:r>
      <w:r>
        <w:fldChar w:fldCharType="separate"/>
      </w:r>
      <w:r>
        <w:t>24</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_Toc208826422 \h </w:instrText>
      </w:r>
      <w:r>
        <w:fldChar w:fldCharType="separate"/>
      </w:r>
      <w:r>
        <w:t>25</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_Toc208826423 \h </w:instrText>
      </w:r>
      <w:r>
        <w:fldChar w:fldCharType="separate"/>
      </w:r>
      <w:r>
        <w:t>26</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_Toc208826424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_Toc208826426 \h </w:instrText>
      </w:r>
      <w:r>
        <w:fldChar w:fldCharType="separate"/>
      </w:r>
      <w:r>
        <w:t>28</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_Toc208826427 \h </w:instrText>
      </w:r>
      <w:r>
        <w:fldChar w:fldCharType="separate"/>
      </w:r>
      <w:r>
        <w:t>28</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_Toc208826428 \h </w:instrText>
      </w:r>
      <w:r>
        <w:fldChar w:fldCharType="separate"/>
      </w:r>
      <w:r>
        <w:t>28</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_Toc208826429 \h </w:instrText>
      </w:r>
      <w:r>
        <w:fldChar w:fldCharType="separate"/>
      </w:r>
      <w:r>
        <w:t>29</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_Toc208826430 \h </w:instrText>
      </w:r>
      <w:r>
        <w:fldChar w:fldCharType="separate"/>
      </w:r>
      <w:r>
        <w:t>29</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_Toc208826431 \h </w:instrText>
      </w:r>
      <w:r>
        <w:fldChar w:fldCharType="separate"/>
      </w:r>
      <w:r>
        <w:t>29</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_Toc208826432 \h </w:instrText>
      </w:r>
      <w:r>
        <w:fldChar w:fldCharType="separate"/>
      </w:r>
      <w:r>
        <w:t>34</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_Toc208826433 \h </w:instrText>
      </w:r>
      <w:r>
        <w:fldChar w:fldCharType="separate"/>
      </w:r>
      <w:r>
        <w:t>35</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_Toc208826434 \h </w:instrText>
      </w:r>
      <w:r>
        <w:fldChar w:fldCharType="separate"/>
      </w:r>
      <w:r>
        <w:t>35</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_Toc208826435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_Toc208826437 \h </w:instrText>
      </w:r>
      <w:r>
        <w:fldChar w:fldCharType="separate"/>
      </w:r>
      <w:r>
        <w:t>35</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_Toc208826438 \h </w:instrText>
      </w:r>
      <w:r>
        <w:fldChar w:fldCharType="separate"/>
      </w:r>
      <w:r>
        <w:t>36</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_Toc208826439 \h </w:instrText>
      </w:r>
      <w:r>
        <w:fldChar w:fldCharType="separate"/>
      </w:r>
      <w:r>
        <w:t>37</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_Toc208826440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_Toc208826441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_Toc208826443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_Toc208826444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_Toc208826445 \h </w:instrText>
      </w:r>
      <w:r>
        <w:fldChar w:fldCharType="separate"/>
      </w:r>
      <w:r>
        <w:t>39</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_Toc208826446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_Toc208826449 \h </w:instrText>
      </w:r>
      <w:r>
        <w:fldChar w:fldCharType="separate"/>
      </w:r>
      <w:r>
        <w:t>40</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_Toc208826450 \h </w:instrText>
      </w:r>
      <w:r>
        <w:fldChar w:fldCharType="separate"/>
      </w:r>
      <w:r>
        <w:t>40</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_Toc208826451 \h </w:instrText>
      </w:r>
      <w:r>
        <w:fldChar w:fldCharType="separate"/>
      </w:r>
      <w:r>
        <w:t>41</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_Toc208826452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_Toc208826454 \h </w:instrText>
      </w:r>
      <w:r>
        <w:fldChar w:fldCharType="separate"/>
      </w:r>
      <w:r>
        <w:t>42</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_Toc208826455 \h </w:instrText>
      </w:r>
      <w:r>
        <w:fldChar w:fldCharType="separate"/>
      </w:r>
      <w:r>
        <w:t>43</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_Toc208826456 \h </w:instrText>
      </w:r>
      <w:r>
        <w:fldChar w:fldCharType="separate"/>
      </w:r>
      <w:r>
        <w:t>43</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_Toc208826457 \h </w:instrText>
      </w:r>
      <w:r>
        <w:fldChar w:fldCharType="separate"/>
      </w:r>
      <w:r>
        <w:t>43</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_Toc208826458 \h </w:instrText>
      </w:r>
      <w:r>
        <w:fldChar w:fldCharType="separate"/>
      </w:r>
      <w:r>
        <w:t>43</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_Toc208826459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_Toc208826461 \h </w:instrText>
      </w:r>
      <w:r>
        <w:fldChar w:fldCharType="separate"/>
      </w:r>
      <w:r>
        <w:t>44</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_Toc208826462 \h </w:instrText>
      </w:r>
      <w:r>
        <w:fldChar w:fldCharType="separate"/>
      </w:r>
      <w:r>
        <w:t>45</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_Toc208826463 \h </w:instrText>
      </w:r>
      <w:r>
        <w:fldChar w:fldCharType="separate"/>
      </w:r>
      <w:r>
        <w:t>45</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_Toc208826464 \h </w:instrText>
      </w:r>
      <w:r>
        <w:fldChar w:fldCharType="separate"/>
      </w:r>
      <w:r>
        <w:t>47</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_Toc208826465 \h </w:instrText>
      </w:r>
      <w:r>
        <w:fldChar w:fldCharType="separate"/>
      </w:r>
      <w:r>
        <w:t>48</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_Toc208826466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_Toc208826468 \h </w:instrText>
      </w:r>
      <w:r>
        <w:fldChar w:fldCharType="separate"/>
      </w:r>
      <w:r>
        <w:t>49</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_Toc208826469 \h </w:instrText>
      </w:r>
      <w:r>
        <w:fldChar w:fldCharType="separate"/>
      </w:r>
      <w:r>
        <w:t>49</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_Toc208826470 \h </w:instrText>
      </w:r>
      <w:r>
        <w:fldChar w:fldCharType="separate"/>
      </w:r>
      <w:r>
        <w:t>50</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_Toc208826471 \h </w:instrText>
      </w:r>
      <w:r>
        <w:fldChar w:fldCharType="separate"/>
      </w:r>
      <w:r>
        <w:t>51</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_Toc208826472 \h </w:instrText>
      </w:r>
      <w:r>
        <w:fldChar w:fldCharType="separate"/>
      </w:r>
      <w:r>
        <w:t>51</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_Toc208826474 \h </w:instrText>
      </w:r>
      <w:r>
        <w:fldChar w:fldCharType="separate"/>
      </w:r>
      <w:r>
        <w:t>51</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_Toc208826475 \h </w:instrText>
      </w:r>
      <w:r>
        <w:fldChar w:fldCharType="separate"/>
      </w:r>
      <w:r>
        <w:t>52</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_Toc208826476 \h </w:instrText>
      </w:r>
      <w:r>
        <w:fldChar w:fldCharType="separate"/>
      </w:r>
      <w:r>
        <w:t>52</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_Toc208826477 \h </w:instrText>
      </w:r>
      <w:r>
        <w:fldChar w:fldCharType="separate"/>
      </w:r>
      <w:r>
        <w:t>52</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_Toc208826478 \h </w:instrText>
      </w:r>
      <w:r>
        <w:fldChar w:fldCharType="separate"/>
      </w:r>
      <w:r>
        <w:t>52</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_Toc208826479 \h </w:instrText>
      </w:r>
      <w:r>
        <w:fldChar w:fldCharType="separate"/>
      </w:r>
      <w:r>
        <w:t>53</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_Toc208826480 \h </w:instrText>
      </w:r>
      <w:r>
        <w:fldChar w:fldCharType="separate"/>
      </w:r>
      <w:r>
        <w:t>53</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_Toc208826481 \h </w:instrText>
      </w:r>
      <w:r>
        <w:fldChar w:fldCharType="separate"/>
      </w:r>
      <w:r>
        <w:t>54</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_Toc208826482 \h </w:instrText>
      </w:r>
      <w:r>
        <w:fldChar w:fldCharType="separate"/>
      </w:r>
      <w:r>
        <w:t>55</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_Toc208826483 \h </w:instrText>
      </w:r>
      <w:r>
        <w:fldChar w:fldCharType="separate"/>
      </w:r>
      <w:r>
        <w:t>55</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_Toc208826484 \h </w:instrText>
      </w:r>
      <w:r>
        <w:fldChar w:fldCharType="separate"/>
      </w:r>
      <w:r>
        <w:t>56</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_Toc208826485 \h </w:instrText>
      </w:r>
      <w:r>
        <w:fldChar w:fldCharType="separate"/>
      </w:r>
      <w:r>
        <w:t>56</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_Toc208826486 \h </w:instrText>
      </w:r>
      <w:r>
        <w:fldChar w:fldCharType="separate"/>
      </w:r>
      <w:r>
        <w:t>57</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_Toc208826487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_Toc208826490 \h </w:instrText>
      </w:r>
      <w:r>
        <w:fldChar w:fldCharType="separate"/>
      </w:r>
      <w:r>
        <w:t>59</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_Toc208826491 \h </w:instrText>
      </w:r>
      <w:r>
        <w:fldChar w:fldCharType="separate"/>
      </w:r>
      <w:r>
        <w:t>60</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_Toc208826492 \h </w:instrText>
      </w:r>
      <w:r>
        <w:fldChar w:fldCharType="separate"/>
      </w:r>
      <w:r>
        <w:t>62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_Toc208826493 \h </w:instrText>
      </w:r>
      <w:r>
        <w:fldChar w:fldCharType="separate"/>
      </w:r>
      <w:r>
        <w:t>63</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_Toc208826494 \h </w:instrText>
      </w:r>
      <w:r>
        <w:fldChar w:fldCharType="separate"/>
      </w:r>
      <w:r>
        <w:t>64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_Toc208826495 \h </w:instrText>
      </w:r>
      <w:r>
        <w:fldChar w:fldCharType="separate"/>
      </w:r>
      <w:r>
        <w:t>65</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_Toc208826496 \h </w:instrText>
      </w:r>
      <w:r>
        <w:fldChar w:fldCharType="separate"/>
      </w:r>
      <w:r>
        <w:t>66</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_Toc208826497 \h </w:instrText>
      </w:r>
      <w:r>
        <w:fldChar w:fldCharType="separate"/>
      </w:r>
      <w:r>
        <w:t>67</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_Toc208826498 \h </w:instrText>
      </w:r>
      <w:r>
        <w:fldChar w:fldCharType="separate"/>
      </w:r>
      <w:r>
        <w:t>68</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_Toc208826499 \h </w:instrText>
      </w:r>
      <w:r>
        <w:fldChar w:fldCharType="separate"/>
      </w:r>
      <w:r>
        <w:t>69</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_Toc208826500 \h </w:instrText>
      </w:r>
      <w:r>
        <w:fldChar w:fldCharType="separate"/>
      </w:r>
      <w:r>
        <w:t>70</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_Toc208826501 \h </w:instrText>
      </w:r>
      <w:r>
        <w:fldChar w:fldCharType="separate"/>
      </w:r>
      <w:r>
        <w:t>71</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_Toc208826502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_Toc208826504 \h </w:instrText>
      </w:r>
      <w:r>
        <w:fldChar w:fldCharType="separate"/>
      </w:r>
      <w:r>
        <w:t>72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_Toc208826505 \h </w:instrText>
      </w:r>
      <w:r>
        <w:fldChar w:fldCharType="separate"/>
      </w:r>
      <w:r>
        <w:t>73</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_Toc208826506 \h </w:instrText>
      </w:r>
      <w:r>
        <w:fldChar w:fldCharType="separate"/>
      </w:r>
      <w:r>
        <w:t>73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_Toc208826507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_Toc208826509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_Toc208826511 \h </w:instrText>
      </w:r>
      <w:r>
        <w:fldChar w:fldCharType="separate"/>
      </w:r>
      <w:r>
        <w:t>75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_Toc208826512 \h </w:instrText>
      </w:r>
      <w:r>
        <w:fldChar w:fldCharType="separate"/>
      </w:r>
      <w:r>
        <w:t>75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_Toc208826513 \h </w:instrText>
      </w:r>
      <w:r>
        <w:fldChar w:fldCharType="separate"/>
      </w:r>
      <w:r>
        <w:t>76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_Toc208826514 \h </w:instrText>
      </w:r>
      <w:r>
        <w:fldChar w:fldCharType="separate"/>
      </w:r>
      <w:r>
        <w:t>76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_Toc208826515 \h </w:instrText>
      </w:r>
      <w:r>
        <w:fldChar w:fldCharType="separate"/>
      </w:r>
      <w:r>
        <w:t>76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_Toc208826516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_Toc208826519 \h </w:instrText>
      </w:r>
      <w:r>
        <w:fldChar w:fldCharType="separate"/>
      </w:r>
      <w:r>
        <w:t>78</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_Toc208826520 \h </w:instrText>
      </w:r>
      <w:r>
        <w:fldChar w:fldCharType="separate"/>
      </w:r>
      <w:r>
        <w:t>79</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_Toc208826521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_Toc208826523 \h </w:instrText>
      </w:r>
      <w:r>
        <w:fldChar w:fldCharType="separate"/>
      </w:r>
      <w:r>
        <w:t>80</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_Toc208826524 \h </w:instrText>
      </w:r>
      <w:r>
        <w:fldChar w:fldCharType="separate"/>
      </w:r>
      <w:r>
        <w:t>81</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_Toc208826525 \h </w:instrText>
      </w:r>
      <w:r>
        <w:fldChar w:fldCharType="separate"/>
      </w:r>
      <w:r>
        <w:t>83</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_Toc208826526 \h </w:instrText>
      </w:r>
      <w:r>
        <w:fldChar w:fldCharType="separate"/>
      </w:r>
      <w:r>
        <w:t>84</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_Toc208826527 \h </w:instrText>
      </w:r>
      <w:r>
        <w:fldChar w:fldCharType="separate"/>
      </w:r>
      <w:r>
        <w:t>85</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_Toc208826528 \h </w:instrText>
      </w:r>
      <w:r>
        <w:fldChar w:fldCharType="separate"/>
      </w:r>
      <w:r>
        <w:t>86</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_Toc208826529 \h </w:instrText>
      </w:r>
      <w:r>
        <w:fldChar w:fldCharType="separate"/>
      </w:r>
      <w:r>
        <w:t>87</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_Toc208826530 \h </w:instrText>
      </w:r>
      <w:r>
        <w:fldChar w:fldCharType="separate"/>
      </w:r>
      <w:r>
        <w:t>88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_Toc208826531 \h </w:instrText>
      </w:r>
      <w:r>
        <w:fldChar w:fldCharType="separate"/>
      </w:r>
      <w:r>
        <w:t>89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_Toc208826532 \h </w:instrText>
      </w:r>
      <w:r>
        <w:fldChar w:fldCharType="separate"/>
      </w:r>
      <w:r>
        <w:t>90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_Toc208826533 \h </w:instrText>
      </w:r>
      <w:r>
        <w:fldChar w:fldCharType="separate"/>
      </w:r>
      <w:r>
        <w:t>91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_Toc208826534 \h </w:instrText>
      </w:r>
      <w:r>
        <w:fldChar w:fldCharType="separate"/>
      </w:r>
      <w:r>
        <w:t>94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_Toc208826535 \h </w:instrText>
      </w:r>
      <w:r>
        <w:fldChar w:fldCharType="separate"/>
      </w:r>
      <w:r>
        <w:t>94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_Toc208826536 \h </w:instrText>
      </w:r>
      <w:r>
        <w:fldChar w:fldCharType="separate"/>
      </w:r>
      <w:r>
        <w:t>95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_Toc208826537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_Toc208826539 \h </w:instrText>
      </w:r>
      <w:r>
        <w:fldChar w:fldCharType="separate"/>
      </w:r>
      <w:r>
        <w:t>96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_Toc208826540 \h </w:instrText>
      </w:r>
      <w:r>
        <w:fldChar w:fldCharType="separate"/>
      </w:r>
      <w:r>
        <w:t>96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_Toc208826541 \h </w:instrText>
      </w:r>
      <w:r>
        <w:fldChar w:fldCharType="separate"/>
      </w:r>
      <w:r>
        <w:t>97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_Toc208826542 \h </w:instrText>
      </w:r>
      <w:r>
        <w:fldChar w:fldCharType="separate"/>
      </w:r>
      <w:r>
        <w:t>97</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_Toc208826543 \h </w:instrText>
      </w:r>
      <w:r>
        <w:fldChar w:fldCharType="separate"/>
      </w:r>
      <w:r>
        <w:t>97</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_Toc208826544 \h </w:instrText>
      </w:r>
      <w:r>
        <w:fldChar w:fldCharType="separate"/>
      </w:r>
      <w:r>
        <w:t>98</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_Toc208826545 \h </w:instrText>
      </w:r>
      <w:r>
        <w:fldChar w:fldCharType="separate"/>
      </w:r>
      <w:r>
        <w:t>99</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_Toc208826546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_Toc208826548 \h </w:instrText>
      </w:r>
      <w:r>
        <w:fldChar w:fldCharType="separate"/>
      </w:r>
      <w:r>
        <w:t>101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_Toc208826549 \h </w:instrText>
      </w:r>
      <w:r>
        <w:fldChar w:fldCharType="separate"/>
      </w:r>
      <w:r>
        <w:t>102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_Toc208826550 \h </w:instrText>
      </w:r>
      <w:r>
        <w:fldChar w:fldCharType="separate"/>
      </w:r>
      <w:r>
        <w:t>102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_Toc208826551 \h </w:instrText>
      </w:r>
      <w:r>
        <w:fldChar w:fldCharType="separate"/>
      </w:r>
      <w:r>
        <w:t>103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_Toc208826552 \h </w:instrText>
      </w:r>
      <w:r>
        <w:fldChar w:fldCharType="separate"/>
      </w:r>
      <w:r>
        <w:t>104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_Toc208826553 \h </w:instrText>
      </w:r>
      <w:r>
        <w:fldChar w:fldCharType="separate"/>
      </w:r>
      <w:r>
        <w:t>105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_Toc208826554 \h </w:instrText>
      </w:r>
      <w:r>
        <w:fldChar w:fldCharType="separate"/>
      </w:r>
      <w:r>
        <w:t>107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_Toc208826555 \h </w:instrText>
      </w:r>
      <w:r>
        <w:fldChar w:fldCharType="separate"/>
      </w:r>
      <w:r>
        <w:t>109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_Toc208826556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_Toc208826558 \h </w:instrText>
      </w:r>
      <w:r>
        <w:fldChar w:fldCharType="separate"/>
      </w:r>
      <w:r>
        <w:t>110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_Toc208826559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_Toc208826562 \h </w:instrText>
      </w:r>
      <w:r>
        <w:fldChar w:fldCharType="separate"/>
      </w:r>
      <w:r>
        <w:t>113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_Toc208826563 \h </w:instrText>
      </w:r>
      <w:r>
        <w:fldChar w:fldCharType="separate"/>
      </w:r>
      <w:r>
        <w:t>114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_Toc208826564 \h </w:instrText>
      </w:r>
      <w:r>
        <w:fldChar w:fldCharType="separate"/>
      </w:r>
      <w:r>
        <w:t>115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_Toc208826565 \h </w:instrText>
      </w:r>
      <w:r>
        <w:fldChar w:fldCharType="separate"/>
      </w:r>
      <w:r>
        <w:t>115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_Toc208826566 \h </w:instrText>
      </w:r>
      <w:r>
        <w:fldChar w:fldCharType="separate"/>
      </w:r>
      <w:r>
        <w:t>115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_Toc208826567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_Toc208826569 \h </w:instrText>
      </w:r>
      <w:r>
        <w:fldChar w:fldCharType="separate"/>
      </w:r>
      <w:r>
        <w:t>116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_Toc208826570 \h </w:instrText>
      </w:r>
      <w:r>
        <w:fldChar w:fldCharType="separate"/>
      </w:r>
      <w:r>
        <w:t>117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_Toc208826571 \h </w:instrText>
      </w:r>
      <w:r>
        <w:fldChar w:fldCharType="separate"/>
      </w:r>
      <w:r>
        <w:t>118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_Toc208826572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_Toc208826574 \h </w:instrText>
      </w:r>
      <w:r>
        <w:fldChar w:fldCharType="separate"/>
      </w:r>
      <w:r>
        <w:t>119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_Toc208826575 \h </w:instrText>
      </w:r>
      <w:r>
        <w:fldChar w:fldCharType="separate"/>
      </w:r>
      <w:r>
        <w:t>119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_Toc208826576 \h </w:instrText>
      </w:r>
      <w:r>
        <w:fldChar w:fldCharType="separate"/>
      </w:r>
      <w:r>
        <w:t>120</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_Toc208826577 \h </w:instrText>
      </w:r>
      <w:r>
        <w:fldChar w:fldCharType="separate"/>
      </w:r>
      <w:r>
        <w:t>120</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_Toc208826578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_Toc208826582 \h </w:instrText>
      </w:r>
      <w:r>
        <w:fldChar w:fldCharType="separate"/>
      </w:r>
      <w:r>
        <w:t>122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_Toc208826583 \h </w:instrText>
      </w:r>
      <w:r>
        <w:fldChar w:fldCharType="separate"/>
      </w:r>
      <w:r>
        <w:t>122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_Toc208826584 \h </w:instrText>
      </w:r>
      <w:r>
        <w:fldChar w:fldCharType="separate"/>
      </w:r>
      <w:r>
        <w:t>122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_Toc208826585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_Toc208826587 \h </w:instrText>
      </w:r>
      <w:r>
        <w:fldChar w:fldCharType="separate"/>
      </w:r>
      <w:r>
        <w:t>124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_Toc208826588 \h </w:instrText>
      </w:r>
      <w:r>
        <w:fldChar w:fldCharType="separate"/>
      </w:r>
      <w:r>
        <w:t>124</w:t>
      </w:r>
      <w:r>
        <w:fldChar w:fldCharType="end"/>
      </w:r>
    </w:p>
    <w:p>
      <w:pPr>
        <w:pStyle w:val="TOC8"/>
        <w:rPr>
          <w:rFonts w:asciiTheme="minorHAnsi" w:eastAsiaTheme="minorEastAsia" w:hAnsiTheme="minorHAnsi" w:cstheme="minorBidi"/>
          <w:szCs w:val="22"/>
        </w:rPr>
      </w:pPr>
      <w:r>
        <w:t>164A.</w:t>
      </w:r>
      <w:r>
        <w:tab/>
        <w:t>Mass limit for heavy vehicle with non</w:t>
      </w:r>
      <w:r>
        <w:noBreakHyphen/>
        <w:t>compliant axle configuration</w:t>
      </w:r>
      <w:r>
        <w:tab/>
      </w:r>
      <w:r>
        <w:fldChar w:fldCharType="begin"/>
      </w:r>
      <w:r>
        <w:instrText xml:space="preserve"> PAGEREF _Toc208826589 \h </w:instrText>
      </w:r>
      <w:r>
        <w:fldChar w:fldCharType="separate"/>
      </w:r>
      <w:r>
        <w:t>128</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_Toc208826590 \h </w:instrText>
      </w:r>
      <w:r>
        <w:fldChar w:fldCharType="separate"/>
      </w:r>
      <w:r>
        <w:t>128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_Toc208826591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_Toc208826593 \h </w:instrText>
      </w:r>
      <w:r>
        <w:fldChar w:fldCharType="separate"/>
      </w:r>
      <w:r>
        <w:t>133</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_Toc208826594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_Toc208826596 \h </w:instrText>
      </w:r>
      <w:r>
        <w:fldChar w:fldCharType="separate"/>
      </w:r>
      <w:r>
        <w:t>134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_Toc208826597 \h </w:instrText>
      </w:r>
      <w:r>
        <w:fldChar w:fldCharType="separate"/>
      </w:r>
      <w:r>
        <w:t>134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_Toc208826598 \h </w:instrText>
      </w:r>
      <w:r>
        <w:fldChar w:fldCharType="separate"/>
      </w:r>
      <w:r>
        <w:t>135</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_Toc208826599 \h </w:instrText>
      </w:r>
      <w:r>
        <w:fldChar w:fldCharType="separate"/>
      </w:r>
      <w:r>
        <w:t>135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_Toc208826600 \h </w:instrText>
      </w:r>
      <w:r>
        <w:fldChar w:fldCharType="separate"/>
      </w:r>
      <w:r>
        <w:t>136</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_Toc208826601 \h </w:instrText>
      </w:r>
      <w:r>
        <w:fldChar w:fldCharType="separate"/>
      </w:r>
      <w:r>
        <w:t>137</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_Toc208826602 \h </w:instrText>
      </w:r>
      <w:r>
        <w:fldChar w:fldCharType="separate"/>
      </w:r>
      <w:r>
        <w:t>138</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_Toc208826603 \h </w:instrText>
      </w:r>
      <w:r>
        <w:fldChar w:fldCharType="separate"/>
      </w:r>
      <w:r>
        <w:t>138</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_Toc208826604 \h </w:instrText>
      </w:r>
      <w:r>
        <w:fldChar w:fldCharType="separate"/>
      </w:r>
      <w:r>
        <w:t>139</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_Toc208826605 \h </w:instrText>
      </w:r>
      <w:r>
        <w:fldChar w:fldCharType="separate"/>
      </w:r>
      <w:r>
        <w:t>139</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_Toc208826606 \h </w:instrText>
      </w:r>
      <w:r>
        <w:fldChar w:fldCharType="separate"/>
      </w:r>
      <w:r>
        <w:t>141</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_Toc208826607 \h </w:instrText>
      </w:r>
      <w:r>
        <w:fldChar w:fldCharType="separate"/>
      </w:r>
      <w:r>
        <w:t>142</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_Toc208826608 \h </w:instrText>
      </w:r>
      <w:r>
        <w:fldChar w:fldCharType="separate"/>
      </w:r>
      <w:r>
        <w:t>143</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_Toc208826609 \h </w:instrText>
      </w:r>
      <w:r>
        <w:fldChar w:fldCharType="separate"/>
      </w:r>
      <w:r>
        <w:t>144</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_Toc208826610 \h </w:instrText>
      </w:r>
      <w:r>
        <w:fldChar w:fldCharType="separate"/>
      </w:r>
      <w:r>
        <w:t>144</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_Toc208826611 \h </w:instrText>
      </w:r>
      <w:r>
        <w:fldChar w:fldCharType="separate"/>
      </w:r>
      <w:r>
        <w:t>145</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_Toc208826612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_Toc208826614 \h </w:instrText>
      </w:r>
      <w:r>
        <w:fldChar w:fldCharType="separate"/>
      </w:r>
      <w:r>
        <w:t>145</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_Toc208826615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_Toc208826617 \h </w:instrText>
      </w:r>
      <w:r>
        <w:fldChar w:fldCharType="separate"/>
      </w:r>
      <w:r>
        <w:t>146</w:t>
      </w:r>
      <w:r>
        <w:fldChar w:fldCharType="end"/>
      </w:r>
    </w:p>
    <w:p>
      <w:pPr>
        <w:pStyle w:val="TOC8"/>
        <w:rPr>
          <w:rFonts w:asciiTheme="minorHAnsi" w:eastAsiaTheme="minorEastAsia" w:hAnsiTheme="minorHAnsi" w:cstheme="minorBidi"/>
          <w:szCs w:val="22"/>
        </w:rPr>
      </w:pPr>
      <w:r>
        <w:lastRenderedPageBreak/>
        <w:t>189.</w:t>
      </w:r>
      <w:r>
        <w:tab/>
        <w:t>Notification and reconsideration of emergency area exemption decisions</w:t>
      </w:r>
      <w:r>
        <w:tab/>
      </w:r>
      <w:r>
        <w:fldChar w:fldCharType="begin"/>
      </w:r>
      <w:r>
        <w:instrText xml:space="preserve"> PAGEREF _Toc208826618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_Toc208826620 \h </w:instrText>
      </w:r>
      <w:r>
        <w:fldChar w:fldCharType="separate"/>
      </w:r>
      <w:r>
        <w:t>147</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_Toc208826621 \h </w:instrText>
      </w:r>
      <w:r>
        <w:fldChar w:fldCharType="separate"/>
      </w:r>
      <w:r>
        <w:t>148</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_Toc208826622 \h </w:instrText>
      </w:r>
      <w:r>
        <w:fldChar w:fldCharType="separate"/>
      </w:r>
      <w:r>
        <w:t>148</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_Toc208826623 \h </w:instrText>
      </w:r>
      <w:r>
        <w:fldChar w:fldCharType="separate"/>
      </w:r>
      <w:r>
        <w:t>149</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_Toc208826624 \h </w:instrText>
      </w:r>
      <w:r>
        <w:fldChar w:fldCharType="separate"/>
      </w:r>
      <w:r>
        <w:t>149</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_Toc208826625 \h </w:instrText>
      </w:r>
      <w:r>
        <w:fldChar w:fldCharType="separate"/>
      </w:r>
      <w:r>
        <w:t>149</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_Toc208826626 \h </w:instrText>
      </w:r>
      <w:r>
        <w:fldChar w:fldCharType="separate"/>
      </w:r>
      <w:r>
        <w:t>150</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_Toc208826627 \h </w:instrText>
      </w:r>
      <w:r>
        <w:fldChar w:fldCharType="separate"/>
      </w:r>
      <w:r>
        <w:t>150</w:t>
      </w:r>
      <w:r>
        <w:fldChar w:fldCharType="end"/>
      </w:r>
    </w:p>
    <w:p>
      <w:pPr>
        <w:pStyle w:val="TOC8"/>
        <w:rPr>
          <w:rFonts w:asciiTheme="minorHAnsi" w:eastAsiaTheme="minorEastAsia" w:hAnsiTheme="minorHAnsi" w:cstheme="minorBidi"/>
          <w:szCs w:val="22"/>
        </w:rPr>
      </w:pPr>
      <w:r>
        <w:t>198.</w:t>
      </w:r>
      <w:r>
        <w:tab/>
        <w:t>Variation of order or permit for modification of mass or dimension requirement by Commissioner</w:t>
      </w:r>
      <w:r>
        <w:tab/>
      </w:r>
      <w:r>
        <w:fldChar w:fldCharType="begin"/>
      </w:r>
      <w:r>
        <w:instrText xml:space="preserve"> PAGEREF _Toc208826628 \h </w:instrText>
      </w:r>
      <w:r>
        <w:fldChar w:fldCharType="separate"/>
      </w:r>
      <w:r>
        <w:t>152</w:t>
      </w:r>
      <w:r>
        <w:fldChar w:fldCharType="end"/>
      </w:r>
    </w:p>
    <w:p>
      <w:pPr>
        <w:pStyle w:val="TOC8"/>
        <w:rPr>
          <w:rFonts w:asciiTheme="minorHAnsi" w:eastAsiaTheme="minorEastAsia" w:hAnsiTheme="minorHAnsi" w:cstheme="minorBidi"/>
          <w:szCs w:val="22"/>
        </w:rPr>
      </w:pPr>
      <w:r>
        <w:t>199.</w:t>
      </w:r>
      <w:r>
        <w:tab/>
        <w:t>Suspension, cancellation of modification of mass or dimension requirement</w:t>
      </w:r>
      <w:r>
        <w:tab/>
      </w:r>
      <w:r>
        <w:fldChar w:fldCharType="begin"/>
      </w:r>
      <w:r>
        <w:instrText xml:space="preserve"> PAGEREF _Toc208826629 \h </w:instrText>
      </w:r>
      <w:r>
        <w:fldChar w:fldCharType="separate"/>
      </w:r>
      <w:r>
        <w:t>152</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_Toc208826630 \h </w:instrText>
      </w:r>
      <w:r>
        <w:fldChar w:fldCharType="separate"/>
      </w:r>
      <w:r>
        <w:t>153</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_Toc208826631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_Toc208826633 \h </w:instrText>
      </w:r>
      <w:r>
        <w:fldChar w:fldCharType="separate"/>
      </w:r>
      <w:r>
        <w:t>154</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_Toc208826634 \h </w:instrText>
      </w:r>
      <w:r>
        <w:fldChar w:fldCharType="separate"/>
      </w:r>
      <w:r>
        <w:t>154</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_Toc208826635 \h </w:instrText>
      </w:r>
      <w:r>
        <w:fldChar w:fldCharType="separate"/>
      </w:r>
      <w:r>
        <w:t>155</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_Toc208826636 \h </w:instrText>
      </w:r>
      <w:r>
        <w:fldChar w:fldCharType="separate"/>
      </w:r>
      <w:r>
        <w:t>156</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_Toc208826637 \h </w:instrText>
      </w:r>
      <w:r>
        <w:fldChar w:fldCharType="separate"/>
      </w:r>
      <w:r>
        <w:t>156</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_Toc208826638 \h </w:instrText>
      </w:r>
      <w:r>
        <w:fldChar w:fldCharType="separate"/>
      </w:r>
      <w:r>
        <w:t>156</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_Toc208826639 \h </w:instrText>
      </w:r>
      <w:r>
        <w:fldChar w:fldCharType="separate"/>
      </w:r>
      <w:r>
        <w:t>157</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_Toc208826640 \h </w:instrText>
      </w:r>
      <w:r>
        <w:fldChar w:fldCharType="separate"/>
      </w:r>
      <w:r>
        <w:t>157</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_Toc208826641 \h </w:instrText>
      </w:r>
      <w:r>
        <w:fldChar w:fldCharType="separate"/>
      </w:r>
      <w:r>
        <w:t>157</w:t>
      </w:r>
      <w:r>
        <w:fldChar w:fldCharType="end"/>
      </w:r>
    </w:p>
    <w:p>
      <w:pPr>
        <w:pStyle w:val="TOC8"/>
        <w:rPr>
          <w:rFonts w:asciiTheme="minorHAnsi" w:eastAsiaTheme="minorEastAsia" w:hAnsiTheme="minorHAnsi" w:cstheme="minorBidi"/>
          <w:szCs w:val="22"/>
        </w:rPr>
      </w:pPr>
      <w:r>
        <w:lastRenderedPageBreak/>
        <w:t>211.</w:t>
      </w:r>
      <w:r>
        <w:tab/>
        <w:t>Notification and reconsideration of access approval decisions</w:t>
      </w:r>
      <w:r>
        <w:tab/>
      </w:r>
      <w:r>
        <w:fldChar w:fldCharType="begin"/>
      </w:r>
      <w:r>
        <w:instrText xml:space="preserve"> PAGEREF _Toc208826642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_Toc208826644 \h </w:instrText>
      </w:r>
      <w:r>
        <w:fldChar w:fldCharType="separate"/>
      </w:r>
      <w:r>
        <w:t>158</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_Toc208826645 \h </w:instrText>
      </w:r>
      <w:r>
        <w:fldChar w:fldCharType="separate"/>
      </w:r>
      <w:r>
        <w:t>159</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_Toc208826646 \h </w:instrText>
      </w:r>
      <w:r>
        <w:fldChar w:fldCharType="separate"/>
      </w:r>
      <w:r>
        <w:t>159</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_Toc208826647 \h </w:instrText>
      </w:r>
      <w:r>
        <w:fldChar w:fldCharType="separate"/>
      </w:r>
      <w:r>
        <w:t>159</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_Toc208826648 \h </w:instrText>
      </w:r>
      <w:r>
        <w:fldChar w:fldCharType="separate"/>
      </w:r>
      <w:r>
        <w:t>159</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_Toc208826649 \h </w:instrText>
      </w:r>
      <w:r>
        <w:fldChar w:fldCharType="separate"/>
      </w:r>
      <w:r>
        <w:t>160</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_Toc208826650 \h </w:instrText>
      </w:r>
      <w:r>
        <w:fldChar w:fldCharType="separate"/>
      </w:r>
      <w:r>
        <w:t>160</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_Toc208826651 \h </w:instrText>
      </w:r>
      <w:r>
        <w:fldChar w:fldCharType="separate"/>
      </w:r>
      <w:r>
        <w:t>161</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_Toc208826652 \h </w:instrText>
      </w:r>
      <w:r>
        <w:fldChar w:fldCharType="separate"/>
      </w:r>
      <w:r>
        <w:t>161</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_Toc208826653 \h </w:instrText>
      </w:r>
      <w:r>
        <w:fldChar w:fldCharType="separate"/>
      </w:r>
      <w:r>
        <w:t>161</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_Toc208826654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_Toc208826656 \h </w:instrText>
      </w:r>
      <w:r>
        <w:fldChar w:fldCharType="separate"/>
      </w:r>
      <w:r>
        <w:t>163</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_Toc208826657 \h </w:instrText>
      </w:r>
      <w:r>
        <w:fldChar w:fldCharType="separate"/>
      </w:r>
      <w:r>
        <w:t>163</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_Toc208826658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_Toc208826661 \h </w:instrText>
      </w:r>
      <w:r>
        <w:fldChar w:fldCharType="separate"/>
      </w:r>
      <w:r>
        <w:t>164</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_Toc208826662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_Toc208826664 \h </w:instrText>
      </w:r>
      <w:r>
        <w:fldChar w:fldCharType="separate"/>
      </w:r>
      <w:r>
        <w:t>166</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_Toc208826665 \h </w:instrText>
      </w:r>
      <w:r>
        <w:fldChar w:fldCharType="separate"/>
      </w:r>
      <w:r>
        <w:t>167</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_Toc208826666 \h </w:instrText>
      </w:r>
      <w:r>
        <w:fldChar w:fldCharType="separate"/>
      </w:r>
      <w:r>
        <w:t>167</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_Toc208826667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_Toc208826669 \h </w:instrText>
      </w:r>
      <w:r>
        <w:fldChar w:fldCharType="separate"/>
      </w:r>
      <w:r>
        <w:t>169</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_Toc208826670 \h </w:instrText>
      </w:r>
      <w:r>
        <w:fldChar w:fldCharType="separate"/>
      </w:r>
      <w:r>
        <w:t>169</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_Toc208826671 \h </w:instrText>
      </w:r>
      <w:r>
        <w:fldChar w:fldCharType="separate"/>
      </w:r>
      <w:r>
        <w:t>170</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_Toc208826672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_Toc208826674 \h </w:instrText>
      </w:r>
      <w:r>
        <w:fldChar w:fldCharType="separate"/>
      </w:r>
      <w:r>
        <w:t>173</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_Toc208826675 \h </w:instrText>
      </w:r>
      <w:r>
        <w:fldChar w:fldCharType="separate"/>
      </w:r>
      <w:r>
        <w:t>174</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_Toc208826676 \h </w:instrText>
      </w:r>
      <w:r>
        <w:fldChar w:fldCharType="separate"/>
      </w:r>
      <w:r>
        <w:t>176</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_Toc208826677 \h </w:instrText>
      </w:r>
      <w:r>
        <w:fldChar w:fldCharType="separate"/>
      </w:r>
      <w:r>
        <w:t>177</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_Toc208826678 \h </w:instrText>
      </w:r>
      <w:r>
        <w:fldChar w:fldCharType="separate"/>
      </w:r>
      <w:r>
        <w:t>177</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_Toc208826679 \h </w:instrText>
      </w:r>
      <w:r>
        <w:fldChar w:fldCharType="separate"/>
      </w:r>
      <w:r>
        <w:t>179</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_Toc208826680 \h </w:instrText>
      </w:r>
      <w:r>
        <w:fldChar w:fldCharType="separate"/>
      </w:r>
      <w:r>
        <w:t>179</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_Toc208826681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_Toc208826683 \h </w:instrText>
      </w:r>
      <w:r>
        <w:fldChar w:fldCharType="separate"/>
      </w:r>
      <w:r>
        <w:t>181</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_Toc208826684 \h </w:instrText>
      </w:r>
      <w:r>
        <w:fldChar w:fldCharType="separate"/>
      </w:r>
      <w:r>
        <w:t>182</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_Toc208826685 \h </w:instrText>
      </w:r>
      <w:r>
        <w:fldChar w:fldCharType="separate"/>
      </w:r>
      <w:r>
        <w:t>183</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_Toc208826686 \h </w:instrText>
      </w:r>
      <w:r>
        <w:fldChar w:fldCharType="separate"/>
      </w:r>
      <w:r>
        <w:t>183</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_Toc208826687 \h </w:instrText>
      </w:r>
      <w:r>
        <w:fldChar w:fldCharType="separate"/>
      </w:r>
      <w:r>
        <w:t>183</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_Toc208826688 \h </w:instrText>
      </w:r>
      <w:r>
        <w:fldChar w:fldCharType="separate"/>
      </w:r>
      <w:r>
        <w:t>183</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_Toc208826689 \h </w:instrText>
      </w:r>
      <w:r>
        <w:fldChar w:fldCharType="separate"/>
      </w:r>
      <w:r>
        <w:t>184</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_Toc208826690 \h </w:instrText>
      </w:r>
      <w:r>
        <w:fldChar w:fldCharType="separate"/>
      </w:r>
      <w:r>
        <w:t>184</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_Toc208826691 \h </w:instrText>
      </w:r>
      <w:r>
        <w:fldChar w:fldCharType="separate"/>
      </w:r>
      <w:r>
        <w:t>185</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_Toc208826692 \h </w:instrText>
      </w:r>
      <w:r>
        <w:fldChar w:fldCharType="separate"/>
      </w:r>
      <w:r>
        <w:t>186</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_Toc208826693 \h </w:instrText>
      </w:r>
      <w:r>
        <w:fldChar w:fldCharType="separate"/>
      </w:r>
      <w:r>
        <w:t>187</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_Toc208826694 \h </w:instrText>
      </w:r>
      <w:r>
        <w:fldChar w:fldCharType="separate"/>
      </w:r>
      <w:r>
        <w:t>187</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_Toc208826695 \h </w:instrText>
      </w:r>
      <w:r>
        <w:fldChar w:fldCharType="separate"/>
      </w:r>
      <w:r>
        <w:t>188</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_Toc208826696 \h </w:instrText>
      </w:r>
      <w:r>
        <w:fldChar w:fldCharType="separate"/>
      </w:r>
      <w:r>
        <w:t>188</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_Toc208826697 \h </w:instrText>
      </w:r>
      <w:r>
        <w:fldChar w:fldCharType="separate"/>
      </w:r>
      <w:r>
        <w:t>188</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_Toc208826698 \h </w:instrText>
      </w:r>
      <w:r>
        <w:fldChar w:fldCharType="separate"/>
      </w:r>
      <w:r>
        <w:t>189</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_Toc208826699 \h </w:instrText>
      </w:r>
      <w:r>
        <w:fldChar w:fldCharType="separate"/>
      </w:r>
      <w:r>
        <w:t>190</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_Toc208826700 \h </w:instrText>
      </w:r>
      <w:r>
        <w:fldChar w:fldCharType="separate"/>
      </w:r>
      <w:r>
        <w:t>190</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_Toc208826701 \h </w:instrText>
      </w:r>
      <w:r>
        <w:fldChar w:fldCharType="separate"/>
      </w:r>
      <w:r>
        <w:t>191</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_Toc208826702 \h </w:instrText>
      </w:r>
      <w:r>
        <w:fldChar w:fldCharType="separate"/>
      </w:r>
      <w:r>
        <w:t>193</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_Toc208826703 \h </w:instrText>
      </w:r>
      <w:r>
        <w:fldChar w:fldCharType="separate"/>
      </w:r>
      <w:r>
        <w:t>194</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_Toc208826704 \h </w:instrText>
      </w:r>
      <w:r>
        <w:fldChar w:fldCharType="separate"/>
      </w:r>
      <w:r>
        <w:t>194</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_Toc208826705 \h </w:instrText>
      </w:r>
      <w:r>
        <w:fldChar w:fldCharType="separate"/>
      </w:r>
      <w:r>
        <w:t>194</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_Toc208826706 \h </w:instrText>
      </w:r>
      <w:r>
        <w:fldChar w:fldCharType="separate"/>
      </w:r>
      <w:r>
        <w:t>195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_Toc208826707 \h </w:instrText>
      </w:r>
      <w:r>
        <w:fldChar w:fldCharType="separate"/>
      </w:r>
      <w:r>
        <w:t>195</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_Toc208826708 \h </w:instrText>
      </w:r>
      <w:r>
        <w:fldChar w:fldCharType="separate"/>
      </w:r>
      <w:r>
        <w:t>195</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_Toc208826709 \h </w:instrText>
      </w:r>
      <w:r>
        <w:fldChar w:fldCharType="separate"/>
      </w:r>
      <w:r>
        <w:t>196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_Toc208826710 \h </w:instrText>
      </w:r>
      <w:r>
        <w:fldChar w:fldCharType="separate"/>
      </w:r>
      <w:r>
        <w:t>196</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_Toc208826711 \h </w:instrText>
      </w:r>
      <w:r>
        <w:fldChar w:fldCharType="separate"/>
      </w:r>
      <w:r>
        <w:t>197</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_Toc208826712 \h </w:instrText>
      </w:r>
      <w:r>
        <w:fldChar w:fldCharType="separate"/>
      </w:r>
      <w:r>
        <w:t>198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_Toc208826713 \h </w:instrText>
      </w:r>
      <w:r>
        <w:fldChar w:fldCharType="separate"/>
      </w:r>
      <w:r>
        <w:t>199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_Toc208826714 \h </w:instrText>
      </w:r>
      <w:r>
        <w:fldChar w:fldCharType="separate"/>
      </w:r>
      <w:r>
        <w:t>199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_Toc208826716 \h </w:instrText>
      </w:r>
      <w:r>
        <w:fldChar w:fldCharType="separate"/>
      </w:r>
      <w:r>
        <w:t>200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_Toc208826717 \h </w:instrText>
      </w:r>
      <w:r>
        <w:fldChar w:fldCharType="separate"/>
      </w:r>
      <w:r>
        <w:t>200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_Toc208826718 \h </w:instrText>
      </w:r>
      <w:r>
        <w:fldChar w:fldCharType="separate"/>
      </w:r>
      <w:r>
        <w:t>201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_Toc208826719 \h </w:instrText>
      </w:r>
      <w:r>
        <w:fldChar w:fldCharType="separate"/>
      </w:r>
      <w:r>
        <w:t>202</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_Toc208826720 \h </w:instrText>
      </w:r>
      <w:r>
        <w:fldChar w:fldCharType="separate"/>
      </w:r>
      <w:r>
        <w:t>203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_Toc208826721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_Toc208826723 \h </w:instrText>
      </w:r>
      <w:r>
        <w:fldChar w:fldCharType="separate"/>
      </w:r>
      <w:r>
        <w:t>204</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_Toc208826724 \h </w:instrText>
      </w:r>
      <w:r>
        <w:fldChar w:fldCharType="separate"/>
      </w:r>
      <w:r>
        <w:t>205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_Toc208826727 \h </w:instrText>
      </w:r>
      <w:r>
        <w:fldChar w:fldCharType="separate"/>
      </w:r>
      <w:r>
        <w:t>206</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_Toc208826728 \h </w:instrText>
      </w:r>
      <w:r>
        <w:fldChar w:fldCharType="separate"/>
      </w:r>
      <w:r>
        <w:t>206</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_Toc208826729 \h </w:instrText>
      </w:r>
      <w:r>
        <w:fldChar w:fldCharType="separate"/>
      </w:r>
      <w:r>
        <w:t>206</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_Toc208826730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_Toc208826732 \h </w:instrText>
      </w:r>
      <w:r>
        <w:fldChar w:fldCharType="separate"/>
      </w:r>
      <w:r>
        <w:t>207</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_Toc208826733 \h </w:instrText>
      </w:r>
      <w:r>
        <w:fldChar w:fldCharType="separate"/>
      </w:r>
      <w:r>
        <w:t>208</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_Toc208826734 \h </w:instrText>
      </w:r>
      <w:r>
        <w:fldChar w:fldCharType="separate"/>
      </w:r>
      <w:r>
        <w:t>209</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_Toc208826735 \h </w:instrText>
      </w:r>
      <w:r>
        <w:fldChar w:fldCharType="separate"/>
      </w:r>
      <w:r>
        <w:t>209</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_Toc208826736 \h </w:instrText>
      </w:r>
      <w:r>
        <w:fldChar w:fldCharType="separate"/>
      </w:r>
      <w:r>
        <w:t>209</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_Toc208826737 \h </w:instrText>
      </w:r>
      <w:r>
        <w:fldChar w:fldCharType="separate"/>
      </w:r>
      <w:r>
        <w:t>209</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_Toc208826738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_Toc208826740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_Toc208826742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_Toc208826744 \h </w:instrText>
      </w:r>
      <w:r>
        <w:fldChar w:fldCharType="separate"/>
      </w:r>
      <w:r>
        <w:t>213</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_Toc208826745 \h </w:instrText>
      </w:r>
      <w:r>
        <w:fldChar w:fldCharType="separate"/>
      </w:r>
      <w:r>
        <w:t>214</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_Toc208826746 \h </w:instrText>
      </w:r>
      <w:r>
        <w:fldChar w:fldCharType="separate"/>
      </w:r>
      <w:r>
        <w:t>215</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_Toc208826747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_Toc208826749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_Toc208826751 \h </w:instrText>
      </w:r>
      <w:r>
        <w:fldChar w:fldCharType="separate"/>
      </w:r>
      <w:r>
        <w:t>216</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_Toc208826752 \h </w:instrText>
      </w:r>
      <w:r>
        <w:fldChar w:fldCharType="separate"/>
      </w:r>
      <w:r>
        <w:t>216</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_Toc208826753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_Toc208826755 \h </w:instrText>
      </w:r>
      <w:r>
        <w:fldChar w:fldCharType="separate"/>
      </w:r>
      <w:r>
        <w:t>217</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_Toc208826756 \h </w:instrText>
      </w:r>
      <w:r>
        <w:fldChar w:fldCharType="separate"/>
      </w:r>
      <w:r>
        <w:t>218</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_Toc208826757 \h </w:instrText>
      </w:r>
      <w:r>
        <w:fldChar w:fldCharType="separate"/>
      </w:r>
      <w:r>
        <w:t>220</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_Toc208826758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_Toc208826760 \h </w:instrText>
      </w:r>
      <w:r>
        <w:fldChar w:fldCharType="separate"/>
      </w:r>
      <w:r>
        <w:t>220</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_Toc208826761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_Toc208826763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_Toc208826765 \h </w:instrText>
      </w:r>
      <w:r>
        <w:fldChar w:fldCharType="separate"/>
      </w:r>
      <w:r>
        <w:t>223</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_Toc208826766 \h </w:instrText>
      </w:r>
      <w:r>
        <w:fldChar w:fldCharType="separate"/>
      </w:r>
      <w:r>
        <w:t>224</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_Toc208826767 \h </w:instrText>
      </w:r>
      <w:r>
        <w:fldChar w:fldCharType="separate"/>
      </w:r>
      <w:r>
        <w:t>224</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_Toc208826768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_Toc208826770 \h </w:instrText>
      </w:r>
      <w:r>
        <w:fldChar w:fldCharType="separate"/>
      </w:r>
      <w:r>
        <w:t>227</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_Toc208826771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_Toc208826773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_Toc208826775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_Toc208826777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_Toc208826779 \h </w:instrText>
      </w:r>
      <w:r>
        <w:fldChar w:fldCharType="separate"/>
      </w:r>
      <w:r>
        <w:t>230</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_Toc208826780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_Toc208826782 \h </w:instrText>
      </w:r>
      <w:r>
        <w:fldChar w:fldCharType="separate"/>
      </w:r>
      <w:r>
        <w:t>231</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_Toc208826783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_Toc208826785 \h </w:instrText>
      </w:r>
      <w:r>
        <w:fldChar w:fldCharType="separate"/>
      </w:r>
      <w:r>
        <w:t>232</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_Toc208826786 \h </w:instrText>
      </w:r>
      <w:r>
        <w:fldChar w:fldCharType="separate"/>
      </w:r>
      <w:r>
        <w:t>232</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_Toc208826787 \h </w:instrText>
      </w:r>
      <w:r>
        <w:fldChar w:fldCharType="separate"/>
      </w:r>
      <w:r>
        <w:t>233</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_Toc208826788 \h </w:instrText>
      </w:r>
      <w:r>
        <w:fldChar w:fldCharType="separate"/>
      </w:r>
      <w:r>
        <w:t>234</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_Toc208826790 \h </w:instrText>
      </w:r>
      <w:r>
        <w:fldChar w:fldCharType="separate"/>
      </w:r>
      <w:r>
        <w:t>235</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_Toc208826791 \h </w:instrText>
      </w:r>
      <w:r>
        <w:fldChar w:fldCharType="separate"/>
      </w:r>
      <w:r>
        <w:t>237</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_Toc208826792 \h </w:instrText>
      </w:r>
      <w:r>
        <w:fldChar w:fldCharType="separate"/>
      </w:r>
      <w:r>
        <w:t>238</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_Toc208826793 \h </w:instrText>
      </w:r>
      <w:r>
        <w:fldChar w:fldCharType="separate"/>
      </w:r>
      <w:r>
        <w:t>238</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_Toc208826794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_Toc208826797 \h </w:instrText>
      </w:r>
      <w:r>
        <w:fldChar w:fldCharType="separate"/>
      </w:r>
      <w:r>
        <w:t>240</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_Toc208826798 \h </w:instrText>
      </w:r>
      <w:r>
        <w:fldChar w:fldCharType="separate"/>
      </w:r>
      <w:r>
        <w:t>241</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_Toc208826799 \h </w:instrText>
      </w:r>
      <w:r>
        <w:fldChar w:fldCharType="separate"/>
      </w:r>
      <w:r>
        <w:t>241</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_Toc208826800 \h </w:instrText>
      </w:r>
      <w:r>
        <w:fldChar w:fldCharType="separate"/>
      </w:r>
      <w:r>
        <w:t>242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_Toc208826802 \h </w:instrText>
      </w:r>
      <w:r>
        <w:fldChar w:fldCharType="separate"/>
      </w:r>
      <w:r>
        <w:t>244</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_Toc208826803 \h </w:instrText>
      </w:r>
      <w:r>
        <w:fldChar w:fldCharType="separate"/>
      </w:r>
      <w:r>
        <w:t>246</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_Toc208826804 \h </w:instrText>
      </w:r>
      <w:r>
        <w:fldChar w:fldCharType="separate"/>
      </w:r>
      <w:r>
        <w:t>246</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_Toc208826806 \h </w:instrText>
      </w:r>
      <w:r>
        <w:fldChar w:fldCharType="separate"/>
      </w:r>
      <w:r>
        <w:t>247</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_Toc208826807 \h </w:instrText>
      </w:r>
      <w:r>
        <w:fldChar w:fldCharType="separate"/>
      </w:r>
      <w:r>
        <w:t>247</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_Toc208826808 \h </w:instrText>
      </w:r>
      <w:r>
        <w:fldChar w:fldCharType="separate"/>
      </w:r>
      <w:r>
        <w:t>248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_Toc208826810 \h </w:instrText>
      </w:r>
      <w:r>
        <w:fldChar w:fldCharType="separate"/>
      </w:r>
      <w:r>
        <w:t>248</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_Toc208826811 \h </w:instrText>
      </w:r>
      <w:r>
        <w:fldChar w:fldCharType="separate"/>
      </w:r>
      <w:r>
        <w:t>249</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_Toc208826812 \h </w:instrText>
      </w:r>
      <w:r>
        <w:fldChar w:fldCharType="separate"/>
      </w:r>
      <w:r>
        <w:t>249</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_Toc208826813 \h </w:instrText>
      </w:r>
      <w:r>
        <w:fldChar w:fldCharType="separate"/>
      </w:r>
      <w:r>
        <w:t>249</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_Toc208826814 \h </w:instrText>
      </w:r>
      <w:r>
        <w:fldChar w:fldCharType="separate"/>
      </w:r>
      <w:r>
        <w:t>250</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_Toc208826815 \h </w:instrText>
      </w:r>
      <w:r>
        <w:fldChar w:fldCharType="separate"/>
      </w:r>
      <w:r>
        <w:t>251</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_Toc208826816 \h </w:instrText>
      </w:r>
      <w:r>
        <w:fldChar w:fldCharType="separate"/>
      </w:r>
      <w:r>
        <w:t>251</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_Toc208826817 \h </w:instrText>
      </w:r>
      <w:r>
        <w:fldChar w:fldCharType="separate"/>
      </w:r>
      <w:r>
        <w:t>252</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_Toc208826818 \h </w:instrText>
      </w:r>
      <w:r>
        <w:fldChar w:fldCharType="separate"/>
      </w:r>
      <w:r>
        <w:t>252</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_Toc208826819 \h </w:instrText>
      </w:r>
      <w:r>
        <w:fldChar w:fldCharType="separate"/>
      </w:r>
      <w:r>
        <w:t>253</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_Toc208826820 \h </w:instrText>
      </w:r>
      <w:r>
        <w:fldChar w:fldCharType="separate"/>
      </w:r>
      <w:r>
        <w:t>253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_Toc208826823 \h </w:instrText>
      </w:r>
      <w:r>
        <w:fldChar w:fldCharType="separate"/>
      </w:r>
      <w:r>
        <w:t>253</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_Toc208826824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_Toc208826826 \h </w:instrText>
      </w:r>
      <w:r>
        <w:fldChar w:fldCharType="separate"/>
      </w:r>
      <w:r>
        <w:t>254</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_Toc208826828 \h </w:instrText>
      </w:r>
      <w:r>
        <w:fldChar w:fldCharType="separate"/>
      </w:r>
      <w:r>
        <w:t>256</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_Toc208826830 \h </w:instrText>
      </w:r>
      <w:r>
        <w:fldChar w:fldCharType="separate"/>
      </w:r>
      <w:r>
        <w:t>257</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_Toc208826831 \h </w:instrText>
      </w:r>
      <w:r>
        <w:fldChar w:fldCharType="separate"/>
      </w:r>
      <w:r>
        <w:t>257</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_Toc208826832 \h </w:instrText>
      </w:r>
      <w:r>
        <w:fldChar w:fldCharType="separate"/>
      </w:r>
      <w:r>
        <w:t>258</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_Toc208826833 \h </w:instrText>
      </w:r>
      <w:r>
        <w:fldChar w:fldCharType="separate"/>
      </w:r>
      <w:r>
        <w:t>258</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_Toc208826834 \h </w:instrText>
      </w:r>
      <w:r>
        <w:fldChar w:fldCharType="separate"/>
      </w:r>
      <w:r>
        <w:t>258</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_Toc208826835 \h </w:instrText>
      </w:r>
      <w:r>
        <w:fldChar w:fldCharType="separate"/>
      </w:r>
      <w:r>
        <w:t>259</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_Toc208826836 \h </w:instrText>
      </w:r>
      <w:r>
        <w:fldChar w:fldCharType="separate"/>
      </w:r>
      <w:r>
        <w:t>259</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_Toc208826837 \h </w:instrText>
      </w:r>
      <w:r>
        <w:fldChar w:fldCharType="separate"/>
      </w:r>
      <w:r>
        <w:t>261</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_Toc208826839 \h </w:instrText>
      </w:r>
      <w:r>
        <w:fldChar w:fldCharType="separate"/>
      </w:r>
      <w:r>
        <w:t>261</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_Toc208826840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_Toc208826842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_Toc208826845 \h </w:instrText>
      </w:r>
      <w:r>
        <w:fldChar w:fldCharType="separate"/>
      </w:r>
      <w:r>
        <w:t>263</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_Toc208826846 \h </w:instrText>
      </w:r>
      <w:r>
        <w:fldChar w:fldCharType="separate"/>
      </w:r>
      <w:r>
        <w:t>263</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_Toc208826847 \h </w:instrText>
      </w:r>
      <w:r>
        <w:fldChar w:fldCharType="separate"/>
      </w:r>
      <w:r>
        <w:t>263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_Toc208826849 \h </w:instrText>
      </w:r>
      <w:r>
        <w:fldChar w:fldCharType="separate"/>
      </w:r>
      <w:r>
        <w:t>264</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_Toc208826850 \h </w:instrText>
      </w:r>
      <w:r>
        <w:fldChar w:fldCharType="separate"/>
      </w:r>
      <w:r>
        <w:t>265</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_Toc208826851 \h </w:instrText>
      </w:r>
      <w:r>
        <w:fldChar w:fldCharType="separate"/>
      </w:r>
      <w:r>
        <w:t>265</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_Toc208826852 \h </w:instrText>
      </w:r>
      <w:r>
        <w:fldChar w:fldCharType="separate"/>
      </w:r>
      <w:r>
        <w:t>266</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_Toc208826853 \h </w:instrText>
      </w:r>
      <w:r>
        <w:fldChar w:fldCharType="separate"/>
      </w:r>
      <w:r>
        <w:t>266</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_Toc208826854 \h </w:instrText>
      </w:r>
      <w:r>
        <w:fldChar w:fldCharType="separate"/>
      </w:r>
      <w:r>
        <w:t>266</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_Toc208826855 \h </w:instrText>
      </w:r>
      <w:r>
        <w:fldChar w:fldCharType="separate"/>
      </w:r>
      <w:r>
        <w:t>267</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_Toc208826856 \h </w:instrText>
      </w:r>
      <w:r>
        <w:fldChar w:fldCharType="separate"/>
      </w:r>
      <w:r>
        <w:t>268</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_Toc208826857 \h </w:instrText>
      </w:r>
      <w:r>
        <w:fldChar w:fldCharType="separate"/>
      </w:r>
      <w:r>
        <w:t>268</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_Toc208826858 \h </w:instrText>
      </w:r>
      <w:r>
        <w:fldChar w:fldCharType="separate"/>
      </w:r>
      <w:r>
        <w:t>269</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_Toc208826859 \h </w:instrText>
      </w:r>
      <w:r>
        <w:fldChar w:fldCharType="separate"/>
      </w:r>
      <w:r>
        <w:t>269</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_Toc208826860 \h </w:instrText>
      </w:r>
      <w:r>
        <w:fldChar w:fldCharType="separate"/>
      </w:r>
      <w:r>
        <w:t>269</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_Toc208826861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_Toc208826863 \h </w:instrText>
      </w:r>
      <w:r>
        <w:fldChar w:fldCharType="separate"/>
      </w:r>
      <w:r>
        <w:t>272</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_Toc208826864 \h </w:instrText>
      </w:r>
      <w:r>
        <w:fldChar w:fldCharType="separate"/>
      </w:r>
      <w:r>
        <w:t>273</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_Toc208826865 \h </w:instrText>
      </w:r>
      <w:r>
        <w:fldChar w:fldCharType="separate"/>
      </w:r>
      <w:r>
        <w:t>273</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_Toc208826866 \h </w:instrText>
      </w:r>
      <w:r>
        <w:fldChar w:fldCharType="separate"/>
      </w:r>
      <w:r>
        <w:t>273</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_Toc208826867 \h </w:instrText>
      </w:r>
      <w:r>
        <w:fldChar w:fldCharType="separate"/>
      </w:r>
      <w:r>
        <w:t>274</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_Toc208826868 \h </w:instrText>
      </w:r>
      <w:r>
        <w:fldChar w:fldCharType="separate"/>
      </w:r>
      <w:r>
        <w:t>274</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_Toc208826869 \h </w:instrText>
      </w:r>
      <w:r>
        <w:fldChar w:fldCharType="separate"/>
      </w:r>
      <w:r>
        <w:t>275</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_Toc208826870 \h </w:instrText>
      </w:r>
      <w:r>
        <w:fldChar w:fldCharType="separate"/>
      </w:r>
      <w:r>
        <w:t>275</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_Toc208826871 \h </w:instrText>
      </w:r>
      <w:r>
        <w:fldChar w:fldCharType="separate"/>
      </w:r>
      <w:r>
        <w:t>276</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_Toc208826872 \h </w:instrText>
      </w:r>
      <w:r>
        <w:fldChar w:fldCharType="separate"/>
      </w:r>
      <w:r>
        <w:t>278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_Toc208826875 \h </w:instrText>
      </w:r>
      <w:r>
        <w:fldChar w:fldCharType="separate"/>
      </w:r>
      <w:r>
        <w:t>279</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_Toc208826876 \h </w:instrText>
      </w:r>
      <w:r>
        <w:fldChar w:fldCharType="separate"/>
      </w:r>
      <w:r>
        <w:t>279</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_Toc208826877 \h </w:instrText>
      </w:r>
      <w:r>
        <w:fldChar w:fldCharType="separate"/>
      </w:r>
      <w:r>
        <w:t>279</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_Toc208826878 \h </w:instrText>
      </w:r>
      <w:r>
        <w:fldChar w:fldCharType="separate"/>
      </w:r>
      <w:r>
        <w:t>279</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_Toc208826879 \h </w:instrText>
      </w:r>
      <w:r>
        <w:fldChar w:fldCharType="separate"/>
      </w:r>
      <w:r>
        <w:t>280</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_Toc208826880 \h </w:instrText>
      </w:r>
      <w:r>
        <w:fldChar w:fldCharType="separate"/>
      </w:r>
      <w:r>
        <w:t>281</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_Toc208826881 \h </w:instrText>
      </w:r>
      <w:r>
        <w:fldChar w:fldCharType="separate"/>
      </w:r>
      <w:r>
        <w:t>281</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_Toc208826882 \h </w:instrText>
      </w:r>
      <w:r>
        <w:fldChar w:fldCharType="separate"/>
      </w:r>
      <w:r>
        <w:t>282</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_Toc208826883 \h </w:instrText>
      </w:r>
      <w:r>
        <w:fldChar w:fldCharType="separate"/>
      </w:r>
      <w:r>
        <w:t>282</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_Toc208826884 \h </w:instrText>
      </w:r>
      <w:r>
        <w:fldChar w:fldCharType="separate"/>
      </w:r>
      <w:r>
        <w:t>283</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_Toc208826885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_Toc208826887 \h </w:instrText>
      </w:r>
      <w:r>
        <w:fldChar w:fldCharType="separate"/>
      </w:r>
      <w:r>
        <w:t>284</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_Toc208826888 \h </w:instrText>
      </w:r>
      <w:r>
        <w:fldChar w:fldCharType="separate"/>
      </w:r>
      <w:r>
        <w:t>284</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_Toc208826889 \h </w:instrText>
      </w:r>
      <w:r>
        <w:fldChar w:fldCharType="separate"/>
      </w:r>
      <w:r>
        <w:t>284</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_Toc208826890 \h </w:instrText>
      </w:r>
      <w:r>
        <w:fldChar w:fldCharType="separate"/>
      </w:r>
      <w:r>
        <w:t>284</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_Toc208826891 \h </w:instrText>
      </w:r>
      <w:r>
        <w:fldChar w:fldCharType="separate"/>
      </w:r>
      <w:r>
        <w:t>285</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_Toc208826892 \h </w:instrText>
      </w:r>
      <w:r>
        <w:fldChar w:fldCharType="separate"/>
      </w:r>
      <w:r>
        <w:t>285</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_Toc208826893 \h </w:instrText>
      </w:r>
      <w:r>
        <w:fldChar w:fldCharType="separate"/>
      </w:r>
      <w:r>
        <w:t>285</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407A.</w:t>
      </w:r>
      <w:r>
        <w:tab/>
        <w:t>Terms used</w:t>
      </w:r>
      <w:r>
        <w:tab/>
      </w:r>
      <w:r>
        <w:fldChar w:fldCharType="begin"/>
      </w:r>
      <w:r>
        <w:instrText xml:space="preserve"> PAGEREF _Toc208826896 \h </w:instrText>
      </w:r>
      <w:r>
        <w:fldChar w:fldCharType="separate"/>
      </w:r>
      <w:r>
        <w:t>286</w:t>
      </w:r>
      <w:r>
        <w:fldChar w:fldCharType="end"/>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_Toc208826897 \h </w:instrText>
      </w:r>
      <w:r>
        <w:fldChar w:fldCharType="separate"/>
      </w:r>
      <w:r>
        <w:t>286</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_Toc208826898 \h </w:instrText>
      </w:r>
      <w:r>
        <w:fldChar w:fldCharType="separate"/>
      </w:r>
      <w:r>
        <w:t>286</w:t>
      </w:r>
      <w:r>
        <w:fldChar w:fldCharType="end"/>
      </w:r>
    </w:p>
    <w:p>
      <w:pPr>
        <w:pStyle w:val="TOC8"/>
        <w:rPr>
          <w:rFonts w:asciiTheme="minorHAnsi" w:eastAsiaTheme="minorEastAsia" w:hAnsiTheme="minorHAnsi" w:cstheme="minorBidi"/>
          <w:szCs w:val="22"/>
        </w:rPr>
      </w:pPr>
      <w:r>
        <w:t>410.</w:t>
      </w:r>
      <w:r>
        <w:tab/>
        <w:t>Lights, warning devices and signs</w:t>
      </w:r>
      <w:r>
        <w:tab/>
      </w:r>
      <w:r>
        <w:fldChar w:fldCharType="begin"/>
      </w:r>
      <w:r>
        <w:instrText xml:space="preserve"> PAGEREF _Toc208826899 \h </w:instrText>
      </w:r>
      <w:r>
        <w:fldChar w:fldCharType="separate"/>
      </w:r>
      <w:r>
        <w:t>288</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_Toc208826900 \h </w:instrText>
      </w:r>
      <w:r>
        <w:fldChar w:fldCharType="separate"/>
      </w:r>
      <w:r>
        <w:t>288</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_Toc208826901 \h </w:instrText>
      </w:r>
      <w:r>
        <w:fldChar w:fldCharType="separate"/>
      </w:r>
      <w:r>
        <w:t>290</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_Toc208826902 \h </w:instrText>
      </w:r>
      <w:r>
        <w:fldChar w:fldCharType="separate"/>
      </w:r>
      <w:r>
        <w:t>291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Authorisation to tow articulated vehicle</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_Toc208826904 \h </w:instrText>
      </w:r>
      <w:r>
        <w:fldChar w:fldCharType="separate"/>
      </w:r>
      <w:r>
        <w:t>292</w:t>
      </w:r>
      <w:r>
        <w:fldChar w:fldCharType="end"/>
      </w:r>
    </w:p>
    <w:p>
      <w:pPr>
        <w:pStyle w:val="TOC8"/>
        <w:rPr>
          <w:rFonts w:asciiTheme="minorHAnsi" w:eastAsiaTheme="minorEastAsia" w:hAnsiTheme="minorHAnsi" w:cstheme="minorBidi"/>
          <w:szCs w:val="22"/>
        </w:rPr>
      </w:pPr>
      <w:r>
        <w:t>421.</w:t>
      </w:r>
      <w:r>
        <w:tab/>
        <w:t>Extent of authorisation</w:t>
      </w:r>
      <w:r>
        <w:tab/>
      </w:r>
      <w:r>
        <w:fldChar w:fldCharType="begin"/>
      </w:r>
      <w:r>
        <w:instrText xml:space="preserve"> PAGEREF _Toc208826905 \h </w:instrText>
      </w:r>
      <w:r>
        <w:fldChar w:fldCharType="separate"/>
      </w:r>
      <w:r>
        <w:t>294</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_Toc208826908 \h </w:instrText>
      </w:r>
      <w:r>
        <w:fldChar w:fldCharType="separate"/>
      </w:r>
      <w:r>
        <w:t>295</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_Toc208826909 \h </w:instrText>
      </w:r>
      <w:r>
        <w:fldChar w:fldCharType="separate"/>
      </w:r>
      <w:r>
        <w:t>295</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_Toc208826910 \h </w:instrText>
      </w:r>
      <w:r>
        <w:fldChar w:fldCharType="separate"/>
      </w:r>
      <w:r>
        <w:t>296</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_Toc208826912 \h </w:instrText>
      </w:r>
      <w:r>
        <w:fldChar w:fldCharType="separate"/>
      </w:r>
      <w:r>
        <w:t>297</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_Toc208826913 \h </w:instrText>
      </w:r>
      <w:r>
        <w:fldChar w:fldCharType="separate"/>
      </w:r>
      <w:r>
        <w:t>297</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_Toc208826914 \h </w:instrText>
      </w:r>
      <w:r>
        <w:fldChar w:fldCharType="separate"/>
      </w:r>
      <w:r>
        <w:t>298</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_Toc208826915 \h </w:instrText>
      </w:r>
      <w:r>
        <w:fldChar w:fldCharType="separate"/>
      </w:r>
      <w:r>
        <w:t>299</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_Toc208826916 \h </w:instrText>
      </w:r>
      <w:r>
        <w:fldChar w:fldCharType="separate"/>
      </w:r>
      <w:r>
        <w:t>299</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_Toc208826917 \h </w:instrText>
      </w:r>
      <w:r>
        <w:fldChar w:fldCharType="separate"/>
      </w:r>
      <w:r>
        <w:t>300</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_Toc208826918 \h </w:instrText>
      </w:r>
      <w:r>
        <w:fldChar w:fldCharType="separate"/>
      </w:r>
      <w:r>
        <w:t>300</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_Toc208826919 \h </w:instrText>
      </w:r>
      <w:r>
        <w:fldChar w:fldCharType="separate"/>
      </w:r>
      <w:r>
        <w:t>301</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_Toc208826920 \h </w:instrText>
      </w:r>
      <w:r>
        <w:fldChar w:fldCharType="separate"/>
      </w:r>
      <w:r>
        <w:t>301</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_Toc208826921 \h </w:instrText>
      </w:r>
      <w:r>
        <w:fldChar w:fldCharType="separate"/>
      </w:r>
      <w:r>
        <w:t>302</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_Toc208826922 \h </w:instrText>
      </w:r>
      <w:r>
        <w:fldChar w:fldCharType="separate"/>
      </w:r>
      <w:r>
        <w:t>303</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_Toc208826923 \h </w:instrText>
      </w:r>
      <w:r>
        <w:fldChar w:fldCharType="separate"/>
      </w:r>
      <w:r>
        <w:t>303</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_Toc208826924 \h </w:instrText>
      </w:r>
      <w:r>
        <w:fldChar w:fldCharType="separate"/>
      </w:r>
      <w:r>
        <w:t>303</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_Toc208826925 \h </w:instrText>
      </w:r>
      <w:r>
        <w:fldChar w:fldCharType="separate"/>
      </w:r>
      <w:r>
        <w:t>304</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_Toc208826926 \h </w:instrText>
      </w:r>
      <w:r>
        <w:fldChar w:fldCharType="separate"/>
      </w:r>
      <w:r>
        <w:t>304</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_Toc208826927 \h </w:instrText>
      </w:r>
      <w:r>
        <w:fldChar w:fldCharType="separate"/>
      </w:r>
      <w:r>
        <w:t>304</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_Toc208826928 \h </w:instrText>
      </w:r>
      <w:r>
        <w:fldChar w:fldCharType="separate"/>
      </w:r>
      <w:r>
        <w:t>304</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_Toc208826929 \h </w:instrText>
      </w:r>
      <w:r>
        <w:fldChar w:fldCharType="separate"/>
      </w:r>
      <w:r>
        <w:t>305</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_Toc208826930 \h </w:instrText>
      </w:r>
      <w:r>
        <w:fldChar w:fldCharType="separate"/>
      </w:r>
      <w:r>
        <w:t>305</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_Toc208826931 \h </w:instrText>
      </w:r>
      <w:r>
        <w:fldChar w:fldCharType="separate"/>
      </w:r>
      <w:r>
        <w:t>307</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_Toc208826932 \h </w:instrText>
      </w:r>
      <w:r>
        <w:fldChar w:fldCharType="separate"/>
      </w:r>
      <w:r>
        <w:t>307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_Toc208826934 \h </w:instrText>
      </w:r>
      <w:r>
        <w:fldChar w:fldCharType="separate"/>
      </w:r>
      <w:r>
        <w:t>308</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_Toc208826935 \h </w:instrText>
      </w:r>
      <w:r>
        <w:fldChar w:fldCharType="separate"/>
      </w:r>
      <w:r>
        <w:t>308</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_Toc208826936 \h </w:instrText>
      </w:r>
      <w:r>
        <w:fldChar w:fldCharType="separate"/>
      </w:r>
      <w:r>
        <w:t>308</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_Toc208826937 \h </w:instrText>
      </w:r>
      <w:r>
        <w:fldChar w:fldCharType="separate"/>
      </w:r>
      <w:r>
        <w:t>309</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_Toc208826938 \h </w:instrText>
      </w:r>
      <w:r>
        <w:fldChar w:fldCharType="separate"/>
      </w:r>
      <w:r>
        <w:t>309</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_Toc208826939 \h </w:instrText>
      </w:r>
      <w:r>
        <w:fldChar w:fldCharType="separate"/>
      </w:r>
      <w:r>
        <w:t>310</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_Toc208826940 \h </w:instrText>
      </w:r>
      <w:r>
        <w:fldChar w:fldCharType="separate"/>
      </w:r>
      <w:r>
        <w:t>310</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_Toc208826941 \h </w:instrText>
      </w:r>
      <w:r>
        <w:fldChar w:fldCharType="separate"/>
      </w:r>
      <w:r>
        <w:t>311</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_Toc208826944 \h </w:instrText>
      </w:r>
      <w:r>
        <w:fldChar w:fldCharType="separate"/>
      </w:r>
      <w:r>
        <w:t>313</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_Toc208826945 \h </w:instrText>
      </w:r>
      <w:r>
        <w:fldChar w:fldCharType="separate"/>
      </w:r>
      <w:r>
        <w:t>313</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_Toc208826948 \h </w:instrText>
      </w:r>
      <w:r>
        <w:fldChar w:fldCharType="separate"/>
      </w:r>
      <w:r>
        <w:t>314</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_Toc208826949 \h </w:instrText>
      </w:r>
      <w:r>
        <w:fldChar w:fldCharType="separate"/>
      </w:r>
      <w:r>
        <w:t>315</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_Toc208826950 \h </w:instrText>
      </w:r>
      <w:r>
        <w:fldChar w:fldCharType="separate"/>
      </w:r>
      <w:r>
        <w:t>316</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_Toc208826951 \h </w:instrText>
      </w:r>
      <w:r>
        <w:fldChar w:fldCharType="separate"/>
      </w:r>
      <w:r>
        <w:t>317</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_Toc208826952 \h </w:instrText>
      </w:r>
      <w:r>
        <w:fldChar w:fldCharType="separate"/>
      </w:r>
      <w:r>
        <w:t>318</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_Toc208826953 \h </w:instrText>
      </w:r>
      <w:r>
        <w:fldChar w:fldCharType="separate"/>
      </w:r>
      <w:r>
        <w:t>319</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_Toc208826954 \h </w:instrText>
      </w:r>
      <w:r>
        <w:fldChar w:fldCharType="separate"/>
      </w:r>
      <w:r>
        <w:t>320</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_Toc208826955 \h </w:instrText>
      </w:r>
      <w:r>
        <w:fldChar w:fldCharType="separate"/>
      </w:r>
      <w:r>
        <w:t>320</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_Toc208826956 \h </w:instrText>
      </w:r>
      <w:r>
        <w:fldChar w:fldCharType="separate"/>
      </w:r>
      <w:r>
        <w:t>320</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_Toc208826957 \h </w:instrText>
      </w:r>
      <w:r>
        <w:fldChar w:fldCharType="separate"/>
      </w:r>
      <w:r>
        <w:t>320</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_Toc208826958 \h </w:instrText>
      </w:r>
      <w:r>
        <w:fldChar w:fldCharType="separate"/>
      </w:r>
      <w:r>
        <w:t>320</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_Toc208826959 \h </w:instrText>
      </w:r>
      <w:r>
        <w:fldChar w:fldCharType="separate"/>
      </w:r>
      <w:r>
        <w:t>321</w:t>
      </w:r>
      <w:r>
        <w:fldChar w:fldCharType="end"/>
      </w:r>
    </w:p>
    <w:p>
      <w:pPr>
        <w:pStyle w:val="TOC8"/>
        <w:rPr>
          <w:rFonts w:asciiTheme="minorHAnsi" w:eastAsiaTheme="minorEastAsia" w:hAnsiTheme="minorHAnsi" w:cstheme="minorBidi"/>
          <w:szCs w:val="22"/>
        </w:rPr>
      </w:pPr>
      <w:r>
        <w:lastRenderedPageBreak/>
        <w:t>454O.</w:t>
      </w:r>
      <w:r>
        <w:tab/>
        <w:t>Renewing heavy vehicle pilot licence</w:t>
      </w:r>
      <w:r>
        <w:tab/>
      </w:r>
      <w:r>
        <w:fldChar w:fldCharType="begin"/>
      </w:r>
      <w:r>
        <w:instrText xml:space="preserve"> PAGEREF _Toc208826960 \h </w:instrText>
      </w:r>
      <w:r>
        <w:fldChar w:fldCharType="separate"/>
      </w:r>
      <w:r>
        <w:t>322</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_Toc208826962 \h </w:instrText>
      </w:r>
      <w:r>
        <w:fldChar w:fldCharType="separate"/>
      </w:r>
      <w:r>
        <w:t>323</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_Toc208826963 \h </w:instrText>
      </w:r>
      <w:r>
        <w:fldChar w:fldCharType="separate"/>
      </w:r>
      <w:r>
        <w:t>324</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_Toc208826964 \h </w:instrText>
      </w:r>
      <w:r>
        <w:fldChar w:fldCharType="separate"/>
      </w:r>
      <w:r>
        <w:t>325</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_Toc208826965 \h </w:instrText>
      </w:r>
      <w:r>
        <w:fldChar w:fldCharType="separate"/>
      </w:r>
      <w:r>
        <w:t>325</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_Toc208826966 \h </w:instrText>
      </w:r>
      <w:r>
        <w:fldChar w:fldCharType="separate"/>
      </w:r>
      <w:r>
        <w:t>326</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_Toc208826968 \h </w:instrText>
      </w:r>
      <w:r>
        <w:fldChar w:fldCharType="separate"/>
      </w:r>
      <w:r>
        <w:t>326</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_Toc208826969 \h </w:instrText>
      </w:r>
      <w:r>
        <w:fldChar w:fldCharType="separate"/>
      </w:r>
      <w:r>
        <w:t>327</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_Toc208826970 \h </w:instrText>
      </w:r>
      <w:r>
        <w:fldChar w:fldCharType="separate"/>
      </w:r>
      <w:r>
        <w:t>327</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_Toc208826971 \h </w:instrText>
      </w:r>
      <w:r>
        <w:fldChar w:fldCharType="separate"/>
      </w:r>
      <w:r>
        <w:t>328</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_Toc208826972 \h </w:instrText>
      </w:r>
      <w:r>
        <w:fldChar w:fldCharType="separate"/>
      </w:r>
      <w:r>
        <w:t>328</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_Toc208826973 \h </w:instrText>
      </w:r>
      <w:r>
        <w:fldChar w:fldCharType="separate"/>
      </w:r>
      <w:r>
        <w:t>329</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_Toc208826975 \h </w:instrText>
      </w:r>
      <w:r>
        <w:fldChar w:fldCharType="separate"/>
      </w:r>
      <w:r>
        <w:t>329</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_Toc208826976 \h </w:instrText>
      </w:r>
      <w:r>
        <w:fldChar w:fldCharType="separate"/>
      </w:r>
      <w:r>
        <w:t>330</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_Toc208826977 \h </w:instrText>
      </w:r>
      <w:r>
        <w:fldChar w:fldCharType="separate"/>
      </w:r>
      <w:r>
        <w:t>330</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_Toc208826980 \h </w:instrText>
      </w:r>
      <w:r>
        <w:fldChar w:fldCharType="separate"/>
      </w:r>
      <w:r>
        <w:t>332</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_Toc208826982 \h </w:instrText>
      </w:r>
      <w:r>
        <w:fldChar w:fldCharType="separate"/>
      </w:r>
      <w:r>
        <w:t>332</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_Toc208826983 \h </w:instrText>
      </w:r>
      <w:r>
        <w:fldChar w:fldCharType="separate"/>
      </w:r>
      <w:r>
        <w:t>333</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_Toc208826984 \h </w:instrText>
      </w:r>
      <w:r>
        <w:fldChar w:fldCharType="separate"/>
      </w:r>
      <w:r>
        <w:t>333</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_Toc208826985 \h </w:instrText>
      </w:r>
      <w:r>
        <w:fldChar w:fldCharType="separate"/>
      </w:r>
      <w:r>
        <w:t>334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_Toc208826987 \h </w:instrText>
      </w:r>
      <w:r>
        <w:fldChar w:fldCharType="separate"/>
      </w:r>
      <w:r>
        <w:t>334</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_Toc208826988 \h </w:instrText>
      </w:r>
      <w:r>
        <w:fldChar w:fldCharType="separate"/>
      </w:r>
      <w:r>
        <w:t>334</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_Toc208826989 \h </w:instrText>
      </w:r>
      <w:r>
        <w:fldChar w:fldCharType="separate"/>
      </w:r>
      <w:r>
        <w:t>335</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_Toc208826990 \h </w:instrText>
      </w:r>
      <w:r>
        <w:fldChar w:fldCharType="separate"/>
      </w:r>
      <w:r>
        <w:t>337</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_Toc208826991 \h </w:instrText>
      </w:r>
      <w:r>
        <w:fldChar w:fldCharType="separate"/>
      </w:r>
      <w:r>
        <w:t>337</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_Toc208826992 \h </w:instrText>
      </w:r>
      <w:r>
        <w:fldChar w:fldCharType="separate"/>
      </w:r>
      <w:r>
        <w:t>338</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_Toc208826993 \h </w:instrText>
      </w:r>
      <w:r>
        <w:fldChar w:fldCharType="separate"/>
      </w:r>
      <w:r>
        <w:t>338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_Toc208826995 \h </w:instrText>
      </w:r>
      <w:r>
        <w:fldChar w:fldCharType="separate"/>
      </w:r>
      <w:r>
        <w:t>339</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_Toc208826996 \h </w:instrText>
      </w:r>
      <w:r>
        <w:fldChar w:fldCharType="separate"/>
      </w:r>
      <w:r>
        <w:t>339</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_Toc208826997 \h </w:instrText>
      </w:r>
      <w:r>
        <w:fldChar w:fldCharType="separate"/>
      </w:r>
      <w:r>
        <w:t>340</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_Toc208826998 \h </w:instrText>
      </w:r>
      <w:r>
        <w:fldChar w:fldCharType="separate"/>
      </w:r>
      <w:r>
        <w:t>340</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_Toc208826999 \h </w:instrText>
      </w:r>
      <w:r>
        <w:fldChar w:fldCharType="separate"/>
      </w:r>
      <w:r>
        <w:t>341</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_Toc208827000 \h </w:instrText>
      </w:r>
      <w:r>
        <w:fldChar w:fldCharType="separate"/>
      </w:r>
      <w:r>
        <w:t>341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_Toc208827001 \h </w:instrText>
      </w:r>
      <w:r>
        <w:fldChar w:fldCharType="separate"/>
      </w:r>
      <w:r>
        <w:t>342</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_Toc208827002 \h </w:instrText>
      </w:r>
      <w:r>
        <w:fldChar w:fldCharType="separate"/>
      </w:r>
      <w:r>
        <w:t>342</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_Toc208827003 \h </w:instrText>
      </w:r>
      <w:r>
        <w:fldChar w:fldCharType="separate"/>
      </w:r>
      <w:r>
        <w:t>342</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_Toc208827004 \h </w:instrText>
      </w:r>
      <w:r>
        <w:fldChar w:fldCharType="separate"/>
      </w:r>
      <w:r>
        <w:t>342</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_Toc208827005 \h </w:instrText>
      </w:r>
      <w:r>
        <w:fldChar w:fldCharType="separate"/>
      </w:r>
      <w:r>
        <w:t>343</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_Toc208827008 \h </w:instrText>
      </w:r>
      <w:r>
        <w:fldChar w:fldCharType="separate"/>
      </w:r>
      <w:r>
        <w:t>344</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_Toc208827009 \h </w:instrText>
      </w:r>
      <w:r>
        <w:fldChar w:fldCharType="separate"/>
      </w:r>
      <w:r>
        <w:t>346</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_Toc208827010 \h </w:instrText>
      </w:r>
      <w:r>
        <w:fldChar w:fldCharType="separate"/>
      </w:r>
      <w:r>
        <w:t>347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_Toc208827012 \h </w:instrText>
      </w:r>
      <w:r>
        <w:fldChar w:fldCharType="separate"/>
      </w:r>
      <w:r>
        <w:t>348</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_Toc208827013 \h </w:instrText>
      </w:r>
      <w:r>
        <w:fldChar w:fldCharType="separate"/>
      </w:r>
      <w:r>
        <w:t>349</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_Toc208827014 \h </w:instrText>
      </w:r>
      <w:r>
        <w:fldChar w:fldCharType="separate"/>
      </w:r>
      <w:r>
        <w:t>350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_Toc208827016 \h </w:instrText>
      </w:r>
      <w:r>
        <w:fldChar w:fldCharType="separate"/>
      </w:r>
      <w:r>
        <w:t>351</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_Toc208827017 \h </w:instrText>
      </w:r>
      <w:r>
        <w:fldChar w:fldCharType="separate"/>
      </w:r>
      <w:r>
        <w:t>351</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_Toc208827018 \h </w:instrText>
      </w:r>
      <w:r>
        <w:fldChar w:fldCharType="separate"/>
      </w:r>
      <w:r>
        <w:t>351</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_Toc208827019 \h </w:instrText>
      </w:r>
      <w:r>
        <w:fldChar w:fldCharType="separate"/>
      </w:r>
      <w:r>
        <w:t>351</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_Toc208827020 \h </w:instrText>
      </w:r>
      <w:r>
        <w:fldChar w:fldCharType="separate"/>
      </w:r>
      <w:r>
        <w:t>351</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_Toc208827021 \h </w:instrText>
      </w:r>
      <w:r>
        <w:fldChar w:fldCharType="separate"/>
      </w:r>
      <w:r>
        <w:t>352</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_Toc208827022 \h </w:instrText>
      </w:r>
      <w:r>
        <w:fldChar w:fldCharType="separate"/>
      </w:r>
      <w:r>
        <w:t>352</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_Toc208827023 \h </w:instrText>
      </w:r>
      <w:r>
        <w:fldChar w:fldCharType="separate"/>
      </w:r>
      <w:r>
        <w:t>353</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_Toc208827024 \h </w:instrText>
      </w:r>
      <w:r>
        <w:fldChar w:fldCharType="separate"/>
      </w:r>
      <w:r>
        <w:t>353</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_Toc208827025 \h </w:instrText>
      </w:r>
      <w:r>
        <w:fldChar w:fldCharType="separate"/>
      </w:r>
      <w:r>
        <w:t>354</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_Toc208827026 \h </w:instrText>
      </w:r>
      <w:r>
        <w:fldChar w:fldCharType="separate"/>
      </w:r>
      <w:r>
        <w:t>354</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_Toc208827027 \h </w:instrText>
      </w:r>
      <w:r>
        <w:fldChar w:fldCharType="separate"/>
      </w:r>
      <w:r>
        <w:t>354</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_Toc208827028 \h </w:instrText>
      </w:r>
      <w:r>
        <w:fldChar w:fldCharType="separate"/>
      </w:r>
      <w:r>
        <w:t>354</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_Toc208827029 \h </w:instrText>
      </w:r>
      <w:r>
        <w:fldChar w:fldCharType="separate"/>
      </w:r>
      <w:r>
        <w:t>355</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_Toc208827030 \h </w:instrText>
      </w:r>
      <w:r>
        <w:fldChar w:fldCharType="separate"/>
      </w:r>
      <w:r>
        <w:t>355</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_Toc208827031 \h </w:instrText>
      </w:r>
      <w:r>
        <w:fldChar w:fldCharType="separate"/>
      </w:r>
      <w:r>
        <w:t>355</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_Toc208827032 \h </w:instrText>
      </w:r>
      <w:r>
        <w:fldChar w:fldCharType="separate"/>
      </w:r>
      <w:r>
        <w:t>355</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_Toc208827033 \h </w:instrText>
      </w:r>
      <w:r>
        <w:fldChar w:fldCharType="separate"/>
      </w:r>
      <w:r>
        <w:t>356</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_Toc208827034 \h </w:instrText>
      </w:r>
      <w:r>
        <w:fldChar w:fldCharType="separate"/>
      </w:r>
      <w:r>
        <w:t>357</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_Toc208827035 \h </w:instrText>
      </w:r>
      <w:r>
        <w:fldChar w:fldCharType="separate"/>
      </w:r>
      <w:r>
        <w:t>357</w:t>
      </w:r>
      <w:r>
        <w:fldChar w:fldCharType="end"/>
      </w:r>
    </w:p>
    <w:p>
      <w:pPr>
        <w:pStyle w:val="TOC8"/>
        <w:rPr>
          <w:rFonts w:asciiTheme="minorHAnsi" w:eastAsiaTheme="minorEastAsia" w:hAnsiTheme="minorHAnsi" w:cstheme="minorBidi"/>
          <w:szCs w:val="22"/>
        </w:rPr>
      </w:pPr>
      <w:r>
        <w:lastRenderedPageBreak/>
        <w:t>506.</w:t>
      </w:r>
      <w:r>
        <w:tab/>
        <w:t>Magistrates Court reviews of reconsidered decisions about departmental exemptions</w:t>
      </w:r>
      <w:r>
        <w:tab/>
      </w:r>
      <w:r>
        <w:fldChar w:fldCharType="begin"/>
      </w:r>
      <w:r>
        <w:instrText xml:space="preserve"> PAGEREF _Toc208827036 \h </w:instrText>
      </w:r>
      <w:r>
        <w:fldChar w:fldCharType="separate"/>
      </w:r>
      <w:r>
        <w:t>358</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_Toc208827037 \h </w:instrText>
      </w:r>
      <w:r>
        <w:fldChar w:fldCharType="separate"/>
      </w:r>
      <w:r>
        <w:t>359</w:t>
      </w:r>
      <w:r>
        <w:fldChar w:fldCharType="end"/>
      </w:r>
    </w:p>
    <w:p>
      <w:pPr>
        <w:pStyle w:val="TOC2"/>
        <w:tabs>
          <w:tab w:val="right" w:leader="dot" w:pos="7077"/>
        </w:tabs>
        <w:rPr>
          <w:rFonts w:asciiTheme="minorHAnsi" w:eastAsiaTheme="minorEastAsia" w:hAnsiTheme="minorHAnsi" w:cstheme="minorBidi"/>
          <w:b w:val="0"/>
          <w:sz w:val="22"/>
          <w:szCs w:val="22"/>
        </w:rPr>
      </w:pPr>
      <w:r>
        <w:t>Part 17 — Other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 relating to </w:t>
      </w:r>
      <w:r>
        <w:rPr>
          <w:i/>
          <w:iCs/>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_Toc208827040 \h </w:instrText>
      </w:r>
      <w:r>
        <w:fldChar w:fldCharType="separate"/>
      </w:r>
      <w:r>
        <w:t>360</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 relating to </w:t>
      </w:r>
      <w:r>
        <w:rPr>
          <w:i/>
          <w:iCs/>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_Toc208827042 \h </w:instrText>
      </w:r>
      <w:r>
        <w:fldChar w:fldCharType="separate"/>
      </w:r>
      <w:r>
        <w:t>360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 relating to </w:t>
      </w:r>
      <w:r>
        <w:rPr>
          <w:i/>
          <w:iCs/>
        </w:rPr>
        <w:t>Road Traffic (Vehicles) Amendment Regulations (No. 2) 2022</w:t>
      </w:r>
    </w:p>
    <w:p>
      <w:pPr>
        <w:pStyle w:val="TOC8"/>
        <w:rPr>
          <w:rFonts w:asciiTheme="minorHAnsi" w:eastAsiaTheme="minorEastAsia" w:hAnsiTheme="minorHAnsi" w:cstheme="minorBidi"/>
          <w:szCs w:val="22"/>
        </w:rPr>
      </w:pPr>
      <w:r>
        <w:t>510.</w:t>
      </w:r>
      <w:r>
        <w:tab/>
        <w:t>Tow trucks licensed during transitional period taken to comply with regulations</w:t>
      </w:r>
      <w:r>
        <w:tab/>
      </w:r>
      <w:r>
        <w:fldChar w:fldCharType="begin"/>
      </w:r>
      <w:r>
        <w:instrText xml:space="preserve"> PAGEREF _Toc208827044 \h </w:instrText>
      </w:r>
      <w:r>
        <w:fldChar w:fldCharType="separate"/>
      </w:r>
      <w:r>
        <w:t>361</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Transitional provision relating to </w:t>
      </w:r>
      <w:r>
        <w:rPr>
          <w:i/>
          <w:iCs/>
        </w:rPr>
        <w:t>Transport Regulations Amendment (Fees and Charges) Regulations 2024</w:t>
      </w:r>
      <w:r>
        <w:t xml:space="preserve"> Part 4 Division 2</w:t>
      </w:r>
    </w:p>
    <w:p>
      <w:pPr>
        <w:pStyle w:val="TOC8"/>
        <w:rPr>
          <w:rFonts w:asciiTheme="minorHAnsi" w:eastAsiaTheme="minorEastAsia" w:hAnsiTheme="minorHAnsi" w:cstheme="minorBidi"/>
          <w:szCs w:val="22"/>
        </w:rPr>
      </w:pPr>
      <w:r>
        <w:t>511.</w:t>
      </w:r>
      <w:r>
        <w:tab/>
        <w:t>Recording fees</w:t>
      </w:r>
      <w:r>
        <w:tab/>
      </w:r>
      <w:r>
        <w:fldChar w:fldCharType="begin"/>
      </w:r>
      <w:r>
        <w:instrText xml:space="preserve"> PAGEREF _Toc208827046 \h </w:instrText>
      </w:r>
      <w:r>
        <w:fldChar w:fldCharType="separate"/>
      </w:r>
      <w:r>
        <w:t>361</w:t>
      </w:r>
      <w:r>
        <w:fldChar w:fldCharType="end"/>
      </w:r>
    </w:p>
    <w:p>
      <w:pPr>
        <w:pStyle w:val="TOC4"/>
        <w:tabs>
          <w:tab w:val="right" w:leader="dot" w:pos="7077"/>
        </w:tabs>
        <w:rPr>
          <w:rFonts w:asciiTheme="minorHAnsi" w:eastAsiaTheme="minorEastAsia" w:hAnsiTheme="minorHAnsi" w:cstheme="minorBidi"/>
          <w:b w:val="0"/>
          <w:szCs w:val="22"/>
        </w:rPr>
      </w:pPr>
      <w:r>
        <w:t xml:space="preserve">Division 5 — Transitional provision relating to </w:t>
      </w:r>
      <w:r>
        <w:rPr>
          <w:i/>
        </w:rPr>
        <w:t xml:space="preserve">Transport Regulations Amendment (Fees and Charges) Regulations 2025 </w:t>
      </w:r>
      <w:r>
        <w:rPr>
          <w:iCs/>
        </w:rPr>
        <w:t>Part 4 Division 2</w:t>
      </w:r>
    </w:p>
    <w:p>
      <w:pPr>
        <w:pStyle w:val="TOC8"/>
        <w:rPr>
          <w:rFonts w:asciiTheme="minorHAnsi" w:eastAsiaTheme="minorEastAsia" w:hAnsiTheme="minorHAnsi" w:cstheme="minorBidi"/>
          <w:szCs w:val="22"/>
        </w:rPr>
      </w:pPr>
      <w:r>
        <w:t>512.</w:t>
      </w:r>
      <w:r>
        <w:tab/>
        <w:t>Recording fees</w:t>
      </w:r>
      <w:r>
        <w:tab/>
      </w:r>
      <w:r>
        <w:fldChar w:fldCharType="begin"/>
      </w:r>
      <w:r>
        <w:instrText xml:space="preserve"> PAGEREF _Toc208827048 \h </w:instrText>
      </w:r>
      <w:r>
        <w:fldChar w:fldCharType="separate"/>
      </w:r>
      <w:r>
        <w:t>362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_Toc208827050 \h </w:instrText>
      </w:r>
      <w:r>
        <w:fldChar w:fldCharType="separate"/>
      </w:r>
      <w:r>
        <w:t>363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_Toc208827051 \h </w:instrText>
      </w:r>
      <w:r>
        <w:fldChar w:fldCharType="separate"/>
      </w:r>
      <w:r>
        <w:t>367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_Toc208827052 \h </w:instrText>
      </w:r>
      <w:r>
        <w:fldChar w:fldCharType="separate"/>
      </w:r>
      <w:r>
        <w:t>367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2" w:name="_Toc208563397"/>
      <w:bookmarkStart w:id="3" w:name="_Toc208564583"/>
      <w:bookmarkStart w:id="4" w:name="_Toc208566216"/>
      <w:bookmarkStart w:id="5" w:name="_Toc208825722"/>
      <w:bookmarkStart w:id="6" w:name="_Toc20882638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pPr>
      <w:bookmarkStart w:id="7" w:name="_Toc208826389"/>
      <w:r>
        <w:rPr>
          <w:rStyle w:val="CharSectno"/>
        </w:rPr>
        <w:t>1</w:t>
      </w:r>
      <w:r>
        <w:t>.</w:t>
      </w:r>
      <w:r>
        <w:tab/>
        <w:t>Citation</w:t>
      </w:r>
      <w:bookmarkEnd w:id="7"/>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8" w:name="_Toc208826390"/>
      <w:r>
        <w:rPr>
          <w:rStyle w:val="CharSectno"/>
        </w:rPr>
        <w:t>2</w:t>
      </w:r>
      <w:r>
        <w:rPr>
          <w:spacing w:val="-2"/>
        </w:rPr>
        <w:t>.</w:t>
      </w:r>
      <w:r>
        <w:rPr>
          <w:spacing w:val="-2"/>
        </w:rPr>
        <w:tab/>
        <w:t>Commencement</w:t>
      </w:r>
      <w:bookmarkEnd w:id="8"/>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9" w:name="_Toc208826391"/>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lastRenderedPageBreak/>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lastRenderedPageBreak/>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lastRenderedPageBreak/>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lastRenderedPageBreak/>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lastRenderedPageBreak/>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lastRenderedPageBreak/>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lastRenderedPageBreak/>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lastRenderedPageBreak/>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lastRenderedPageBreak/>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10" w:name="_Toc208826392"/>
      <w:r>
        <w:rPr>
          <w:rStyle w:val="CharSectno"/>
        </w:rPr>
        <w:t>4</w:t>
      </w:r>
      <w:r>
        <w:t>.</w:t>
      </w:r>
      <w:r>
        <w:tab/>
        <w:t>Use or driving of a vehicle relates to roads</w:t>
      </w:r>
      <w:bookmarkEnd w:id="10"/>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1" w:name="_Toc208826393"/>
      <w:r>
        <w:rPr>
          <w:rStyle w:val="CharSectno"/>
        </w:rPr>
        <w:t>5</w:t>
      </w:r>
      <w:r>
        <w:t>.</w:t>
      </w:r>
      <w:r>
        <w:tab/>
        <w:t>Measuring distances between parallel lines</w:t>
      </w:r>
      <w:bookmarkEnd w:id="11"/>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2" w:name="_Toc208826394"/>
      <w:r>
        <w:rPr>
          <w:rStyle w:val="CharSectno"/>
        </w:rPr>
        <w:t>6</w:t>
      </w:r>
      <w:r>
        <w:t>.</w:t>
      </w:r>
      <w:r>
        <w:tab/>
        <w:t>Required equipment to be in working order</w:t>
      </w:r>
      <w:bookmarkEnd w:id="12"/>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3" w:name="_Toc208826395"/>
      <w:r>
        <w:rPr>
          <w:rStyle w:val="CharSectno"/>
        </w:rPr>
        <w:lastRenderedPageBreak/>
        <w:t>7</w:t>
      </w:r>
      <w:r>
        <w:t>.</w:t>
      </w:r>
      <w:r>
        <w:tab/>
        <w:t>Restored vehicles</w:t>
      </w:r>
      <w:bookmarkEnd w:id="13"/>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4" w:name="_Toc208826396"/>
      <w:r>
        <w:rPr>
          <w:rStyle w:val="CharSectno"/>
        </w:rPr>
        <w:t>8</w:t>
      </w:r>
      <w:r>
        <w:t>.</w:t>
      </w:r>
      <w:r>
        <w:tab/>
        <w:t>Diagrams</w:t>
      </w:r>
      <w:bookmarkEnd w:id="1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5" w:name="_Toc208826397"/>
      <w:r>
        <w:rPr>
          <w:rStyle w:val="CharSectno"/>
        </w:rPr>
        <w:t>9</w:t>
      </w:r>
      <w:r>
        <w:t>.</w:t>
      </w:r>
      <w:r>
        <w:tab/>
        <w:t>Standards and requirements that do not apply to certain written</w:t>
      </w:r>
      <w:r>
        <w:noBreakHyphen/>
        <w:t>off vehicles</w:t>
      </w:r>
      <w:bookmarkEnd w:id="1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lastRenderedPageBreak/>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6" w:name="_Toc208826398"/>
      <w:r>
        <w:rPr>
          <w:rStyle w:val="CharSectno"/>
        </w:rPr>
        <w:t>10</w:t>
      </w:r>
      <w:r>
        <w:t>.</w:t>
      </w:r>
      <w:r>
        <w:tab/>
        <w:t>Freight containers</w:t>
      </w:r>
      <w:bookmarkEnd w:id="1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7" w:name="_Toc208826399"/>
      <w:r>
        <w:rPr>
          <w:rStyle w:val="CharSectno"/>
        </w:rPr>
        <w:t>11</w:t>
      </w:r>
      <w:r>
        <w:t>.</w:t>
      </w:r>
      <w:r>
        <w:tab/>
      </w:r>
      <w:r>
        <w:rPr>
          <w:snapToGrid w:val="0"/>
        </w:rPr>
        <w:t>Subsequent offences</w:t>
      </w:r>
      <w:bookmarkEnd w:id="17"/>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8" w:name="_Toc208563409"/>
      <w:bookmarkStart w:id="19" w:name="_Toc208564595"/>
      <w:bookmarkStart w:id="20" w:name="_Toc208566228"/>
      <w:bookmarkStart w:id="21" w:name="_Toc208825734"/>
      <w:bookmarkStart w:id="22" w:name="_Toc208826400"/>
      <w:r>
        <w:rPr>
          <w:rStyle w:val="CharPartNo"/>
        </w:rPr>
        <w:lastRenderedPageBreak/>
        <w:t>Part 2</w:t>
      </w:r>
      <w:r>
        <w:t> — </w:t>
      </w:r>
      <w:r>
        <w:rPr>
          <w:rStyle w:val="CharPartText"/>
        </w:rPr>
        <w:t>Licensing of vehicles</w:t>
      </w:r>
      <w:bookmarkEnd w:id="18"/>
      <w:bookmarkEnd w:id="19"/>
      <w:bookmarkEnd w:id="20"/>
      <w:bookmarkEnd w:id="21"/>
      <w:bookmarkEnd w:id="22"/>
    </w:p>
    <w:p>
      <w:pPr>
        <w:pStyle w:val="Heading3"/>
      </w:pPr>
      <w:bookmarkStart w:id="23" w:name="_Toc208563410"/>
      <w:bookmarkStart w:id="24" w:name="_Toc208564596"/>
      <w:bookmarkStart w:id="25" w:name="_Toc208566229"/>
      <w:bookmarkStart w:id="26" w:name="_Toc208825735"/>
      <w:bookmarkStart w:id="27" w:name="_Toc208826401"/>
      <w:r>
        <w:rPr>
          <w:rStyle w:val="CharDivNo"/>
        </w:rPr>
        <w:t>Division 1</w:t>
      </w:r>
      <w:r>
        <w:t> — </w:t>
      </w:r>
      <w:r>
        <w:rPr>
          <w:rStyle w:val="CharDivText"/>
        </w:rPr>
        <w:t>Preliminary</w:t>
      </w:r>
      <w:bookmarkEnd w:id="23"/>
      <w:bookmarkEnd w:id="24"/>
      <w:bookmarkEnd w:id="25"/>
      <w:bookmarkEnd w:id="26"/>
      <w:bookmarkEnd w:id="27"/>
    </w:p>
    <w:p>
      <w:pPr>
        <w:pStyle w:val="Heading5"/>
      </w:pPr>
      <w:bookmarkStart w:id="28" w:name="_Toc208826402"/>
      <w:r>
        <w:rPr>
          <w:rStyle w:val="CharSectno"/>
        </w:rPr>
        <w:t>12</w:t>
      </w:r>
      <w:r>
        <w:t>.</w:t>
      </w:r>
      <w:r>
        <w:tab/>
        <w:t>Terms used</w:t>
      </w:r>
      <w:bookmarkEnd w:id="28"/>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9" w:name="_Toc208826403"/>
      <w:r>
        <w:rPr>
          <w:rStyle w:val="CharSectno"/>
        </w:rPr>
        <w:t>13</w:t>
      </w:r>
      <w:r>
        <w:t>.</w:t>
      </w:r>
      <w:r>
        <w:tab/>
        <w:t>Counting axles</w:t>
      </w:r>
      <w:bookmarkEnd w:id="29"/>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30" w:name="_Toc208826404"/>
      <w:r>
        <w:rPr>
          <w:rStyle w:val="CharSectno"/>
        </w:rPr>
        <w:t>14</w:t>
      </w:r>
      <w:r>
        <w:t>.</w:t>
      </w:r>
      <w:r>
        <w:tab/>
        <w:t>Notification and reconsideration of vehicle licensing decisions</w:t>
      </w:r>
      <w:bookmarkEnd w:id="30"/>
    </w:p>
    <w:p>
      <w:pPr>
        <w:pStyle w:val="Subsection"/>
      </w:pPr>
      <w:r>
        <w:tab/>
      </w:r>
      <w:r>
        <w:tab/>
        <w:t>Part 15 provides for the notification and reconsideration of certain decisions made under Part 2 of the Act.</w:t>
      </w:r>
    </w:p>
    <w:p>
      <w:pPr>
        <w:pStyle w:val="Heading3"/>
      </w:pPr>
      <w:bookmarkStart w:id="31" w:name="_Toc208563414"/>
      <w:bookmarkStart w:id="32" w:name="_Toc208564600"/>
      <w:bookmarkStart w:id="33" w:name="_Toc208566233"/>
      <w:bookmarkStart w:id="34" w:name="_Toc208825739"/>
      <w:bookmarkStart w:id="35" w:name="_Toc208826405"/>
      <w:r>
        <w:rPr>
          <w:rStyle w:val="CharDivNo"/>
        </w:rPr>
        <w:lastRenderedPageBreak/>
        <w:t>Division 2</w:t>
      </w:r>
      <w:r>
        <w:t> — </w:t>
      </w:r>
      <w:r>
        <w:rPr>
          <w:rStyle w:val="CharDivText"/>
        </w:rPr>
        <w:t>Vehicle licences</w:t>
      </w:r>
      <w:bookmarkEnd w:id="31"/>
      <w:bookmarkEnd w:id="32"/>
      <w:bookmarkEnd w:id="33"/>
      <w:bookmarkEnd w:id="34"/>
      <w:bookmarkEnd w:id="35"/>
    </w:p>
    <w:p>
      <w:pPr>
        <w:pStyle w:val="Heading5"/>
      </w:pPr>
      <w:bookmarkStart w:id="36" w:name="_Toc208826406"/>
      <w:r>
        <w:rPr>
          <w:rStyle w:val="CharSectno"/>
        </w:rPr>
        <w:t>15</w:t>
      </w:r>
      <w:r>
        <w:t>.</w:t>
      </w:r>
      <w:r>
        <w:tab/>
        <w:t>Vehicles required to be licensed</w:t>
      </w:r>
      <w:bookmarkEnd w:id="36"/>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7" w:name="_Toc208826407"/>
      <w:r>
        <w:rPr>
          <w:rStyle w:val="CharSectno"/>
        </w:rPr>
        <w:t>16</w:t>
      </w:r>
      <w:r>
        <w:t>.</w:t>
      </w:r>
      <w:r>
        <w:tab/>
        <w:t>Period within renewal period and after the expiry of vehicle licence in which offence under s. 4(2) not committed</w:t>
      </w:r>
      <w:bookmarkEnd w:id="37"/>
    </w:p>
    <w:p>
      <w:pPr>
        <w:pStyle w:val="Subsection"/>
      </w:pPr>
      <w:r>
        <w:tab/>
      </w:r>
      <w:r>
        <w:tab/>
        <w:t>For section 4(3)(b), the period after the expiry of the licence is 15 days.</w:t>
      </w:r>
    </w:p>
    <w:p>
      <w:pPr>
        <w:pStyle w:val="Heading5"/>
      </w:pPr>
      <w:bookmarkStart w:id="38" w:name="_Toc208826408"/>
      <w:r>
        <w:rPr>
          <w:rStyle w:val="CharSectno"/>
        </w:rPr>
        <w:t>17</w:t>
      </w:r>
      <w:r>
        <w:t>.</w:t>
      </w:r>
      <w:r>
        <w:tab/>
        <w:t>Prescribed standards and requirements</w:t>
      </w:r>
      <w:bookmarkEnd w:id="38"/>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9" w:name="_Toc208826409"/>
      <w:r>
        <w:rPr>
          <w:rStyle w:val="CharSectno"/>
        </w:rPr>
        <w:lastRenderedPageBreak/>
        <w:t>18</w:t>
      </w:r>
      <w:r>
        <w:t>.</w:t>
      </w:r>
      <w:r>
        <w:tab/>
        <w:t>Who can issue c</w:t>
      </w:r>
      <w:r>
        <w:rPr>
          <w:snapToGrid w:val="0"/>
        </w:rPr>
        <w:t>ertificates of inspection</w:t>
      </w:r>
      <w:bookmarkEnd w:id="39"/>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40" w:name="_Toc208826410"/>
      <w:r>
        <w:rPr>
          <w:rStyle w:val="CharSectno"/>
        </w:rPr>
        <w:t>19</w:t>
      </w:r>
      <w:r>
        <w:t>.</w:t>
      </w:r>
      <w:r>
        <w:tab/>
        <w:t>Certain vehicle examiners to display authorisation at inspection stations</w:t>
      </w:r>
      <w:bookmarkEnd w:id="40"/>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41" w:name="_Toc208826411"/>
      <w:r>
        <w:rPr>
          <w:rStyle w:val="CharSectno"/>
        </w:rPr>
        <w:t>20</w:t>
      </w:r>
      <w:r>
        <w:t>.</w:t>
      </w:r>
      <w:r>
        <w:tab/>
        <w:t>Place of vehicle examination</w:t>
      </w:r>
      <w:bookmarkEnd w:id="41"/>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42" w:name="_Toc208563421"/>
      <w:bookmarkStart w:id="43" w:name="_Toc208564607"/>
      <w:bookmarkStart w:id="44" w:name="_Toc208566240"/>
      <w:bookmarkStart w:id="45" w:name="_Toc208825746"/>
      <w:bookmarkStart w:id="46" w:name="_Toc208826412"/>
      <w:r>
        <w:rPr>
          <w:rStyle w:val="CharDivNo"/>
        </w:rPr>
        <w:lastRenderedPageBreak/>
        <w:t>Division 3</w:t>
      </w:r>
      <w:r>
        <w:t> — </w:t>
      </w:r>
      <w:r>
        <w:rPr>
          <w:rStyle w:val="CharDivText"/>
        </w:rPr>
        <w:t>Grant, renewal, transfer and variation of vehicle licences</w:t>
      </w:r>
      <w:bookmarkEnd w:id="42"/>
      <w:bookmarkEnd w:id="43"/>
      <w:bookmarkEnd w:id="44"/>
      <w:bookmarkEnd w:id="45"/>
      <w:bookmarkEnd w:id="46"/>
    </w:p>
    <w:p>
      <w:pPr>
        <w:pStyle w:val="Heading5"/>
        <w:spacing w:before="120"/>
      </w:pPr>
      <w:bookmarkStart w:id="47" w:name="_Toc208826413"/>
      <w:r>
        <w:rPr>
          <w:rStyle w:val="CharSectno"/>
        </w:rPr>
        <w:t>21</w:t>
      </w:r>
      <w:r>
        <w:t>.</w:t>
      </w:r>
      <w:r>
        <w:tab/>
        <w:t>Minimum age for application for grant, transfer of vehicle licence</w:t>
      </w:r>
      <w:bookmarkEnd w:id="4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8" w:name="_Toc208826414"/>
      <w:r>
        <w:rPr>
          <w:rStyle w:val="CharSectno"/>
        </w:rPr>
        <w:t>22</w:t>
      </w:r>
      <w:r>
        <w:t>.</w:t>
      </w:r>
      <w:r>
        <w:tab/>
        <w:t>Proof of age and identity of applicant for grant, transfer of vehicle licence</w:t>
      </w:r>
      <w:bookmarkEnd w:id="48"/>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9" w:name="_Toc208826415"/>
      <w:r>
        <w:rPr>
          <w:rStyle w:val="CharSectno"/>
        </w:rPr>
        <w:t>23</w:t>
      </w:r>
      <w:r>
        <w:t>.</w:t>
      </w:r>
      <w:r>
        <w:tab/>
      </w:r>
      <w:r>
        <w:rPr>
          <w:snapToGrid w:val="0"/>
        </w:rPr>
        <w:t>Proof of ownership</w:t>
      </w:r>
      <w:bookmarkEnd w:id="49"/>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50" w:name="_Toc208826416"/>
      <w:r>
        <w:rPr>
          <w:rStyle w:val="CharSectno"/>
        </w:rPr>
        <w:t>24</w:t>
      </w:r>
      <w:r>
        <w:t>.</w:t>
      </w:r>
      <w:r>
        <w:tab/>
        <w:t>Examination</w:t>
      </w:r>
      <w:r>
        <w:rPr>
          <w:snapToGrid w:val="0"/>
        </w:rPr>
        <w:t xml:space="preserve"> for licensing purposes</w:t>
      </w:r>
      <w:bookmarkEnd w:id="50"/>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51" w:name="_Toc208826417"/>
      <w:r>
        <w:rPr>
          <w:rStyle w:val="CharSectno"/>
        </w:rPr>
        <w:t>26</w:t>
      </w:r>
      <w:r>
        <w:t>.</w:t>
      </w:r>
      <w:r>
        <w:tab/>
      </w:r>
      <w:r>
        <w:rPr>
          <w:snapToGrid w:val="0"/>
        </w:rPr>
        <w:t>Weighbridge record</w:t>
      </w:r>
      <w:bookmarkEnd w:id="5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52" w:name="_Toc208826418"/>
      <w:r>
        <w:rPr>
          <w:rStyle w:val="CharSectno"/>
        </w:rPr>
        <w:t>27</w:t>
      </w:r>
      <w:r>
        <w:t>.</w:t>
      </w:r>
      <w:r>
        <w:tab/>
        <w:t>E</w:t>
      </w:r>
      <w:r>
        <w:rPr>
          <w:snapToGrid w:val="0"/>
        </w:rPr>
        <w:t>ngine and vehicle identification numbers</w:t>
      </w:r>
      <w:bookmarkEnd w:id="5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53" w:name="_Toc208826419"/>
      <w:r>
        <w:rPr>
          <w:rStyle w:val="CharSectno"/>
        </w:rPr>
        <w:t>28</w:t>
      </w:r>
      <w:r>
        <w:t>.</w:t>
      </w:r>
      <w:r>
        <w:tab/>
      </w:r>
      <w:r>
        <w:rPr>
          <w:snapToGrid w:val="0"/>
        </w:rPr>
        <w:t>Form of licence</w:t>
      </w:r>
      <w:bookmarkEnd w:id="53"/>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54" w:name="_Toc208826420"/>
      <w:r>
        <w:rPr>
          <w:rStyle w:val="CharSectno"/>
        </w:rPr>
        <w:t>29</w:t>
      </w:r>
      <w:r>
        <w:t>.</w:t>
      </w:r>
      <w:r>
        <w:tab/>
        <w:t>Grant of vehicle licence</w:t>
      </w:r>
      <w:bookmarkEnd w:id="5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5" w:name="_Toc208826421"/>
      <w:r>
        <w:rPr>
          <w:rStyle w:val="CharSectno"/>
        </w:rPr>
        <w:lastRenderedPageBreak/>
        <w:t>30</w:t>
      </w:r>
      <w:r>
        <w:t>.</w:t>
      </w:r>
      <w:r>
        <w:tab/>
        <w:t>Renewal of vehicle licence</w:t>
      </w:r>
      <w:bookmarkEnd w:id="55"/>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6" w:name="_Toc208826422"/>
      <w:r>
        <w:rPr>
          <w:rStyle w:val="CharSectno"/>
        </w:rPr>
        <w:t>31</w:t>
      </w:r>
      <w:r>
        <w:t>.</w:t>
      </w:r>
      <w:r>
        <w:tab/>
        <w:t>Period of grant or renewal of vehicle licence</w:t>
      </w:r>
      <w:bookmarkEnd w:id="56"/>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57" w:name="_Toc208826423"/>
      <w:r>
        <w:rPr>
          <w:rStyle w:val="CharSectno"/>
        </w:rPr>
        <w:t>31A</w:t>
      </w:r>
      <w:r>
        <w:t>.</w:t>
      </w:r>
      <w:r>
        <w:tab/>
        <w:t>Monthly renewal of vehicle licence</w:t>
      </w:r>
      <w:bookmarkEnd w:id="5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58" w:name="_Toc208826424"/>
      <w:r>
        <w:rPr>
          <w:rStyle w:val="CharSectno"/>
        </w:rPr>
        <w:t>32</w:t>
      </w:r>
      <w:r>
        <w:t>.</w:t>
      </w:r>
      <w:r>
        <w:tab/>
        <w:t>CEO may vary, grant or renew licences so that they expire on the same day</w:t>
      </w:r>
      <w:bookmarkEnd w:id="5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9" w:name="_Toc208563434"/>
      <w:bookmarkStart w:id="60" w:name="_Toc208564620"/>
      <w:bookmarkStart w:id="61" w:name="_Toc208566253"/>
      <w:bookmarkStart w:id="62" w:name="_Toc208825759"/>
      <w:bookmarkStart w:id="63" w:name="_Toc208826425"/>
      <w:r>
        <w:rPr>
          <w:rStyle w:val="CharDivNo"/>
        </w:rPr>
        <w:lastRenderedPageBreak/>
        <w:t>Division 4</w:t>
      </w:r>
      <w:r>
        <w:t> — </w:t>
      </w:r>
      <w:r>
        <w:rPr>
          <w:rStyle w:val="CharDivText"/>
        </w:rPr>
        <w:t>Classification of vehicle licences</w:t>
      </w:r>
      <w:bookmarkEnd w:id="59"/>
      <w:bookmarkEnd w:id="60"/>
      <w:bookmarkEnd w:id="61"/>
      <w:bookmarkEnd w:id="62"/>
      <w:bookmarkEnd w:id="63"/>
    </w:p>
    <w:p>
      <w:pPr>
        <w:pStyle w:val="Heading5"/>
        <w:spacing w:before="120"/>
        <w:rPr>
          <w:snapToGrid w:val="0"/>
        </w:rPr>
      </w:pPr>
      <w:bookmarkStart w:id="64" w:name="_Toc208826426"/>
      <w:r>
        <w:rPr>
          <w:rStyle w:val="CharSectno"/>
        </w:rPr>
        <w:t>33</w:t>
      </w:r>
      <w:r>
        <w:t>.</w:t>
      </w:r>
      <w:r>
        <w:tab/>
      </w:r>
      <w:r>
        <w:rPr>
          <w:snapToGrid w:val="0"/>
        </w:rPr>
        <w:t>Classes of vehicle licences</w:t>
      </w:r>
      <w:bookmarkEnd w:id="64"/>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65" w:name="_Toc208826427"/>
      <w:r>
        <w:rPr>
          <w:rStyle w:val="CharSectno"/>
        </w:rPr>
        <w:t>34</w:t>
      </w:r>
      <w:r>
        <w:t>.</w:t>
      </w:r>
      <w:r>
        <w:tab/>
        <w:t>Class A vehicle licences</w:t>
      </w:r>
      <w:bookmarkEnd w:id="65"/>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6" w:name="_Toc208826428"/>
      <w:r>
        <w:rPr>
          <w:rStyle w:val="CharSectno"/>
        </w:rPr>
        <w:t>35</w:t>
      </w:r>
      <w:r>
        <w:t>.</w:t>
      </w:r>
      <w:r>
        <w:tab/>
        <w:t>Class B vehicle licences</w:t>
      </w:r>
      <w:bookmarkEnd w:id="66"/>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7" w:name="_Toc208826429"/>
      <w:r>
        <w:rPr>
          <w:rStyle w:val="CharSectno"/>
        </w:rPr>
        <w:lastRenderedPageBreak/>
        <w:t>36</w:t>
      </w:r>
      <w:r>
        <w:t>.</w:t>
      </w:r>
      <w:r>
        <w:tab/>
        <w:t>Class C vehicle licences</w:t>
      </w:r>
      <w:bookmarkEnd w:id="67"/>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8" w:name="_Toc208826430"/>
      <w:r>
        <w:rPr>
          <w:rStyle w:val="CharSectno"/>
        </w:rPr>
        <w:t>37</w:t>
      </w:r>
      <w:r>
        <w:t>.</w:t>
      </w:r>
      <w:r>
        <w:tab/>
        <w:t>Vehicle use to be in accordance with licence conditions</w:t>
      </w:r>
      <w:bookmarkEnd w:id="68"/>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69" w:name="_Toc208826431"/>
      <w:r>
        <w:rPr>
          <w:rStyle w:val="CharSectno"/>
        </w:rPr>
        <w:t>38</w:t>
      </w:r>
      <w:r>
        <w:t>.</w:t>
      </w:r>
      <w:r>
        <w:tab/>
      </w:r>
      <w:r>
        <w:rPr>
          <w:snapToGrid w:val="0"/>
        </w:rPr>
        <w:t>Classes of licences for heavy vehicles</w:t>
      </w:r>
      <w:bookmarkEnd w:id="69"/>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 xml:space="preserve">trailers if no other trailers, </w:t>
            </w:r>
            <w:r>
              <w:lastRenderedPageBreak/>
              <w:t>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lastRenderedPageBreak/>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70" w:name="_Toc208826432"/>
      <w:r>
        <w:rPr>
          <w:rStyle w:val="CharSectno"/>
        </w:rPr>
        <w:t>39</w:t>
      </w:r>
      <w:r>
        <w:t>.</w:t>
      </w:r>
      <w:r>
        <w:tab/>
        <w:t>Conditions imposed as to heavy trailers hauled</w:t>
      </w:r>
      <w:bookmarkEnd w:id="70"/>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71" w:name="_Toc208826433"/>
      <w:r>
        <w:rPr>
          <w:rStyle w:val="CharSectno"/>
        </w:rPr>
        <w:lastRenderedPageBreak/>
        <w:t>40</w:t>
      </w:r>
      <w:r>
        <w:t>.</w:t>
      </w:r>
      <w:r>
        <w:tab/>
        <w:t>Certain heavy vehicle licences to be endorsed “seasonal”</w:t>
      </w:r>
      <w:bookmarkEnd w:id="71"/>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72" w:name="_Toc208826434"/>
      <w:r>
        <w:rPr>
          <w:rStyle w:val="CharSectno"/>
        </w:rPr>
        <w:t>41</w:t>
      </w:r>
      <w:r>
        <w:t>.</w:t>
      </w:r>
      <w:r>
        <w:tab/>
        <w:t>Vehicle use to be in accordance with licence</w:t>
      </w:r>
      <w:bookmarkEnd w:id="72"/>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3" w:name="_Toc208826435"/>
      <w:r>
        <w:rPr>
          <w:rStyle w:val="CharSectno"/>
        </w:rPr>
        <w:t>42</w:t>
      </w:r>
      <w:r>
        <w:t>.</w:t>
      </w:r>
      <w:r>
        <w:tab/>
        <w:t>Vehicle l</w:t>
      </w:r>
      <w:r>
        <w:rPr>
          <w:snapToGrid w:val="0"/>
        </w:rPr>
        <w:t>icence to be carried, produced in certain cases</w:t>
      </w:r>
      <w:bookmarkEnd w:id="73"/>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74" w:name="_Toc208563445"/>
      <w:bookmarkStart w:id="75" w:name="_Toc208564631"/>
      <w:bookmarkStart w:id="76" w:name="_Toc208566264"/>
      <w:bookmarkStart w:id="77" w:name="_Toc208825770"/>
      <w:bookmarkStart w:id="78" w:name="_Toc208826436"/>
      <w:r>
        <w:rPr>
          <w:rStyle w:val="CharDivNo"/>
        </w:rPr>
        <w:t>Division 5</w:t>
      </w:r>
      <w:r>
        <w:t> — </w:t>
      </w:r>
      <w:r>
        <w:rPr>
          <w:rStyle w:val="CharDivText"/>
        </w:rPr>
        <w:t>Permits for unlicensed vehicles</w:t>
      </w:r>
      <w:bookmarkEnd w:id="74"/>
      <w:bookmarkEnd w:id="75"/>
      <w:bookmarkEnd w:id="76"/>
      <w:bookmarkEnd w:id="77"/>
      <w:bookmarkEnd w:id="78"/>
    </w:p>
    <w:p>
      <w:pPr>
        <w:pStyle w:val="Heading5"/>
      </w:pPr>
      <w:bookmarkStart w:id="79" w:name="_Toc208826437"/>
      <w:r>
        <w:rPr>
          <w:rStyle w:val="CharSectno"/>
        </w:rPr>
        <w:t>43</w:t>
      </w:r>
      <w:r>
        <w:t>.</w:t>
      </w:r>
      <w:r>
        <w:tab/>
        <w:t>Term used:</w:t>
      </w:r>
      <w:r>
        <w:rPr>
          <w:snapToGrid w:val="0"/>
        </w:rPr>
        <w:t xml:space="preserve"> permit</w:t>
      </w:r>
      <w:bookmarkEnd w:id="79"/>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80" w:name="_Toc208826438"/>
      <w:r>
        <w:rPr>
          <w:rStyle w:val="CharSectno"/>
        </w:rPr>
        <w:lastRenderedPageBreak/>
        <w:t>44</w:t>
      </w:r>
      <w:r>
        <w:t>.</w:t>
      </w:r>
      <w:r>
        <w:tab/>
        <w:t>Application for permit</w:t>
      </w:r>
      <w:bookmarkEnd w:id="80"/>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 xml:space="preserve">Motor Vehicle (Third Party Insurance) </w:t>
      </w:r>
      <w:r>
        <w:rPr>
          <w:i/>
          <w:snapToGrid w:val="0"/>
        </w:rPr>
        <w:lastRenderedPageBreak/>
        <w:t>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81" w:name="_Toc208826439"/>
      <w:r>
        <w:rPr>
          <w:rStyle w:val="CharSectno"/>
        </w:rPr>
        <w:t>45</w:t>
      </w:r>
      <w:r>
        <w:t>.</w:t>
      </w:r>
      <w:r>
        <w:tab/>
        <w:t>Grant of permit</w:t>
      </w:r>
      <w:bookmarkEnd w:id="81"/>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82" w:name="_Toc208826440"/>
      <w:r>
        <w:rPr>
          <w:rStyle w:val="CharSectno"/>
        </w:rPr>
        <w:t>46</w:t>
      </w:r>
      <w:r>
        <w:t>.</w:t>
      </w:r>
      <w:r>
        <w:tab/>
        <w:t>Vehicle use to be in accordance with permit</w:t>
      </w:r>
      <w:bookmarkEnd w:id="82"/>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83" w:name="_Toc208826441"/>
      <w:r>
        <w:rPr>
          <w:rStyle w:val="CharSectno"/>
        </w:rPr>
        <w:lastRenderedPageBreak/>
        <w:t>47</w:t>
      </w:r>
      <w:r>
        <w:t>.</w:t>
      </w:r>
      <w:r>
        <w:tab/>
        <w:t>Display of s</w:t>
      </w:r>
      <w:r>
        <w:rPr>
          <w:snapToGrid w:val="0"/>
        </w:rPr>
        <w:t>igns</w:t>
      </w:r>
      <w:bookmarkEnd w:id="8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84" w:name="_Toc208563451"/>
      <w:bookmarkStart w:id="85" w:name="_Toc208564637"/>
      <w:bookmarkStart w:id="86" w:name="_Toc208566270"/>
      <w:bookmarkStart w:id="87" w:name="_Toc208825776"/>
      <w:bookmarkStart w:id="88" w:name="_Toc208826442"/>
      <w:r>
        <w:rPr>
          <w:rStyle w:val="CharDivNo"/>
        </w:rPr>
        <w:t>Division 6</w:t>
      </w:r>
      <w:r>
        <w:t> — </w:t>
      </w:r>
      <w:r>
        <w:rPr>
          <w:rStyle w:val="CharDivText"/>
        </w:rPr>
        <w:t>Miscellaneous</w:t>
      </w:r>
      <w:bookmarkEnd w:id="84"/>
      <w:bookmarkEnd w:id="85"/>
      <w:bookmarkEnd w:id="86"/>
      <w:bookmarkEnd w:id="87"/>
      <w:bookmarkEnd w:id="88"/>
    </w:p>
    <w:p>
      <w:pPr>
        <w:pStyle w:val="Heading5"/>
      </w:pPr>
      <w:bookmarkStart w:id="89" w:name="_Toc208826443"/>
      <w:r>
        <w:rPr>
          <w:rStyle w:val="CharSectno"/>
        </w:rPr>
        <w:t>48</w:t>
      </w:r>
      <w:r>
        <w:t>.</w:t>
      </w:r>
      <w:r>
        <w:tab/>
        <w:t>Duplicate or certified copy of vehicle licence document</w:t>
      </w:r>
      <w:bookmarkEnd w:id="89"/>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90" w:name="_Toc208826444"/>
      <w:r>
        <w:rPr>
          <w:rStyle w:val="CharSectno"/>
        </w:rPr>
        <w:t>49</w:t>
      </w:r>
      <w:r>
        <w:t>.</w:t>
      </w:r>
      <w:r>
        <w:tab/>
      </w:r>
      <w:r>
        <w:rPr>
          <w:snapToGrid w:val="0"/>
        </w:rPr>
        <w:t>Licences not current</w:t>
      </w:r>
      <w:bookmarkEnd w:id="90"/>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91" w:name="_Toc208826445"/>
      <w:r>
        <w:rPr>
          <w:rStyle w:val="CharSectno"/>
        </w:rPr>
        <w:lastRenderedPageBreak/>
        <w:t>50</w:t>
      </w:r>
      <w:r>
        <w:t>.</w:t>
      </w:r>
      <w:r>
        <w:tab/>
      </w:r>
      <w:r>
        <w:rPr>
          <w:snapToGrid w:val="0"/>
        </w:rPr>
        <w:t>Change of personal details</w:t>
      </w:r>
      <w:bookmarkEnd w:id="91"/>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92" w:name="_Toc208826446"/>
      <w:r>
        <w:rPr>
          <w:rStyle w:val="CharSectno"/>
        </w:rPr>
        <w:t>51</w:t>
      </w:r>
      <w:r>
        <w:t>.</w:t>
      </w:r>
      <w:r>
        <w:tab/>
        <w:t>Licence documents to be handed over on disposal</w:t>
      </w:r>
      <w:bookmarkEnd w:id="92"/>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93" w:name="_Toc208563456"/>
      <w:bookmarkStart w:id="94" w:name="_Toc208564642"/>
      <w:bookmarkStart w:id="95" w:name="_Toc208566275"/>
      <w:bookmarkStart w:id="96" w:name="_Toc208825781"/>
      <w:bookmarkStart w:id="97" w:name="_Toc208826447"/>
      <w:r>
        <w:rPr>
          <w:rStyle w:val="CharDivNo"/>
        </w:rPr>
        <w:t>Division 7</w:t>
      </w:r>
      <w:r>
        <w:t> — </w:t>
      </w:r>
      <w:r>
        <w:rPr>
          <w:rStyle w:val="CharDivText"/>
        </w:rPr>
        <w:t>Vehicle licence charges</w:t>
      </w:r>
      <w:bookmarkEnd w:id="93"/>
      <w:bookmarkEnd w:id="94"/>
      <w:bookmarkEnd w:id="95"/>
      <w:bookmarkEnd w:id="96"/>
      <w:bookmarkEnd w:id="97"/>
    </w:p>
    <w:p>
      <w:pPr>
        <w:pStyle w:val="Heading4"/>
      </w:pPr>
      <w:bookmarkStart w:id="98" w:name="_Toc208563457"/>
      <w:bookmarkStart w:id="99" w:name="_Toc208564643"/>
      <w:bookmarkStart w:id="100" w:name="_Toc208566276"/>
      <w:bookmarkStart w:id="101" w:name="_Toc208825782"/>
      <w:bookmarkStart w:id="102" w:name="_Toc208826448"/>
      <w:r>
        <w:t>Subdivision 1 — General</w:t>
      </w:r>
      <w:bookmarkEnd w:id="98"/>
      <w:bookmarkEnd w:id="99"/>
      <w:bookmarkEnd w:id="100"/>
      <w:bookmarkEnd w:id="101"/>
      <w:bookmarkEnd w:id="102"/>
    </w:p>
    <w:p>
      <w:pPr>
        <w:pStyle w:val="Heading5"/>
      </w:pPr>
      <w:bookmarkStart w:id="103" w:name="_Toc208826449"/>
      <w:r>
        <w:rPr>
          <w:rStyle w:val="CharSectno"/>
        </w:rPr>
        <w:t>52</w:t>
      </w:r>
      <w:r>
        <w:t>.</w:t>
      </w:r>
      <w:r>
        <w:tab/>
        <w:t>Terms used</w:t>
      </w:r>
      <w:bookmarkEnd w:id="10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04" w:name="_Toc208826450"/>
      <w:r>
        <w:rPr>
          <w:rStyle w:val="CharSectno"/>
        </w:rPr>
        <w:t>53</w:t>
      </w:r>
      <w:r>
        <w:t>.</w:t>
      </w:r>
      <w:r>
        <w:tab/>
        <w:t>Vehicle licence charges</w:t>
      </w:r>
      <w:bookmarkEnd w:id="104"/>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05" w:name="_Toc208826451"/>
      <w:r>
        <w:rPr>
          <w:rStyle w:val="CharSectno"/>
        </w:rPr>
        <w:lastRenderedPageBreak/>
        <w:t>54</w:t>
      </w:r>
      <w:r>
        <w:t>.</w:t>
      </w:r>
      <w:r>
        <w:tab/>
        <w:t>Calculation of vehicle licence charges</w:t>
      </w:r>
      <w:bookmarkEnd w:id="10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lastRenderedPageBreak/>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06" w:name="_Toc208826452"/>
      <w:r>
        <w:rPr>
          <w:rStyle w:val="CharSectno"/>
        </w:rPr>
        <w:t>54A</w:t>
      </w:r>
      <w:r>
        <w:t>.</w:t>
      </w:r>
      <w:r>
        <w:tab/>
        <w:t>Reduction if election made for 1 year grant or renewal</w:t>
      </w:r>
      <w:bookmarkEnd w:id="106"/>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07" w:name="_Toc208563462"/>
      <w:bookmarkStart w:id="108" w:name="_Toc208564648"/>
      <w:bookmarkStart w:id="109" w:name="_Toc208566281"/>
      <w:bookmarkStart w:id="110" w:name="_Toc208825787"/>
      <w:bookmarkStart w:id="111" w:name="_Toc208826453"/>
      <w:r>
        <w:t>Subdivision 2 — Vehicle licence charges for vehicles other than heavy vehicles</w:t>
      </w:r>
      <w:bookmarkEnd w:id="107"/>
      <w:bookmarkEnd w:id="108"/>
      <w:bookmarkEnd w:id="109"/>
      <w:bookmarkEnd w:id="110"/>
      <w:bookmarkEnd w:id="111"/>
    </w:p>
    <w:p>
      <w:pPr>
        <w:pStyle w:val="Heading5"/>
      </w:pPr>
      <w:bookmarkStart w:id="112" w:name="_Toc208826454"/>
      <w:r>
        <w:rPr>
          <w:rStyle w:val="CharSectno"/>
        </w:rPr>
        <w:t>55</w:t>
      </w:r>
      <w:r>
        <w:t>.</w:t>
      </w:r>
      <w:r>
        <w:tab/>
        <w:t>Application</w:t>
      </w:r>
      <w:bookmarkEnd w:id="112"/>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13" w:name="_Toc208826455"/>
      <w:r>
        <w:rPr>
          <w:rStyle w:val="CharSectno"/>
        </w:rPr>
        <w:lastRenderedPageBreak/>
        <w:t>57</w:t>
      </w:r>
      <w:r>
        <w:t>.</w:t>
      </w:r>
      <w:r>
        <w:tab/>
        <w:t>Car, bus, goods vehicle and motor home</w:t>
      </w:r>
      <w:bookmarkEnd w:id="113"/>
    </w:p>
    <w:p>
      <w:pPr>
        <w:pStyle w:val="Subsection"/>
        <w:keepNext/>
      </w:pPr>
      <w:r>
        <w:tab/>
      </w:r>
      <w:r>
        <w:tab/>
        <w:t>For a car or bus, a goods vehicle or a motor home the charge is $13.20 plus $28.64 per 100 kg, or part of 100 kg, of tare, subject to a maximum charge of $572.00.</w:t>
      </w:r>
    </w:p>
    <w:p>
      <w:pPr>
        <w:pStyle w:val="Footnotesection"/>
      </w:pPr>
      <w:r>
        <w:tab/>
        <w:t>[Regulation 57 amended: Gazette 27 May 2015 p. 1865 and 1871; 27 May 2016 p. 1552; 26 May 2017 p. 2643; 25 May 2018 p. 1644; 17 May 2019 p. 1439; SL 2021/64 r. 5; SL 2022/57 r. 9; SL 2023/45 r. 27; SL 2024/58 r. 12; SL 2025/65 r. 10.]</w:t>
      </w:r>
    </w:p>
    <w:p>
      <w:pPr>
        <w:pStyle w:val="Heading5"/>
      </w:pPr>
      <w:bookmarkStart w:id="114" w:name="_Toc208826456"/>
      <w:r>
        <w:rPr>
          <w:rStyle w:val="CharSectno"/>
        </w:rPr>
        <w:t>58</w:t>
      </w:r>
      <w:r>
        <w:t>.</w:t>
      </w:r>
      <w:r>
        <w:tab/>
        <w:t>Prime mover</w:t>
      </w:r>
      <w:bookmarkEnd w:id="114"/>
    </w:p>
    <w:p>
      <w:pPr>
        <w:pStyle w:val="Subsection"/>
        <w:keepNext/>
      </w:pPr>
      <w:r>
        <w:tab/>
      </w:r>
      <w:r>
        <w:tab/>
        <w:t>For a prime mover the charge is $13.20 plus $28.64 per 100 kg, or part of 100 kg, of tare, subject to a maximum charge of $1 514.00.</w:t>
      </w:r>
    </w:p>
    <w:p>
      <w:pPr>
        <w:pStyle w:val="Footnotesection"/>
      </w:pPr>
      <w:r>
        <w:tab/>
        <w:t>[Regulation 58 amended: Gazette 27 May 2015 p. 1865 and 1871; 27 May 2016 p. 1552; 26 May 2017 p. 2643; 25 May 2018 p. 1644; 17 May 2019 p. 1439; SL 2021/64 r. 5; SL 2022/57 r. 10; SL 2023/45 r. 28; SL 2024/58 r. 12; SL 2025/65 r. 10.]</w:t>
      </w:r>
    </w:p>
    <w:p>
      <w:pPr>
        <w:pStyle w:val="Heading5"/>
      </w:pPr>
      <w:bookmarkStart w:id="115" w:name="_Toc208826457"/>
      <w:r>
        <w:rPr>
          <w:rStyle w:val="CharSectno"/>
        </w:rPr>
        <w:t>59</w:t>
      </w:r>
      <w:r>
        <w:t>.</w:t>
      </w:r>
      <w:r>
        <w:tab/>
        <w:t>Trailer other than towed special purpose vehicle</w:t>
      </w:r>
      <w:bookmarkEnd w:id="115"/>
    </w:p>
    <w:p>
      <w:pPr>
        <w:pStyle w:val="Subsection"/>
        <w:keepNext/>
      </w:pPr>
      <w:r>
        <w:tab/>
      </w:r>
      <w:r>
        <w:tab/>
        <w:t>For a trailer other than a towed special purpose vehicle the charge is $13.20 plus $14.32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 SL 2025/65 r. 10.]</w:t>
      </w:r>
    </w:p>
    <w:p>
      <w:pPr>
        <w:pStyle w:val="Heading5"/>
      </w:pPr>
      <w:bookmarkStart w:id="116" w:name="_Toc208826458"/>
      <w:r>
        <w:rPr>
          <w:rStyle w:val="CharSectno"/>
        </w:rPr>
        <w:t>60</w:t>
      </w:r>
      <w:r>
        <w:t>.</w:t>
      </w:r>
      <w:r>
        <w:tab/>
        <w:t>Motor cycle</w:t>
      </w:r>
      <w:bookmarkEnd w:id="116"/>
    </w:p>
    <w:p>
      <w:pPr>
        <w:pStyle w:val="Subsection"/>
      </w:pPr>
      <w:r>
        <w:tab/>
      </w:r>
      <w:r>
        <w:tab/>
        <w:t>For a motor cycle the charge is $13.20 plus —</w:t>
      </w:r>
    </w:p>
    <w:p>
      <w:pPr>
        <w:pStyle w:val="Indenta"/>
      </w:pPr>
      <w:r>
        <w:tab/>
        <w:t>(a)</w:t>
      </w:r>
      <w:r>
        <w:tab/>
        <w:t>$57.28 for a motor cycle that has a piston engine and an engine capacity that does not exceed 250 cm</w:t>
      </w:r>
      <w:r>
        <w:rPr>
          <w:vertAlign w:val="superscript"/>
        </w:rPr>
        <w:t>3</w:t>
      </w:r>
      <w:r>
        <w:t>; or</w:t>
      </w:r>
    </w:p>
    <w:p>
      <w:pPr>
        <w:pStyle w:val="Indenta"/>
      </w:pPr>
      <w:r>
        <w:lastRenderedPageBreak/>
        <w:tab/>
        <w:t>(b)</w:t>
      </w:r>
      <w:r>
        <w:tab/>
        <w:t>$85.92 for a motor cycle that has a piston engine and an engine capacity that exceeds 250 cm</w:t>
      </w:r>
      <w:r>
        <w:rPr>
          <w:vertAlign w:val="superscript"/>
        </w:rPr>
        <w:t>3</w:t>
      </w:r>
      <w:r>
        <w:t>; or</w:t>
      </w:r>
    </w:p>
    <w:p>
      <w:pPr>
        <w:pStyle w:val="Indenta"/>
      </w:pPr>
      <w:r>
        <w:tab/>
        <w:t>(c)</w:t>
      </w:r>
      <w:r>
        <w:tab/>
        <w:t>$57.28 for a motor cycle that does not have a piston engine and has a power to weight ratio that does not exceed 150 kW/t; or</w:t>
      </w:r>
    </w:p>
    <w:p>
      <w:pPr>
        <w:pStyle w:val="Indenta"/>
      </w:pPr>
      <w:r>
        <w:tab/>
        <w:t>(d)</w:t>
      </w:r>
      <w:r>
        <w:tab/>
        <w:t>$85.92 for a motor cycle that does not have a piston engine and has a power to weight ratio that exceeds 150 kW/t.</w:t>
      </w:r>
    </w:p>
    <w:p>
      <w:pPr>
        <w:pStyle w:val="Footnotesection"/>
      </w:pPr>
      <w:r>
        <w:tab/>
        <w:t>[Regulation 60 inserted: SL 2023/45 r. 30; amended: SL 2024/58 r. 12; SL 2025/65 r. 10.]</w:t>
      </w:r>
    </w:p>
    <w:p>
      <w:pPr>
        <w:pStyle w:val="Heading5"/>
      </w:pPr>
      <w:bookmarkStart w:id="117" w:name="_Toc208826459"/>
      <w:r>
        <w:rPr>
          <w:rStyle w:val="CharSectno"/>
        </w:rPr>
        <w:t>61</w:t>
      </w:r>
      <w:r>
        <w:t>.</w:t>
      </w:r>
      <w:r>
        <w:tab/>
        <w:t>Special purpose vehicle</w:t>
      </w:r>
      <w:bookmarkEnd w:id="117"/>
    </w:p>
    <w:p>
      <w:pPr>
        <w:pStyle w:val="Subsection"/>
        <w:keepNext/>
      </w:pPr>
      <w:r>
        <w:tab/>
      </w:r>
      <w:r>
        <w:tab/>
        <w:t>For a special purpose vehicle the charge is $13.20 plus $7.16 per 100 kg, or part of 100 kg, of the tare, subject to a maximum charge of $132.00.</w:t>
      </w:r>
    </w:p>
    <w:p>
      <w:pPr>
        <w:pStyle w:val="Footnotesection"/>
      </w:pPr>
      <w:r>
        <w:tab/>
        <w:t>[Regulation 61 amended: Gazette 27 May 2015 p. 1866; 27 May 2016 p. 1553; 26 May 2017 p. 2643; 25 May 2018 p. 1644; 17 May 2019 p. 1439; SL 2021/64 r. 5; SL 2022/57 r. 13; SL 2023/45 r. 31; SL 2024/58 r. 12; SL 2025/65 r. 10.]</w:t>
      </w:r>
    </w:p>
    <w:p>
      <w:pPr>
        <w:pStyle w:val="Heading4"/>
      </w:pPr>
      <w:bookmarkStart w:id="118" w:name="_Toc208563469"/>
      <w:bookmarkStart w:id="119" w:name="_Toc208564655"/>
      <w:bookmarkStart w:id="120" w:name="_Toc208566288"/>
      <w:bookmarkStart w:id="121" w:name="_Toc208825794"/>
      <w:bookmarkStart w:id="122" w:name="_Toc208826460"/>
      <w:r>
        <w:t>Subdivision 3 — Vehicle licence charges for heavy vehicles</w:t>
      </w:r>
      <w:bookmarkEnd w:id="118"/>
      <w:bookmarkEnd w:id="119"/>
      <w:bookmarkEnd w:id="120"/>
      <w:bookmarkEnd w:id="121"/>
      <w:bookmarkEnd w:id="122"/>
    </w:p>
    <w:p>
      <w:pPr>
        <w:pStyle w:val="Heading5"/>
      </w:pPr>
      <w:bookmarkStart w:id="123" w:name="_Toc208826461"/>
      <w:r>
        <w:rPr>
          <w:rStyle w:val="CharSectno"/>
        </w:rPr>
        <w:t>62</w:t>
      </w:r>
      <w:r>
        <w:t>.</w:t>
      </w:r>
      <w:r>
        <w:tab/>
        <w:t>Application</w:t>
      </w:r>
      <w:bookmarkEnd w:id="123"/>
    </w:p>
    <w:p>
      <w:pPr>
        <w:pStyle w:val="Subsection"/>
        <w:keepNext/>
      </w:pPr>
      <w:r>
        <w:tab/>
      </w:r>
      <w:r>
        <w:tab/>
        <w:t>This Subdivision applies to heavy vehicles.</w:t>
      </w:r>
    </w:p>
    <w:p>
      <w:pPr>
        <w:pStyle w:val="Footnotesection"/>
      </w:pPr>
      <w:r>
        <w:tab/>
        <w:t>[Regulation 62 amended: SL 2022/57 r. 14.]</w:t>
      </w:r>
    </w:p>
    <w:p>
      <w:pPr>
        <w:pStyle w:val="Heading5"/>
      </w:pPr>
      <w:bookmarkStart w:id="124" w:name="_Toc208826462"/>
      <w:r>
        <w:rPr>
          <w:rStyle w:val="CharSectno"/>
        </w:rPr>
        <w:lastRenderedPageBreak/>
        <w:t>63</w:t>
      </w:r>
      <w:r>
        <w:t>.</w:t>
      </w:r>
      <w:r>
        <w:tab/>
        <w:t>Car or bus</w:t>
      </w:r>
      <w:bookmarkEnd w:id="124"/>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572</w:t>
            </w:r>
          </w:p>
        </w:tc>
      </w:tr>
      <w:tr>
        <w:tc>
          <w:tcPr>
            <w:tcW w:w="3033" w:type="dxa"/>
            <w:noWrap/>
          </w:tcPr>
          <w:p>
            <w:pPr>
              <w:pStyle w:val="TableNAm"/>
              <w:jc w:val="center"/>
            </w:pPr>
            <w:r>
              <w:t>2B2</w:t>
            </w:r>
          </w:p>
        </w:tc>
        <w:tc>
          <w:tcPr>
            <w:tcW w:w="3034" w:type="dxa"/>
            <w:noWrap/>
            <w:vAlign w:val="bottom"/>
          </w:tcPr>
          <w:p>
            <w:pPr>
              <w:pStyle w:val="TableNAm"/>
              <w:ind w:right="1281"/>
              <w:jc w:val="right"/>
            </w:pPr>
            <w:r>
              <w:t>572</w:t>
            </w:r>
          </w:p>
        </w:tc>
      </w:tr>
      <w:tr>
        <w:tc>
          <w:tcPr>
            <w:tcW w:w="3033" w:type="dxa"/>
            <w:noWrap/>
          </w:tcPr>
          <w:p>
            <w:pPr>
              <w:pStyle w:val="TableNAm"/>
              <w:jc w:val="center"/>
            </w:pPr>
            <w:r>
              <w:t>2B3</w:t>
            </w:r>
          </w:p>
        </w:tc>
        <w:tc>
          <w:tcPr>
            <w:tcW w:w="3034" w:type="dxa"/>
            <w:noWrap/>
            <w:vAlign w:val="bottom"/>
          </w:tcPr>
          <w:p>
            <w:pPr>
              <w:pStyle w:val="TableNAm"/>
              <w:ind w:right="1281"/>
              <w:jc w:val="right"/>
            </w:pPr>
            <w:r>
              <w:t>3 165</w:t>
            </w:r>
          </w:p>
        </w:tc>
      </w:tr>
      <w:tr>
        <w:tc>
          <w:tcPr>
            <w:tcW w:w="3033" w:type="dxa"/>
            <w:noWrap/>
          </w:tcPr>
          <w:p>
            <w:pPr>
              <w:pStyle w:val="TableNAm"/>
              <w:jc w:val="center"/>
            </w:pPr>
            <w:r>
              <w:t>AB3</w:t>
            </w:r>
          </w:p>
        </w:tc>
        <w:tc>
          <w:tcPr>
            <w:tcW w:w="3034" w:type="dxa"/>
            <w:noWrap/>
            <w:vAlign w:val="bottom"/>
          </w:tcPr>
          <w:p>
            <w:pPr>
              <w:pStyle w:val="TableNAm"/>
              <w:ind w:right="1281"/>
              <w:jc w:val="right"/>
            </w:pPr>
            <w:r>
              <w:t>572</w:t>
            </w:r>
          </w:p>
        </w:tc>
      </w:tr>
    </w:tbl>
    <w:p>
      <w:pPr>
        <w:pStyle w:val="Footnotesection"/>
      </w:pPr>
      <w:r>
        <w:tab/>
        <w:t>[Regulation 63 amended: Gazette 27 May 2015 p. 1867</w:t>
      </w:r>
      <w:r>
        <w:noBreakHyphen/>
        <w:t>8; 26 May 2017 p. 2643; 25 May 2018 p. 1644; 17 May 2019 p. 1439; SL 2020/73 r. 5; SL 2021/64 r. 5; SL 2022/57 r. 15; SL 2023/45 r. 32; SL 2024/58 r. 12; SL 2025/65 r. 10.]</w:t>
      </w:r>
    </w:p>
    <w:p>
      <w:pPr>
        <w:pStyle w:val="Heading5"/>
      </w:pPr>
      <w:bookmarkStart w:id="125" w:name="_Toc208826463"/>
      <w:r>
        <w:rPr>
          <w:rStyle w:val="CharSectno"/>
        </w:rPr>
        <w:t>64</w:t>
      </w:r>
      <w:r>
        <w:t>.</w:t>
      </w:r>
      <w:r>
        <w:tab/>
        <w:t>Goods vehicle and motor home</w:t>
      </w:r>
      <w:bookmarkEnd w:id="125"/>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572</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lastRenderedPageBreak/>
              <w:t>2R3</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2 414</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2 414</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8 845</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8 845</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9 553</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9 553</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12 198</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12 198</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12 198</w:t>
            </w:r>
          </w:p>
        </w:tc>
      </w:tr>
      <w:tr>
        <w:trPr>
          <w:cantSplit/>
        </w:trPr>
        <w:tc>
          <w:tcPr>
            <w:tcW w:w="3033" w:type="dxa"/>
            <w:noWrap/>
          </w:tcPr>
          <w:p>
            <w:pPr>
              <w:pStyle w:val="TableNAm"/>
              <w:keepNext/>
              <w:jc w:val="center"/>
            </w:pPr>
            <w:r>
              <w:lastRenderedPageBreak/>
              <w:t>LR5</w:t>
            </w:r>
          </w:p>
        </w:tc>
        <w:tc>
          <w:tcPr>
            <w:tcW w:w="3034" w:type="dxa"/>
            <w:noWrap/>
            <w:vAlign w:val="bottom"/>
          </w:tcPr>
          <w:p>
            <w:pPr>
              <w:pStyle w:val="TableNAm"/>
              <w:keepNext/>
              <w:ind w:right="1139"/>
              <w:jc w:val="right"/>
            </w:pPr>
            <w:r>
              <w:t>12 198</w:t>
            </w:r>
          </w:p>
        </w:tc>
      </w:tr>
    </w:tbl>
    <w:p>
      <w:pPr>
        <w:pStyle w:val="Footnotesection"/>
      </w:pPr>
      <w:r>
        <w:tab/>
        <w:t>[Regulation 64 amended: Gazette 27 May 2015 p. 1868</w:t>
      </w:r>
      <w:r>
        <w:noBreakHyphen/>
        <w:t>9; 26 May 2017 p. 2643-4; 25 May 2018 p. 1644; 17 May 2019 p. 1439; SL 2020/73 r. 5; SL 2021/64 r. 5; SL 2022/57 r. 16; SL 2023/45 r. 33; SL 2024/58 r. 12; SL 2025/65 r. 10.]</w:t>
      </w:r>
    </w:p>
    <w:p>
      <w:pPr>
        <w:pStyle w:val="Heading5"/>
        <w:keepLines w:val="0"/>
        <w:widowControl w:val="0"/>
      </w:pPr>
      <w:bookmarkStart w:id="126" w:name="_Toc208826464"/>
      <w:r>
        <w:rPr>
          <w:rStyle w:val="CharSectno"/>
        </w:rPr>
        <w:t>65</w:t>
      </w:r>
      <w:r>
        <w:t>.</w:t>
      </w:r>
      <w:r>
        <w:tab/>
        <w:t>Prime mover</w:t>
      </w:r>
      <w:bookmarkEnd w:id="126"/>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1 514</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5 962</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6 560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6 560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10 703</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10 703</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11 773</w:t>
            </w:r>
          </w:p>
        </w:tc>
      </w:tr>
      <w:tr>
        <w:trPr>
          <w:cantSplit/>
        </w:trPr>
        <w:tc>
          <w:tcPr>
            <w:tcW w:w="3033" w:type="dxa"/>
            <w:noWrap/>
          </w:tcPr>
          <w:p>
            <w:pPr>
              <w:pStyle w:val="TableNAm"/>
              <w:keepNext/>
              <w:jc w:val="center"/>
            </w:pPr>
            <w:r>
              <w:lastRenderedPageBreak/>
              <w:t>MC5</w:t>
            </w:r>
          </w:p>
        </w:tc>
        <w:tc>
          <w:tcPr>
            <w:tcW w:w="3034" w:type="dxa"/>
            <w:noWrap/>
            <w:vAlign w:val="bottom"/>
          </w:tcPr>
          <w:p>
            <w:pPr>
              <w:pStyle w:val="TableNAm"/>
              <w:keepNext/>
              <w:ind w:right="1139"/>
              <w:jc w:val="right"/>
            </w:pPr>
            <w:r>
              <w:t>11 773</w:t>
            </w:r>
          </w:p>
        </w:tc>
      </w:tr>
    </w:tbl>
    <w:p>
      <w:pPr>
        <w:pStyle w:val="Footnotesection"/>
      </w:pPr>
      <w:r>
        <w:tab/>
        <w:t>[Regulation 65 amended: Gazette 27 May 2015 p. 1869-70; 26 May 2017 p. 2643-4; 25 May 2018 p. 1644; 17 May 2019 p. 1439; SL 2020/73 r. 5; SL 2021/64 r. 5; SL 2022/57 r. 17; SL 2023/45 r. 34; SL 2024/58 r. 12; SL 2025/65 r. 10.]</w:t>
      </w:r>
    </w:p>
    <w:p>
      <w:pPr>
        <w:pStyle w:val="Heading5"/>
      </w:pPr>
      <w:bookmarkStart w:id="127" w:name="_Toc208826465"/>
      <w:r>
        <w:rPr>
          <w:rStyle w:val="CharSectno"/>
        </w:rPr>
        <w:t>66</w:t>
      </w:r>
      <w:r>
        <w:t>.</w:t>
      </w:r>
      <w:r>
        <w:tab/>
        <w:t>Trailer, not being a towed special purpose vehicle</w:t>
      </w:r>
      <w:bookmarkEnd w:id="127"/>
    </w:p>
    <w:p>
      <w:pPr>
        <w:pStyle w:val="Subsection"/>
        <w:keepNext/>
      </w:pPr>
      <w:r>
        <w:tab/>
      </w:r>
      <w:r>
        <w:tab/>
        <w:t>For a trailer other than a towed special purpose vehicle (licence class HT) the charge is $572.00 for every axle fitted.</w:t>
      </w:r>
    </w:p>
    <w:p>
      <w:pPr>
        <w:pStyle w:val="Footnotesection"/>
      </w:pPr>
      <w:r>
        <w:tab/>
        <w:t>[Regulation 66 amended: Gazette 27 May 2015 p. 1871; 26 May 2017 p. 2643-4; 25 May 2018 p. 1644; 17 May 2019 p. 1439; SL 2020/73 r. 5; SL 2021/64 r. 5; SL 2022/57 r. 18; SL 2023/45 r. 35; SL 2024/58 r. 12; SL 2025/65 r. 10.]</w:t>
      </w:r>
    </w:p>
    <w:p>
      <w:pPr>
        <w:pStyle w:val="Heading5"/>
      </w:pPr>
      <w:bookmarkStart w:id="128" w:name="_Toc208826466"/>
      <w:r>
        <w:rPr>
          <w:rStyle w:val="CharSectno"/>
        </w:rPr>
        <w:t>67</w:t>
      </w:r>
      <w:r>
        <w:t>.</w:t>
      </w:r>
      <w:r>
        <w:tab/>
        <w:t>Special purpose vehicle</w:t>
      </w:r>
      <w:bookmarkEnd w:id="128"/>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132</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132</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465</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932</w:t>
            </w:r>
          </w:p>
        </w:tc>
      </w:tr>
      <w:tr>
        <w:trPr>
          <w:cantSplit/>
        </w:trPr>
        <w:tc>
          <w:tcPr>
            <w:tcW w:w="3033" w:type="dxa"/>
            <w:noWrap/>
          </w:tcPr>
          <w:p>
            <w:pPr>
              <w:pStyle w:val="TableNAm"/>
              <w:jc w:val="center"/>
            </w:pPr>
            <w:r>
              <w:lastRenderedPageBreak/>
              <w:t>OSV4</w:t>
            </w:r>
          </w:p>
        </w:tc>
        <w:tc>
          <w:tcPr>
            <w:tcW w:w="3034" w:type="dxa"/>
            <w:noWrap/>
            <w:vAlign w:val="bottom"/>
          </w:tcPr>
          <w:p>
            <w:pPr>
              <w:pStyle w:val="TableNAm"/>
              <w:ind w:right="1139"/>
              <w:jc w:val="right"/>
            </w:pPr>
            <w:r>
              <w:t>1 399</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1 866</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2 332</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2 800</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3 266</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3 734</w:t>
            </w:r>
          </w:p>
        </w:tc>
      </w:tr>
    </w:tbl>
    <w:p>
      <w:pPr>
        <w:pStyle w:val="Footnotesection"/>
      </w:pPr>
      <w:r>
        <w:tab/>
        <w:t>[Regulation 67 amended: Gazette 27 May 2015 p. 1870-1; 26 May 2017 p. 2643-4; 25 May 2018 p. 1645; 17 May 2019 p. 1439-40; SL 2020/73 r. 5; SL 2021/64 r. 5; SL 2022/57 r. 19; SL 2023/45 r. 36; SL 2024/58 r. 12; SL 2025/65 r. 10.]</w:t>
      </w:r>
    </w:p>
    <w:p>
      <w:pPr>
        <w:pStyle w:val="Heading4"/>
      </w:pPr>
      <w:bookmarkStart w:id="129" w:name="_Toc208563476"/>
      <w:bookmarkStart w:id="130" w:name="_Toc208564662"/>
      <w:bookmarkStart w:id="131" w:name="_Toc208566295"/>
      <w:bookmarkStart w:id="132" w:name="_Toc208825801"/>
      <w:bookmarkStart w:id="133" w:name="_Toc208826467"/>
      <w:r>
        <w:t>Subdivision 4 — Exemptions</w:t>
      </w:r>
      <w:bookmarkEnd w:id="129"/>
      <w:bookmarkEnd w:id="130"/>
      <w:bookmarkEnd w:id="131"/>
      <w:bookmarkEnd w:id="132"/>
      <w:bookmarkEnd w:id="133"/>
    </w:p>
    <w:p>
      <w:pPr>
        <w:pStyle w:val="Heading5"/>
      </w:pPr>
      <w:bookmarkStart w:id="134" w:name="_Toc208826468"/>
      <w:r>
        <w:rPr>
          <w:rStyle w:val="CharSectno"/>
        </w:rPr>
        <w:t>68</w:t>
      </w:r>
      <w:r>
        <w:t>.</w:t>
      </w:r>
      <w:r>
        <w:tab/>
        <w:t>Exemptions not available for seasonally licensed heavy vehicles</w:t>
      </w:r>
      <w:bookmarkEnd w:id="134"/>
    </w:p>
    <w:p>
      <w:pPr>
        <w:pStyle w:val="Subsection"/>
      </w:pPr>
      <w:r>
        <w:tab/>
      </w:r>
      <w:r>
        <w:tab/>
        <w:t>This Subdivision does not apply to a seasonally licensed heavy vehicle.</w:t>
      </w:r>
    </w:p>
    <w:p>
      <w:pPr>
        <w:pStyle w:val="Heading5"/>
      </w:pPr>
      <w:bookmarkStart w:id="135" w:name="_Toc208826469"/>
      <w:r>
        <w:rPr>
          <w:rStyle w:val="CharSectno"/>
        </w:rPr>
        <w:t>69</w:t>
      </w:r>
      <w:r>
        <w:t>.</w:t>
      </w:r>
      <w:r>
        <w:tab/>
        <w:t>Government, emergency vehicles</w:t>
      </w:r>
      <w:bookmarkEnd w:id="135"/>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lastRenderedPageBreak/>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36" w:name="_Toc208826470"/>
      <w:r>
        <w:rPr>
          <w:rStyle w:val="CharSectno"/>
        </w:rPr>
        <w:t>70</w:t>
      </w:r>
      <w:r>
        <w:t>.</w:t>
      </w:r>
      <w:r>
        <w:tab/>
        <w:t>Farm vehicles</w:t>
      </w:r>
      <w:bookmarkEnd w:id="136"/>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37" w:name="_Toc208826471"/>
      <w:r>
        <w:rPr>
          <w:rStyle w:val="CharSectno"/>
        </w:rPr>
        <w:lastRenderedPageBreak/>
        <w:t>71</w:t>
      </w:r>
      <w:r>
        <w:t>.</w:t>
      </w:r>
      <w:r>
        <w:tab/>
        <w:t>Vehicles owned by full</w:t>
      </w:r>
      <w:r>
        <w:noBreakHyphen/>
        <w:t>time carers</w:t>
      </w:r>
      <w:bookmarkEnd w:id="137"/>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38" w:name="_Toc208826472"/>
      <w:r>
        <w:rPr>
          <w:rStyle w:val="CharSectno"/>
        </w:rPr>
        <w:t>72</w:t>
      </w:r>
      <w:r>
        <w:t>.</w:t>
      </w:r>
      <w:r>
        <w:tab/>
        <w:t>Exemption or refund in exceptional circumstances</w:t>
      </w:r>
      <w:bookmarkEnd w:id="138"/>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39" w:name="_Toc208563482"/>
      <w:bookmarkStart w:id="140" w:name="_Toc208564668"/>
      <w:bookmarkStart w:id="141" w:name="_Toc208566301"/>
      <w:bookmarkStart w:id="142" w:name="_Toc208825807"/>
      <w:bookmarkStart w:id="143" w:name="_Toc208826473"/>
      <w:r>
        <w:t>Subdivision 5 — Concessions</w:t>
      </w:r>
      <w:bookmarkEnd w:id="139"/>
      <w:bookmarkEnd w:id="140"/>
      <w:bookmarkEnd w:id="141"/>
      <w:bookmarkEnd w:id="142"/>
      <w:bookmarkEnd w:id="143"/>
    </w:p>
    <w:p>
      <w:pPr>
        <w:pStyle w:val="Heading5"/>
      </w:pPr>
      <w:bookmarkStart w:id="144" w:name="_Toc208826474"/>
      <w:r>
        <w:rPr>
          <w:rStyle w:val="CharSectno"/>
        </w:rPr>
        <w:t>73</w:t>
      </w:r>
      <w:r>
        <w:t>.</w:t>
      </w:r>
      <w:r>
        <w:tab/>
        <w:t>Concessions not available for seasonally licensed heavy vehicles</w:t>
      </w:r>
      <w:bookmarkEnd w:id="144"/>
    </w:p>
    <w:p>
      <w:pPr>
        <w:pStyle w:val="Subsection"/>
      </w:pPr>
      <w:r>
        <w:tab/>
      </w:r>
      <w:r>
        <w:tab/>
        <w:t>This Subdivision does not apply to a seasonally licensed heavy vehicle.</w:t>
      </w:r>
    </w:p>
    <w:p>
      <w:pPr>
        <w:pStyle w:val="Heading5"/>
      </w:pPr>
      <w:bookmarkStart w:id="145" w:name="_Toc208826475"/>
      <w:r>
        <w:rPr>
          <w:rStyle w:val="CharSectno"/>
        </w:rPr>
        <w:lastRenderedPageBreak/>
        <w:t>74</w:t>
      </w:r>
      <w:r>
        <w:t>.</w:t>
      </w:r>
      <w:r>
        <w:tab/>
        <w:t>Certain heavy vehicles used outside South</w:t>
      </w:r>
      <w:r>
        <w:noBreakHyphen/>
        <w:t>west Division</w:t>
      </w:r>
      <w:bookmarkEnd w:id="145"/>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46" w:name="_Toc208826476"/>
      <w:r>
        <w:rPr>
          <w:rStyle w:val="CharSectno"/>
        </w:rPr>
        <w:t>75</w:t>
      </w:r>
      <w:r>
        <w:t>.</w:t>
      </w:r>
      <w:r>
        <w:tab/>
        <w:t>Vehicles used for prospecting</w:t>
      </w:r>
      <w:bookmarkEnd w:id="146"/>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47" w:name="_Toc208826477"/>
      <w:r>
        <w:rPr>
          <w:rStyle w:val="CharSectno"/>
        </w:rPr>
        <w:t>76</w:t>
      </w:r>
      <w:r>
        <w:t>.</w:t>
      </w:r>
      <w:r>
        <w:tab/>
        <w:t>Vehicles used for pulling sandalwood</w:t>
      </w:r>
      <w:bookmarkEnd w:id="147"/>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48" w:name="_Toc208826478"/>
      <w:r>
        <w:rPr>
          <w:rStyle w:val="CharSectno"/>
        </w:rPr>
        <w:t>77</w:t>
      </w:r>
      <w:r>
        <w:t>.</w:t>
      </w:r>
      <w:r>
        <w:tab/>
        <w:t>Vehicles used for kangaroo hunting</w:t>
      </w:r>
      <w:bookmarkEnd w:id="148"/>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lastRenderedPageBreak/>
        <w:tab/>
        <w:t>(b)</w:t>
      </w:r>
      <w:r>
        <w:rPr>
          <w:snapToGrid w:val="0"/>
        </w:rPr>
        <w:tab/>
        <w:t>is to be used by that person exclusively or principally in connection with the hunting of kangaroos.</w:t>
      </w:r>
    </w:p>
    <w:p>
      <w:pPr>
        <w:pStyle w:val="Heading5"/>
      </w:pPr>
      <w:bookmarkStart w:id="149" w:name="_Toc208826479"/>
      <w:r>
        <w:rPr>
          <w:rStyle w:val="CharSectno"/>
        </w:rPr>
        <w:t>78</w:t>
      </w:r>
      <w:r>
        <w:t>.</w:t>
      </w:r>
      <w:r>
        <w:tab/>
        <w:t>Vehicles used for beekeeping</w:t>
      </w:r>
      <w:bookmarkEnd w:id="149"/>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50" w:name="_Toc208826480"/>
      <w:r>
        <w:rPr>
          <w:rStyle w:val="CharSectno"/>
        </w:rPr>
        <w:t>79</w:t>
      </w:r>
      <w:r>
        <w:t>.</w:t>
      </w:r>
      <w:r>
        <w:tab/>
        <w:t>Certain vehicles used to transport stock</w:t>
      </w:r>
      <w:bookmarkEnd w:id="150"/>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 xml:space="preserve">The CEO may, on payment of a fee of $11.50, authorise the use of a vehicle to which this regulation applies to carry goods other </w:t>
      </w:r>
      <w:r>
        <w:lastRenderedPageBreak/>
        <w:t>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51" w:name="_Toc208826481"/>
      <w:r>
        <w:rPr>
          <w:rStyle w:val="CharSectno"/>
        </w:rPr>
        <w:t>80</w:t>
      </w:r>
      <w:r>
        <w:t>.</w:t>
      </w:r>
      <w:r>
        <w:tab/>
        <w:t>Vehicles used for farm haulage</w:t>
      </w:r>
      <w:bookmarkEnd w:id="151"/>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52" w:name="_Toc208826482"/>
      <w:r>
        <w:rPr>
          <w:rStyle w:val="CharSectno"/>
        </w:rPr>
        <w:lastRenderedPageBreak/>
        <w:t>81</w:t>
      </w:r>
      <w:r>
        <w:t>.</w:t>
      </w:r>
      <w:r>
        <w:tab/>
        <w:t>Agricultural machines and agricultural special purpose vehicles</w:t>
      </w:r>
      <w:bookmarkEnd w:id="152"/>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53" w:name="_Toc208826483"/>
      <w:r>
        <w:rPr>
          <w:rStyle w:val="CharSectno"/>
        </w:rPr>
        <w:t>82</w:t>
      </w:r>
      <w:r>
        <w:t>.</w:t>
      </w:r>
      <w:r>
        <w:tab/>
        <w:t>Certain semi</w:t>
      </w:r>
      <w:r>
        <w:noBreakHyphen/>
        <w:t>trailers</w:t>
      </w:r>
      <w:bookmarkEnd w:id="153"/>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54" w:name="_Toc208826484"/>
      <w:r>
        <w:rPr>
          <w:rStyle w:val="CharSectno"/>
        </w:rPr>
        <w:lastRenderedPageBreak/>
        <w:t>83</w:t>
      </w:r>
      <w:r>
        <w:t>.</w:t>
      </w:r>
      <w:r>
        <w:tab/>
      </w:r>
      <w:r>
        <w:rPr>
          <w:snapToGrid w:val="0"/>
        </w:rPr>
        <w:t>Vehicles owned by pensioners, seniors</w:t>
      </w:r>
      <w:bookmarkEnd w:id="154"/>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55" w:name="_Toc208826485"/>
      <w:r>
        <w:rPr>
          <w:rStyle w:val="CharSectno"/>
        </w:rPr>
        <w:t>84</w:t>
      </w:r>
      <w:r>
        <w:t>.</w:t>
      </w:r>
      <w:r>
        <w:tab/>
        <w:t>Motor homes</w:t>
      </w:r>
      <w:bookmarkEnd w:id="155"/>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56" w:name="_Toc208826486"/>
      <w:r>
        <w:rPr>
          <w:rStyle w:val="CharSectno"/>
        </w:rPr>
        <w:lastRenderedPageBreak/>
        <w:t>84A</w:t>
      </w:r>
      <w:r>
        <w:t>.</w:t>
      </w:r>
      <w:r>
        <w:tab/>
        <w:t>Classic vehicles</w:t>
      </w:r>
      <w:bookmarkEnd w:id="156"/>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pPr>
      <w:r>
        <w:tab/>
      </w:r>
      <w:r>
        <w:rPr>
          <w:rStyle w:val="CharDefText"/>
        </w:rPr>
        <w:t>classic vehicle</w:t>
      </w:r>
      <w:r>
        <w:rPr>
          <w:iCs/>
        </w:rPr>
        <w:t xml:space="preserve"> means a vehicle that — </w:t>
      </w:r>
    </w:p>
    <w:p>
      <w:pPr>
        <w:pStyle w:val="Defpara"/>
      </w:pPr>
      <w:r>
        <w:rPr>
          <w:iCs/>
        </w:rPr>
        <w:tab/>
        <w:t>(a)</w:t>
      </w:r>
      <w:r>
        <w:rPr>
          <w:iCs/>
        </w:rPr>
        <w:tab/>
        <w:t>is a street rod vehicle; or</w:t>
      </w:r>
    </w:p>
    <w:p>
      <w:pPr>
        <w:pStyle w:val="Defpara"/>
      </w:pPr>
      <w:r>
        <w:tab/>
        <w:t>(b)</w:t>
      </w:r>
      <w:r>
        <w:tab/>
        <w:t>if a discount period were to apply in relation to the vehicle — was manufactured in a calendar year that started at least 30 years before the start of the calendar year in which the discount period would begin;</w:t>
      </w:r>
    </w:p>
    <w:p>
      <w:pPr>
        <w:pStyle w:val="PermNoteHeading"/>
      </w:pPr>
      <w:r>
        <w:rPr>
          <w:iCs/>
        </w:rPr>
        <w:tab/>
        <w:t>Example for this definition:</w:t>
      </w:r>
    </w:p>
    <w:p>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lastRenderedPageBreak/>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keepNext/>
        <w:keepLines/>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 amended: SL 2024/256 r. 4.]</w:t>
      </w:r>
    </w:p>
    <w:p>
      <w:pPr>
        <w:pStyle w:val="Heading5"/>
      </w:pPr>
      <w:bookmarkStart w:id="157" w:name="_Toc208826487"/>
      <w:r>
        <w:rPr>
          <w:rStyle w:val="CharSectno"/>
        </w:rPr>
        <w:lastRenderedPageBreak/>
        <w:t>85</w:t>
      </w:r>
      <w:r>
        <w:t>.</w:t>
      </w:r>
      <w:r>
        <w:tab/>
        <w:t>Reductions not cumulative</w:t>
      </w:r>
      <w:bookmarkEnd w:id="157"/>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58" w:name="_Toc208563497"/>
      <w:bookmarkStart w:id="159" w:name="_Toc208564683"/>
      <w:bookmarkStart w:id="160" w:name="_Toc208566316"/>
      <w:bookmarkStart w:id="161" w:name="_Toc208825822"/>
      <w:bookmarkStart w:id="162" w:name="_Toc208826488"/>
      <w:r>
        <w:rPr>
          <w:rStyle w:val="CharDivNo"/>
        </w:rPr>
        <w:t>Division 8</w:t>
      </w:r>
      <w:r>
        <w:t> — </w:t>
      </w:r>
      <w:r>
        <w:rPr>
          <w:rStyle w:val="CharDivText"/>
        </w:rPr>
        <w:t>Fees relating to vehicle licensing</w:t>
      </w:r>
      <w:bookmarkEnd w:id="158"/>
      <w:bookmarkEnd w:id="159"/>
      <w:bookmarkEnd w:id="160"/>
      <w:bookmarkEnd w:id="161"/>
      <w:bookmarkEnd w:id="162"/>
    </w:p>
    <w:p>
      <w:pPr>
        <w:pStyle w:val="Heading4"/>
      </w:pPr>
      <w:bookmarkStart w:id="163" w:name="_Toc208563498"/>
      <w:bookmarkStart w:id="164" w:name="_Toc208564684"/>
      <w:bookmarkStart w:id="165" w:name="_Toc208566317"/>
      <w:bookmarkStart w:id="166" w:name="_Toc208825823"/>
      <w:bookmarkStart w:id="167" w:name="_Toc208826489"/>
      <w:r>
        <w:t>Subdivision 1 — Vehicle examination fees</w:t>
      </w:r>
      <w:bookmarkEnd w:id="163"/>
      <w:bookmarkEnd w:id="164"/>
      <w:bookmarkEnd w:id="165"/>
      <w:bookmarkEnd w:id="166"/>
      <w:bookmarkEnd w:id="167"/>
    </w:p>
    <w:p>
      <w:pPr>
        <w:pStyle w:val="Heading5"/>
      </w:pPr>
      <w:bookmarkStart w:id="168" w:name="_Toc208826490"/>
      <w:r>
        <w:rPr>
          <w:rStyle w:val="CharSectno"/>
        </w:rPr>
        <w:t>86</w:t>
      </w:r>
      <w:r>
        <w:t>.</w:t>
      </w:r>
      <w:r>
        <w:tab/>
        <w:t>Terms used</w:t>
      </w:r>
      <w:bookmarkEnd w:id="168"/>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lastRenderedPageBreak/>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keepNext/>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169" w:name="_Toc208826491"/>
      <w:r>
        <w:rPr>
          <w:rStyle w:val="CharSectno"/>
        </w:rPr>
        <w:t>87</w:t>
      </w:r>
      <w:r>
        <w:t>.</w:t>
      </w:r>
      <w:r>
        <w:tab/>
        <w:t>Fees for vehicle examinations in non</w:t>
      </w:r>
      <w:r>
        <w:noBreakHyphen/>
        <w:t>regional areas</w:t>
      </w:r>
      <w:bookmarkEnd w:id="169"/>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lastRenderedPageBreak/>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181.70</w:t>
            </w:r>
          </w:p>
        </w:tc>
        <w:tc>
          <w:tcPr>
            <w:tcW w:w="1701" w:type="dxa"/>
            <w:noWrap/>
            <w:vAlign w:val="bottom"/>
          </w:tcPr>
          <w:p>
            <w:pPr>
              <w:pStyle w:val="TableNAm"/>
              <w:jc w:val="center"/>
            </w:pPr>
            <w:r>
              <w:t>144.95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283.60</w:t>
            </w:r>
          </w:p>
        </w:tc>
        <w:tc>
          <w:tcPr>
            <w:tcW w:w="1701" w:type="dxa"/>
            <w:noWrap/>
            <w:vAlign w:val="bottom"/>
          </w:tcPr>
          <w:p>
            <w:pPr>
              <w:pStyle w:val="TableNAm"/>
              <w:jc w:val="center"/>
            </w:pPr>
            <w:r>
              <w:t>171.20</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326.70</w:t>
            </w:r>
          </w:p>
        </w:tc>
        <w:tc>
          <w:tcPr>
            <w:tcW w:w="1701" w:type="dxa"/>
            <w:noWrap/>
            <w:vAlign w:val="bottom"/>
          </w:tcPr>
          <w:p>
            <w:pPr>
              <w:pStyle w:val="TableNAm"/>
              <w:jc w:val="center"/>
            </w:pPr>
            <w:r>
              <w:t>239.70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377.30</w:t>
            </w:r>
          </w:p>
        </w:tc>
        <w:tc>
          <w:tcPr>
            <w:tcW w:w="1701" w:type="dxa"/>
            <w:noWrap/>
            <w:vAlign w:val="bottom"/>
          </w:tcPr>
          <w:p>
            <w:pPr>
              <w:pStyle w:val="TableNAm"/>
              <w:jc w:val="center"/>
            </w:pPr>
            <w:r>
              <w:t>171.20</w:t>
            </w:r>
          </w:p>
        </w:tc>
      </w:tr>
      <w:tr>
        <w:tc>
          <w:tcPr>
            <w:tcW w:w="2409" w:type="dxa"/>
            <w:noWrap/>
          </w:tcPr>
          <w:p>
            <w:pPr>
              <w:pStyle w:val="TableNAm"/>
            </w:pPr>
            <w:r>
              <w:t>School bus or tow truck — other examination</w:t>
            </w:r>
          </w:p>
        </w:tc>
        <w:tc>
          <w:tcPr>
            <w:tcW w:w="1701" w:type="dxa"/>
            <w:noWrap/>
            <w:vAlign w:val="bottom"/>
          </w:tcPr>
          <w:p>
            <w:pPr>
              <w:pStyle w:val="TableNAm"/>
              <w:jc w:val="center"/>
            </w:pPr>
            <w:r>
              <w:t>323.75</w:t>
            </w:r>
          </w:p>
        </w:tc>
        <w:tc>
          <w:tcPr>
            <w:tcW w:w="1701" w:type="dxa"/>
            <w:noWrap/>
            <w:vAlign w:val="bottom"/>
          </w:tcPr>
          <w:p>
            <w:pPr>
              <w:pStyle w:val="TableNAm"/>
              <w:jc w:val="center"/>
            </w:pPr>
            <w:r>
              <w:t>171.20</w:t>
            </w:r>
          </w:p>
        </w:tc>
      </w:tr>
      <w:tr>
        <w:tc>
          <w:tcPr>
            <w:tcW w:w="2409" w:type="dxa"/>
            <w:noWrap/>
          </w:tcPr>
          <w:p>
            <w:pPr>
              <w:pStyle w:val="TableNAm"/>
            </w:pPr>
            <w:r>
              <w:t>All other vehicles</w:t>
            </w:r>
          </w:p>
        </w:tc>
        <w:tc>
          <w:tcPr>
            <w:tcW w:w="1701" w:type="dxa"/>
            <w:noWrap/>
            <w:vAlign w:val="bottom"/>
          </w:tcPr>
          <w:p>
            <w:pPr>
              <w:pStyle w:val="TableNAm"/>
              <w:jc w:val="center"/>
            </w:pPr>
            <w:r>
              <w:t>223.75</w:t>
            </w:r>
          </w:p>
        </w:tc>
        <w:tc>
          <w:tcPr>
            <w:tcW w:w="1701" w:type="dxa"/>
            <w:noWrap/>
            <w:vAlign w:val="bottom"/>
          </w:tcPr>
          <w:p>
            <w:pPr>
              <w:pStyle w:val="TableNAm"/>
              <w:jc w:val="center"/>
            </w:pPr>
            <w:r>
              <w:t>152.80</w:t>
            </w:r>
          </w:p>
        </w:tc>
      </w:tr>
    </w:tbl>
    <w:p>
      <w:pPr>
        <w:pStyle w:val="Footnotesection"/>
        <w:keepLines w:val="0"/>
      </w:pPr>
      <w:r>
        <w:tab/>
        <w:t xml:space="preserve">[Regulation 87 amended: Gazette 12 Jun 2015 p. 2037; 14 Jun 2016 p. 1996; 23 Jun 2017 p. 3261; 22 Jun 2018 p. 2186; 31 May 2019 p. 1724; SL 2020/74 r. 9; SL 2021/92 </w:t>
      </w:r>
      <w:r>
        <w:lastRenderedPageBreak/>
        <w:t>r. 10; SL 2022/67 r. 11; SL 2023/43 r. 24; SL 2024/58 r. 23; SL 2025/65 r. 15.]</w:t>
      </w:r>
    </w:p>
    <w:p>
      <w:pPr>
        <w:pStyle w:val="Heading5"/>
      </w:pPr>
      <w:bookmarkStart w:id="170" w:name="_Toc208826492"/>
      <w:r>
        <w:rPr>
          <w:rStyle w:val="CharSectno"/>
        </w:rPr>
        <w:t>88</w:t>
      </w:r>
      <w:r>
        <w:t>.</w:t>
      </w:r>
      <w:r>
        <w:tab/>
        <w:t>Fees for vehicle examination in the Gascoyne region</w:t>
      </w:r>
      <w:bookmarkEnd w:id="170"/>
    </w:p>
    <w:p>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190.10</w:t>
            </w:r>
          </w:p>
        </w:tc>
        <w:tc>
          <w:tcPr>
            <w:tcW w:w="1701" w:type="dxa"/>
            <w:noWrap/>
            <w:vAlign w:val="bottom"/>
          </w:tcPr>
          <w:p>
            <w:pPr>
              <w:pStyle w:val="TableNAm"/>
              <w:jc w:val="center"/>
            </w:pPr>
            <w:r>
              <w:t>151.30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297.60</w:t>
            </w:r>
          </w:p>
        </w:tc>
        <w:tc>
          <w:tcPr>
            <w:tcW w:w="1701" w:type="dxa"/>
            <w:noWrap/>
            <w:vAlign w:val="bottom"/>
          </w:tcPr>
          <w:p>
            <w:pPr>
              <w:pStyle w:val="TableNAm"/>
              <w:jc w:val="center"/>
            </w:pPr>
            <w:r>
              <w:t>179.00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396.45</w:t>
            </w:r>
          </w:p>
        </w:tc>
        <w:tc>
          <w:tcPr>
            <w:tcW w:w="1701" w:type="dxa"/>
            <w:noWrap/>
            <w:vAlign w:val="bottom"/>
          </w:tcPr>
          <w:p>
            <w:pPr>
              <w:pStyle w:val="TableNAm"/>
              <w:jc w:val="center"/>
            </w:pPr>
            <w:r>
              <w:t>179.00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339.95</w:t>
            </w:r>
          </w:p>
        </w:tc>
        <w:tc>
          <w:tcPr>
            <w:tcW w:w="1701" w:type="dxa"/>
            <w:noWrap/>
            <w:vAlign w:val="bottom"/>
          </w:tcPr>
          <w:p>
            <w:pPr>
              <w:pStyle w:val="TableNAm"/>
              <w:jc w:val="center"/>
            </w:pPr>
            <w:r>
              <w:t>179.00</w:t>
            </w:r>
          </w:p>
        </w:tc>
      </w:tr>
      <w:tr>
        <w:trPr>
          <w:cantSplit/>
        </w:trPr>
        <w:tc>
          <w:tcPr>
            <w:tcW w:w="2409" w:type="dxa"/>
            <w:noWrap/>
          </w:tcPr>
          <w:p>
            <w:pPr>
              <w:pStyle w:val="TableNAm"/>
            </w:pPr>
            <w:r>
              <w:t>All other vehicles</w:t>
            </w:r>
          </w:p>
        </w:tc>
        <w:tc>
          <w:tcPr>
            <w:tcW w:w="1701" w:type="dxa"/>
            <w:noWrap/>
            <w:vAlign w:val="bottom"/>
          </w:tcPr>
          <w:p>
            <w:pPr>
              <w:pStyle w:val="TableNAm"/>
              <w:jc w:val="center"/>
            </w:pPr>
            <w:r>
              <w:t>234.45</w:t>
            </w:r>
          </w:p>
        </w:tc>
        <w:tc>
          <w:tcPr>
            <w:tcW w:w="1701" w:type="dxa"/>
            <w:noWrap/>
            <w:vAlign w:val="bottom"/>
          </w:tcPr>
          <w:p>
            <w:pPr>
              <w:pStyle w:val="TableNAm"/>
              <w:jc w:val="center"/>
            </w:pPr>
            <w:r>
              <w:t>159.60</w:t>
            </w:r>
          </w:p>
        </w:tc>
      </w:tr>
    </w:tbl>
    <w:p>
      <w:pPr>
        <w:pStyle w:val="Footnotesection"/>
      </w:pPr>
      <w:r>
        <w:tab/>
        <w:t>[Regulation 88 amended: Gazette 12 Jun 2015 p. 2037; 14 Jun 2016 p. 1996-7; 23 Jun 2017 p. 3262; 22 Jun 2018 p. 2187; 31 May 2019 p. 1724; SL 2020/74 r. 9; SL 2021/92 r. 11; SL 2022/67 r. 12; SL 2023/43 r. 25; SL 2024/58 r. 23; SL 2025/65 r. 15.]</w:t>
      </w:r>
    </w:p>
    <w:p>
      <w:pPr>
        <w:pStyle w:val="Heading5"/>
        <w:keepLines w:val="0"/>
      </w:pPr>
      <w:bookmarkStart w:id="171" w:name="_Toc208826493"/>
      <w:r>
        <w:rPr>
          <w:rStyle w:val="CharSectno"/>
        </w:rPr>
        <w:lastRenderedPageBreak/>
        <w:t>89</w:t>
      </w:r>
      <w:r>
        <w:t>.</w:t>
      </w:r>
      <w:r>
        <w:tab/>
        <w:t>Fees for vehicle examination in the Goldfields</w:t>
      </w:r>
      <w:r>
        <w:noBreakHyphen/>
        <w:t>Esperance region</w:t>
      </w:r>
      <w:bookmarkEnd w:id="171"/>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184.75</w:t>
            </w:r>
          </w:p>
        </w:tc>
        <w:tc>
          <w:tcPr>
            <w:tcW w:w="1701" w:type="dxa"/>
            <w:noWrap/>
            <w:vAlign w:val="bottom"/>
          </w:tcPr>
          <w:p>
            <w:pPr>
              <w:pStyle w:val="TableNAm"/>
              <w:jc w:val="center"/>
            </w:pPr>
            <w:r>
              <w:t>147.25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288.70</w:t>
            </w:r>
          </w:p>
        </w:tc>
        <w:tc>
          <w:tcPr>
            <w:tcW w:w="1701" w:type="dxa"/>
            <w:noWrap/>
            <w:vAlign w:val="bottom"/>
          </w:tcPr>
          <w:p>
            <w:pPr>
              <w:pStyle w:val="TableNAm"/>
              <w:jc w:val="center"/>
            </w:pPr>
            <w:r>
              <w:t>174.05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384.25</w:t>
            </w:r>
          </w:p>
        </w:tc>
        <w:tc>
          <w:tcPr>
            <w:tcW w:w="1701" w:type="dxa"/>
            <w:noWrap/>
            <w:vAlign w:val="bottom"/>
          </w:tcPr>
          <w:p>
            <w:pPr>
              <w:pStyle w:val="TableNAm"/>
              <w:jc w:val="center"/>
            </w:pPr>
            <w:r>
              <w:t>174.05</w:t>
            </w:r>
          </w:p>
        </w:tc>
      </w:tr>
      <w:tr>
        <w:tc>
          <w:tcPr>
            <w:tcW w:w="2409" w:type="dxa"/>
            <w:noWrap/>
          </w:tcPr>
          <w:p>
            <w:pPr>
              <w:pStyle w:val="TableNAm"/>
            </w:pPr>
            <w:r>
              <w:t>School bus or tow truck — other examination</w:t>
            </w:r>
          </w:p>
        </w:tc>
        <w:tc>
          <w:tcPr>
            <w:tcW w:w="1701" w:type="dxa"/>
            <w:noWrap/>
            <w:vAlign w:val="bottom"/>
          </w:tcPr>
          <w:p>
            <w:pPr>
              <w:pStyle w:val="TableNAm"/>
              <w:jc w:val="center"/>
            </w:pPr>
            <w:r>
              <w:t>329.65</w:t>
            </w:r>
          </w:p>
        </w:tc>
        <w:tc>
          <w:tcPr>
            <w:tcW w:w="1701" w:type="dxa"/>
            <w:noWrap/>
            <w:vAlign w:val="bottom"/>
          </w:tcPr>
          <w:p>
            <w:pPr>
              <w:pStyle w:val="TableNAm"/>
              <w:jc w:val="center"/>
            </w:pPr>
            <w:r>
              <w:t>174.05</w:t>
            </w:r>
          </w:p>
        </w:tc>
      </w:tr>
      <w:tr>
        <w:tc>
          <w:tcPr>
            <w:tcW w:w="2409" w:type="dxa"/>
            <w:noWrap/>
          </w:tcPr>
          <w:p>
            <w:pPr>
              <w:pStyle w:val="TableNAm"/>
            </w:pPr>
            <w:r>
              <w:t>All other vehicles</w:t>
            </w:r>
          </w:p>
        </w:tc>
        <w:tc>
          <w:tcPr>
            <w:tcW w:w="1701" w:type="dxa"/>
            <w:noWrap/>
            <w:vAlign w:val="bottom"/>
          </w:tcPr>
          <w:p>
            <w:pPr>
              <w:pStyle w:val="TableNAm"/>
              <w:jc w:val="center"/>
            </w:pPr>
            <w:r>
              <w:t>227.65</w:t>
            </w:r>
          </w:p>
        </w:tc>
        <w:tc>
          <w:tcPr>
            <w:tcW w:w="1701" w:type="dxa"/>
            <w:noWrap/>
            <w:vAlign w:val="bottom"/>
          </w:tcPr>
          <w:p>
            <w:pPr>
              <w:pStyle w:val="TableNAm"/>
              <w:jc w:val="center"/>
            </w:pPr>
            <w:r>
              <w:t>155.25</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 SL 2025/65 r. 15.]</w:t>
      </w:r>
    </w:p>
    <w:p>
      <w:pPr>
        <w:pStyle w:val="Heading5"/>
      </w:pPr>
      <w:bookmarkStart w:id="172" w:name="_Toc208826494"/>
      <w:r>
        <w:rPr>
          <w:rStyle w:val="CharSectno"/>
        </w:rPr>
        <w:lastRenderedPageBreak/>
        <w:t>90</w:t>
      </w:r>
      <w:r>
        <w:t>.</w:t>
      </w:r>
      <w:r>
        <w:tab/>
        <w:t>Fees for vehicle examination in the Great Southern region</w:t>
      </w:r>
      <w:bookmarkEnd w:id="172"/>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185.65</w:t>
            </w:r>
          </w:p>
        </w:tc>
        <w:tc>
          <w:tcPr>
            <w:tcW w:w="1701" w:type="dxa"/>
            <w:noWrap/>
            <w:vAlign w:val="bottom"/>
          </w:tcPr>
          <w:p>
            <w:pPr>
              <w:pStyle w:val="TableNAm"/>
              <w:jc w:val="center"/>
            </w:pPr>
            <w:r>
              <w:t>147.95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290.20</w:t>
            </w:r>
          </w:p>
        </w:tc>
        <w:tc>
          <w:tcPr>
            <w:tcW w:w="1701" w:type="dxa"/>
            <w:noWrap/>
            <w:vAlign w:val="bottom"/>
          </w:tcPr>
          <w:p>
            <w:pPr>
              <w:pStyle w:val="TableNAm"/>
              <w:jc w:val="center"/>
            </w:pPr>
            <w:r>
              <w:t>174.90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386.35</w:t>
            </w:r>
          </w:p>
        </w:tc>
        <w:tc>
          <w:tcPr>
            <w:tcW w:w="1701" w:type="dxa"/>
            <w:noWrap/>
            <w:vAlign w:val="bottom"/>
          </w:tcPr>
          <w:p>
            <w:pPr>
              <w:pStyle w:val="TableNAm"/>
              <w:jc w:val="center"/>
            </w:pPr>
            <w:r>
              <w:t>174.90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331.40</w:t>
            </w:r>
          </w:p>
        </w:tc>
        <w:tc>
          <w:tcPr>
            <w:tcW w:w="1701" w:type="dxa"/>
            <w:noWrap/>
            <w:vAlign w:val="bottom"/>
          </w:tcPr>
          <w:p>
            <w:pPr>
              <w:pStyle w:val="TableNAm"/>
              <w:jc w:val="center"/>
            </w:pPr>
            <w:r>
              <w:t>174.90</w:t>
            </w:r>
          </w:p>
        </w:tc>
      </w:tr>
      <w:tr>
        <w:trPr>
          <w:cantSplit/>
        </w:trPr>
        <w:tc>
          <w:tcPr>
            <w:tcW w:w="2409" w:type="dxa"/>
            <w:noWrap/>
          </w:tcPr>
          <w:p>
            <w:pPr>
              <w:pStyle w:val="TableNAm"/>
            </w:pPr>
            <w:r>
              <w:t>All other vehicles</w:t>
            </w:r>
          </w:p>
        </w:tc>
        <w:tc>
          <w:tcPr>
            <w:tcW w:w="1701" w:type="dxa"/>
            <w:noWrap/>
            <w:vAlign w:val="bottom"/>
          </w:tcPr>
          <w:p>
            <w:pPr>
              <w:pStyle w:val="TableNAm"/>
              <w:jc w:val="center"/>
            </w:pPr>
            <w:r>
              <w:t>228.80</w:t>
            </w:r>
          </w:p>
        </w:tc>
        <w:tc>
          <w:tcPr>
            <w:tcW w:w="1701" w:type="dxa"/>
            <w:noWrap/>
            <w:vAlign w:val="bottom"/>
          </w:tcPr>
          <w:p>
            <w:pPr>
              <w:pStyle w:val="TableNAm"/>
              <w:jc w:val="center"/>
            </w:pPr>
            <w:r>
              <w:t>156.00</w:t>
            </w:r>
          </w:p>
        </w:tc>
      </w:tr>
    </w:tbl>
    <w:p>
      <w:pPr>
        <w:pStyle w:val="Footnotesection"/>
      </w:pPr>
      <w:r>
        <w:tab/>
        <w:t>[Regulation 90 inserted: Gazette 22 Jun 2018 p. 2187</w:t>
      </w:r>
      <w:r>
        <w:noBreakHyphen/>
        <w:t>8; amended: Gazette 31 May 2019 p. 1725; SL 2020/74 r. 9; SL 2021/92 r. 13; SL 2022/67 r. 14; SL 2023/43 r. 27; SL 2024/58 r. 23; SL 2025/65 r. 15.]</w:t>
      </w:r>
    </w:p>
    <w:p>
      <w:pPr>
        <w:pStyle w:val="Heading5"/>
      </w:pPr>
      <w:bookmarkStart w:id="173" w:name="_Toc208826495"/>
      <w:r>
        <w:rPr>
          <w:rStyle w:val="CharSectno"/>
        </w:rPr>
        <w:lastRenderedPageBreak/>
        <w:t>91</w:t>
      </w:r>
      <w:r>
        <w:t>.</w:t>
      </w:r>
      <w:r>
        <w:tab/>
        <w:t>Fees for vehicle examination in the Kimberley region</w:t>
      </w:r>
      <w:bookmarkEnd w:id="173"/>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195.25</w:t>
            </w:r>
          </w:p>
        </w:tc>
        <w:tc>
          <w:tcPr>
            <w:tcW w:w="1701" w:type="dxa"/>
            <w:noWrap/>
            <w:vAlign w:val="bottom"/>
          </w:tcPr>
          <w:p>
            <w:pPr>
              <w:pStyle w:val="TableNAm"/>
              <w:jc w:val="center"/>
            </w:pPr>
            <w:r>
              <w:t>155.25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306.25</w:t>
            </w:r>
          </w:p>
        </w:tc>
        <w:tc>
          <w:tcPr>
            <w:tcW w:w="1701" w:type="dxa"/>
            <w:noWrap/>
            <w:vAlign w:val="bottom"/>
          </w:tcPr>
          <w:p>
            <w:pPr>
              <w:pStyle w:val="TableNAm"/>
              <w:jc w:val="center"/>
            </w:pPr>
            <w:r>
              <w:t>183.80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408.25</w:t>
            </w:r>
          </w:p>
        </w:tc>
        <w:tc>
          <w:tcPr>
            <w:tcW w:w="1701" w:type="dxa"/>
            <w:noWrap/>
            <w:vAlign w:val="bottom"/>
          </w:tcPr>
          <w:p>
            <w:pPr>
              <w:pStyle w:val="TableNAm"/>
              <w:jc w:val="center"/>
            </w:pPr>
            <w:r>
              <w:t>183.80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349.95</w:t>
            </w:r>
          </w:p>
        </w:tc>
        <w:tc>
          <w:tcPr>
            <w:tcW w:w="1701" w:type="dxa"/>
            <w:noWrap/>
            <w:vAlign w:val="bottom"/>
          </w:tcPr>
          <w:p>
            <w:pPr>
              <w:pStyle w:val="TableNAm"/>
              <w:jc w:val="center"/>
            </w:pPr>
            <w:r>
              <w:t>183.80</w:t>
            </w:r>
          </w:p>
        </w:tc>
      </w:tr>
      <w:tr>
        <w:trPr>
          <w:cantSplit/>
        </w:trPr>
        <w:tc>
          <w:tcPr>
            <w:tcW w:w="2409" w:type="dxa"/>
            <w:noWrap/>
          </w:tcPr>
          <w:p>
            <w:pPr>
              <w:pStyle w:val="TableNAm"/>
            </w:pPr>
            <w:r>
              <w:t>All other vehicles</w:t>
            </w:r>
          </w:p>
        </w:tc>
        <w:tc>
          <w:tcPr>
            <w:tcW w:w="1701" w:type="dxa"/>
            <w:noWrap/>
            <w:vAlign w:val="bottom"/>
          </w:tcPr>
          <w:p>
            <w:pPr>
              <w:pStyle w:val="TableNAm"/>
              <w:jc w:val="center"/>
            </w:pPr>
            <w:r>
              <w:t>241.05</w:t>
            </w:r>
          </w:p>
        </w:tc>
        <w:tc>
          <w:tcPr>
            <w:tcW w:w="1701" w:type="dxa"/>
            <w:noWrap/>
            <w:vAlign w:val="bottom"/>
          </w:tcPr>
          <w:p>
            <w:pPr>
              <w:pStyle w:val="TableNAm"/>
              <w:jc w:val="center"/>
            </w:pPr>
            <w:r>
              <w:t>163.80</w:t>
            </w:r>
          </w:p>
        </w:tc>
      </w:tr>
    </w:tbl>
    <w:p>
      <w:pPr>
        <w:pStyle w:val="Footnotesection"/>
      </w:pPr>
      <w:r>
        <w:tab/>
        <w:t>[Regulation 91 amended: Gazette 12 Jun 2015 p. 2038; 14 Jun 2016 p. 1997; 23 Jun 2017 p. 3264; 22 Jun 2018 p. 2188; 31 May 2019 p. 1725; SL 2020/74 r. 9; SL 2021/92 r. 14; SL 2022/67 r. 15; SL 2023/43 r. 28; SL 2024/58 r. 23; SL 2025/65 r. 15.]</w:t>
      </w:r>
    </w:p>
    <w:p>
      <w:pPr>
        <w:pStyle w:val="Heading5"/>
      </w:pPr>
      <w:bookmarkStart w:id="174" w:name="_Toc208826496"/>
      <w:r>
        <w:rPr>
          <w:rStyle w:val="CharSectno"/>
        </w:rPr>
        <w:lastRenderedPageBreak/>
        <w:t>92</w:t>
      </w:r>
      <w:r>
        <w:t>.</w:t>
      </w:r>
      <w:r>
        <w:tab/>
        <w:t>Fees for vehicle examination in the Mid West region</w:t>
      </w:r>
      <w:bookmarkEnd w:id="174"/>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181.70</w:t>
            </w:r>
          </w:p>
        </w:tc>
        <w:tc>
          <w:tcPr>
            <w:tcW w:w="1701" w:type="dxa"/>
            <w:noWrap/>
            <w:vAlign w:val="bottom"/>
          </w:tcPr>
          <w:p>
            <w:pPr>
              <w:pStyle w:val="TableNAm"/>
              <w:jc w:val="center"/>
            </w:pPr>
            <w:r>
              <w:t>144.95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283.60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377.30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323.75</w:t>
            </w:r>
          </w:p>
        </w:tc>
        <w:tc>
          <w:tcPr>
            <w:tcW w:w="1701" w:type="dxa"/>
            <w:noWrap/>
            <w:vAlign w:val="bottom"/>
          </w:tcPr>
          <w:p>
            <w:pPr>
              <w:pStyle w:val="TableNAm"/>
              <w:jc w:val="center"/>
            </w:pPr>
            <w:r>
              <w:t>171.20</w:t>
            </w:r>
          </w:p>
        </w:tc>
      </w:tr>
      <w:tr>
        <w:trPr>
          <w:cantSplit/>
        </w:trPr>
        <w:tc>
          <w:tcPr>
            <w:tcW w:w="2409" w:type="dxa"/>
            <w:noWrap/>
          </w:tcPr>
          <w:p>
            <w:pPr>
              <w:pStyle w:val="TableNAm"/>
            </w:pPr>
            <w:r>
              <w:t>All other vehicles</w:t>
            </w:r>
          </w:p>
        </w:tc>
        <w:tc>
          <w:tcPr>
            <w:tcW w:w="1701" w:type="dxa"/>
            <w:noWrap/>
            <w:vAlign w:val="bottom"/>
          </w:tcPr>
          <w:p>
            <w:pPr>
              <w:pStyle w:val="TableNAm"/>
              <w:jc w:val="center"/>
            </w:pPr>
            <w:r>
              <w:t>223.75</w:t>
            </w:r>
          </w:p>
        </w:tc>
        <w:tc>
          <w:tcPr>
            <w:tcW w:w="1701" w:type="dxa"/>
            <w:noWrap/>
            <w:vAlign w:val="bottom"/>
          </w:tcPr>
          <w:p>
            <w:pPr>
              <w:pStyle w:val="TableNAm"/>
              <w:jc w:val="center"/>
            </w:pPr>
            <w:r>
              <w:t>152.80</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 SL 2025/65 r. 15.]</w:t>
      </w:r>
    </w:p>
    <w:p>
      <w:pPr>
        <w:pStyle w:val="Heading5"/>
      </w:pPr>
      <w:bookmarkStart w:id="175" w:name="_Toc208826497"/>
      <w:r>
        <w:rPr>
          <w:rStyle w:val="CharSectno"/>
        </w:rPr>
        <w:lastRenderedPageBreak/>
        <w:t>92A</w:t>
      </w:r>
      <w:r>
        <w:t>.</w:t>
      </w:r>
      <w:r>
        <w:tab/>
        <w:t>Fees for vehicle examination in the Peel region</w:t>
      </w:r>
      <w:bookmarkEnd w:id="175"/>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181.85</w:t>
            </w:r>
          </w:p>
        </w:tc>
        <w:tc>
          <w:tcPr>
            <w:tcW w:w="1701" w:type="dxa"/>
            <w:noWrap/>
            <w:vAlign w:val="bottom"/>
          </w:tcPr>
          <w:p>
            <w:pPr>
              <w:pStyle w:val="TableNAm"/>
              <w:jc w:val="center"/>
            </w:pPr>
            <w:r>
              <w:t>145.05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283.85</w:t>
            </w:r>
          </w:p>
        </w:tc>
        <w:tc>
          <w:tcPr>
            <w:tcW w:w="1701" w:type="dxa"/>
            <w:noWrap/>
            <w:vAlign w:val="bottom"/>
          </w:tcPr>
          <w:p>
            <w:pPr>
              <w:pStyle w:val="TableNAm"/>
              <w:jc w:val="center"/>
            </w:pPr>
            <w:r>
              <w:t>171.35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377.65</w:t>
            </w:r>
          </w:p>
        </w:tc>
        <w:tc>
          <w:tcPr>
            <w:tcW w:w="1701" w:type="dxa"/>
            <w:noWrap/>
            <w:vAlign w:val="bottom"/>
          </w:tcPr>
          <w:p>
            <w:pPr>
              <w:pStyle w:val="TableNAm"/>
              <w:jc w:val="center"/>
            </w:pPr>
            <w:r>
              <w:t>171.35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324.05</w:t>
            </w:r>
          </w:p>
        </w:tc>
        <w:tc>
          <w:tcPr>
            <w:tcW w:w="1701" w:type="dxa"/>
            <w:noWrap/>
            <w:vAlign w:val="bottom"/>
          </w:tcPr>
          <w:p>
            <w:pPr>
              <w:pStyle w:val="TableNAm"/>
              <w:jc w:val="center"/>
            </w:pPr>
            <w:r>
              <w:t>171.35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223.95</w:t>
            </w:r>
          </w:p>
        </w:tc>
        <w:tc>
          <w:tcPr>
            <w:tcW w:w="1701" w:type="dxa"/>
            <w:noWrap/>
            <w:vAlign w:val="bottom"/>
          </w:tcPr>
          <w:p>
            <w:pPr>
              <w:pStyle w:val="TableNAm"/>
              <w:jc w:val="center"/>
            </w:pPr>
            <w:r>
              <w:t>152.90</w:t>
            </w:r>
          </w:p>
        </w:tc>
      </w:tr>
    </w:tbl>
    <w:p>
      <w:pPr>
        <w:pStyle w:val="Footnotesection"/>
      </w:pPr>
      <w:r>
        <w:tab/>
        <w:t>[Regulation 92A inserted: Gazette 22 Jun 2018 p. 2189; amended: Gazette 31 May 2019 p. 1725; SL 2020/74 r. 9; SL 2021/92 r. 16; SL 2022/67 r. 17; SL 2023/43 r. 30; SL 2024/58 r. 23; SL 2025/65 r. 15.]</w:t>
      </w:r>
    </w:p>
    <w:p>
      <w:pPr>
        <w:pStyle w:val="Heading5"/>
      </w:pPr>
      <w:bookmarkStart w:id="176" w:name="_Toc208826498"/>
      <w:r>
        <w:rPr>
          <w:rStyle w:val="CharSectno"/>
        </w:rPr>
        <w:lastRenderedPageBreak/>
        <w:t>93</w:t>
      </w:r>
      <w:r>
        <w:t>.</w:t>
      </w:r>
      <w:r>
        <w:tab/>
        <w:t>Fees for vehicle examination in the Pilbara region</w:t>
      </w:r>
      <w:bookmarkEnd w:id="176"/>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204.55</w:t>
            </w:r>
          </w:p>
        </w:tc>
        <w:tc>
          <w:tcPr>
            <w:tcW w:w="1701" w:type="dxa"/>
            <w:noWrap/>
            <w:vAlign w:val="bottom"/>
          </w:tcPr>
          <w:p>
            <w:pPr>
              <w:pStyle w:val="TableNAm"/>
              <w:jc w:val="center"/>
            </w:pPr>
            <w:r>
              <w:t>162.30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321.75</w:t>
            </w:r>
          </w:p>
        </w:tc>
        <w:tc>
          <w:tcPr>
            <w:tcW w:w="1701" w:type="dxa"/>
            <w:noWrap/>
            <w:vAlign w:val="bottom"/>
          </w:tcPr>
          <w:p>
            <w:pPr>
              <w:pStyle w:val="TableNAm"/>
              <w:jc w:val="center"/>
            </w:pPr>
            <w:r>
              <w:t>192.50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429.50</w:t>
            </w:r>
          </w:p>
        </w:tc>
        <w:tc>
          <w:tcPr>
            <w:tcW w:w="1701" w:type="dxa"/>
            <w:noWrap/>
            <w:vAlign w:val="bottom"/>
          </w:tcPr>
          <w:p>
            <w:pPr>
              <w:pStyle w:val="TableNAm"/>
              <w:jc w:val="center"/>
            </w:pPr>
            <w:r>
              <w:t>192.50</w:t>
            </w:r>
          </w:p>
        </w:tc>
      </w:tr>
      <w:tr>
        <w:tc>
          <w:tcPr>
            <w:tcW w:w="2409" w:type="dxa"/>
            <w:noWrap/>
          </w:tcPr>
          <w:p>
            <w:pPr>
              <w:pStyle w:val="TableNAm"/>
            </w:pPr>
            <w:r>
              <w:t>School bus or tow truck — other examination</w:t>
            </w:r>
          </w:p>
        </w:tc>
        <w:tc>
          <w:tcPr>
            <w:tcW w:w="1701" w:type="dxa"/>
            <w:noWrap/>
            <w:vAlign w:val="bottom"/>
          </w:tcPr>
          <w:p>
            <w:pPr>
              <w:pStyle w:val="TableNAm"/>
              <w:jc w:val="center"/>
            </w:pPr>
            <w:r>
              <w:t>367.90</w:t>
            </w:r>
          </w:p>
        </w:tc>
        <w:tc>
          <w:tcPr>
            <w:tcW w:w="1701" w:type="dxa"/>
            <w:noWrap/>
            <w:vAlign w:val="bottom"/>
          </w:tcPr>
          <w:p>
            <w:pPr>
              <w:pStyle w:val="TableNAm"/>
              <w:jc w:val="center"/>
            </w:pPr>
            <w:r>
              <w:t>192.50</w:t>
            </w:r>
          </w:p>
        </w:tc>
      </w:tr>
      <w:tr>
        <w:tc>
          <w:tcPr>
            <w:tcW w:w="2409" w:type="dxa"/>
            <w:noWrap/>
          </w:tcPr>
          <w:p>
            <w:pPr>
              <w:pStyle w:val="TableNAm"/>
            </w:pPr>
            <w:r>
              <w:t>All other vehicles</w:t>
            </w:r>
          </w:p>
        </w:tc>
        <w:tc>
          <w:tcPr>
            <w:tcW w:w="1701" w:type="dxa"/>
            <w:noWrap/>
            <w:vAlign w:val="bottom"/>
          </w:tcPr>
          <w:p>
            <w:pPr>
              <w:pStyle w:val="TableNAm"/>
              <w:jc w:val="center"/>
            </w:pPr>
            <w:r>
              <w:t>252.90</w:t>
            </w:r>
          </w:p>
        </w:tc>
        <w:tc>
          <w:tcPr>
            <w:tcW w:w="1701" w:type="dxa"/>
            <w:noWrap/>
            <w:vAlign w:val="bottom"/>
          </w:tcPr>
          <w:p>
            <w:pPr>
              <w:pStyle w:val="TableNAm"/>
              <w:jc w:val="center"/>
            </w:pPr>
            <w:r>
              <w:t>171.30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 SL 2025/65 r. 15.]</w:t>
      </w:r>
    </w:p>
    <w:p>
      <w:pPr>
        <w:pStyle w:val="Heading5"/>
      </w:pPr>
      <w:bookmarkStart w:id="177" w:name="_Toc208826499"/>
      <w:r>
        <w:rPr>
          <w:rStyle w:val="CharSectno"/>
        </w:rPr>
        <w:lastRenderedPageBreak/>
        <w:t>93A</w:t>
      </w:r>
      <w:r>
        <w:t>.</w:t>
      </w:r>
      <w:r>
        <w:tab/>
        <w:t>Fees for vehicle examination in the South West region</w:t>
      </w:r>
      <w:bookmarkEnd w:id="177"/>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181.70</w:t>
            </w:r>
          </w:p>
        </w:tc>
        <w:tc>
          <w:tcPr>
            <w:tcW w:w="1701" w:type="dxa"/>
            <w:noWrap/>
            <w:vAlign w:val="bottom"/>
          </w:tcPr>
          <w:p>
            <w:pPr>
              <w:pStyle w:val="TableNAm"/>
              <w:jc w:val="center"/>
            </w:pPr>
            <w:r>
              <w:t>144.95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283.60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377.30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323.75</w:t>
            </w:r>
          </w:p>
        </w:tc>
        <w:tc>
          <w:tcPr>
            <w:tcW w:w="1701" w:type="dxa"/>
            <w:noWrap/>
            <w:vAlign w:val="bottom"/>
          </w:tcPr>
          <w:p>
            <w:pPr>
              <w:pStyle w:val="TableNAm"/>
              <w:jc w:val="center"/>
            </w:pPr>
            <w:r>
              <w:t>171.20</w:t>
            </w:r>
          </w:p>
        </w:tc>
      </w:tr>
      <w:tr>
        <w:trPr>
          <w:cantSplit/>
        </w:trPr>
        <w:tc>
          <w:tcPr>
            <w:tcW w:w="2409" w:type="dxa"/>
            <w:noWrap/>
          </w:tcPr>
          <w:p>
            <w:pPr>
              <w:pStyle w:val="TableNAm"/>
            </w:pPr>
            <w:r>
              <w:t>All other vehicles</w:t>
            </w:r>
          </w:p>
        </w:tc>
        <w:tc>
          <w:tcPr>
            <w:tcW w:w="1701" w:type="dxa"/>
            <w:noWrap/>
            <w:vAlign w:val="bottom"/>
          </w:tcPr>
          <w:p>
            <w:pPr>
              <w:pStyle w:val="TableNAm"/>
              <w:jc w:val="center"/>
            </w:pPr>
            <w:r>
              <w:t>223.75</w:t>
            </w:r>
          </w:p>
        </w:tc>
        <w:tc>
          <w:tcPr>
            <w:tcW w:w="1701" w:type="dxa"/>
            <w:noWrap/>
            <w:vAlign w:val="bottom"/>
          </w:tcPr>
          <w:p>
            <w:pPr>
              <w:pStyle w:val="TableNAm"/>
              <w:jc w:val="center"/>
            </w:pPr>
            <w:r>
              <w:t>152.80</w:t>
            </w:r>
          </w:p>
        </w:tc>
      </w:tr>
    </w:tbl>
    <w:p>
      <w:pPr>
        <w:pStyle w:val="Footnotesection"/>
      </w:pPr>
      <w:r>
        <w:tab/>
        <w:t>[Regulation 93A amended: Gazette 14 Jun 2016 p. 1994-5; 23 Jun 2017 p. 3266; 22 Jun 2018 p. 2190; 31 May 2019 p. 1725; SL 2020/74 r. 9; SL 2021/92 r. 18; SL 2022/67 r. 19; SL 2023/43 r. 32; SL 2024/58 r. 23; SL 2025/65 r. 15.]</w:t>
      </w:r>
    </w:p>
    <w:p>
      <w:pPr>
        <w:pStyle w:val="Heading5"/>
      </w:pPr>
      <w:bookmarkStart w:id="178" w:name="_Toc208826500"/>
      <w:r>
        <w:rPr>
          <w:rStyle w:val="CharSectno"/>
        </w:rPr>
        <w:lastRenderedPageBreak/>
        <w:t>94</w:t>
      </w:r>
      <w:r>
        <w:t>.</w:t>
      </w:r>
      <w:r>
        <w:tab/>
        <w:t>Fees for vehicle examination in the Wheatbelt region</w:t>
      </w:r>
      <w:bookmarkEnd w:id="178"/>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183.40</w:t>
            </w:r>
          </w:p>
        </w:tc>
        <w:tc>
          <w:tcPr>
            <w:tcW w:w="1701" w:type="dxa"/>
            <w:noWrap/>
            <w:vAlign w:val="bottom"/>
          </w:tcPr>
          <w:p>
            <w:pPr>
              <w:pStyle w:val="TableNAm"/>
              <w:jc w:val="center"/>
            </w:pPr>
            <w:r>
              <w:t>146.20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286.40</w:t>
            </w:r>
          </w:p>
        </w:tc>
        <w:tc>
          <w:tcPr>
            <w:tcW w:w="1701" w:type="dxa"/>
            <w:noWrap/>
            <w:vAlign w:val="bottom"/>
          </w:tcPr>
          <w:p>
            <w:pPr>
              <w:pStyle w:val="TableNAm"/>
              <w:jc w:val="center"/>
            </w:pPr>
            <w:r>
              <w:t>172.75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381.15</w:t>
            </w:r>
          </w:p>
        </w:tc>
        <w:tc>
          <w:tcPr>
            <w:tcW w:w="1701" w:type="dxa"/>
            <w:noWrap/>
            <w:vAlign w:val="bottom"/>
          </w:tcPr>
          <w:p>
            <w:pPr>
              <w:pStyle w:val="TableNAm"/>
              <w:jc w:val="center"/>
            </w:pPr>
            <w:r>
              <w:t>172.75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327.00</w:t>
            </w:r>
          </w:p>
        </w:tc>
        <w:tc>
          <w:tcPr>
            <w:tcW w:w="1701" w:type="dxa"/>
            <w:noWrap/>
            <w:vAlign w:val="bottom"/>
          </w:tcPr>
          <w:p>
            <w:pPr>
              <w:pStyle w:val="TableNAm"/>
              <w:jc w:val="center"/>
            </w:pPr>
            <w:r>
              <w:t>172.75</w:t>
            </w:r>
          </w:p>
        </w:tc>
      </w:tr>
      <w:tr>
        <w:trPr>
          <w:cantSplit/>
        </w:trPr>
        <w:tc>
          <w:tcPr>
            <w:tcW w:w="2409" w:type="dxa"/>
            <w:noWrap/>
          </w:tcPr>
          <w:p>
            <w:pPr>
              <w:pStyle w:val="TableNAm"/>
            </w:pPr>
            <w:r>
              <w:t>All other vehicles</w:t>
            </w:r>
          </w:p>
        </w:tc>
        <w:tc>
          <w:tcPr>
            <w:tcW w:w="1701" w:type="dxa"/>
            <w:noWrap/>
            <w:vAlign w:val="bottom"/>
          </w:tcPr>
          <w:p>
            <w:pPr>
              <w:pStyle w:val="TableNAm"/>
              <w:jc w:val="center"/>
            </w:pPr>
            <w:r>
              <w:t>225.90</w:t>
            </w:r>
          </w:p>
        </w:tc>
        <w:tc>
          <w:tcPr>
            <w:tcW w:w="1701" w:type="dxa"/>
            <w:noWrap/>
            <w:vAlign w:val="bottom"/>
          </w:tcPr>
          <w:p>
            <w:pPr>
              <w:pStyle w:val="TableNAm"/>
              <w:jc w:val="center"/>
            </w:pPr>
            <w:r>
              <w:t>154.15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 SL 2025/65 r. 15.]</w:t>
      </w:r>
    </w:p>
    <w:p>
      <w:pPr>
        <w:pStyle w:val="Heading5"/>
      </w:pPr>
      <w:bookmarkStart w:id="179" w:name="_Toc208826501"/>
      <w:r>
        <w:rPr>
          <w:rStyle w:val="CharSectno"/>
        </w:rPr>
        <w:lastRenderedPageBreak/>
        <w:t>95</w:t>
      </w:r>
      <w:r>
        <w:t>.</w:t>
      </w:r>
      <w:r>
        <w:tab/>
        <w:t>Fees for examination for verification of identity</w:t>
      </w:r>
      <w:bookmarkEnd w:id="179"/>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163.35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170.70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166.05</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166.85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175.30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163.35</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163.50</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183.45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163.35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164.80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 xml:space="preserve">[Regulation 95 amended: Gazette 12 Jun 2015 p. 2039; 14 Jun 2016 p. 1995-6; 23 Jun 2017 p. 3267; 22 Jun 2018 p. 2191; 31 May 2019 p. 1726; SL 2020/74 r. 9; SL 2021/92 </w:t>
      </w:r>
      <w:r>
        <w:lastRenderedPageBreak/>
        <w:t>r. 20; SL 2022/67 r. 21; SL 2023/43 r. 34; SL 2024/58 r. 23; SL 2025/65 r. 15.]</w:t>
      </w:r>
    </w:p>
    <w:p>
      <w:pPr>
        <w:pStyle w:val="Heading5"/>
      </w:pPr>
      <w:bookmarkStart w:id="180" w:name="_Toc208826502"/>
      <w:r>
        <w:rPr>
          <w:rStyle w:val="CharSectno"/>
        </w:rPr>
        <w:t>96</w:t>
      </w:r>
      <w:r>
        <w:t>.</w:t>
      </w:r>
      <w:r>
        <w:tab/>
        <w:t>Exemption for person with disability</w:t>
      </w:r>
      <w:bookmarkEnd w:id="180"/>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81" w:name="_Toc208563512"/>
      <w:bookmarkStart w:id="182" w:name="_Toc208564698"/>
      <w:bookmarkStart w:id="183" w:name="_Toc208566331"/>
      <w:bookmarkStart w:id="184" w:name="_Toc208825837"/>
      <w:bookmarkStart w:id="185" w:name="_Toc208826503"/>
      <w:r>
        <w:t>Subdivision 2 — Other fees relating to vehicle licensing</w:t>
      </w:r>
      <w:bookmarkEnd w:id="181"/>
      <w:bookmarkEnd w:id="182"/>
      <w:bookmarkEnd w:id="183"/>
      <w:bookmarkEnd w:id="184"/>
      <w:bookmarkEnd w:id="185"/>
    </w:p>
    <w:p>
      <w:pPr>
        <w:pStyle w:val="Ednotesection"/>
        <w:keepNext/>
      </w:pPr>
      <w:r>
        <w:t>[</w:t>
      </w:r>
      <w:r>
        <w:rPr>
          <w:b/>
        </w:rPr>
        <w:t>97</w:t>
      </w:r>
      <w:r>
        <w:t>.</w:t>
      </w:r>
      <w:r>
        <w:tab/>
        <w:t>Deleted: Gazette 22 Jun 2018 p. 2191.]</w:t>
      </w:r>
    </w:p>
    <w:p>
      <w:pPr>
        <w:pStyle w:val="Heading5"/>
      </w:pPr>
      <w:bookmarkStart w:id="186" w:name="_Toc208826504"/>
      <w:r>
        <w:rPr>
          <w:rStyle w:val="CharSectno"/>
        </w:rPr>
        <w:t>98</w:t>
      </w:r>
      <w:r>
        <w:t>.</w:t>
      </w:r>
      <w:r>
        <w:tab/>
        <w:t>Fee payable by motor vehicle dealer or vehicle manufacturer licensing vehicle</w:t>
      </w:r>
      <w:bookmarkEnd w:id="186"/>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87" w:name="_Toc208826505"/>
      <w:r>
        <w:rPr>
          <w:rStyle w:val="CharSectno"/>
        </w:rPr>
        <w:lastRenderedPageBreak/>
        <w:t>99</w:t>
      </w:r>
      <w:r>
        <w:t>.</w:t>
      </w:r>
      <w:r>
        <w:tab/>
        <w:t>Recording fees</w:t>
      </w:r>
      <w:bookmarkEnd w:id="187"/>
    </w:p>
    <w:p>
      <w:pPr>
        <w:pStyle w:val="Subsection"/>
      </w:pPr>
      <w:r>
        <w:tab/>
        <w:t>(1)</w:t>
      </w:r>
      <w:r>
        <w:tab/>
        <w:t>Except as provided in subregulation (1A), a recording fee of $9.50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 SL 2025/65 r. 12.]</w:t>
      </w:r>
    </w:p>
    <w:p>
      <w:pPr>
        <w:pStyle w:val="Heading5"/>
      </w:pPr>
      <w:bookmarkStart w:id="188" w:name="_Toc208826506"/>
      <w:r>
        <w:rPr>
          <w:rStyle w:val="CharSectno"/>
        </w:rPr>
        <w:t>100</w:t>
      </w:r>
      <w:r>
        <w:t>.</w:t>
      </w:r>
      <w:r>
        <w:tab/>
        <w:t>Transfer fee</w:t>
      </w:r>
      <w:bookmarkEnd w:id="188"/>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189" w:name="_Toc208826507"/>
      <w:r>
        <w:rPr>
          <w:rStyle w:val="CharSectno"/>
        </w:rPr>
        <w:t>101</w:t>
      </w:r>
      <w:r>
        <w:t>.</w:t>
      </w:r>
      <w:r>
        <w:tab/>
        <w:t>Fee for issuing duplicate tax invoices for fees paid</w:t>
      </w:r>
      <w:bookmarkEnd w:id="189"/>
    </w:p>
    <w:p>
      <w:pPr>
        <w:pStyle w:val="Subsection"/>
        <w:keepNext/>
      </w:pPr>
      <w:r>
        <w:tab/>
      </w:r>
      <w:r>
        <w:tab/>
        <w:t xml:space="preserve">A fee of $7.59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lastRenderedPageBreak/>
        <w:tab/>
        <w:t>(f)</w:t>
      </w:r>
      <w:r>
        <w:tab/>
        <w:t>a temporary permit for the movement of an unlicensed vehicle.</w:t>
      </w:r>
    </w:p>
    <w:p>
      <w:pPr>
        <w:pStyle w:val="Footnotesection"/>
      </w:pPr>
      <w:r>
        <w:tab/>
        <w:t>[Regulation 101 amended: Gazette 12 Jun 2015 p. 2039; 14 Jun 2016 p. 1999; 23 Jun 2017 p. 3268; 22 Jun 2018 p. 2191; 31 May 2019 p. 1726; SL 2025/65 r. 15.]</w:t>
      </w:r>
    </w:p>
    <w:p>
      <w:pPr>
        <w:pStyle w:val="Heading4"/>
      </w:pPr>
      <w:bookmarkStart w:id="190" w:name="_Toc208563517"/>
      <w:bookmarkStart w:id="191" w:name="_Toc208564703"/>
      <w:bookmarkStart w:id="192" w:name="_Toc208566336"/>
      <w:bookmarkStart w:id="193" w:name="_Toc208825842"/>
      <w:bookmarkStart w:id="194" w:name="_Toc208826508"/>
      <w:r>
        <w:t>Subdivision 3 — Exemptions, refunds</w:t>
      </w:r>
      <w:bookmarkEnd w:id="190"/>
      <w:bookmarkEnd w:id="191"/>
      <w:bookmarkEnd w:id="192"/>
      <w:bookmarkEnd w:id="193"/>
      <w:bookmarkEnd w:id="194"/>
    </w:p>
    <w:p>
      <w:pPr>
        <w:pStyle w:val="Heading5"/>
        <w:rPr>
          <w:snapToGrid w:val="0"/>
        </w:rPr>
      </w:pPr>
      <w:bookmarkStart w:id="195" w:name="_Toc208826509"/>
      <w:r>
        <w:rPr>
          <w:rStyle w:val="CharSectno"/>
        </w:rPr>
        <w:t>102</w:t>
      </w:r>
      <w:r>
        <w:t>.</w:t>
      </w:r>
      <w:r>
        <w:tab/>
        <w:t>P</w:t>
      </w:r>
      <w:r>
        <w:rPr>
          <w:snapToGrid w:val="0"/>
        </w:rPr>
        <w:t xml:space="preserve">ower to give </w:t>
      </w:r>
      <w:r>
        <w:t>e</w:t>
      </w:r>
      <w:r>
        <w:rPr>
          <w:snapToGrid w:val="0"/>
        </w:rPr>
        <w:t>xemption or refund in exceptional circumstances</w:t>
      </w:r>
      <w:bookmarkEnd w:id="195"/>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96" w:name="_Toc208563519"/>
      <w:bookmarkStart w:id="197" w:name="_Toc208564705"/>
      <w:bookmarkStart w:id="198" w:name="_Toc208566338"/>
      <w:bookmarkStart w:id="199" w:name="_Toc208825844"/>
      <w:bookmarkStart w:id="200" w:name="_Toc208826510"/>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96"/>
      <w:bookmarkEnd w:id="197"/>
      <w:bookmarkEnd w:id="198"/>
      <w:bookmarkEnd w:id="199"/>
      <w:bookmarkEnd w:id="200"/>
    </w:p>
    <w:p>
      <w:pPr>
        <w:pStyle w:val="Heading5"/>
      </w:pPr>
      <w:bookmarkStart w:id="201" w:name="_Toc208826511"/>
      <w:r>
        <w:rPr>
          <w:rStyle w:val="CharSectno"/>
        </w:rPr>
        <w:t>103</w:t>
      </w:r>
      <w:r>
        <w:t>.</w:t>
      </w:r>
      <w:r>
        <w:tab/>
        <w:t>Terms used</w:t>
      </w:r>
      <w:bookmarkEnd w:id="201"/>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202" w:name="_Toc208826512"/>
      <w:r>
        <w:rPr>
          <w:rStyle w:val="CharSectno"/>
        </w:rPr>
        <w:t>104</w:t>
      </w:r>
      <w:r>
        <w:t>.</w:t>
      </w:r>
      <w:r>
        <w:tab/>
      </w:r>
      <w:r>
        <w:rPr>
          <w:snapToGrid w:val="0"/>
        </w:rPr>
        <w:t>Applications for vehicle licence, extension or renewal of vehicle licence for overseas vehicles</w:t>
      </w:r>
      <w:bookmarkEnd w:id="202"/>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lastRenderedPageBreak/>
        <w:tab/>
        <w:t>(iv)</w:t>
      </w:r>
      <w:r>
        <w:rPr>
          <w:snapToGrid w:val="0"/>
        </w:rPr>
        <w:tab/>
        <w:t>the Third Party Insurance Policy required to be held in respect of the vehicle.</w:t>
      </w:r>
    </w:p>
    <w:p>
      <w:pPr>
        <w:pStyle w:val="Heading5"/>
      </w:pPr>
      <w:bookmarkStart w:id="203" w:name="_Toc208826513"/>
      <w:r>
        <w:rPr>
          <w:rStyle w:val="CharSectno"/>
        </w:rPr>
        <w:t>105</w:t>
      </w:r>
      <w:r>
        <w:t>.</w:t>
      </w:r>
      <w:r>
        <w:tab/>
        <w:t>Prescribed standards and requirements</w:t>
      </w:r>
      <w:bookmarkEnd w:id="203"/>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204" w:name="_Toc208826514"/>
      <w:r>
        <w:rPr>
          <w:rStyle w:val="CharSectno"/>
        </w:rPr>
        <w:t>106</w:t>
      </w:r>
      <w:r>
        <w:t>.</w:t>
      </w:r>
      <w:r>
        <w:tab/>
        <w:t>Further information</w:t>
      </w:r>
      <w:bookmarkEnd w:id="204"/>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205" w:name="_Toc208826515"/>
      <w:r>
        <w:rPr>
          <w:rStyle w:val="CharSectno"/>
        </w:rPr>
        <w:t>107</w:t>
      </w:r>
      <w:r>
        <w:t>.</w:t>
      </w:r>
      <w:r>
        <w:tab/>
        <w:t>Fees for temporary number plates</w:t>
      </w:r>
      <w:bookmarkEnd w:id="205"/>
    </w:p>
    <w:p>
      <w:pPr>
        <w:pStyle w:val="Subsection"/>
      </w:pPr>
      <w:r>
        <w:tab/>
      </w:r>
      <w:r>
        <w:tab/>
        <w:t>For section 26(2), the fee for the issue of a temporary number plate or set of temporary number plates is $32.00.</w:t>
      </w:r>
    </w:p>
    <w:p>
      <w:pPr>
        <w:pStyle w:val="Footnotesection"/>
      </w:pPr>
      <w:r>
        <w:tab/>
        <w:t>[Regulation 107 amended: Gazette 12 Jun 2015 p. 2039; 14 Jun 2016 p. 1999; 23 Jun 2017 p. 3268; 22 Jun 2018 p. 2191; 31 May 2019 p. 1726; SL 2020/74 r. 9; SL 2021/92 r. 20; SL 2023/43 r. 36; SL 2025/65 r. 15.]</w:t>
      </w:r>
    </w:p>
    <w:p>
      <w:pPr>
        <w:pStyle w:val="Heading5"/>
      </w:pPr>
      <w:bookmarkStart w:id="206" w:name="_Toc208826516"/>
      <w:r>
        <w:rPr>
          <w:rStyle w:val="CharSectno"/>
        </w:rPr>
        <w:t>108</w:t>
      </w:r>
      <w:r>
        <w:t>.</w:t>
      </w:r>
      <w:r>
        <w:tab/>
        <w:t>Return of temporary plates for overseas vehicles</w:t>
      </w:r>
      <w:bookmarkEnd w:id="206"/>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 xml:space="preserve">as soon as practicable after the expiration of the vehicle licence or </w:t>
      </w:r>
      <w:r>
        <w:rPr>
          <w:snapToGrid w:val="0"/>
        </w:rPr>
        <w:lastRenderedPageBreak/>
        <w:t>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207" w:name="_Toc208563526"/>
      <w:bookmarkStart w:id="208" w:name="_Toc208564712"/>
      <w:bookmarkStart w:id="209" w:name="_Toc208566345"/>
      <w:bookmarkStart w:id="210" w:name="_Toc208825851"/>
      <w:bookmarkStart w:id="211" w:name="_Toc208826517"/>
      <w:r>
        <w:rPr>
          <w:rStyle w:val="CharPartNo"/>
        </w:rPr>
        <w:lastRenderedPageBreak/>
        <w:t>Part 4</w:t>
      </w:r>
      <w:r>
        <w:t> — </w:t>
      </w:r>
      <w:r>
        <w:rPr>
          <w:rStyle w:val="CharPartText"/>
        </w:rPr>
        <w:t>Number plates</w:t>
      </w:r>
      <w:bookmarkEnd w:id="207"/>
      <w:bookmarkEnd w:id="208"/>
      <w:bookmarkEnd w:id="209"/>
      <w:bookmarkEnd w:id="210"/>
      <w:bookmarkEnd w:id="211"/>
    </w:p>
    <w:p>
      <w:pPr>
        <w:pStyle w:val="Heading3"/>
      </w:pPr>
      <w:bookmarkStart w:id="212" w:name="_Toc208563527"/>
      <w:bookmarkStart w:id="213" w:name="_Toc208564713"/>
      <w:bookmarkStart w:id="214" w:name="_Toc208566346"/>
      <w:bookmarkStart w:id="215" w:name="_Toc208825852"/>
      <w:bookmarkStart w:id="216" w:name="_Toc208826518"/>
      <w:r>
        <w:rPr>
          <w:rStyle w:val="CharDivNo"/>
        </w:rPr>
        <w:t>Division 1</w:t>
      </w:r>
      <w:r>
        <w:t> — </w:t>
      </w:r>
      <w:r>
        <w:rPr>
          <w:rStyle w:val="CharDivText"/>
        </w:rPr>
        <w:t>Preliminary</w:t>
      </w:r>
      <w:bookmarkEnd w:id="212"/>
      <w:bookmarkEnd w:id="213"/>
      <w:bookmarkEnd w:id="214"/>
      <w:bookmarkEnd w:id="215"/>
      <w:bookmarkEnd w:id="216"/>
    </w:p>
    <w:p>
      <w:pPr>
        <w:pStyle w:val="Heading5"/>
      </w:pPr>
      <w:bookmarkStart w:id="217" w:name="_Toc208826519"/>
      <w:r>
        <w:rPr>
          <w:rStyle w:val="CharSectno"/>
        </w:rPr>
        <w:t>109</w:t>
      </w:r>
      <w:r>
        <w:t>.</w:t>
      </w:r>
      <w:r>
        <w:tab/>
        <w:t>Terms used</w:t>
      </w:r>
      <w:bookmarkEnd w:id="217"/>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218" w:name="_Toc208826520"/>
      <w:r>
        <w:rPr>
          <w:rStyle w:val="CharSectno"/>
        </w:rPr>
        <w:t>109A</w:t>
      </w:r>
      <w:r>
        <w:t>.</w:t>
      </w:r>
      <w:r>
        <w:tab/>
        <w:t>Passenger transport vehicle authorisations</w:t>
      </w:r>
      <w:bookmarkEnd w:id="218"/>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219" w:name="_Toc208826521"/>
      <w:r>
        <w:rPr>
          <w:rStyle w:val="CharSectno"/>
        </w:rPr>
        <w:t>110</w:t>
      </w:r>
      <w:r>
        <w:t>.</w:t>
      </w:r>
      <w:r>
        <w:tab/>
        <w:t>P</w:t>
      </w:r>
      <w:r>
        <w:rPr>
          <w:snapToGrid w:val="0"/>
        </w:rPr>
        <w:t xml:space="preserve">ower to give </w:t>
      </w:r>
      <w:r>
        <w:t>e</w:t>
      </w:r>
      <w:r>
        <w:rPr>
          <w:snapToGrid w:val="0"/>
        </w:rPr>
        <w:t>xemption or refund in exceptional circumstances</w:t>
      </w:r>
      <w:bookmarkEnd w:id="219"/>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220" w:name="_Toc208563531"/>
      <w:bookmarkStart w:id="221" w:name="_Toc208564717"/>
      <w:bookmarkStart w:id="222" w:name="_Toc208566350"/>
      <w:bookmarkStart w:id="223" w:name="_Toc208825856"/>
      <w:bookmarkStart w:id="224" w:name="_Toc208826522"/>
      <w:r>
        <w:rPr>
          <w:rStyle w:val="CharDivNo"/>
        </w:rPr>
        <w:t>Division 2</w:t>
      </w:r>
      <w:r>
        <w:t> — </w:t>
      </w:r>
      <w:r>
        <w:rPr>
          <w:rStyle w:val="CharDivText"/>
        </w:rPr>
        <w:t>Number plates generally</w:t>
      </w:r>
      <w:bookmarkEnd w:id="220"/>
      <w:bookmarkEnd w:id="221"/>
      <w:bookmarkEnd w:id="222"/>
      <w:bookmarkEnd w:id="223"/>
      <w:bookmarkEnd w:id="224"/>
    </w:p>
    <w:p>
      <w:pPr>
        <w:pStyle w:val="Heading5"/>
        <w:rPr>
          <w:snapToGrid w:val="0"/>
        </w:rPr>
      </w:pPr>
      <w:bookmarkStart w:id="225" w:name="_Toc208826523"/>
      <w:r>
        <w:rPr>
          <w:rStyle w:val="CharSectno"/>
        </w:rPr>
        <w:t>111</w:t>
      </w:r>
      <w:r>
        <w:t>.</w:t>
      </w:r>
      <w:r>
        <w:tab/>
      </w:r>
      <w:r>
        <w:rPr>
          <w:snapToGrid w:val="0"/>
        </w:rPr>
        <w:t>CEO to provide number plates</w:t>
      </w:r>
      <w:bookmarkEnd w:id="225"/>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226" w:name="_Toc208826524"/>
      <w:r>
        <w:rPr>
          <w:rStyle w:val="CharSectno"/>
        </w:rPr>
        <w:t>112</w:t>
      </w:r>
      <w:r>
        <w:t>.</w:t>
      </w:r>
      <w:r>
        <w:tab/>
        <w:t>Fees for issue, reissue, replacement of certain number plates</w:t>
      </w:r>
      <w:bookmarkEnd w:id="226"/>
    </w:p>
    <w:p>
      <w:pPr>
        <w:pStyle w:val="Subsection"/>
      </w:pPr>
      <w:r>
        <w:tab/>
      </w:r>
      <w:r>
        <w:tab/>
        <w:t xml:space="preserve">These fees are payable — </w:t>
      </w:r>
    </w:p>
    <w:p>
      <w:pPr>
        <w:pStyle w:val="Indenta"/>
      </w:pPr>
      <w:r>
        <w:tab/>
        <w:t>(a)</w:t>
      </w:r>
      <w:r>
        <w:tab/>
        <w:t>for the issue of ordinary plates except if paragraph (b), (ba), (bb), (bc), (d), (da), (db) or (g) applies — $32.00;</w:t>
      </w:r>
    </w:p>
    <w:p>
      <w:pPr>
        <w:pStyle w:val="Indenta"/>
      </w:pPr>
      <w:r>
        <w:tab/>
        <w:t>(b)</w:t>
      </w:r>
      <w:r>
        <w:tab/>
        <w:t>for the issue of plates for an authorised on</w:t>
      </w:r>
      <w:r>
        <w:noBreakHyphen/>
        <w:t>demand rank or hail vehicle or plates identifying a vehicle as an on</w:t>
      </w:r>
      <w:r>
        <w:noBreakHyphen/>
        <w:t>demand charter vehicle — $32.00;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$19.40;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$19.40;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$52.10;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$52.10;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$52.10;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lastRenderedPageBreak/>
        <w:tab/>
        <w:t>(f)</w:t>
      </w:r>
      <w:r>
        <w:tab/>
        <w:t>upon application for issue of name plates — $1 010.90;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$278.10;</w:t>
      </w:r>
    </w:p>
    <w:p>
      <w:pPr>
        <w:pStyle w:val="Indenti"/>
        <w:keepNext/>
        <w:rPr>
          <w:rStyle w:val="DraftersNotes"/>
          <w:bCs/>
          <w:iCs/>
        </w:rPr>
      </w:pPr>
      <w:r>
        <w:tab/>
        <w:t>(ii)</w:t>
      </w:r>
      <w:r>
        <w:tab/>
        <w:t>for standard metal plates — $137.30.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 SL 2025/65 r. 15.]</w:t>
      </w:r>
    </w:p>
    <w:p>
      <w:pPr>
        <w:pStyle w:val="Heading5"/>
      </w:pPr>
      <w:bookmarkStart w:id="227" w:name="_Toc208826525"/>
      <w:r>
        <w:rPr>
          <w:rStyle w:val="CharSectno"/>
        </w:rPr>
        <w:t>113</w:t>
      </w:r>
      <w:r>
        <w:t>.</w:t>
      </w:r>
      <w:r>
        <w:tab/>
        <w:t>Return of number plates</w:t>
      </w:r>
      <w:bookmarkEnd w:id="227"/>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w:t>
      </w:r>
      <w:r>
        <w:lastRenderedPageBreak/>
        <w:t xml:space="preserve">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228" w:name="_Toc208826526"/>
      <w:r>
        <w:rPr>
          <w:rStyle w:val="CharSectno"/>
        </w:rPr>
        <w:t>113A</w:t>
      </w:r>
      <w:r>
        <w:t>.</w:t>
      </w:r>
      <w:r>
        <w:tab/>
        <w:t>Return of number plates for passenger transport vehicles</w:t>
      </w:r>
      <w:bookmarkEnd w:id="228"/>
    </w:p>
    <w:p>
      <w:pPr>
        <w:pStyle w:val="Subsection"/>
        <w:keepNext/>
      </w:pPr>
      <w:r>
        <w:tab/>
        <w:t>(1)</w:t>
      </w:r>
      <w:r>
        <w:tab/>
        <w:t xml:space="preserve">This regulation applies if — </w:t>
      </w:r>
    </w:p>
    <w:p>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229" w:name="_Toc208826527"/>
      <w:r>
        <w:rPr>
          <w:rStyle w:val="CharSectno"/>
        </w:rPr>
        <w:t>114</w:t>
      </w:r>
      <w:r>
        <w:t>.</w:t>
      </w:r>
      <w:r>
        <w:tab/>
        <w:t>Transfer of certain plates</w:t>
      </w:r>
      <w:bookmarkEnd w:id="229"/>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$20.70,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$20.70,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 SL 2025/65 r. 15.]</w:t>
      </w:r>
    </w:p>
    <w:p>
      <w:pPr>
        <w:pStyle w:val="Heading5"/>
        <w:spacing w:before="240"/>
        <w:rPr>
          <w:snapToGrid w:val="0"/>
        </w:rPr>
      </w:pPr>
      <w:bookmarkStart w:id="230" w:name="_Toc208826528"/>
      <w:r>
        <w:rPr>
          <w:rStyle w:val="CharSectno"/>
        </w:rPr>
        <w:t>115</w:t>
      </w:r>
      <w:r>
        <w:t>.</w:t>
      </w:r>
      <w:r>
        <w:tab/>
        <w:t>Replacement of</w:t>
      </w:r>
      <w:r>
        <w:rPr>
          <w:snapToGrid w:val="0"/>
        </w:rPr>
        <w:t xml:space="preserve"> stolen, lost number plates</w:t>
      </w:r>
      <w:bookmarkEnd w:id="230"/>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lastRenderedPageBreak/>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231" w:name="_Toc208826529"/>
      <w:r>
        <w:rPr>
          <w:rStyle w:val="CharSectno"/>
        </w:rPr>
        <w:t>116</w:t>
      </w:r>
      <w:r>
        <w:t>.</w:t>
      </w:r>
      <w:r>
        <w:tab/>
        <w:t>Replacement of dilapidated, damaged number plates</w:t>
      </w:r>
      <w:bookmarkEnd w:id="23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lastRenderedPageBreak/>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232" w:name="_Toc208826530"/>
      <w:r>
        <w:rPr>
          <w:rStyle w:val="CharSectno"/>
        </w:rPr>
        <w:t>117</w:t>
      </w:r>
      <w:r>
        <w:t>.</w:t>
      </w:r>
      <w:r>
        <w:tab/>
        <w:t>Number plate content, colour</w:t>
      </w:r>
      <w:bookmarkEnd w:id="232"/>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w:t>
      </w:r>
      <w:r>
        <w:rPr>
          <w:snapToGrid w:val="0"/>
        </w:rPr>
        <w:lastRenderedPageBreak/>
        <w:t>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233" w:name="_Toc208826531"/>
      <w:r>
        <w:rPr>
          <w:rStyle w:val="CharSectno"/>
        </w:rPr>
        <w:t>118</w:t>
      </w:r>
      <w:r>
        <w:t>.</w:t>
      </w:r>
      <w:r>
        <w:tab/>
        <w:t>Surrender of non</w:t>
      </w:r>
      <w:r>
        <w:noBreakHyphen/>
        <w:t>reflective plates</w:t>
      </w:r>
      <w:bookmarkEnd w:id="233"/>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34" w:name="_Toc208826532"/>
      <w:r>
        <w:rPr>
          <w:rStyle w:val="CharSectno"/>
        </w:rPr>
        <w:t>119</w:t>
      </w:r>
      <w:r>
        <w:t>.</w:t>
      </w:r>
      <w:r>
        <w:tab/>
      </w:r>
      <w:r>
        <w:rPr>
          <w:snapToGrid w:val="0"/>
        </w:rPr>
        <w:t>Number plate to be fixed on vehicle</w:t>
      </w:r>
      <w:bookmarkEnd w:id="234"/>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235" w:name="_Toc208826533"/>
      <w:r>
        <w:rPr>
          <w:rStyle w:val="CharSectno"/>
        </w:rPr>
        <w:t>120</w:t>
      </w:r>
      <w:r>
        <w:t>.</w:t>
      </w:r>
      <w:r>
        <w:tab/>
        <w:t>Preventing effective identification of number plate</w:t>
      </w:r>
      <w:bookmarkEnd w:id="235"/>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lastRenderedPageBreak/>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236" w:name="_Toc208826534"/>
      <w:r>
        <w:rPr>
          <w:rStyle w:val="CharSectno"/>
        </w:rPr>
        <w:t>121</w:t>
      </w:r>
      <w:r>
        <w:t>.</w:t>
      </w:r>
      <w:r>
        <w:tab/>
        <w:t xml:space="preserve">No </w:t>
      </w:r>
      <w:r>
        <w:rPr>
          <w:snapToGrid w:val="0"/>
        </w:rPr>
        <w:t>painting or interfering with number plates</w:t>
      </w:r>
      <w:bookmarkEnd w:id="236"/>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37" w:name="_Toc208826535"/>
      <w:r>
        <w:rPr>
          <w:rStyle w:val="CharSectno"/>
        </w:rPr>
        <w:t>122</w:t>
      </w:r>
      <w:r>
        <w:t>.</w:t>
      </w:r>
      <w:r>
        <w:tab/>
        <w:t>Seizure of number plates</w:t>
      </w:r>
      <w:bookmarkEnd w:id="237"/>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38" w:name="_Toc208826536"/>
      <w:r>
        <w:rPr>
          <w:rStyle w:val="CharSectno"/>
        </w:rPr>
        <w:lastRenderedPageBreak/>
        <w:t>123</w:t>
      </w:r>
      <w:r>
        <w:t>.</w:t>
      </w:r>
      <w:r>
        <w:tab/>
      </w:r>
      <w:r>
        <w:rPr>
          <w:snapToGrid w:val="0"/>
        </w:rPr>
        <w:t>Restriction on manufacture, sale or supply of imitation plates</w:t>
      </w:r>
      <w:bookmarkEnd w:id="238"/>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39" w:name="_Toc208826537"/>
      <w:r>
        <w:rPr>
          <w:rStyle w:val="CharSectno"/>
        </w:rPr>
        <w:t>124</w:t>
      </w:r>
      <w:r>
        <w:t>.</w:t>
      </w:r>
      <w:r>
        <w:tab/>
        <w:t>Seizure</w:t>
      </w:r>
      <w:r>
        <w:rPr>
          <w:snapToGrid w:val="0"/>
        </w:rPr>
        <w:t xml:space="preserve"> and disposal of imitation plates</w:t>
      </w:r>
      <w:bookmarkEnd w:id="23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40" w:name="_Toc208563547"/>
      <w:bookmarkStart w:id="241" w:name="_Toc208564733"/>
      <w:bookmarkStart w:id="242" w:name="_Toc208566366"/>
      <w:bookmarkStart w:id="243" w:name="_Toc208825872"/>
      <w:bookmarkStart w:id="244" w:name="_Toc208826538"/>
      <w:r>
        <w:rPr>
          <w:rStyle w:val="CharDivNo"/>
        </w:rPr>
        <w:t>Division 3</w:t>
      </w:r>
      <w:r>
        <w:t> — </w:t>
      </w:r>
      <w:r>
        <w:rPr>
          <w:rStyle w:val="CharDivText"/>
        </w:rPr>
        <w:t>Name plates, special plates and reserved plates</w:t>
      </w:r>
      <w:bookmarkEnd w:id="240"/>
      <w:bookmarkEnd w:id="241"/>
      <w:bookmarkEnd w:id="242"/>
      <w:bookmarkEnd w:id="243"/>
      <w:bookmarkEnd w:id="244"/>
    </w:p>
    <w:p>
      <w:pPr>
        <w:pStyle w:val="Footnoteheading"/>
        <w:keepNext/>
      </w:pPr>
      <w:r>
        <w:tab/>
        <w:t>[Heading inserted: SL 2021/206 r. 10.]</w:t>
      </w:r>
    </w:p>
    <w:p>
      <w:pPr>
        <w:pStyle w:val="Heading5"/>
      </w:pPr>
      <w:bookmarkStart w:id="245" w:name="_Toc208826539"/>
      <w:r>
        <w:rPr>
          <w:rStyle w:val="CharSectno"/>
        </w:rPr>
        <w:t>125</w:t>
      </w:r>
      <w:r>
        <w:t>.</w:t>
      </w:r>
      <w:r>
        <w:tab/>
        <w:t>Name plates or special plates not for certain vehicles</w:t>
      </w:r>
      <w:bookmarkEnd w:id="245"/>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46" w:name="_Toc208826540"/>
      <w:r>
        <w:rPr>
          <w:rStyle w:val="CharSectno"/>
        </w:rPr>
        <w:t>126</w:t>
      </w:r>
      <w:r>
        <w:t>.</w:t>
      </w:r>
      <w:r>
        <w:tab/>
        <w:t>Special plate content and colour</w:t>
      </w:r>
      <w:bookmarkEnd w:id="246"/>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47" w:name="_Toc208826541"/>
      <w:r>
        <w:rPr>
          <w:rStyle w:val="CharSectno"/>
        </w:rPr>
        <w:t>127</w:t>
      </w:r>
      <w:r>
        <w:t>.</w:t>
      </w:r>
      <w:r>
        <w:tab/>
        <w:t>Name plate content and colour</w:t>
      </w:r>
      <w:bookmarkEnd w:id="247"/>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48" w:name="_Toc208826542"/>
      <w:r>
        <w:rPr>
          <w:rStyle w:val="CharSectno"/>
        </w:rPr>
        <w:t>128</w:t>
      </w:r>
      <w:r>
        <w:t>.</w:t>
      </w:r>
      <w:r>
        <w:tab/>
        <w:t>Disposal of right to display special plates</w:t>
      </w:r>
      <w:bookmarkEnd w:id="248"/>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49" w:name="_Toc208826543"/>
      <w:r>
        <w:rPr>
          <w:rStyle w:val="CharSectno"/>
        </w:rPr>
        <w:t>128A</w:t>
      </w:r>
      <w:r>
        <w:t>.</w:t>
      </w:r>
      <w:r>
        <w:tab/>
        <w:t>Reserved plates</w:t>
      </w:r>
      <w:bookmarkEnd w:id="249"/>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50" w:name="_Toc208826544"/>
      <w:r>
        <w:rPr>
          <w:rStyle w:val="CharSectno"/>
        </w:rPr>
        <w:t>129</w:t>
      </w:r>
      <w:r>
        <w:t>.</w:t>
      </w:r>
      <w:r>
        <w:tab/>
        <w:t>Right to display special plates, name plates, reserved plates</w:t>
      </w:r>
      <w:bookmarkEnd w:id="250"/>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lastRenderedPageBreak/>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51" w:name="_Toc208826545"/>
      <w:r>
        <w:rPr>
          <w:rStyle w:val="CharSectno"/>
        </w:rPr>
        <w:t>130</w:t>
      </w:r>
      <w:r>
        <w:t>.</w:t>
      </w:r>
      <w:r>
        <w:tab/>
        <w:t>Fees for transfer of right to display special plates, name plates, reserved plates</w:t>
      </w:r>
      <w:bookmarkEnd w:id="251"/>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$12 286.10;</w:t>
      </w:r>
    </w:p>
    <w:p>
      <w:pPr>
        <w:pStyle w:val="Indenta"/>
        <w:rPr>
          <w:szCs w:val="22"/>
        </w:rPr>
      </w:pPr>
      <w:r>
        <w:tab/>
        <w:t>(b)</w:t>
      </w:r>
      <w:r>
        <w:tab/>
        <w:t>2 digit numeral special plates — $2 458.20</w:t>
      </w:r>
      <w:r>
        <w:rPr>
          <w:szCs w:val="22"/>
        </w:rPr>
        <w:t>;</w:t>
      </w:r>
    </w:p>
    <w:p>
      <w:pPr>
        <w:pStyle w:val="Indenta"/>
        <w:rPr>
          <w:szCs w:val="22"/>
        </w:rPr>
      </w:pPr>
      <w:r>
        <w:tab/>
        <w:t>(c)</w:t>
      </w:r>
      <w:r>
        <w:tab/>
        <w:t>3 digit numeral special plates — $1 223.20;</w:t>
      </w:r>
    </w:p>
    <w:p>
      <w:pPr>
        <w:pStyle w:val="Indenta"/>
        <w:rPr>
          <w:szCs w:val="22"/>
        </w:rPr>
      </w:pPr>
      <w:r>
        <w:tab/>
        <w:t>(d)</w:t>
      </w:r>
      <w:r>
        <w:tab/>
        <w:t>any other number of digit special plates — $244.00</w:t>
      </w:r>
      <w:r>
        <w:rPr>
          <w:szCs w:val="22"/>
        </w:rPr>
        <w:t>;</w:t>
      </w:r>
    </w:p>
    <w:p>
      <w:pPr>
        <w:pStyle w:val="Indenta"/>
        <w:rPr>
          <w:szCs w:val="22"/>
        </w:rPr>
      </w:pPr>
      <w:r>
        <w:tab/>
        <w:t>(e)</w:t>
      </w:r>
      <w:r>
        <w:tab/>
        <w:t>unique series special plates referred to in regulation 126(b) — $2 458.20;</w:t>
      </w:r>
    </w:p>
    <w:p>
      <w:pPr>
        <w:pStyle w:val="Indenta"/>
      </w:pPr>
      <w:r>
        <w:lastRenderedPageBreak/>
        <w:tab/>
        <w:t>(f)</w:t>
      </w:r>
      <w:r>
        <w:tab/>
        <w:t>unique series special plates referred to in regulation 126(c) — $106.40.</w:t>
      </w:r>
    </w:p>
    <w:p>
      <w:pPr>
        <w:pStyle w:val="Subsection"/>
      </w:pPr>
      <w:r>
        <w:tab/>
        <w:t>(1A)</w:t>
      </w:r>
      <w:r>
        <w:tab/>
        <w:t>The fee payable for the transfer of the right to display a reserved plate is $106.40.</w:t>
      </w:r>
    </w:p>
    <w:p>
      <w:pPr>
        <w:pStyle w:val="Subsection"/>
      </w:pPr>
      <w:r>
        <w:tab/>
        <w:t>(2)</w:t>
      </w:r>
      <w:r>
        <w:tab/>
        <w:t>The fee payable for the transfer of the right to display a name plate is $613.30.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$24.70; or</w:t>
      </w:r>
    </w:p>
    <w:p>
      <w:pPr>
        <w:pStyle w:val="Indenta"/>
      </w:pPr>
      <w:r>
        <w:tab/>
        <w:t>(b)</w:t>
      </w:r>
      <w:r>
        <w:tab/>
        <w:t>to a beneficiary by a trustee or other person in a fiduciary capacity under a trust whether express or implied, is $24.70.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 SL 2025/65 r. 15.]</w:t>
      </w:r>
    </w:p>
    <w:p>
      <w:pPr>
        <w:pStyle w:val="Heading5"/>
        <w:widowControl w:val="0"/>
        <w:rPr>
          <w:snapToGrid w:val="0"/>
        </w:rPr>
      </w:pPr>
      <w:bookmarkStart w:id="252" w:name="_Toc208826546"/>
      <w:r>
        <w:rPr>
          <w:rStyle w:val="CharSectno"/>
        </w:rPr>
        <w:lastRenderedPageBreak/>
        <w:t>131</w:t>
      </w:r>
      <w:r>
        <w:t>.</w:t>
      </w:r>
      <w:r>
        <w:tab/>
        <w:t>Retention of special plates, name plates, reserved plates by CEO</w:t>
      </w:r>
      <w:bookmarkEnd w:id="252"/>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53" w:name="_Toc208563556"/>
      <w:bookmarkStart w:id="254" w:name="_Toc208564742"/>
      <w:bookmarkStart w:id="255" w:name="_Toc208566375"/>
      <w:bookmarkStart w:id="256" w:name="_Toc208825881"/>
      <w:bookmarkStart w:id="257" w:name="_Toc208826547"/>
      <w:r>
        <w:rPr>
          <w:rStyle w:val="CharDivNo"/>
        </w:rPr>
        <w:t>Division 4</w:t>
      </w:r>
      <w:r>
        <w:t> — </w:t>
      </w:r>
      <w:r>
        <w:rPr>
          <w:rStyle w:val="CharDivText"/>
        </w:rPr>
        <w:t>Trade plates for unlicensed vehicles</w:t>
      </w:r>
      <w:bookmarkEnd w:id="253"/>
      <w:bookmarkEnd w:id="254"/>
      <w:bookmarkEnd w:id="255"/>
      <w:bookmarkEnd w:id="256"/>
      <w:bookmarkEnd w:id="257"/>
    </w:p>
    <w:p>
      <w:pPr>
        <w:pStyle w:val="Heading5"/>
        <w:spacing w:before="180"/>
        <w:rPr>
          <w:snapToGrid w:val="0"/>
        </w:rPr>
      </w:pPr>
      <w:bookmarkStart w:id="258" w:name="_Toc208826548"/>
      <w:r>
        <w:rPr>
          <w:rStyle w:val="CharSectno"/>
        </w:rPr>
        <w:t>132</w:t>
      </w:r>
      <w:r>
        <w:t>.</w:t>
      </w:r>
      <w:r>
        <w:tab/>
        <w:t xml:space="preserve">Who may be issued </w:t>
      </w:r>
      <w:r>
        <w:rPr>
          <w:snapToGrid w:val="0"/>
        </w:rPr>
        <w:t>trade plates</w:t>
      </w:r>
      <w:bookmarkEnd w:id="258"/>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lastRenderedPageBreak/>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59" w:name="_Toc208826549"/>
      <w:r>
        <w:rPr>
          <w:rStyle w:val="CharSectno"/>
        </w:rPr>
        <w:t>133</w:t>
      </w:r>
      <w:r>
        <w:t>.</w:t>
      </w:r>
      <w:r>
        <w:tab/>
        <w:t>Trade plate content, colour</w:t>
      </w:r>
      <w:bookmarkEnd w:id="259"/>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260" w:name="_Toc208826550"/>
      <w:r>
        <w:rPr>
          <w:rStyle w:val="CharSectno"/>
        </w:rPr>
        <w:t>134</w:t>
      </w:r>
      <w:r>
        <w:t>.</w:t>
      </w:r>
      <w:r>
        <w:tab/>
        <w:t>Fees for trade plates</w:t>
      </w:r>
      <w:bookmarkEnd w:id="260"/>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 xml:space="preserve">Subject to subregulation (6) and regulation 135(2)(c), if the person to whom a set of trade plates is issued returns those </w:t>
      </w:r>
      <w:r>
        <w:rPr>
          <w:snapToGrid w:val="0"/>
        </w:rPr>
        <w:lastRenderedPageBreak/>
        <w:t>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261" w:name="_Toc208826551"/>
      <w:r>
        <w:rPr>
          <w:rStyle w:val="CharSectno"/>
        </w:rPr>
        <w:t>135</w:t>
      </w:r>
      <w:r>
        <w:t>.</w:t>
      </w:r>
      <w:r>
        <w:tab/>
        <w:t>Replacement of lost, stolen, dilapidated, damaged trade plates</w:t>
      </w:r>
      <w:bookmarkEnd w:id="261"/>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lastRenderedPageBreak/>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62" w:name="_Toc208826552"/>
      <w:r>
        <w:rPr>
          <w:rStyle w:val="CharSectno"/>
        </w:rPr>
        <w:t>136</w:t>
      </w:r>
      <w:r>
        <w:t>.</w:t>
      </w:r>
      <w:r>
        <w:tab/>
      </w:r>
      <w:r>
        <w:rPr>
          <w:snapToGrid w:val="0"/>
        </w:rPr>
        <w:t>Labels for trade plates</w:t>
      </w:r>
      <w:bookmarkEnd w:id="262"/>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lastRenderedPageBreak/>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63" w:name="_Toc208826553"/>
      <w:r>
        <w:rPr>
          <w:rStyle w:val="CharSectno"/>
        </w:rPr>
        <w:t>137</w:t>
      </w:r>
      <w:r>
        <w:t>.</w:t>
      </w:r>
      <w:r>
        <w:tab/>
        <w:t>Vehicle standards and r</w:t>
      </w:r>
      <w:r>
        <w:rPr>
          <w:snapToGrid w:val="0"/>
        </w:rPr>
        <w:t>equirements for use of trade plates</w:t>
      </w:r>
      <w:bookmarkEnd w:id="263"/>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lastRenderedPageBreak/>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lastRenderedPageBreak/>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64" w:name="_Toc208826554"/>
      <w:r>
        <w:rPr>
          <w:rStyle w:val="CharSectno"/>
        </w:rPr>
        <w:t>138</w:t>
      </w:r>
      <w:r>
        <w:t>.</w:t>
      </w:r>
      <w:r>
        <w:tab/>
        <w:t>Purposes of use of vehicle with trade plates</w:t>
      </w:r>
      <w:bookmarkEnd w:id="264"/>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 xml:space="preserve">an </w:t>
      </w:r>
      <w:r>
        <w:lastRenderedPageBreak/>
        <w:t>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 xml:space="preserve">being driven to or from and, if the vehicles have the same owner, carrying another vehicle or </w:t>
      </w:r>
      <w:r>
        <w:rPr>
          <w:snapToGrid w:val="0"/>
        </w:rPr>
        <w:lastRenderedPageBreak/>
        <w:t>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65" w:name="_Toc208826555"/>
      <w:r>
        <w:rPr>
          <w:rStyle w:val="CharSectno"/>
        </w:rPr>
        <w:t>139</w:t>
      </w:r>
      <w:r>
        <w:t>.</w:t>
      </w:r>
      <w:r>
        <w:tab/>
        <w:t>Trade plate to be fixed on vehicle</w:t>
      </w:r>
      <w:bookmarkEnd w:id="265"/>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66" w:name="_Toc208826556"/>
      <w:r>
        <w:rPr>
          <w:rStyle w:val="CharSectno"/>
        </w:rPr>
        <w:t>140</w:t>
      </w:r>
      <w:r>
        <w:t>.</w:t>
      </w:r>
      <w:r>
        <w:tab/>
        <w:t>Seizure of trade plates</w:t>
      </w:r>
      <w:bookmarkEnd w:id="266"/>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67" w:name="_Toc208563566"/>
      <w:bookmarkStart w:id="268" w:name="_Toc208564752"/>
      <w:bookmarkStart w:id="269" w:name="_Toc208566385"/>
      <w:bookmarkStart w:id="270" w:name="_Toc208825891"/>
      <w:bookmarkStart w:id="271" w:name="_Toc208826557"/>
      <w:r>
        <w:rPr>
          <w:rStyle w:val="CharPartNo"/>
        </w:rPr>
        <w:lastRenderedPageBreak/>
        <w:t>Part 5</w:t>
      </w:r>
      <w:r>
        <w:rPr>
          <w:rStyle w:val="CharDivNo"/>
        </w:rPr>
        <w:t> </w:t>
      </w:r>
      <w:r>
        <w:t>—</w:t>
      </w:r>
      <w:r>
        <w:rPr>
          <w:rStyle w:val="CharDivText"/>
        </w:rPr>
        <w:t> </w:t>
      </w:r>
      <w:r>
        <w:rPr>
          <w:rStyle w:val="CharPartText"/>
        </w:rPr>
        <w:t>Vehicle and engine identification numbers</w:t>
      </w:r>
      <w:bookmarkEnd w:id="267"/>
      <w:bookmarkEnd w:id="268"/>
      <w:bookmarkEnd w:id="269"/>
      <w:bookmarkEnd w:id="270"/>
      <w:bookmarkEnd w:id="271"/>
    </w:p>
    <w:p>
      <w:pPr>
        <w:pStyle w:val="Heading5"/>
        <w:rPr>
          <w:b w:val="0"/>
        </w:rPr>
      </w:pPr>
      <w:bookmarkStart w:id="272" w:name="_Toc208826558"/>
      <w:r>
        <w:rPr>
          <w:rStyle w:val="CharSectno"/>
        </w:rPr>
        <w:t>141</w:t>
      </w:r>
      <w:r>
        <w:t>.</w:t>
      </w:r>
      <w:r>
        <w:tab/>
      </w:r>
      <w:r>
        <w:rPr>
          <w:snapToGrid w:val="0"/>
        </w:rPr>
        <w:t>Vehicle identification number</w:t>
      </w:r>
      <w:bookmarkEnd w:id="27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73" w:name="_Toc208826559"/>
      <w:r>
        <w:rPr>
          <w:rStyle w:val="CharSectno"/>
        </w:rPr>
        <w:t>142</w:t>
      </w:r>
      <w:r>
        <w:t>.</w:t>
      </w:r>
      <w:r>
        <w:tab/>
      </w:r>
      <w:r>
        <w:rPr>
          <w:snapToGrid w:val="0"/>
        </w:rPr>
        <w:t>Engine identification number</w:t>
      </w:r>
      <w:bookmarkEnd w:id="27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74" w:name="_Toc208563569"/>
      <w:bookmarkStart w:id="275" w:name="_Toc208564755"/>
      <w:bookmarkStart w:id="276" w:name="_Toc208566388"/>
      <w:bookmarkStart w:id="277" w:name="_Toc208825894"/>
      <w:bookmarkStart w:id="278" w:name="_Toc208826560"/>
      <w:r>
        <w:rPr>
          <w:rStyle w:val="CharPartNo"/>
        </w:rPr>
        <w:lastRenderedPageBreak/>
        <w:t>Part 7</w:t>
      </w:r>
      <w:r>
        <w:t> — </w:t>
      </w:r>
      <w:r>
        <w:rPr>
          <w:rStyle w:val="CharPartText"/>
        </w:rPr>
        <w:t>Written</w:t>
      </w:r>
      <w:r>
        <w:rPr>
          <w:rStyle w:val="CharPartText"/>
        </w:rPr>
        <w:noBreakHyphen/>
        <w:t>Off Vehicle Register</w:t>
      </w:r>
      <w:bookmarkEnd w:id="274"/>
      <w:bookmarkEnd w:id="275"/>
      <w:bookmarkEnd w:id="276"/>
      <w:bookmarkEnd w:id="277"/>
      <w:bookmarkEnd w:id="278"/>
    </w:p>
    <w:p>
      <w:pPr>
        <w:pStyle w:val="Heading3"/>
      </w:pPr>
      <w:bookmarkStart w:id="279" w:name="_Toc208563570"/>
      <w:bookmarkStart w:id="280" w:name="_Toc208564756"/>
      <w:bookmarkStart w:id="281" w:name="_Toc208566389"/>
      <w:bookmarkStart w:id="282" w:name="_Toc208825895"/>
      <w:bookmarkStart w:id="283" w:name="_Toc208826561"/>
      <w:r>
        <w:rPr>
          <w:rStyle w:val="CharDivNo"/>
        </w:rPr>
        <w:t>Division 1</w:t>
      </w:r>
      <w:r>
        <w:t> — </w:t>
      </w:r>
      <w:r>
        <w:rPr>
          <w:rStyle w:val="CharDivText"/>
        </w:rPr>
        <w:t>Preliminary</w:t>
      </w:r>
      <w:bookmarkEnd w:id="279"/>
      <w:bookmarkEnd w:id="280"/>
      <w:bookmarkEnd w:id="281"/>
      <w:bookmarkEnd w:id="282"/>
      <w:bookmarkEnd w:id="283"/>
    </w:p>
    <w:p>
      <w:pPr>
        <w:pStyle w:val="Heading5"/>
      </w:pPr>
      <w:bookmarkStart w:id="284" w:name="_Toc208826562"/>
      <w:r>
        <w:rPr>
          <w:rStyle w:val="CharSectno"/>
        </w:rPr>
        <w:t>146</w:t>
      </w:r>
      <w:r>
        <w:t>.</w:t>
      </w:r>
      <w:r>
        <w:tab/>
        <w:t>Terms used</w:t>
      </w:r>
      <w:bookmarkEnd w:id="284"/>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85" w:name="_Toc208826563"/>
      <w:r>
        <w:rPr>
          <w:rStyle w:val="CharSectno"/>
        </w:rPr>
        <w:t>147</w:t>
      </w:r>
      <w:r>
        <w:t>.</w:t>
      </w:r>
      <w:r>
        <w:tab/>
        <w:t>Total loss vehicles</w:t>
      </w:r>
      <w:bookmarkEnd w:id="285"/>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86" w:name="_Toc208826564"/>
      <w:r>
        <w:rPr>
          <w:rStyle w:val="CharSectno"/>
        </w:rPr>
        <w:t>148</w:t>
      </w:r>
      <w:r>
        <w:t>.</w:t>
      </w:r>
      <w:r>
        <w:tab/>
        <w:t>Written</w:t>
      </w:r>
      <w:r>
        <w:noBreakHyphen/>
        <w:t>off vehicles</w:t>
      </w:r>
      <w:bookmarkEnd w:id="28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87" w:name="_Toc208826565"/>
      <w:r>
        <w:rPr>
          <w:rStyle w:val="CharSectno"/>
        </w:rPr>
        <w:t>149</w:t>
      </w:r>
      <w:r>
        <w:t>.</w:t>
      </w:r>
      <w:r>
        <w:tab/>
        <w:t>Notifiable vehicles</w:t>
      </w:r>
      <w:bookmarkEnd w:id="287"/>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88" w:name="_Toc208826566"/>
      <w:r>
        <w:rPr>
          <w:rStyle w:val="CharSectno"/>
        </w:rPr>
        <w:t>150</w:t>
      </w:r>
      <w:r>
        <w:t>.</w:t>
      </w:r>
      <w:r>
        <w:tab/>
        <w:t>Statutory write</w:t>
      </w:r>
      <w:r>
        <w:noBreakHyphen/>
        <w:t>offs</w:t>
      </w:r>
      <w:bookmarkEnd w:id="288"/>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89" w:name="_Toc208826567"/>
      <w:r>
        <w:rPr>
          <w:rStyle w:val="CharSectno"/>
        </w:rPr>
        <w:t>151</w:t>
      </w:r>
      <w:r>
        <w:t>.</w:t>
      </w:r>
      <w:r>
        <w:tab/>
        <w:t>Repairable write</w:t>
      </w:r>
      <w:r>
        <w:noBreakHyphen/>
        <w:t>offs</w:t>
      </w:r>
      <w:bookmarkEnd w:id="289"/>
    </w:p>
    <w:p>
      <w:pPr>
        <w:pStyle w:val="Subsection"/>
      </w:pPr>
      <w:r>
        <w:tab/>
      </w:r>
      <w:r>
        <w:tab/>
        <w:t>A notifiable vehicle is a repairable write</w:t>
      </w:r>
      <w:r>
        <w:noBreakHyphen/>
        <w:t>off if it is not a statutory write</w:t>
      </w:r>
      <w:r>
        <w:noBreakHyphen/>
        <w:t>off.</w:t>
      </w:r>
    </w:p>
    <w:p>
      <w:pPr>
        <w:pStyle w:val="Heading3"/>
      </w:pPr>
      <w:bookmarkStart w:id="290" w:name="_Toc208563577"/>
      <w:bookmarkStart w:id="291" w:name="_Toc208564763"/>
      <w:bookmarkStart w:id="292" w:name="_Toc208566396"/>
      <w:bookmarkStart w:id="293" w:name="_Toc208825902"/>
      <w:bookmarkStart w:id="294" w:name="_Toc208826568"/>
      <w:r>
        <w:rPr>
          <w:rStyle w:val="CharDivNo"/>
        </w:rPr>
        <w:t>Division 2</w:t>
      </w:r>
      <w:r>
        <w:t> — </w:t>
      </w:r>
      <w:r>
        <w:rPr>
          <w:rStyle w:val="CharDivText"/>
        </w:rPr>
        <w:t>Dealing with notifiable vehicles</w:t>
      </w:r>
      <w:bookmarkEnd w:id="290"/>
      <w:bookmarkEnd w:id="291"/>
      <w:bookmarkEnd w:id="292"/>
      <w:bookmarkEnd w:id="293"/>
      <w:bookmarkEnd w:id="294"/>
    </w:p>
    <w:p>
      <w:pPr>
        <w:pStyle w:val="Heading5"/>
        <w:spacing w:before="120"/>
        <w:rPr>
          <w:b w:val="0"/>
        </w:rPr>
      </w:pPr>
      <w:bookmarkStart w:id="295" w:name="_Toc208826569"/>
      <w:r>
        <w:rPr>
          <w:rStyle w:val="CharSectno"/>
        </w:rPr>
        <w:t>152</w:t>
      </w:r>
      <w:r>
        <w:t>.</w:t>
      </w:r>
      <w:r>
        <w:tab/>
        <w:t>Notification and marking of write</w:t>
      </w:r>
      <w:r>
        <w:noBreakHyphen/>
        <w:t>offs</w:t>
      </w:r>
      <w:bookmarkEnd w:id="295"/>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lastRenderedPageBreak/>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96" w:name="_Toc208826570"/>
      <w:r>
        <w:rPr>
          <w:rStyle w:val="CharSectno"/>
        </w:rPr>
        <w:t>153</w:t>
      </w:r>
      <w:r>
        <w:t>.</w:t>
      </w:r>
      <w:r>
        <w:tab/>
        <w:t>Written</w:t>
      </w:r>
      <w:r>
        <w:noBreakHyphen/>
        <w:t>off vehicle notices</w:t>
      </w:r>
      <w:bookmarkEnd w:id="296"/>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lastRenderedPageBreak/>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97" w:name="_Toc208826571"/>
      <w:r>
        <w:rPr>
          <w:rStyle w:val="CharSectno"/>
        </w:rPr>
        <w:t>154</w:t>
      </w:r>
      <w:r>
        <w:t>.</w:t>
      </w:r>
      <w:r>
        <w:tab/>
        <w:t>Written</w:t>
      </w:r>
      <w:r>
        <w:noBreakHyphen/>
        <w:t>off warning labels</w:t>
      </w:r>
      <w:bookmarkEnd w:id="297"/>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lastRenderedPageBreak/>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98" w:name="_Toc208826572"/>
      <w:r>
        <w:rPr>
          <w:rStyle w:val="CharSectno"/>
        </w:rPr>
        <w:t>155</w:t>
      </w:r>
      <w:r>
        <w:t>.</w:t>
      </w:r>
      <w:r>
        <w:tab/>
        <w:t>Marking over vehicle identifiers of statutory write</w:t>
      </w:r>
      <w:r>
        <w:noBreakHyphen/>
        <w:t>offs</w:t>
      </w:r>
      <w:bookmarkEnd w:id="298"/>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99" w:name="_Toc208563582"/>
      <w:bookmarkStart w:id="300" w:name="_Toc208564768"/>
      <w:bookmarkStart w:id="301" w:name="_Toc208566401"/>
      <w:bookmarkStart w:id="302" w:name="_Toc208825907"/>
      <w:bookmarkStart w:id="303" w:name="_Toc208826573"/>
      <w:r>
        <w:rPr>
          <w:rStyle w:val="CharDivNo"/>
        </w:rPr>
        <w:t>Division 3</w:t>
      </w:r>
      <w:r>
        <w:t> — </w:t>
      </w:r>
      <w:r>
        <w:rPr>
          <w:rStyle w:val="CharDivText"/>
        </w:rPr>
        <w:t>Registration of written</w:t>
      </w:r>
      <w:r>
        <w:rPr>
          <w:rStyle w:val="CharDivText"/>
        </w:rPr>
        <w:noBreakHyphen/>
        <w:t>off vehicles</w:t>
      </w:r>
      <w:bookmarkEnd w:id="299"/>
      <w:bookmarkEnd w:id="300"/>
      <w:bookmarkEnd w:id="301"/>
      <w:bookmarkEnd w:id="302"/>
      <w:bookmarkEnd w:id="303"/>
    </w:p>
    <w:p>
      <w:pPr>
        <w:pStyle w:val="Heading5"/>
        <w:rPr>
          <w:b w:val="0"/>
          <w:i/>
        </w:rPr>
      </w:pPr>
      <w:bookmarkStart w:id="304" w:name="_Toc208826574"/>
      <w:r>
        <w:rPr>
          <w:rStyle w:val="CharSectno"/>
        </w:rPr>
        <w:t>156</w:t>
      </w:r>
      <w:r>
        <w:t>.</w:t>
      </w:r>
      <w:r>
        <w:tab/>
        <w:t>Written</w:t>
      </w:r>
      <w:r>
        <w:noBreakHyphen/>
        <w:t>Off Vehicle Register</w:t>
      </w:r>
      <w:bookmarkEnd w:id="304"/>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305" w:name="_Toc208826575"/>
      <w:r>
        <w:rPr>
          <w:rStyle w:val="CharSectno"/>
        </w:rPr>
        <w:t>157</w:t>
      </w:r>
      <w:r>
        <w:t>.</w:t>
      </w:r>
      <w:r>
        <w:tab/>
        <w:t>WOVR to include particulars of notifiable vehicles</w:t>
      </w:r>
      <w:bookmarkEnd w:id="305"/>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306" w:name="_Toc208826576"/>
      <w:r>
        <w:rPr>
          <w:rStyle w:val="CharSectno"/>
        </w:rPr>
        <w:t>158</w:t>
      </w:r>
      <w:r>
        <w:t>.</w:t>
      </w:r>
      <w:r>
        <w:tab/>
        <w:t>Cancellation of entry in WOVR</w:t>
      </w:r>
      <w:bookmarkEnd w:id="306"/>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307" w:name="_Toc208826577"/>
      <w:r>
        <w:rPr>
          <w:rStyle w:val="CharSectno"/>
        </w:rPr>
        <w:t>158A</w:t>
      </w:r>
      <w:r>
        <w:t>.</w:t>
      </w:r>
      <w:r>
        <w:tab/>
        <w:t>WOVR to include information relating to certain NSW written</w:t>
      </w:r>
      <w:r>
        <w:noBreakHyphen/>
        <w:t>off heavy vehicles</w:t>
      </w:r>
      <w:bookmarkEnd w:id="307"/>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308" w:name="_Toc208826578"/>
      <w:r>
        <w:rPr>
          <w:rStyle w:val="CharSectno"/>
        </w:rPr>
        <w:t>158B</w:t>
      </w:r>
      <w:r>
        <w:t>.</w:t>
      </w:r>
      <w:r>
        <w:tab/>
        <w:t>Cancellation of entry in WOVR of certain repaired and registered NSW written</w:t>
      </w:r>
      <w:r>
        <w:noBreakHyphen/>
        <w:t>off heavy vehicles</w:t>
      </w:r>
      <w:bookmarkEnd w:id="308"/>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309" w:name="_Toc208563588"/>
      <w:bookmarkStart w:id="310" w:name="_Toc208564774"/>
      <w:bookmarkStart w:id="311" w:name="_Toc208566407"/>
      <w:bookmarkStart w:id="312" w:name="_Toc208825913"/>
      <w:bookmarkStart w:id="313" w:name="_Toc208826579"/>
      <w:r>
        <w:rPr>
          <w:rStyle w:val="CharPartNo"/>
        </w:rPr>
        <w:lastRenderedPageBreak/>
        <w:t>Part 8</w:t>
      </w:r>
      <w:r>
        <w:t> — </w:t>
      </w:r>
      <w:r>
        <w:rPr>
          <w:rStyle w:val="CharPartText"/>
        </w:rPr>
        <w:t>Mass, dimension and loading requirements</w:t>
      </w:r>
      <w:bookmarkEnd w:id="309"/>
      <w:bookmarkEnd w:id="310"/>
      <w:bookmarkEnd w:id="311"/>
      <w:bookmarkEnd w:id="312"/>
      <w:bookmarkEnd w:id="313"/>
    </w:p>
    <w:p>
      <w:pPr>
        <w:pStyle w:val="Heading3"/>
      </w:pPr>
      <w:bookmarkStart w:id="314" w:name="_Toc208563589"/>
      <w:bookmarkStart w:id="315" w:name="_Toc208564775"/>
      <w:bookmarkStart w:id="316" w:name="_Toc208566408"/>
      <w:bookmarkStart w:id="317" w:name="_Toc208825914"/>
      <w:bookmarkStart w:id="318" w:name="_Toc208826580"/>
      <w:r>
        <w:rPr>
          <w:rStyle w:val="CharDivNo"/>
        </w:rPr>
        <w:t>Division 1</w:t>
      </w:r>
      <w:r>
        <w:t> — </w:t>
      </w:r>
      <w:r>
        <w:rPr>
          <w:rStyle w:val="CharDivText"/>
        </w:rPr>
        <w:t>Mass requirements</w:t>
      </w:r>
      <w:bookmarkEnd w:id="314"/>
      <w:bookmarkEnd w:id="315"/>
      <w:bookmarkEnd w:id="316"/>
      <w:bookmarkEnd w:id="317"/>
      <w:bookmarkEnd w:id="318"/>
    </w:p>
    <w:p>
      <w:pPr>
        <w:pStyle w:val="Heading4"/>
      </w:pPr>
      <w:bookmarkStart w:id="319" w:name="_Toc208563590"/>
      <w:bookmarkStart w:id="320" w:name="_Toc208564776"/>
      <w:bookmarkStart w:id="321" w:name="_Toc208566409"/>
      <w:bookmarkStart w:id="322" w:name="_Toc208825915"/>
      <w:bookmarkStart w:id="323" w:name="_Toc208826581"/>
      <w:r>
        <w:t>Subdivision 1 — General</w:t>
      </w:r>
      <w:bookmarkEnd w:id="319"/>
      <w:bookmarkEnd w:id="320"/>
      <w:bookmarkEnd w:id="321"/>
      <w:bookmarkEnd w:id="322"/>
      <w:bookmarkEnd w:id="323"/>
    </w:p>
    <w:p>
      <w:pPr>
        <w:pStyle w:val="Heading5"/>
      </w:pPr>
      <w:bookmarkStart w:id="324" w:name="_Toc208826582"/>
      <w:r>
        <w:rPr>
          <w:rStyle w:val="CharSectno"/>
        </w:rPr>
        <w:t>159</w:t>
      </w:r>
      <w:r>
        <w:t>.</w:t>
      </w:r>
      <w:r>
        <w:tab/>
        <w:t>Mass requirements</w:t>
      </w:r>
      <w:bookmarkEnd w:id="324"/>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25" w:name="_Toc208826583"/>
      <w:r>
        <w:rPr>
          <w:rStyle w:val="CharSectno"/>
        </w:rPr>
        <w:t>160</w:t>
      </w:r>
      <w:r>
        <w:t>.</w:t>
      </w:r>
      <w:r>
        <w:tab/>
        <w:t>Mass requirements for all single vehicles</w:t>
      </w:r>
      <w:bookmarkEnd w:id="325"/>
    </w:p>
    <w:p>
      <w:pPr>
        <w:pStyle w:val="Subsection"/>
      </w:pPr>
      <w:r>
        <w:tab/>
      </w:r>
      <w:r>
        <w:tab/>
        <w:t>The total mass of a vehicle and its load must not exceed the vehicle’s GVM.</w:t>
      </w:r>
    </w:p>
    <w:p>
      <w:pPr>
        <w:pStyle w:val="Heading5"/>
      </w:pPr>
      <w:bookmarkStart w:id="326" w:name="_Toc208826584"/>
      <w:r>
        <w:rPr>
          <w:rStyle w:val="CharSectno"/>
        </w:rPr>
        <w:t>161</w:t>
      </w:r>
      <w:r>
        <w:t>.</w:t>
      </w:r>
      <w:r>
        <w:tab/>
        <w:t>Complying buses</w:t>
      </w:r>
      <w:bookmarkEnd w:id="326"/>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327" w:name="_Toc208826585"/>
      <w:r>
        <w:rPr>
          <w:rStyle w:val="CharSectno"/>
        </w:rPr>
        <w:t>162</w:t>
      </w:r>
      <w:r>
        <w:t>.</w:t>
      </w:r>
      <w:r>
        <w:tab/>
        <w:t>Declaring buses to be complying buses</w:t>
      </w:r>
      <w:bookmarkEnd w:id="327"/>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328" w:name="_Toc208563595"/>
      <w:bookmarkStart w:id="329" w:name="_Toc208564781"/>
      <w:bookmarkStart w:id="330" w:name="_Toc208566414"/>
      <w:bookmarkStart w:id="331" w:name="_Toc208825920"/>
      <w:bookmarkStart w:id="332" w:name="_Toc208826586"/>
      <w:r>
        <w:t>Subdivision 2 — Heavy vehicles</w:t>
      </w:r>
      <w:bookmarkEnd w:id="328"/>
      <w:bookmarkEnd w:id="329"/>
      <w:bookmarkEnd w:id="330"/>
      <w:bookmarkEnd w:id="331"/>
      <w:bookmarkEnd w:id="332"/>
    </w:p>
    <w:p>
      <w:pPr>
        <w:pStyle w:val="Heading5"/>
      </w:pPr>
      <w:bookmarkStart w:id="333" w:name="_Toc208826587"/>
      <w:r>
        <w:rPr>
          <w:rStyle w:val="CharSectno"/>
        </w:rPr>
        <w:t>163</w:t>
      </w:r>
      <w:r>
        <w:t>.</w:t>
      </w:r>
      <w:r>
        <w:tab/>
        <w:t>Mass limits for heavy vehicle tyres</w:t>
      </w:r>
      <w:bookmarkEnd w:id="333"/>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334" w:name="_Toc208826588"/>
      <w:r>
        <w:rPr>
          <w:rStyle w:val="CharSectno"/>
        </w:rPr>
        <w:t>164</w:t>
      </w:r>
      <w:r>
        <w:t>.</w:t>
      </w:r>
      <w:r>
        <w:tab/>
        <w:t>Mass limits for heavy vehicle wheels and axles</w:t>
      </w:r>
      <w:bookmarkEnd w:id="334"/>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of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Subsection"/>
      </w:pPr>
      <w:r>
        <w:tab/>
        <w:t>(8)</w:t>
      </w:r>
      <w:r>
        <w:tab/>
        <w:t>Subregulation (7) does not apply to a heavy vehicle to which regulation 164A applies.</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lastRenderedPageBreak/>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lastRenderedPageBreak/>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Footnotesection"/>
      </w:pPr>
      <w:r>
        <w:tab/>
        <w:t>[Regulation 164 amended: SL 2025/20 r. 7.]</w:t>
      </w:r>
    </w:p>
    <w:p>
      <w:pPr>
        <w:pStyle w:val="Heading5"/>
      </w:pPr>
      <w:bookmarkStart w:id="335" w:name="_Toc208826589"/>
      <w:r>
        <w:rPr>
          <w:rStyle w:val="CharSectno"/>
        </w:rPr>
        <w:t>164A</w:t>
      </w:r>
      <w:r>
        <w:t>.</w:t>
      </w:r>
      <w:r>
        <w:tab/>
        <w:t>Mass limit for heavy vehicle with non</w:t>
      </w:r>
      <w:r>
        <w:noBreakHyphen/>
        <w:t>compliant axle configuration</w:t>
      </w:r>
      <w:bookmarkEnd w:id="335"/>
    </w:p>
    <w:p>
      <w:pPr>
        <w:pStyle w:val="Subsection"/>
      </w:pPr>
      <w:r>
        <w:tab/>
        <w:t>(1)</w:t>
      </w:r>
      <w:r>
        <w:tab/>
        <w:t>This regulation applies to a heavy vehicle that does not comply with regulation 280.</w:t>
      </w:r>
    </w:p>
    <w:p>
      <w:pPr>
        <w:pStyle w:val="Subsection"/>
      </w:pPr>
      <w:r>
        <w:tab/>
        <w:t>(2)</w:t>
      </w:r>
      <w:r>
        <w:tab/>
        <w:t>The sum of the mass on the axle groups and single axles of a heavy vehicle to which this regulation applies must not exceed 32.0 t.</w:t>
      </w:r>
    </w:p>
    <w:p>
      <w:pPr>
        <w:pStyle w:val="Footnotesection"/>
      </w:pPr>
      <w:r>
        <w:tab/>
        <w:t>[Regulation 164A inserted: SL 2025/20 r. 8.]</w:t>
      </w:r>
    </w:p>
    <w:p>
      <w:pPr>
        <w:pStyle w:val="Heading5"/>
      </w:pPr>
      <w:bookmarkStart w:id="336" w:name="_Toc208826590"/>
      <w:r>
        <w:rPr>
          <w:rStyle w:val="CharSectno"/>
        </w:rPr>
        <w:t>165</w:t>
      </w:r>
      <w:r>
        <w:t>.</w:t>
      </w:r>
      <w:r>
        <w:tab/>
        <w:t>Mass limits relating to heavy vehicle axle spacing</w:t>
      </w:r>
      <w:bookmarkEnd w:id="33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lastRenderedPageBreak/>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lastRenderedPageBreak/>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lastRenderedPageBreak/>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337" w:name="_Toc208826591"/>
      <w:r>
        <w:rPr>
          <w:rStyle w:val="CharSectno"/>
        </w:rPr>
        <w:t>166</w:t>
      </w:r>
      <w:r>
        <w:t>.</w:t>
      </w:r>
      <w:r>
        <w:tab/>
        <w:t>Mass limits for combinations</w:t>
      </w:r>
      <w:bookmarkEnd w:id="337"/>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lastRenderedPageBreak/>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338" w:name="_Toc208563601"/>
      <w:bookmarkStart w:id="339" w:name="_Toc208564787"/>
      <w:bookmarkStart w:id="340" w:name="_Toc208566420"/>
      <w:bookmarkStart w:id="341" w:name="_Toc208825926"/>
      <w:bookmarkStart w:id="342" w:name="_Toc208826592"/>
      <w:r>
        <w:lastRenderedPageBreak/>
        <w:t>Subdivision 3 — Light vehicles</w:t>
      </w:r>
      <w:bookmarkEnd w:id="338"/>
      <w:bookmarkEnd w:id="339"/>
      <w:bookmarkEnd w:id="340"/>
      <w:bookmarkEnd w:id="341"/>
      <w:bookmarkEnd w:id="342"/>
    </w:p>
    <w:p>
      <w:pPr>
        <w:pStyle w:val="Heading5"/>
      </w:pPr>
      <w:bookmarkStart w:id="343" w:name="_Toc208826593"/>
      <w:r>
        <w:rPr>
          <w:rStyle w:val="CharSectno"/>
        </w:rPr>
        <w:t>167</w:t>
      </w:r>
      <w:r>
        <w:t>.</w:t>
      </w:r>
      <w:r>
        <w:tab/>
        <w:t>Maximum loaded mass of light vehicles</w:t>
      </w:r>
      <w:bookmarkEnd w:id="343"/>
    </w:p>
    <w:p>
      <w:pPr>
        <w:pStyle w:val="Subsection"/>
        <w:keepNext/>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344" w:name="_Toc208826594"/>
      <w:r>
        <w:rPr>
          <w:rStyle w:val="CharSectno"/>
        </w:rPr>
        <w:t>168</w:t>
      </w:r>
      <w:r>
        <w:t>.</w:t>
      </w:r>
      <w:r>
        <w:tab/>
        <w:t>Loaded mass of light trailers</w:t>
      </w:r>
      <w:bookmarkEnd w:id="34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lastRenderedPageBreak/>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45" w:name="_Toc208563604"/>
      <w:bookmarkStart w:id="346" w:name="_Toc208564790"/>
      <w:bookmarkStart w:id="347" w:name="_Toc208566423"/>
      <w:bookmarkStart w:id="348" w:name="_Toc208825929"/>
      <w:bookmarkStart w:id="349" w:name="_Toc208826595"/>
      <w:r>
        <w:rPr>
          <w:rStyle w:val="CharDivNo"/>
        </w:rPr>
        <w:t>Division 2</w:t>
      </w:r>
      <w:r>
        <w:t> — </w:t>
      </w:r>
      <w:r>
        <w:rPr>
          <w:rStyle w:val="CharDivText"/>
        </w:rPr>
        <w:t>Dimension requirements</w:t>
      </w:r>
      <w:bookmarkEnd w:id="345"/>
      <w:bookmarkEnd w:id="346"/>
      <w:bookmarkEnd w:id="347"/>
      <w:bookmarkEnd w:id="348"/>
      <w:bookmarkEnd w:id="349"/>
    </w:p>
    <w:p>
      <w:pPr>
        <w:pStyle w:val="Heading5"/>
      </w:pPr>
      <w:bookmarkStart w:id="350" w:name="_Toc208826596"/>
      <w:r>
        <w:rPr>
          <w:rStyle w:val="CharSectno"/>
        </w:rPr>
        <w:t>169</w:t>
      </w:r>
      <w:r>
        <w:t>.</w:t>
      </w:r>
      <w:r>
        <w:tab/>
        <w:t>Dimension requirements</w:t>
      </w:r>
      <w:bookmarkEnd w:id="35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51" w:name="_Toc208826597"/>
      <w:r>
        <w:rPr>
          <w:rStyle w:val="CharSectno"/>
        </w:rPr>
        <w:t>170</w:t>
      </w:r>
      <w:r>
        <w:t>.</w:t>
      </w:r>
      <w:r>
        <w:tab/>
        <w:t>Dimension requirements for all vehicles</w:t>
      </w:r>
      <w:bookmarkEnd w:id="351"/>
    </w:p>
    <w:p>
      <w:pPr>
        <w:pStyle w:val="Subsection"/>
        <w:rPr>
          <w:rStyle w:val="DraftersNotes"/>
        </w:rPr>
      </w:pPr>
      <w:r>
        <w:tab/>
      </w:r>
      <w:r>
        <w:tab/>
        <w:t>A vehicle and its load must not exceed a size limit set for the vehicle in this Division.</w:t>
      </w:r>
    </w:p>
    <w:p>
      <w:pPr>
        <w:pStyle w:val="Heading5"/>
      </w:pPr>
      <w:bookmarkStart w:id="352" w:name="_Toc208826598"/>
      <w:r>
        <w:rPr>
          <w:rStyle w:val="CharSectno"/>
        </w:rPr>
        <w:lastRenderedPageBreak/>
        <w:t>171</w:t>
      </w:r>
      <w:r>
        <w:t>.</w:t>
      </w:r>
      <w:r>
        <w:tab/>
        <w:t>Width of certain vehicles</w:t>
      </w:r>
      <w:bookmarkEnd w:id="352"/>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353" w:name="_Toc208826599"/>
      <w:r>
        <w:rPr>
          <w:rStyle w:val="CharSectno"/>
        </w:rPr>
        <w:t>172</w:t>
      </w:r>
      <w:r>
        <w:t>.</w:t>
      </w:r>
      <w:r>
        <w:tab/>
        <w:t>Length of motor vehicles</w:t>
      </w:r>
      <w:bookmarkEnd w:id="353"/>
    </w:p>
    <w:p>
      <w:pPr>
        <w:pStyle w:val="Subsection"/>
        <w:spacing w:before="100"/>
      </w:pPr>
      <w:r>
        <w:tab/>
        <w:t>(1)</w:t>
      </w:r>
      <w:r>
        <w:tab/>
        <w:t>A motor vehicle, except an articulated or controlled access bus, must not be over 12.5 m long.</w:t>
      </w:r>
    </w:p>
    <w:p>
      <w:pPr>
        <w:pStyle w:val="Subsection"/>
        <w:spacing w:before="100"/>
      </w:pPr>
      <w:r>
        <w:lastRenderedPageBreak/>
        <w:tab/>
        <w:t>(2)</w:t>
      </w:r>
      <w:r>
        <w:tab/>
        <w:t>A controlled access bus must not be over 14.5 m long.</w:t>
      </w:r>
    </w:p>
    <w:p>
      <w:pPr>
        <w:pStyle w:val="Subsection"/>
        <w:spacing w:before="100"/>
      </w:pPr>
      <w:r>
        <w:tab/>
        <w:t>(3)</w:t>
      </w:r>
      <w:r>
        <w:tab/>
        <w:t>An articulated bus must not be over 18 m long.</w:t>
      </w:r>
    </w:p>
    <w:p>
      <w:pPr>
        <w:pStyle w:val="Heading5"/>
      </w:pPr>
      <w:bookmarkStart w:id="354" w:name="_Toc208826600"/>
      <w:r>
        <w:rPr>
          <w:rStyle w:val="CharSectno"/>
        </w:rPr>
        <w:t>173</w:t>
      </w:r>
      <w:r>
        <w:t>.</w:t>
      </w:r>
      <w:r>
        <w:tab/>
        <w:t>Length of trailers</w:t>
      </w:r>
      <w:bookmarkEnd w:id="354"/>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lastRenderedPageBreak/>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355" w:name="_Toc208826601"/>
      <w:r>
        <w:rPr>
          <w:rStyle w:val="CharSectno"/>
        </w:rPr>
        <w:t>174</w:t>
      </w:r>
      <w:r>
        <w:t>.</w:t>
      </w:r>
      <w:r>
        <w:tab/>
        <w:t>Length of combinations</w:t>
      </w:r>
      <w:bookmarkEnd w:id="355"/>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lastRenderedPageBreak/>
        <w:tab/>
        <w:t>(4)</w:t>
      </w:r>
      <w:r>
        <w:tab/>
        <w:t>However, when measuring the length of a trailer with a rounded front, the length is not to include the rounded portion.</w:t>
      </w:r>
    </w:p>
    <w:p>
      <w:pPr>
        <w:pStyle w:val="Heading5"/>
      </w:pPr>
      <w:bookmarkStart w:id="356" w:name="_Toc208826602"/>
      <w:r>
        <w:rPr>
          <w:rStyle w:val="CharSectno"/>
        </w:rPr>
        <w:t>175</w:t>
      </w:r>
      <w:r>
        <w:t>.</w:t>
      </w:r>
      <w:r>
        <w:tab/>
        <w:t>Rear overhang</w:t>
      </w:r>
      <w:bookmarkEnd w:id="356"/>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357" w:name="_Toc208826603"/>
      <w:r>
        <w:rPr>
          <w:rStyle w:val="CharSectno"/>
        </w:rPr>
        <w:t>176</w:t>
      </w:r>
      <w:r>
        <w:t>.</w:t>
      </w:r>
      <w:r>
        <w:tab/>
        <w:t>Trailer drawbar length</w:t>
      </w:r>
      <w:bookmarkEnd w:id="357"/>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lastRenderedPageBreak/>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358" w:name="_Toc208826604"/>
      <w:r>
        <w:rPr>
          <w:rStyle w:val="CharSectno"/>
        </w:rPr>
        <w:t>177</w:t>
      </w:r>
      <w:r>
        <w:t>.</w:t>
      </w:r>
      <w:r>
        <w:tab/>
        <w:t>Height of certain vehicles</w:t>
      </w:r>
      <w:bookmarkEnd w:id="358"/>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59" w:name="_Toc208826605"/>
      <w:r>
        <w:rPr>
          <w:rStyle w:val="CharSectno"/>
        </w:rPr>
        <w:t>178</w:t>
      </w:r>
      <w:r>
        <w:t>.</w:t>
      </w:r>
      <w:r>
        <w:tab/>
        <w:t>Ground clearance of certain motor vehicles</w:t>
      </w:r>
      <w:bookmarkEnd w:id="359"/>
    </w:p>
    <w:p>
      <w:pPr>
        <w:pStyle w:val="Subsection"/>
      </w:pPr>
      <w:r>
        <w:tab/>
        <w:t>(1)</w:t>
      </w:r>
      <w:r>
        <w:tab/>
        <w:t xml:space="preserve">In this regulation — </w:t>
      </w:r>
    </w:p>
    <w:p>
      <w:pPr>
        <w:pStyle w:val="Defstart"/>
        <w:keepNext/>
      </w:pPr>
      <w:r>
        <w:tab/>
      </w:r>
      <w:r>
        <w:rPr>
          <w:rStyle w:val="CharDefText"/>
        </w:rPr>
        <w:t>ground clearance</w:t>
      </w:r>
      <w:r>
        <w:t xml:space="preserve"> of a vehicle, means the minimum distance to the ground from a point on the underside of the vehicle, except a </w:t>
      </w:r>
      <w:r>
        <w:lastRenderedPageBreak/>
        <w:t>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keepNext/>
        <w:spacing w:before="240" w:after="240"/>
      </w:pPr>
      <w:r>
        <w:lastRenderedPageBreak/>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360" w:name="_Toc208826606"/>
      <w:r>
        <w:rPr>
          <w:rStyle w:val="CharSectno"/>
        </w:rPr>
        <w:t>179</w:t>
      </w:r>
      <w:r>
        <w:t>.</w:t>
      </w:r>
      <w:r>
        <w:tab/>
        <w:t>Heavy vehicle size limits</w:t>
      </w:r>
      <w:bookmarkEnd w:id="36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lastRenderedPageBreak/>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61" w:name="_Toc208826607"/>
      <w:r>
        <w:rPr>
          <w:rStyle w:val="CharSectno"/>
        </w:rPr>
        <w:t>180</w:t>
      </w:r>
      <w:r>
        <w:t>.</w:t>
      </w:r>
      <w:r>
        <w:tab/>
        <w:t>Front and side projections of heavy vehicles</w:t>
      </w:r>
      <w:bookmarkEnd w:id="36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lastRenderedPageBreak/>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tab/>
        <w:t>[Regulation 180 amended: SL 2024/180 r. 5.]</w:t>
      </w:r>
    </w:p>
    <w:p>
      <w:pPr>
        <w:pStyle w:val="Heading5"/>
      </w:pPr>
      <w:bookmarkStart w:id="362" w:name="_Toc208826608"/>
      <w:r>
        <w:rPr>
          <w:rStyle w:val="CharSectno"/>
        </w:rPr>
        <w:t>181</w:t>
      </w:r>
      <w:r>
        <w:t>.</w:t>
      </w:r>
      <w:r>
        <w:tab/>
        <w:t>Warning signals for loads projecting to rear of heavy vehicles</w:t>
      </w:r>
      <w:bookmarkEnd w:id="36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63" w:name="_Toc208826609"/>
      <w:r>
        <w:rPr>
          <w:rStyle w:val="CharSectno"/>
        </w:rPr>
        <w:lastRenderedPageBreak/>
        <w:t>182</w:t>
      </w:r>
      <w:r>
        <w:t>.</w:t>
      </w:r>
      <w:r>
        <w:tab/>
        <w:t>Size and projection of loads of light vehicles</w:t>
      </w:r>
      <w:bookmarkEnd w:id="363"/>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64" w:name="_Toc208826610"/>
      <w:r>
        <w:rPr>
          <w:rStyle w:val="CharSectno"/>
        </w:rPr>
        <w:t>183</w:t>
      </w:r>
      <w:r>
        <w:t>.</w:t>
      </w:r>
      <w:r>
        <w:tab/>
        <w:t>Warning signals for loads of light vehicles</w:t>
      </w:r>
      <w:bookmarkEnd w:id="364"/>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lastRenderedPageBreak/>
        <w:tab/>
        <w:t>(2)</w:t>
      </w:r>
      <w:r>
        <w:tab/>
        <w:t xml:space="preserve">Subregulation (1) is not a requirement for the definition of </w:t>
      </w:r>
      <w:r>
        <w:rPr>
          <w:b/>
          <w:i/>
        </w:rPr>
        <w:t>warning requirement</w:t>
      </w:r>
      <w:r>
        <w:t xml:space="preserve"> in section 51.</w:t>
      </w:r>
    </w:p>
    <w:p>
      <w:pPr>
        <w:pStyle w:val="Heading5"/>
      </w:pPr>
      <w:bookmarkStart w:id="365" w:name="_Toc208826611"/>
      <w:r>
        <w:rPr>
          <w:rStyle w:val="CharSectno"/>
        </w:rPr>
        <w:t>184</w:t>
      </w:r>
      <w:r>
        <w:t>.</w:t>
      </w:r>
      <w:r>
        <w:tab/>
        <w:t>Dangerous projection requirement for categories of breach</w:t>
      </w:r>
      <w:bookmarkEnd w:id="365"/>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66" w:name="_Toc208826612"/>
      <w:r>
        <w:rPr>
          <w:rStyle w:val="CharSectno"/>
        </w:rPr>
        <w:t>185</w:t>
      </w:r>
      <w:r>
        <w:t>.</w:t>
      </w:r>
      <w:r>
        <w:tab/>
        <w:t>Warning requirements for categories of breach</w:t>
      </w:r>
      <w:bookmarkEnd w:id="366"/>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67" w:name="_Toc208563622"/>
      <w:bookmarkStart w:id="368" w:name="_Toc208564808"/>
      <w:bookmarkStart w:id="369" w:name="_Toc208566441"/>
      <w:bookmarkStart w:id="370" w:name="_Toc208825947"/>
      <w:bookmarkStart w:id="371" w:name="_Toc208826613"/>
      <w:r>
        <w:rPr>
          <w:rStyle w:val="CharDivNo"/>
        </w:rPr>
        <w:t>Division 3</w:t>
      </w:r>
      <w:r>
        <w:t> — </w:t>
      </w:r>
      <w:r>
        <w:rPr>
          <w:rStyle w:val="CharDivText"/>
        </w:rPr>
        <w:t>Loading requirements</w:t>
      </w:r>
      <w:bookmarkEnd w:id="367"/>
      <w:bookmarkEnd w:id="368"/>
      <w:bookmarkEnd w:id="369"/>
      <w:bookmarkEnd w:id="370"/>
      <w:bookmarkEnd w:id="371"/>
    </w:p>
    <w:p>
      <w:pPr>
        <w:pStyle w:val="Heading5"/>
      </w:pPr>
      <w:bookmarkStart w:id="372" w:name="_Toc208826614"/>
      <w:r>
        <w:rPr>
          <w:rStyle w:val="CharSectno"/>
        </w:rPr>
        <w:t>186</w:t>
      </w:r>
      <w:r>
        <w:t>.</w:t>
      </w:r>
      <w:r>
        <w:tab/>
        <w:t>Loading requirements</w:t>
      </w:r>
      <w:bookmarkEnd w:id="372"/>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73" w:name="_Toc208826615"/>
      <w:r>
        <w:rPr>
          <w:rStyle w:val="CharSectno"/>
        </w:rPr>
        <w:t>187</w:t>
      </w:r>
      <w:r>
        <w:t>.</w:t>
      </w:r>
      <w:r>
        <w:tab/>
        <w:t>Placement and securing of loads</w:t>
      </w:r>
      <w:bookmarkEnd w:id="37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lastRenderedPageBreak/>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74" w:name="_Toc208563625"/>
      <w:bookmarkStart w:id="375" w:name="_Toc208564811"/>
      <w:bookmarkStart w:id="376" w:name="_Toc208566444"/>
      <w:bookmarkStart w:id="377" w:name="_Toc208825950"/>
      <w:bookmarkStart w:id="378" w:name="_Toc208826616"/>
      <w:r>
        <w:rPr>
          <w:rStyle w:val="CharDivNo"/>
        </w:rPr>
        <w:t>Division 4</w:t>
      </w:r>
      <w:r>
        <w:t> — </w:t>
      </w:r>
      <w:r>
        <w:rPr>
          <w:rStyle w:val="CharDivText"/>
        </w:rPr>
        <w:t>Exemption from mass, dimension or loading requirements in emergency areas</w:t>
      </w:r>
      <w:bookmarkEnd w:id="374"/>
      <w:bookmarkEnd w:id="375"/>
      <w:bookmarkEnd w:id="376"/>
      <w:bookmarkEnd w:id="377"/>
      <w:bookmarkEnd w:id="378"/>
    </w:p>
    <w:p>
      <w:pPr>
        <w:pStyle w:val="Heading5"/>
      </w:pPr>
      <w:bookmarkStart w:id="379" w:name="_Toc208826617"/>
      <w:r>
        <w:rPr>
          <w:rStyle w:val="CharSectno"/>
        </w:rPr>
        <w:t>188</w:t>
      </w:r>
      <w:r>
        <w:t>.</w:t>
      </w:r>
      <w:r>
        <w:tab/>
        <w:t>Exemptions from mass, dimension or loading requirements in emergency areas</w:t>
      </w:r>
      <w:bookmarkEnd w:id="379"/>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lastRenderedPageBreak/>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80" w:name="_Toc208826618"/>
      <w:r>
        <w:rPr>
          <w:rStyle w:val="CharSectno"/>
        </w:rPr>
        <w:t>189</w:t>
      </w:r>
      <w:r>
        <w:t>.</w:t>
      </w:r>
      <w:r>
        <w:tab/>
        <w:t>Notification and reconsideration of emergency area exemption decisions</w:t>
      </w:r>
      <w:bookmarkEnd w:id="380"/>
    </w:p>
    <w:p>
      <w:pPr>
        <w:pStyle w:val="Subsection"/>
      </w:pPr>
      <w:r>
        <w:tab/>
      </w:r>
      <w:r>
        <w:tab/>
        <w:t>Part 15 provides for the notification and reconsideration of certain decisions made under regulation 188.</w:t>
      </w:r>
    </w:p>
    <w:p>
      <w:pPr>
        <w:pStyle w:val="Heading3"/>
      </w:pPr>
      <w:bookmarkStart w:id="381" w:name="_Toc208563628"/>
      <w:bookmarkStart w:id="382" w:name="_Toc208564814"/>
      <w:bookmarkStart w:id="383" w:name="_Toc208566447"/>
      <w:bookmarkStart w:id="384" w:name="_Toc208825953"/>
      <w:bookmarkStart w:id="385" w:name="_Toc208826619"/>
      <w:r>
        <w:rPr>
          <w:rStyle w:val="CharDivNo"/>
        </w:rPr>
        <w:t>Division 5</w:t>
      </w:r>
      <w:r>
        <w:t> — </w:t>
      </w:r>
      <w:r>
        <w:rPr>
          <w:rStyle w:val="CharDivText"/>
        </w:rPr>
        <w:t>Modification of mass or dimension requirements for certain vehicles</w:t>
      </w:r>
      <w:bookmarkEnd w:id="381"/>
      <w:bookmarkEnd w:id="382"/>
      <w:bookmarkEnd w:id="383"/>
      <w:bookmarkEnd w:id="384"/>
      <w:bookmarkEnd w:id="385"/>
    </w:p>
    <w:p>
      <w:pPr>
        <w:pStyle w:val="Heading5"/>
      </w:pPr>
      <w:bookmarkStart w:id="386" w:name="_Toc208826620"/>
      <w:r>
        <w:rPr>
          <w:rStyle w:val="CharSectno"/>
        </w:rPr>
        <w:t>190</w:t>
      </w:r>
      <w:r>
        <w:t>.</w:t>
      </w:r>
      <w:r>
        <w:tab/>
        <w:t>Terms used</w:t>
      </w:r>
      <w:bookmarkEnd w:id="386"/>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lastRenderedPageBreak/>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87" w:name="_Toc208826621"/>
      <w:r>
        <w:rPr>
          <w:rStyle w:val="CharSectno"/>
        </w:rPr>
        <w:t>191</w:t>
      </w:r>
      <w:r>
        <w:t>.</w:t>
      </w:r>
      <w:r>
        <w:tab/>
        <w:t>Vehicles for which mass or dimension requirements may be modified</w:t>
      </w:r>
      <w:bookmarkEnd w:id="387"/>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88" w:name="_Toc208826622"/>
      <w:r>
        <w:rPr>
          <w:rStyle w:val="CharSectno"/>
        </w:rPr>
        <w:t>192</w:t>
      </w:r>
      <w:r>
        <w:t>.</w:t>
      </w:r>
      <w:r>
        <w:tab/>
        <w:t>Heavy vehicles that require accredited person before mass or dimension requirement can be modified</w:t>
      </w:r>
      <w:bookmarkEnd w:id="388"/>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lastRenderedPageBreak/>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89" w:name="_Toc208826623"/>
      <w:r>
        <w:rPr>
          <w:rStyle w:val="CharSectno"/>
        </w:rPr>
        <w:t>193</w:t>
      </w:r>
      <w:r>
        <w:t>.</w:t>
      </w:r>
      <w:r>
        <w:tab/>
        <w:t>Applications for permits to modify mass or dimension requirement</w:t>
      </w:r>
      <w:bookmarkEnd w:id="38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90" w:name="_Toc208826624"/>
      <w:r>
        <w:rPr>
          <w:rStyle w:val="CharSectno"/>
        </w:rPr>
        <w:t>194</w:t>
      </w:r>
      <w:r>
        <w:t>.</w:t>
      </w:r>
      <w:r>
        <w:tab/>
        <w:t>Permits for transportation of grain to bulk handler</w:t>
      </w:r>
      <w:bookmarkEnd w:id="390"/>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91" w:name="_Toc208826625"/>
      <w:r>
        <w:rPr>
          <w:rStyle w:val="CharSectno"/>
        </w:rPr>
        <w:t>195</w:t>
      </w:r>
      <w:r>
        <w:t>.</w:t>
      </w:r>
      <w:r>
        <w:tab/>
        <w:t>Additional content of orders, permits</w:t>
      </w:r>
      <w:bookmarkEnd w:id="391"/>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lastRenderedPageBreak/>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if the permit is not issued in respect of a specified class — the vehicle licence number of each vehicle to which it applies;</w:t>
      </w:r>
    </w:p>
    <w:p>
      <w:pPr>
        <w:pStyle w:val="Indenta"/>
      </w:pPr>
      <w:r>
        <w:tab/>
        <w:t>(c)</w:t>
      </w:r>
      <w:r>
        <w:tab/>
        <w:t>the term during which the modification has effect.</w:t>
      </w:r>
    </w:p>
    <w:p>
      <w:pPr>
        <w:pStyle w:val="Subsection"/>
      </w:pPr>
      <w:r>
        <w:tab/>
        <w:t>(3)</w:t>
      </w:r>
      <w:r>
        <w:tab/>
        <w:t>If a permit is issued under section 35(1) in respect of a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pPr>
      <w:r>
        <w:tab/>
        <w:t>[Regulation 195 amended: SL 2025/20 r. 9.]</w:t>
      </w:r>
    </w:p>
    <w:p>
      <w:pPr>
        <w:pStyle w:val="Heading5"/>
      </w:pPr>
      <w:bookmarkStart w:id="392" w:name="_Toc208826626"/>
      <w:r>
        <w:rPr>
          <w:rStyle w:val="CharSectno"/>
        </w:rPr>
        <w:t>196</w:t>
      </w:r>
      <w:r>
        <w:t>.</w:t>
      </w:r>
      <w:r>
        <w:tab/>
        <w:t>Applications for variation of modification of mass or dimension requirement</w:t>
      </w:r>
      <w:bookmarkEnd w:id="39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93" w:name="_Toc208826627"/>
      <w:r>
        <w:rPr>
          <w:rStyle w:val="CharSectno"/>
        </w:rPr>
        <w:t>197</w:t>
      </w:r>
      <w:r>
        <w:t>.</w:t>
      </w:r>
      <w:r>
        <w:tab/>
        <w:t>Fees for application for permit, variation</w:t>
      </w:r>
      <w:bookmarkEnd w:id="393"/>
    </w:p>
    <w:p>
      <w:pPr>
        <w:pStyle w:val="Subsection"/>
        <w:keepNext/>
      </w:pPr>
      <w:r>
        <w:tab/>
        <w:t>(1)</w:t>
      </w:r>
      <w:r>
        <w:tab/>
        <w:t xml:space="preserve">The fee payable for an application for a permit, or for the variation of a permit, for the modification of a mass or dimension requirement for a class 1 vehicle in the case of more </w:t>
      </w:r>
      <w:r>
        <w:lastRenderedPageBreak/>
        <w:t xml:space="preserve">than 1 journey is the total of the applicable amounts set out in paragraphs (a) and (b) — </w:t>
      </w:r>
    </w:p>
    <w:p>
      <w:pPr>
        <w:pStyle w:val="Indenta"/>
        <w:keepNext/>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or for the variation of a permit, for a class 1 vehicle in the case of a single journey is the total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permit, for a class 3 vehicle in the case of more than 1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(4)</w:t>
      </w:r>
      <w:r>
        <w:tab/>
        <w:t xml:space="preserve">The Commissioner of Main Roads may, on application by the permit holder, cancel a permit issued under section 34(1)(b) and </w:t>
      </w:r>
      <w:r>
        <w:lastRenderedPageBreak/>
        <w:t xml:space="preserve">refund, in whole or in part, any fee paid in respect of the permit if the Commissioner is satisfied that — </w:t>
      </w:r>
    </w:p>
    <w:p>
      <w:pPr>
        <w:pStyle w:val="Indenta"/>
      </w:pPr>
      <w:r>
        <w:tab/>
        <w:t>(a)</w:t>
      </w:r>
      <w:r>
        <w:tab/>
        <w:t>in the case of a permit issued for a single journey — the permit has not been used; or</w:t>
      </w:r>
    </w:p>
    <w:p>
      <w:pPr>
        <w:pStyle w:val="Indenta"/>
      </w:pPr>
      <w:r>
        <w:tab/>
        <w:t>(b)</w:t>
      </w:r>
      <w:r>
        <w:tab/>
        <w:t>in the case of a permit issued for more than 1 journey — there are journeys remaining for which the permit may be used.</w:t>
      </w:r>
    </w:p>
    <w:p>
      <w:pPr>
        <w:pStyle w:val="Subsection"/>
      </w:pPr>
      <w:r>
        <w:tab/>
        <w:t>(5)</w:t>
      </w:r>
      <w:r>
        <w:tab/>
        <w:t>An application for a cancellation and refund under subregulation (4) must be in a form approved by the Commissioner of Main Roads.</w:t>
      </w:r>
    </w:p>
    <w:p>
      <w:pPr>
        <w:pStyle w:val="Footnotesection"/>
      </w:pPr>
      <w:r>
        <w:tab/>
        <w:t>[Regulation 197 amended: SL 2025/20 r. 10.]</w:t>
      </w:r>
    </w:p>
    <w:p>
      <w:pPr>
        <w:pStyle w:val="Heading5"/>
      </w:pPr>
      <w:bookmarkStart w:id="394" w:name="_Toc208826628"/>
      <w:r>
        <w:rPr>
          <w:rStyle w:val="CharSectno"/>
        </w:rPr>
        <w:t>198</w:t>
      </w:r>
      <w:r>
        <w:t>.</w:t>
      </w:r>
      <w:r>
        <w:tab/>
        <w:t>Variation of order or permit for modification of mass or dimension requirement by Commissioner</w:t>
      </w:r>
      <w:bookmarkEnd w:id="394"/>
    </w:p>
    <w:p>
      <w:pPr>
        <w:pStyle w:val="Subsection"/>
      </w:pPr>
      <w:r>
        <w:tab/>
        <w:t>(1)</w:t>
      </w:r>
      <w:r>
        <w:tab/>
        <w:t xml:space="preserve">The Commissioner of Main Roads may, by order published in the </w:t>
      </w:r>
      <w:r>
        <w:rPr>
          <w:i/>
        </w:rPr>
        <w:t>Gazette</w:t>
      </w:r>
      <w:r>
        <w:t>, vary an order for the modification of a mass or dimension requirement if circumstances have changed since the order was made or previously varied.</w:t>
      </w:r>
    </w:p>
    <w:p>
      <w:pPr>
        <w:pStyle w:val="Subsection"/>
      </w:pPr>
      <w:r>
        <w:tab/>
        <w:t>(2)</w:t>
      </w:r>
      <w:r>
        <w:tab/>
        <w:t>The Commissioner of Main Roads may, by notice in writing given to the person to whom the permit was issued, vary a permit for the modification of a mass or dimension requirement if circumstances have changed since the permit was issued or previously varied.</w:t>
      </w:r>
    </w:p>
    <w:p>
      <w:pPr>
        <w:pStyle w:val="Footnotesection"/>
      </w:pPr>
      <w:r>
        <w:tab/>
        <w:t>[Regulation 198 amended: SL 2025/20 r. 11.]</w:t>
      </w:r>
    </w:p>
    <w:p>
      <w:pPr>
        <w:pStyle w:val="Heading5"/>
      </w:pPr>
      <w:bookmarkStart w:id="395" w:name="_Toc208826629"/>
      <w:r>
        <w:rPr>
          <w:rStyle w:val="CharSectno"/>
        </w:rPr>
        <w:t>199</w:t>
      </w:r>
      <w:r>
        <w:t>.</w:t>
      </w:r>
      <w:r>
        <w:tab/>
        <w:t>Suspension, cancellation of modification of mass or dimension requirement</w:t>
      </w:r>
      <w:bookmarkEnd w:id="395"/>
    </w:p>
    <w:p>
      <w:pPr>
        <w:pStyle w:val="Subsection"/>
        <w:keepNext/>
      </w:pPr>
      <w:r>
        <w:tab/>
        <w:t>(1)</w:t>
      </w:r>
      <w:r>
        <w:tab/>
        <w:t xml:space="preserve">The Commissioner of Main Roads may, by notice in writing given to the person to whom a permit was issued, cancel or </w:t>
      </w:r>
      <w:r>
        <w:lastRenderedPageBreak/>
        <w:t xml:space="preserve">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96" w:name="_Toc208826630"/>
      <w:r>
        <w:rPr>
          <w:rStyle w:val="CharSectno"/>
        </w:rPr>
        <w:t>200</w:t>
      </w:r>
      <w:r>
        <w:t>.</w:t>
      </w:r>
      <w:r>
        <w:tab/>
        <w:t>Driver of pilot, escort vehicle to comply with order or permit</w:t>
      </w:r>
      <w:bookmarkEnd w:id="396"/>
    </w:p>
    <w:p>
      <w:pPr>
        <w:pStyle w:val="Subsection"/>
        <w:keepNext/>
      </w:pPr>
      <w:r>
        <w:tab/>
      </w:r>
      <w:r>
        <w:tab/>
        <w:t xml:space="preserve">If an order or permit requires a vehicle to be accompanied by a pilot vehicle or escort vehicle, the driver of the pilot vehicle or escort vehicle must ensure that there is compliance with each </w:t>
      </w:r>
      <w:r>
        <w:lastRenderedPageBreak/>
        <w:t>provision of the order or permit that applies to the pilot vehicle or escort vehicle.</w:t>
      </w:r>
    </w:p>
    <w:p>
      <w:pPr>
        <w:pStyle w:val="Penstart"/>
        <w:keepNext/>
      </w:pPr>
      <w:r>
        <w:tab/>
        <w:t>Penalty: a fine of 10 PU.</w:t>
      </w:r>
    </w:p>
    <w:p>
      <w:pPr>
        <w:pStyle w:val="Penstart"/>
      </w:pPr>
      <w:r>
        <w:tab/>
        <w:t>Modified penalty: 8 PU.</w:t>
      </w:r>
    </w:p>
    <w:p>
      <w:pPr>
        <w:pStyle w:val="Heading5"/>
      </w:pPr>
      <w:bookmarkStart w:id="397" w:name="_Toc208826631"/>
      <w:r>
        <w:rPr>
          <w:rStyle w:val="CharSectno"/>
        </w:rPr>
        <w:t>201</w:t>
      </w:r>
      <w:r>
        <w:t>.</w:t>
      </w:r>
      <w:r>
        <w:tab/>
        <w:t>Notification and reconsideration of mass or dimension requirement decisions</w:t>
      </w:r>
      <w:bookmarkEnd w:id="397"/>
    </w:p>
    <w:p>
      <w:pPr>
        <w:pStyle w:val="Subsection"/>
      </w:pPr>
      <w:r>
        <w:tab/>
      </w:r>
      <w:r>
        <w:tab/>
        <w:t>Part 15 provides for the notification and reconsideration of certain decisions made under Part 4 Division 2 of the Act.</w:t>
      </w:r>
    </w:p>
    <w:p>
      <w:pPr>
        <w:pStyle w:val="Heading3"/>
      </w:pPr>
      <w:bookmarkStart w:id="398" w:name="_Toc208563641"/>
      <w:bookmarkStart w:id="399" w:name="_Toc208564827"/>
      <w:bookmarkStart w:id="400" w:name="_Toc208566460"/>
      <w:bookmarkStart w:id="401" w:name="_Toc208825966"/>
      <w:bookmarkStart w:id="402" w:name="_Toc208826632"/>
      <w:r>
        <w:rPr>
          <w:rStyle w:val="CharDivNo"/>
        </w:rPr>
        <w:t>Division 6</w:t>
      </w:r>
      <w:r>
        <w:t> — </w:t>
      </w:r>
      <w:r>
        <w:rPr>
          <w:rStyle w:val="CharDivText"/>
        </w:rPr>
        <w:t>Access restrictions on certain vehicles that comply with mass or dimension requirements</w:t>
      </w:r>
      <w:bookmarkEnd w:id="398"/>
      <w:bookmarkEnd w:id="399"/>
      <w:bookmarkEnd w:id="400"/>
      <w:bookmarkEnd w:id="401"/>
      <w:bookmarkEnd w:id="402"/>
    </w:p>
    <w:p>
      <w:pPr>
        <w:pStyle w:val="Heading5"/>
      </w:pPr>
      <w:bookmarkStart w:id="403" w:name="_Toc208826633"/>
      <w:r>
        <w:rPr>
          <w:rStyle w:val="CharSectno"/>
        </w:rPr>
        <w:t>202</w:t>
      </w:r>
      <w:r>
        <w:t>.</w:t>
      </w:r>
      <w:r>
        <w:tab/>
        <w:t>Terms used</w:t>
      </w:r>
      <w:bookmarkEnd w:id="403"/>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404" w:name="_Toc208826634"/>
      <w:r>
        <w:rPr>
          <w:rStyle w:val="CharSectno"/>
        </w:rPr>
        <w:t>203</w:t>
      </w:r>
      <w:r>
        <w:t>.</w:t>
      </w:r>
      <w:r>
        <w:tab/>
        <w:t>Complying restricted access vehicles</w:t>
      </w:r>
      <w:bookmarkEnd w:id="404"/>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keepNext/>
      </w:pPr>
      <w:r>
        <w:lastRenderedPageBreak/>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405" w:name="_Toc208826635"/>
      <w:r>
        <w:rPr>
          <w:rStyle w:val="CharSectno"/>
        </w:rPr>
        <w:t>204</w:t>
      </w:r>
      <w:r>
        <w:t>.</w:t>
      </w:r>
      <w:r>
        <w:tab/>
        <w:t>Heavy vehicles that require accredited person before access approval can be given</w:t>
      </w:r>
      <w:bookmarkEnd w:id="405"/>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406" w:name="_Toc208826636"/>
      <w:r>
        <w:rPr>
          <w:rStyle w:val="CharSectno"/>
        </w:rPr>
        <w:lastRenderedPageBreak/>
        <w:t>205</w:t>
      </w:r>
      <w:r>
        <w:t>.</w:t>
      </w:r>
      <w:r>
        <w:tab/>
        <w:t>Applications for access approval by permit</w:t>
      </w:r>
      <w:bookmarkEnd w:id="40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407" w:name="_Toc208826637"/>
      <w:r>
        <w:rPr>
          <w:rStyle w:val="CharSectno"/>
        </w:rPr>
        <w:t>206</w:t>
      </w:r>
      <w:r>
        <w:t>.</w:t>
      </w:r>
      <w:r>
        <w:tab/>
        <w:t>Additional content of orders, permits</w:t>
      </w:r>
      <w:bookmarkEnd w:id="407"/>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Subsection"/>
      </w:pPr>
      <w:r>
        <w:tab/>
        <w:t>(3)</w:t>
      </w:r>
      <w:r>
        <w:tab/>
        <w:t>If a permit is issued under section 42(1) in respect of a specified complying restricted access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rPr>
          <w:rStyle w:val="CharSectno"/>
        </w:rPr>
      </w:pPr>
      <w:r>
        <w:rPr>
          <w:rStyle w:val="CharSectno"/>
        </w:rPr>
        <w:tab/>
        <w:t>[Regulation 206 amended: SL 2025/20 r. 12.]</w:t>
      </w:r>
    </w:p>
    <w:p>
      <w:pPr>
        <w:pStyle w:val="Heading5"/>
      </w:pPr>
      <w:bookmarkStart w:id="408" w:name="_Toc208826638"/>
      <w:r>
        <w:rPr>
          <w:rStyle w:val="CharSectno"/>
        </w:rPr>
        <w:t>207</w:t>
      </w:r>
      <w:r>
        <w:t>.</w:t>
      </w:r>
      <w:r>
        <w:tab/>
        <w:t>Applications for variation of access approvals</w:t>
      </w:r>
      <w:bookmarkEnd w:id="40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lastRenderedPageBreak/>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409" w:name="_Toc208826639"/>
      <w:r>
        <w:rPr>
          <w:rStyle w:val="CharSectno"/>
        </w:rPr>
        <w:t>208</w:t>
      </w:r>
      <w:r>
        <w:t>.</w:t>
      </w:r>
      <w:r>
        <w:tab/>
        <w:t>Fees for application for permit, variation</w:t>
      </w:r>
      <w:bookmarkEnd w:id="409"/>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410" w:name="_Toc208826640"/>
      <w:r>
        <w:rPr>
          <w:rStyle w:val="CharSectno"/>
        </w:rPr>
        <w:t>209</w:t>
      </w:r>
      <w:r>
        <w:t>.</w:t>
      </w:r>
      <w:r>
        <w:tab/>
        <w:t>Variation of access approval on volition of Commissioner</w:t>
      </w:r>
      <w:bookmarkEnd w:id="410"/>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411" w:name="_Toc208826641"/>
      <w:r>
        <w:rPr>
          <w:rStyle w:val="CharSectno"/>
        </w:rPr>
        <w:t>210</w:t>
      </w:r>
      <w:r>
        <w:t>.</w:t>
      </w:r>
      <w:r>
        <w:tab/>
        <w:t>Suspension, cancellation of access approvals</w:t>
      </w:r>
      <w:bookmarkEnd w:id="411"/>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 xml:space="preserve">the Commissioner has reason to suspect that there are grounds on which the Commissioner could, if then </w:t>
      </w:r>
      <w:r>
        <w:lastRenderedPageBreak/>
        <w:t>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412" w:name="_Toc208826642"/>
      <w:r>
        <w:rPr>
          <w:rStyle w:val="CharSectno"/>
        </w:rPr>
        <w:t>211</w:t>
      </w:r>
      <w:r>
        <w:t>.</w:t>
      </w:r>
      <w:r>
        <w:tab/>
        <w:t>Notification and reconsideration of access approval decisions</w:t>
      </w:r>
      <w:bookmarkEnd w:id="412"/>
    </w:p>
    <w:p>
      <w:pPr>
        <w:pStyle w:val="Subsection"/>
      </w:pPr>
      <w:r>
        <w:tab/>
      </w:r>
      <w:r>
        <w:tab/>
        <w:t>Part 15 provides for the notification and reconsideration of certain decisions made under Part 4 Division 3 of the Act.</w:t>
      </w:r>
    </w:p>
    <w:p>
      <w:pPr>
        <w:pStyle w:val="Heading3"/>
      </w:pPr>
      <w:bookmarkStart w:id="413" w:name="_Toc208563652"/>
      <w:bookmarkStart w:id="414" w:name="_Toc208564838"/>
      <w:bookmarkStart w:id="415" w:name="_Toc208566471"/>
      <w:bookmarkStart w:id="416" w:name="_Toc208825977"/>
      <w:bookmarkStart w:id="417" w:name="_Toc208826643"/>
      <w:r>
        <w:rPr>
          <w:rStyle w:val="CharDivNo"/>
        </w:rPr>
        <w:t>Division 7</w:t>
      </w:r>
      <w:r>
        <w:t> — </w:t>
      </w:r>
      <w:r>
        <w:rPr>
          <w:rStyle w:val="CharDivText"/>
        </w:rPr>
        <w:t>Accreditation</w:t>
      </w:r>
      <w:bookmarkEnd w:id="413"/>
      <w:bookmarkEnd w:id="414"/>
      <w:bookmarkEnd w:id="415"/>
      <w:bookmarkEnd w:id="416"/>
      <w:bookmarkEnd w:id="417"/>
    </w:p>
    <w:p>
      <w:pPr>
        <w:pStyle w:val="Heading5"/>
      </w:pPr>
      <w:bookmarkStart w:id="418" w:name="_Toc208826644"/>
      <w:r>
        <w:rPr>
          <w:rStyle w:val="CharSectno"/>
        </w:rPr>
        <w:t>212</w:t>
      </w:r>
      <w:r>
        <w:t>.</w:t>
      </w:r>
      <w:r>
        <w:tab/>
        <w:t>Term used: accredited</w:t>
      </w:r>
      <w:bookmarkEnd w:id="418"/>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419" w:name="_Toc208826645"/>
      <w:r>
        <w:rPr>
          <w:rStyle w:val="CharSectno"/>
        </w:rPr>
        <w:lastRenderedPageBreak/>
        <w:t>213</w:t>
      </w:r>
      <w:r>
        <w:t>.</w:t>
      </w:r>
      <w:r>
        <w:tab/>
        <w:t>Who may be accredited</w:t>
      </w:r>
      <w:bookmarkEnd w:id="419"/>
    </w:p>
    <w:p>
      <w:pPr>
        <w:pStyle w:val="Subsection"/>
        <w:keepNext/>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420" w:name="_Toc208826646"/>
      <w:r>
        <w:rPr>
          <w:rStyle w:val="CharSectno"/>
        </w:rPr>
        <w:t>214</w:t>
      </w:r>
      <w:r>
        <w:t>.</w:t>
      </w:r>
      <w:r>
        <w:tab/>
        <w:t>Standards for ensuring, demonstrating compliance with mass, dimension or loading requirements</w:t>
      </w:r>
      <w:bookmarkEnd w:id="420"/>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421" w:name="_Toc208826647"/>
      <w:r>
        <w:rPr>
          <w:rStyle w:val="CharSectno"/>
        </w:rPr>
        <w:t>215</w:t>
      </w:r>
      <w:r>
        <w:t>.</w:t>
      </w:r>
      <w:r>
        <w:tab/>
        <w:t>Applications for accreditation</w:t>
      </w:r>
      <w:bookmarkEnd w:id="421"/>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422" w:name="_Toc208826648"/>
      <w:r>
        <w:rPr>
          <w:rStyle w:val="CharSectno"/>
        </w:rPr>
        <w:t>216</w:t>
      </w:r>
      <w:r>
        <w:t>.</w:t>
      </w:r>
      <w:r>
        <w:tab/>
        <w:t>Accrediting persons on application</w:t>
      </w:r>
      <w:bookmarkEnd w:id="422"/>
    </w:p>
    <w:p>
      <w:pPr>
        <w:pStyle w:val="Subsection"/>
      </w:pPr>
      <w:r>
        <w:tab/>
        <w:t>(1)</w:t>
      </w:r>
      <w:r>
        <w:tab/>
        <w:t xml:space="preserve">A person is not to be accredited unless the Commissioner of Main Roads is satisfied that the person has in place systems that, </w:t>
      </w:r>
      <w:r>
        <w:lastRenderedPageBreak/>
        <w:t xml:space="preserve">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423" w:name="_Toc208826649"/>
      <w:r>
        <w:rPr>
          <w:rStyle w:val="CharSectno"/>
        </w:rPr>
        <w:t>217</w:t>
      </w:r>
      <w:r>
        <w:t>.</w:t>
      </w:r>
      <w:r>
        <w:tab/>
        <w:t>Applications for renewal of accreditation</w:t>
      </w:r>
      <w:bookmarkEnd w:id="42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424" w:name="_Toc208826650"/>
      <w:r>
        <w:rPr>
          <w:rStyle w:val="CharSectno"/>
        </w:rPr>
        <w:t>218</w:t>
      </w:r>
      <w:r>
        <w:t>.</w:t>
      </w:r>
      <w:r>
        <w:tab/>
        <w:t>Fees for application for accreditation, renewal</w:t>
      </w:r>
      <w:bookmarkEnd w:id="424"/>
    </w:p>
    <w:p>
      <w:pPr>
        <w:pStyle w:val="Subsection"/>
      </w:pPr>
      <w:r>
        <w:tab/>
      </w:r>
      <w:r>
        <w:tab/>
        <w:t>The fee payable for an application for a person to be accredited or for a person’s accreditation to be renewed is $225.</w:t>
      </w:r>
    </w:p>
    <w:p>
      <w:pPr>
        <w:pStyle w:val="Heading5"/>
      </w:pPr>
      <w:bookmarkStart w:id="425" w:name="_Toc208826651"/>
      <w:r>
        <w:rPr>
          <w:rStyle w:val="CharSectno"/>
        </w:rPr>
        <w:lastRenderedPageBreak/>
        <w:t>219</w:t>
      </w:r>
      <w:r>
        <w:t>.</w:t>
      </w:r>
      <w:r>
        <w:tab/>
        <w:t>Applications for variation of accreditation</w:t>
      </w:r>
      <w:bookmarkEnd w:id="425"/>
    </w:p>
    <w:p>
      <w:pPr>
        <w:pStyle w:val="Subsection"/>
      </w:pPr>
      <w:r>
        <w:tab/>
      </w:r>
      <w:r>
        <w:tab/>
        <w:t>An application for the variation of an accreditation must be in a form approved by the Commissioner of Main Roads.</w:t>
      </w:r>
    </w:p>
    <w:p>
      <w:pPr>
        <w:pStyle w:val="Heading5"/>
      </w:pPr>
      <w:bookmarkStart w:id="426" w:name="_Toc208826652"/>
      <w:r>
        <w:rPr>
          <w:rStyle w:val="CharSectno"/>
        </w:rPr>
        <w:t>220</w:t>
      </w:r>
      <w:r>
        <w:t>.</w:t>
      </w:r>
      <w:r>
        <w:tab/>
        <w:t>Accreditation duration, certificates</w:t>
      </w:r>
      <w:bookmarkEnd w:id="426"/>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427" w:name="_Toc208826653"/>
      <w:r>
        <w:rPr>
          <w:rStyle w:val="CharSectno"/>
        </w:rPr>
        <w:t>221</w:t>
      </w:r>
      <w:r>
        <w:t>.</w:t>
      </w:r>
      <w:r>
        <w:tab/>
        <w:t>Suspension, cancellation of accreditation</w:t>
      </w:r>
      <w:bookmarkEnd w:id="427"/>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 xml:space="preserve">Cancellation or suspension of an accreditation under subregulation (1) does not affect the liability of a person to any </w:t>
      </w:r>
      <w:r>
        <w:lastRenderedPageBreak/>
        <w:t>penalty attributable to anything mentioned in subregulation (1)(a).</w:t>
      </w:r>
    </w:p>
    <w:p>
      <w:pPr>
        <w:pStyle w:val="Heading5"/>
        <w:keepNext w:val="0"/>
        <w:keepLines w:val="0"/>
        <w:widowControl w:val="0"/>
      </w:pPr>
      <w:bookmarkStart w:id="428" w:name="_Toc208826654"/>
      <w:r>
        <w:rPr>
          <w:rStyle w:val="CharSectno"/>
        </w:rPr>
        <w:t>222</w:t>
      </w:r>
      <w:r>
        <w:t>.</w:t>
      </w:r>
      <w:r>
        <w:tab/>
        <w:t>Notification and reconsideration of accreditation decisions</w:t>
      </w:r>
      <w:bookmarkEnd w:id="428"/>
    </w:p>
    <w:p>
      <w:pPr>
        <w:pStyle w:val="Subsection"/>
      </w:pPr>
      <w:r>
        <w:tab/>
      </w:r>
      <w:r>
        <w:tab/>
        <w:t>Part 15 provides for the notification and reconsideration of certain decisions made under Part 4 Division 4 of the Act.</w:t>
      </w:r>
    </w:p>
    <w:p>
      <w:pPr>
        <w:pStyle w:val="Heading2"/>
      </w:pPr>
      <w:bookmarkStart w:id="429" w:name="_Toc208563664"/>
      <w:bookmarkStart w:id="430" w:name="_Toc208564850"/>
      <w:bookmarkStart w:id="431" w:name="_Toc208566483"/>
      <w:bookmarkStart w:id="432" w:name="_Toc208825989"/>
      <w:bookmarkStart w:id="433" w:name="_Toc208826655"/>
      <w:r>
        <w:rPr>
          <w:rStyle w:val="CharPartNo"/>
        </w:rPr>
        <w:lastRenderedPageBreak/>
        <w:t>Part 9</w:t>
      </w:r>
      <w:r>
        <w:rPr>
          <w:rStyle w:val="CharDivNo"/>
        </w:rPr>
        <w:t> </w:t>
      </w:r>
      <w:r>
        <w:t>—</w:t>
      </w:r>
      <w:r>
        <w:rPr>
          <w:rStyle w:val="CharDivText"/>
        </w:rPr>
        <w:t> </w:t>
      </w:r>
      <w:r>
        <w:rPr>
          <w:rStyle w:val="CharPartText"/>
        </w:rPr>
        <w:t>Miscellaneous prescribed matters</w:t>
      </w:r>
      <w:bookmarkEnd w:id="429"/>
      <w:bookmarkEnd w:id="430"/>
      <w:bookmarkEnd w:id="431"/>
      <w:bookmarkEnd w:id="432"/>
      <w:bookmarkEnd w:id="433"/>
    </w:p>
    <w:p>
      <w:pPr>
        <w:pStyle w:val="Heading5"/>
      </w:pPr>
      <w:bookmarkStart w:id="434" w:name="_Toc208826656"/>
      <w:r>
        <w:rPr>
          <w:rStyle w:val="CharSectno"/>
        </w:rPr>
        <w:t>223</w:t>
      </w:r>
      <w:r>
        <w:t>.</w:t>
      </w:r>
      <w:r>
        <w:tab/>
        <w:t>Receivers: transport documentation</w:t>
      </w:r>
      <w:bookmarkEnd w:id="43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435" w:name="_Toc208826657"/>
      <w:r>
        <w:rPr>
          <w:rStyle w:val="CharSectno"/>
        </w:rPr>
        <w:t>224</w:t>
      </w:r>
      <w:r>
        <w:t>.</w:t>
      </w:r>
      <w:r>
        <w:tab/>
        <w:t>Previous convictions of MDLR offences under provisions of corresponding law</w:t>
      </w:r>
      <w:bookmarkEnd w:id="435"/>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436" w:name="_Toc208826658"/>
      <w:r>
        <w:rPr>
          <w:rStyle w:val="CharSectno"/>
        </w:rPr>
        <w:t>225</w:t>
      </w:r>
      <w:r>
        <w:t>.</w:t>
      </w:r>
      <w:r>
        <w:tab/>
        <w:t>Fee for substitution of vehicle for omnibus</w:t>
      </w:r>
      <w:bookmarkEnd w:id="43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437" w:name="_Toc208563668"/>
      <w:bookmarkStart w:id="438" w:name="_Toc208564854"/>
      <w:bookmarkStart w:id="439" w:name="_Toc208566487"/>
      <w:bookmarkStart w:id="440" w:name="_Toc208825993"/>
      <w:bookmarkStart w:id="441" w:name="_Toc208826659"/>
      <w:r>
        <w:rPr>
          <w:rStyle w:val="CharPartNo"/>
        </w:rPr>
        <w:lastRenderedPageBreak/>
        <w:t>Part 10</w:t>
      </w:r>
      <w:r>
        <w:t> — </w:t>
      </w:r>
      <w:r>
        <w:rPr>
          <w:rStyle w:val="CharPartText"/>
        </w:rPr>
        <w:t>Standards and requirements for motor vehicles, trailers and combinations</w:t>
      </w:r>
      <w:bookmarkEnd w:id="437"/>
      <w:bookmarkEnd w:id="438"/>
      <w:bookmarkEnd w:id="439"/>
      <w:bookmarkEnd w:id="440"/>
      <w:bookmarkEnd w:id="441"/>
    </w:p>
    <w:p>
      <w:pPr>
        <w:pStyle w:val="Heading3"/>
      </w:pPr>
      <w:bookmarkStart w:id="442" w:name="_Toc208563669"/>
      <w:bookmarkStart w:id="443" w:name="_Toc208564855"/>
      <w:bookmarkStart w:id="444" w:name="_Toc208566488"/>
      <w:bookmarkStart w:id="445" w:name="_Toc208825994"/>
      <w:bookmarkStart w:id="446" w:name="_Toc208826660"/>
      <w:r>
        <w:rPr>
          <w:rStyle w:val="CharDivNo"/>
        </w:rPr>
        <w:t>Division 1</w:t>
      </w:r>
      <w:r>
        <w:t> — </w:t>
      </w:r>
      <w:r>
        <w:rPr>
          <w:rStyle w:val="CharDivText"/>
        </w:rPr>
        <w:t>Preliminary</w:t>
      </w:r>
      <w:bookmarkEnd w:id="442"/>
      <w:bookmarkEnd w:id="443"/>
      <w:bookmarkEnd w:id="444"/>
      <w:bookmarkEnd w:id="445"/>
      <w:bookmarkEnd w:id="446"/>
    </w:p>
    <w:p>
      <w:pPr>
        <w:pStyle w:val="Heading5"/>
      </w:pPr>
      <w:bookmarkStart w:id="447" w:name="_Toc208826661"/>
      <w:r>
        <w:rPr>
          <w:rStyle w:val="CharSectno"/>
        </w:rPr>
        <w:t>226</w:t>
      </w:r>
      <w:r>
        <w:t>.</w:t>
      </w:r>
      <w:r>
        <w:tab/>
        <w:t>Terms used</w:t>
      </w:r>
      <w:bookmarkEnd w:id="447"/>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keepNext/>
      </w:pPr>
      <w:r>
        <w:lastRenderedPageBreak/>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448" w:name="_Toc208826662"/>
      <w:r>
        <w:rPr>
          <w:rStyle w:val="CharSectno"/>
        </w:rPr>
        <w:t>227</w:t>
      </w:r>
      <w:r>
        <w:t>.</w:t>
      </w:r>
      <w:r>
        <w:tab/>
        <w:t>Declaration of vehicles as emergency, transport enforcement vehicles</w:t>
      </w:r>
      <w:bookmarkEnd w:id="448"/>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49" w:name="_Toc208563672"/>
      <w:bookmarkStart w:id="450" w:name="_Toc208564858"/>
      <w:bookmarkStart w:id="451" w:name="_Toc208566491"/>
      <w:bookmarkStart w:id="452" w:name="_Toc208825997"/>
      <w:bookmarkStart w:id="453" w:name="_Toc208826663"/>
      <w:r>
        <w:rPr>
          <w:rStyle w:val="CharDivNo"/>
        </w:rPr>
        <w:t>Division 2</w:t>
      </w:r>
      <w:r>
        <w:t> — </w:t>
      </w:r>
      <w:r>
        <w:rPr>
          <w:rStyle w:val="CharDivText"/>
        </w:rPr>
        <w:t>Application</w:t>
      </w:r>
      <w:bookmarkEnd w:id="449"/>
      <w:bookmarkEnd w:id="450"/>
      <w:bookmarkEnd w:id="451"/>
      <w:bookmarkEnd w:id="452"/>
      <w:bookmarkEnd w:id="453"/>
    </w:p>
    <w:p>
      <w:pPr>
        <w:pStyle w:val="Heading5"/>
      </w:pPr>
      <w:bookmarkStart w:id="454" w:name="_Toc208826664"/>
      <w:r>
        <w:rPr>
          <w:rStyle w:val="CharSectno"/>
        </w:rPr>
        <w:t>228</w:t>
      </w:r>
      <w:r>
        <w:t>.</w:t>
      </w:r>
      <w:r>
        <w:tab/>
        <w:t>Application</w:t>
      </w:r>
      <w:bookmarkEnd w:id="454"/>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keepNext/>
      </w:pPr>
      <w:r>
        <w:lastRenderedPageBreak/>
        <w:tab/>
        <w:t>(f)</w:t>
      </w:r>
      <w:r>
        <w:tab/>
        <w:t>an animal drawn vehicle as defined in regulation 390;</w:t>
      </w:r>
    </w:p>
    <w:p>
      <w:pPr>
        <w:pStyle w:val="Indenta"/>
        <w:keepNext/>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455" w:name="_Toc208826665"/>
      <w:r>
        <w:rPr>
          <w:rStyle w:val="CharSectno"/>
        </w:rPr>
        <w:t>229</w:t>
      </w:r>
      <w:r>
        <w:t>.</w:t>
      </w:r>
      <w:r>
        <w:tab/>
        <w:t>Non</w:t>
      </w:r>
      <w:r>
        <w:noBreakHyphen/>
        <w:t>application of this Part: exemptions</w:t>
      </w:r>
      <w:bookmarkEnd w:id="455"/>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56" w:name="_Toc208826666"/>
      <w:r>
        <w:rPr>
          <w:rStyle w:val="CharSectno"/>
        </w:rPr>
        <w:t>230</w:t>
      </w:r>
      <w:r>
        <w:t>.</w:t>
      </w:r>
      <w:r>
        <w:tab/>
        <w:t>Non</w:t>
      </w:r>
      <w:r>
        <w:noBreakHyphen/>
        <w:t>application of this Part: inconsistent ADR requirements</w:t>
      </w:r>
      <w:bookmarkEnd w:id="456"/>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keepNext/>
      </w:pPr>
      <w:r>
        <w:lastRenderedPageBreak/>
        <w:tab/>
        <w:t>(b)</w:t>
      </w:r>
      <w:r>
        <w:tab/>
        <w:t>the vehicle complies with the requirement.</w:t>
      </w:r>
    </w:p>
    <w:p>
      <w:pPr>
        <w:pStyle w:val="Heading5"/>
      </w:pPr>
      <w:bookmarkStart w:id="457" w:name="_Toc208826667"/>
      <w:r>
        <w:rPr>
          <w:rStyle w:val="CharSectno"/>
        </w:rPr>
        <w:t>231</w:t>
      </w:r>
      <w:r>
        <w:t>.</w:t>
      </w:r>
      <w:r>
        <w:tab/>
        <w:t>Non</w:t>
      </w:r>
      <w:r>
        <w:noBreakHyphen/>
        <w:t>application of this Part: approvals under Commonwealth legislation</w:t>
      </w:r>
      <w:bookmarkEnd w:id="457"/>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458" w:name="_Toc208563677"/>
      <w:bookmarkStart w:id="459" w:name="_Toc208564863"/>
      <w:bookmarkStart w:id="460" w:name="_Toc208566496"/>
      <w:bookmarkStart w:id="461" w:name="_Toc208826002"/>
      <w:bookmarkStart w:id="462" w:name="_Toc208826668"/>
      <w:r>
        <w:rPr>
          <w:rStyle w:val="CharDivNo"/>
        </w:rPr>
        <w:lastRenderedPageBreak/>
        <w:t>Division 3</w:t>
      </w:r>
      <w:r>
        <w:t> — </w:t>
      </w:r>
      <w:r>
        <w:rPr>
          <w:rStyle w:val="CharDivText"/>
        </w:rPr>
        <w:t>Offences and penalties</w:t>
      </w:r>
      <w:bookmarkEnd w:id="458"/>
      <w:bookmarkEnd w:id="459"/>
      <w:bookmarkEnd w:id="460"/>
      <w:bookmarkEnd w:id="461"/>
      <w:bookmarkEnd w:id="462"/>
    </w:p>
    <w:p>
      <w:pPr>
        <w:pStyle w:val="Heading5"/>
        <w:rPr>
          <w:b w:val="0"/>
        </w:rPr>
      </w:pPr>
      <w:bookmarkStart w:id="463" w:name="_Toc208826669"/>
      <w:r>
        <w:rPr>
          <w:rStyle w:val="CharSectno"/>
        </w:rPr>
        <w:t>232</w:t>
      </w:r>
      <w:r>
        <w:t>.</w:t>
      </w:r>
      <w:r>
        <w:tab/>
        <w:t>Motor vehicles, trailers and combinations to comply with applicable standards and requirements</w:t>
      </w:r>
      <w:bookmarkEnd w:id="463"/>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464" w:name="_Toc208826670"/>
      <w:r>
        <w:rPr>
          <w:rStyle w:val="CharSectno"/>
        </w:rPr>
        <w:t>233</w:t>
      </w:r>
      <w:r>
        <w:t>.</w:t>
      </w:r>
      <w:r>
        <w:tab/>
        <w:t>Certain movement of defective vehicles permitted</w:t>
      </w:r>
      <w:bookmarkEnd w:id="464"/>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lastRenderedPageBreak/>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65" w:name="_Toc208826671"/>
      <w:r>
        <w:rPr>
          <w:rStyle w:val="CharSectno"/>
        </w:rPr>
        <w:t>234</w:t>
      </w:r>
      <w:r>
        <w:t>.</w:t>
      </w:r>
      <w:r>
        <w:tab/>
        <w:t>Tampering with a speed limiting device</w:t>
      </w:r>
      <w:bookmarkEnd w:id="465"/>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66" w:name="_Toc208826672"/>
      <w:r>
        <w:rPr>
          <w:rStyle w:val="CharSectno"/>
        </w:rPr>
        <w:t>235</w:t>
      </w:r>
      <w:r>
        <w:t>.</w:t>
      </w:r>
      <w:r>
        <w:tab/>
        <w:t>Alteration of vehicles</w:t>
      </w:r>
      <w:bookmarkEnd w:id="466"/>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lastRenderedPageBreak/>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467" w:name="_Toc208563682"/>
      <w:bookmarkStart w:id="468" w:name="_Toc208564868"/>
      <w:bookmarkStart w:id="469" w:name="_Toc208566501"/>
      <w:bookmarkStart w:id="470" w:name="_Toc208826007"/>
      <w:bookmarkStart w:id="471" w:name="_Toc208826673"/>
      <w:r>
        <w:rPr>
          <w:rStyle w:val="CharDivNo"/>
        </w:rPr>
        <w:t>Division 4</w:t>
      </w:r>
      <w:r>
        <w:t> — </w:t>
      </w:r>
      <w:r>
        <w:rPr>
          <w:rStyle w:val="CharDivText"/>
        </w:rPr>
        <w:t>Compliance with Australian Design Rules and adopted standards</w:t>
      </w:r>
      <w:bookmarkEnd w:id="467"/>
      <w:bookmarkEnd w:id="468"/>
      <w:bookmarkEnd w:id="469"/>
      <w:bookmarkEnd w:id="470"/>
      <w:bookmarkEnd w:id="471"/>
    </w:p>
    <w:p>
      <w:pPr>
        <w:pStyle w:val="Heading5"/>
        <w:rPr>
          <w:rStyle w:val="DraftersNotes"/>
          <w:b/>
          <w:bCs/>
          <w:iCs/>
        </w:rPr>
      </w:pPr>
      <w:bookmarkStart w:id="472" w:name="_Toc208826674"/>
      <w:r>
        <w:rPr>
          <w:rStyle w:val="CharSectno"/>
        </w:rPr>
        <w:t>236</w:t>
      </w:r>
      <w:r>
        <w:t>.</w:t>
      </w:r>
      <w:r>
        <w:tab/>
        <w:t>Compliance with second edition ADRs</w:t>
      </w:r>
      <w:bookmarkEnd w:id="472"/>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73" w:name="_Toc208826675"/>
      <w:r>
        <w:rPr>
          <w:rStyle w:val="CharSectno"/>
        </w:rPr>
        <w:t>237</w:t>
      </w:r>
      <w:r>
        <w:t>.</w:t>
      </w:r>
      <w:r>
        <w:tab/>
        <w:t>Interpretation of certain second edition ADRs</w:t>
      </w:r>
      <w:bookmarkEnd w:id="473"/>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lastRenderedPageBreak/>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lastRenderedPageBreak/>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74" w:name="_Toc208826676"/>
      <w:r>
        <w:rPr>
          <w:rStyle w:val="CharSectno"/>
        </w:rPr>
        <w:t>238</w:t>
      </w:r>
      <w:r>
        <w:t>.</w:t>
      </w:r>
      <w:r>
        <w:tab/>
        <w:t>Compliance with third edition ADRs</w:t>
      </w:r>
      <w:bookmarkEnd w:id="474"/>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475" w:name="_Toc208826677"/>
      <w:r>
        <w:rPr>
          <w:rStyle w:val="CharSectno"/>
        </w:rPr>
        <w:t>239</w:t>
      </w:r>
      <w:r>
        <w:t>.</w:t>
      </w:r>
      <w:r>
        <w:tab/>
        <w:t>Exception to compliance with ADRs: vehicles that are not road vehicles</w:t>
      </w:r>
      <w:bookmarkEnd w:id="475"/>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476" w:name="_Toc208826678"/>
      <w:r>
        <w:rPr>
          <w:rStyle w:val="CharSectno"/>
        </w:rPr>
        <w:t>240</w:t>
      </w:r>
      <w:r>
        <w:t>.</w:t>
      </w:r>
      <w:r>
        <w:tab/>
        <w:t>Exception to compliance with ADRs: approvals under Commonwealth legislation</w:t>
      </w:r>
      <w:bookmarkEnd w:id="476"/>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w:t>
      </w:r>
      <w:r>
        <w:lastRenderedPageBreak/>
        <w:t>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lastRenderedPageBreak/>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477" w:name="_Toc208826679"/>
      <w:r>
        <w:rPr>
          <w:rStyle w:val="CharSectno"/>
        </w:rPr>
        <w:t>240A</w:t>
      </w:r>
      <w:r>
        <w:t>.</w:t>
      </w:r>
      <w:r>
        <w:tab/>
        <w:t xml:space="preserve">Vehicles satisfying an entry pathway under </w:t>
      </w:r>
      <w:r>
        <w:rPr>
          <w:i/>
        </w:rPr>
        <w:t>Road Vehicle Standards Act 2018</w:t>
      </w:r>
      <w:r>
        <w:t xml:space="preserve"> (Commonwealth)</w:t>
      </w:r>
      <w:bookmarkEnd w:id="477"/>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478" w:name="_Toc208826680"/>
      <w:r>
        <w:rPr>
          <w:rStyle w:val="CharSectno"/>
        </w:rPr>
        <w:t>241</w:t>
      </w:r>
      <w:r>
        <w:t>.</w:t>
      </w:r>
      <w:r>
        <w:tab/>
        <w:t>Partial exception to compliance with ADRs: personally imported vehicles</w:t>
      </w:r>
      <w:bookmarkEnd w:id="478"/>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lastRenderedPageBreak/>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479" w:name="_Toc208826681"/>
      <w:r>
        <w:rPr>
          <w:rStyle w:val="CharSectno"/>
        </w:rPr>
        <w:lastRenderedPageBreak/>
        <w:t>242</w:t>
      </w:r>
      <w:r>
        <w:t>.</w:t>
      </w:r>
      <w:r>
        <w:tab/>
        <w:t>Exception to compliance with adopted standards</w:t>
      </w:r>
      <w:bookmarkEnd w:id="479"/>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80" w:name="_Toc208563691"/>
      <w:bookmarkStart w:id="481" w:name="_Toc208564877"/>
      <w:bookmarkStart w:id="482" w:name="_Toc208566510"/>
      <w:bookmarkStart w:id="483" w:name="_Toc208826016"/>
      <w:bookmarkStart w:id="484" w:name="_Toc208826682"/>
      <w:r>
        <w:rPr>
          <w:rStyle w:val="CharDivNo"/>
        </w:rPr>
        <w:t>Division 5</w:t>
      </w:r>
      <w:r>
        <w:t> — </w:t>
      </w:r>
      <w:r>
        <w:rPr>
          <w:rStyle w:val="CharDivText"/>
        </w:rPr>
        <w:t>General safety requirements</w:t>
      </w:r>
      <w:bookmarkEnd w:id="480"/>
      <w:bookmarkEnd w:id="481"/>
      <w:bookmarkEnd w:id="482"/>
      <w:bookmarkEnd w:id="483"/>
      <w:bookmarkEnd w:id="484"/>
    </w:p>
    <w:p>
      <w:pPr>
        <w:pStyle w:val="Heading5"/>
      </w:pPr>
      <w:bookmarkStart w:id="485" w:name="_Toc208826683"/>
      <w:r>
        <w:rPr>
          <w:rStyle w:val="CharSectno"/>
        </w:rPr>
        <w:t>243</w:t>
      </w:r>
      <w:r>
        <w:t>.</w:t>
      </w:r>
      <w:r>
        <w:tab/>
        <w:t>Motor vehicles and trailers to be properly maintained</w:t>
      </w:r>
      <w:bookmarkEnd w:id="485"/>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lastRenderedPageBreak/>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86" w:name="_Toc208826684"/>
      <w:r>
        <w:rPr>
          <w:rStyle w:val="CharSectno"/>
        </w:rPr>
        <w:t>244</w:t>
      </w:r>
      <w:r>
        <w:t>.</w:t>
      </w:r>
      <w:r>
        <w:tab/>
        <w:t>Motor vehicle steering</w:t>
      </w:r>
      <w:bookmarkEnd w:id="486"/>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87" w:name="_Toc208826685"/>
      <w:r>
        <w:rPr>
          <w:rStyle w:val="CharSectno"/>
        </w:rPr>
        <w:lastRenderedPageBreak/>
        <w:t>245</w:t>
      </w:r>
      <w:r>
        <w:t>.</w:t>
      </w:r>
      <w:r>
        <w:tab/>
        <w:t>Motor vehicle turning ability</w:t>
      </w:r>
      <w:bookmarkEnd w:id="487"/>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88" w:name="_Toc208826686"/>
      <w:r>
        <w:rPr>
          <w:rStyle w:val="CharSectno"/>
        </w:rPr>
        <w:t>246</w:t>
      </w:r>
      <w:r>
        <w:t>.</w:t>
      </w:r>
      <w:r>
        <w:tab/>
        <w:t>Motor vehicles to travel backwards and forwards</w:t>
      </w:r>
      <w:bookmarkEnd w:id="488"/>
    </w:p>
    <w:p>
      <w:pPr>
        <w:pStyle w:val="Subsection"/>
      </w:pPr>
      <w:r>
        <w:tab/>
      </w:r>
      <w:r>
        <w:tab/>
        <w:t>A motor vehicle with an unloaded mass over 450 kg must be able to be driven both backwards and forwards when the driver is in the normal driving position.</w:t>
      </w:r>
    </w:p>
    <w:p>
      <w:pPr>
        <w:pStyle w:val="Heading5"/>
      </w:pPr>
      <w:bookmarkStart w:id="489" w:name="_Toc208826687"/>
      <w:r>
        <w:rPr>
          <w:rStyle w:val="CharSectno"/>
        </w:rPr>
        <w:t>247</w:t>
      </w:r>
      <w:r>
        <w:t>.</w:t>
      </w:r>
      <w:r>
        <w:tab/>
        <w:t>Protrusions to certain vehicles</w:t>
      </w:r>
      <w:bookmarkEnd w:id="489"/>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90" w:name="_Toc208826688"/>
      <w:r>
        <w:rPr>
          <w:rStyle w:val="CharSectno"/>
        </w:rPr>
        <w:t>248</w:t>
      </w:r>
      <w:r>
        <w:t>.</w:t>
      </w:r>
      <w:r>
        <w:tab/>
        <w:t>Motor vehicle view and controls</w:t>
      </w:r>
      <w:bookmarkEnd w:id="490"/>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91" w:name="_Toc208826689"/>
      <w:r>
        <w:rPr>
          <w:rStyle w:val="CharSectno"/>
        </w:rPr>
        <w:lastRenderedPageBreak/>
        <w:t>249</w:t>
      </w:r>
      <w:r>
        <w:t>.</w:t>
      </w:r>
      <w:r>
        <w:tab/>
        <w:t>Seating</w:t>
      </w:r>
      <w:bookmarkEnd w:id="491"/>
    </w:p>
    <w:p>
      <w:pPr>
        <w:pStyle w:val="Subsection"/>
      </w:pPr>
      <w:r>
        <w:tab/>
      </w:r>
      <w:r>
        <w:tab/>
        <w:t>A seat for a driver or passenger in a vehicle must be securely attached to the vehicle.</w:t>
      </w:r>
    </w:p>
    <w:p>
      <w:pPr>
        <w:pStyle w:val="Heading5"/>
      </w:pPr>
      <w:bookmarkStart w:id="492" w:name="_Toc208826690"/>
      <w:r>
        <w:rPr>
          <w:rStyle w:val="CharSectno"/>
        </w:rPr>
        <w:t>250</w:t>
      </w:r>
      <w:r>
        <w:t>.</w:t>
      </w:r>
      <w:r>
        <w:tab/>
        <w:t>Mudguards and spray suppression for certain vehicles</w:t>
      </w:r>
      <w:bookmarkEnd w:id="492"/>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93" w:name="_Toc208826691"/>
      <w:r>
        <w:rPr>
          <w:rStyle w:val="CharSectno"/>
        </w:rPr>
        <w:t>251</w:t>
      </w:r>
      <w:r>
        <w:t>.</w:t>
      </w:r>
      <w:r>
        <w:tab/>
        <w:t>Motor vehicle horns, alarms</w:t>
      </w:r>
      <w:bookmarkEnd w:id="493"/>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lastRenderedPageBreak/>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94" w:name="_Toc208826692"/>
      <w:r>
        <w:rPr>
          <w:rStyle w:val="CharSectno"/>
        </w:rPr>
        <w:t>252</w:t>
      </w:r>
      <w:r>
        <w:t>.</w:t>
      </w:r>
      <w:r>
        <w:tab/>
        <w:t>Motor vehicle rear vision mirrors</w:t>
      </w:r>
      <w:bookmarkEnd w:id="494"/>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lastRenderedPageBreak/>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95" w:name="_Toc208826693"/>
      <w:r>
        <w:rPr>
          <w:rStyle w:val="CharSectno"/>
        </w:rPr>
        <w:t>253</w:t>
      </w:r>
      <w:r>
        <w:t>.</w:t>
      </w:r>
      <w:r>
        <w:tab/>
        <w:t>Surfaces of rear vision mirrors</w:t>
      </w:r>
      <w:bookmarkEnd w:id="495"/>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96" w:name="_Toc208826694"/>
      <w:r>
        <w:rPr>
          <w:rStyle w:val="CharSectno"/>
        </w:rPr>
        <w:t>254</w:t>
      </w:r>
      <w:r>
        <w:t>.</w:t>
      </w:r>
      <w:r>
        <w:tab/>
        <w:t>Motor vehicle automatic transmission</w:t>
      </w:r>
      <w:bookmarkEnd w:id="496"/>
    </w:p>
    <w:p>
      <w:pPr>
        <w:pStyle w:val="Subsection"/>
      </w:pPr>
      <w:r>
        <w:tab/>
        <w:t>(1)</w:t>
      </w:r>
      <w:r>
        <w:tab/>
        <w:t>This regulation applies only to a motor vehicle with 4 or more wheels.</w:t>
      </w:r>
    </w:p>
    <w:p>
      <w:pPr>
        <w:pStyle w:val="Subsection"/>
      </w:pPr>
      <w:r>
        <w:lastRenderedPageBreak/>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97" w:name="_Toc208826695"/>
      <w:r>
        <w:rPr>
          <w:rStyle w:val="CharSectno"/>
        </w:rPr>
        <w:t>255</w:t>
      </w:r>
      <w:r>
        <w:t>.</w:t>
      </w:r>
      <w:r>
        <w:tab/>
        <w:t>Motor vehicle diesel engines</w:t>
      </w:r>
      <w:bookmarkEnd w:id="497"/>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98" w:name="_Toc208826696"/>
      <w:r>
        <w:rPr>
          <w:rStyle w:val="CharSectno"/>
        </w:rPr>
        <w:t>256</w:t>
      </w:r>
      <w:r>
        <w:t>.</w:t>
      </w:r>
      <w:r>
        <w:tab/>
        <w:t>Motor vehicle bonnet securing devices</w:t>
      </w:r>
      <w:bookmarkEnd w:id="498"/>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99" w:name="_Toc208826697"/>
      <w:r>
        <w:rPr>
          <w:rStyle w:val="CharSectno"/>
        </w:rPr>
        <w:t>257</w:t>
      </w:r>
      <w:r>
        <w:t>.</w:t>
      </w:r>
      <w:r>
        <w:tab/>
        <w:t>Electrical wiring, connections and installations in various vehicles</w:t>
      </w:r>
      <w:bookmarkEnd w:id="499"/>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lastRenderedPageBreak/>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500" w:name="_Toc208826698"/>
      <w:r>
        <w:rPr>
          <w:rStyle w:val="CharSectno"/>
        </w:rPr>
        <w:t>258</w:t>
      </w:r>
      <w:r>
        <w:t>.</w:t>
      </w:r>
      <w:r>
        <w:tab/>
        <w:t>Motor vehicle TVs, VDUs</w:t>
      </w:r>
      <w:bookmarkEnd w:id="500"/>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lastRenderedPageBreak/>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501" w:name="_Toc208826699"/>
      <w:r>
        <w:rPr>
          <w:rStyle w:val="CharSectno"/>
        </w:rPr>
        <w:t>258A</w:t>
      </w:r>
      <w:r>
        <w:t>.</w:t>
      </w:r>
      <w:r>
        <w:tab/>
        <w:t>Motor vehicle windscreen to be fitted</w:t>
      </w:r>
      <w:bookmarkEnd w:id="501"/>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502" w:name="_Toc208826700"/>
      <w:r>
        <w:rPr>
          <w:rStyle w:val="CharSectno"/>
        </w:rPr>
        <w:t>259</w:t>
      </w:r>
      <w:r>
        <w:t>.</w:t>
      </w:r>
      <w:r>
        <w:tab/>
        <w:t>Motor vehicle windscreens and windows</w:t>
      </w:r>
      <w:bookmarkEnd w:id="502"/>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lastRenderedPageBreak/>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503" w:name="_Toc208826701"/>
      <w:r>
        <w:rPr>
          <w:rStyle w:val="CharSectno"/>
        </w:rPr>
        <w:t>260</w:t>
      </w:r>
      <w:r>
        <w:t>.</w:t>
      </w:r>
      <w:r>
        <w:tab/>
        <w:t>Motor vehicle window tinting</w:t>
      </w:r>
      <w:bookmarkEnd w:id="503"/>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lastRenderedPageBreak/>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504" w:name="_Toc208826702"/>
      <w:r>
        <w:rPr>
          <w:rStyle w:val="CharSectno"/>
        </w:rPr>
        <w:t>261</w:t>
      </w:r>
      <w:r>
        <w:t>.</w:t>
      </w:r>
      <w:r>
        <w:tab/>
        <w:t>Motor vehicle windscreen wipers and washers</w:t>
      </w:r>
      <w:bookmarkEnd w:id="504"/>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505" w:name="_Toc208826703"/>
      <w:r>
        <w:rPr>
          <w:rStyle w:val="CharSectno"/>
        </w:rPr>
        <w:t>262</w:t>
      </w:r>
      <w:r>
        <w:t>.</w:t>
      </w:r>
      <w:r>
        <w:tab/>
        <w:t>Size and capacity of wheels and tyres of certain vehicles</w:t>
      </w:r>
      <w:bookmarkEnd w:id="505"/>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506" w:name="_Toc208826704"/>
      <w:r>
        <w:rPr>
          <w:rStyle w:val="CharSectno"/>
        </w:rPr>
        <w:t>263</w:t>
      </w:r>
      <w:r>
        <w:t>.</w:t>
      </w:r>
      <w:r>
        <w:tab/>
        <w:t>Pneumatic tyres for certain vehicles</w:t>
      </w:r>
      <w:bookmarkEnd w:id="506"/>
    </w:p>
    <w:p>
      <w:pPr>
        <w:pStyle w:val="Subsection"/>
      </w:pPr>
      <w:r>
        <w:tab/>
      </w:r>
      <w:r>
        <w:tab/>
        <w:t>A motor vehicle, trailer or any vehicle in a combination that was built after 1932 must be fitted with pneumatic tyres.</w:t>
      </w:r>
    </w:p>
    <w:p>
      <w:pPr>
        <w:pStyle w:val="Heading5"/>
      </w:pPr>
      <w:bookmarkStart w:id="507" w:name="_Toc208826705"/>
      <w:r>
        <w:rPr>
          <w:rStyle w:val="CharSectno"/>
        </w:rPr>
        <w:t>264</w:t>
      </w:r>
      <w:r>
        <w:t>.</w:t>
      </w:r>
      <w:r>
        <w:tab/>
        <w:t>Pneumatic tyres for vehicles</w:t>
      </w:r>
      <w:bookmarkEnd w:id="507"/>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508" w:name="_Toc208826706"/>
      <w:r>
        <w:rPr>
          <w:rStyle w:val="CharSectno"/>
        </w:rPr>
        <w:lastRenderedPageBreak/>
        <w:t>265</w:t>
      </w:r>
      <w:r>
        <w:t>.</w:t>
      </w:r>
      <w:r>
        <w:tab/>
        <w:t>Tyres for use on heavy vehicles</w:t>
      </w:r>
      <w:bookmarkEnd w:id="508"/>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509" w:name="_Toc208826707"/>
      <w:r>
        <w:rPr>
          <w:rStyle w:val="CharSectno"/>
        </w:rPr>
        <w:t>266</w:t>
      </w:r>
      <w:r>
        <w:t>.</w:t>
      </w:r>
      <w:r>
        <w:tab/>
        <w:t>Size and capacity of pneumatic tyres of certain vehicles</w:t>
      </w:r>
      <w:bookmarkEnd w:id="509"/>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510" w:name="_Toc208826708"/>
      <w:r>
        <w:rPr>
          <w:rStyle w:val="CharSectno"/>
        </w:rPr>
        <w:t>267</w:t>
      </w:r>
      <w:r>
        <w:t>.</w:t>
      </w:r>
      <w:r>
        <w:tab/>
        <w:t>Tyres defects of certain vehicles</w:t>
      </w:r>
      <w:bookmarkEnd w:id="510"/>
    </w:p>
    <w:p>
      <w:pPr>
        <w:pStyle w:val="Subsection"/>
      </w:pPr>
      <w:r>
        <w:tab/>
      </w:r>
      <w:r>
        <w:tab/>
        <w:t>A tyre fitted to a motor vehicle, trailer or any vehicle in a combination must be free of any apparent defect that could make the vehicle unsafe.</w:t>
      </w:r>
    </w:p>
    <w:p>
      <w:pPr>
        <w:pStyle w:val="Heading5"/>
      </w:pPr>
      <w:bookmarkStart w:id="511" w:name="_Toc208826709"/>
      <w:r>
        <w:rPr>
          <w:rStyle w:val="CharSectno"/>
        </w:rPr>
        <w:lastRenderedPageBreak/>
        <w:t>268</w:t>
      </w:r>
      <w:r>
        <w:t>.</w:t>
      </w:r>
      <w:r>
        <w:tab/>
        <w:t>Manufacturer’s rating for motor vehicle tyres</w:t>
      </w:r>
      <w:bookmarkEnd w:id="511"/>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512" w:name="_Toc208826710"/>
      <w:r>
        <w:rPr>
          <w:rStyle w:val="CharSectno"/>
        </w:rPr>
        <w:t>269</w:t>
      </w:r>
      <w:r>
        <w:t>.</w:t>
      </w:r>
      <w:r>
        <w:tab/>
        <w:t>Retreads for certain vehicles</w:t>
      </w:r>
      <w:bookmarkEnd w:id="512"/>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 xml:space="preserve">Retreaded </w:t>
      </w:r>
      <w:r>
        <w:rPr>
          <w:i/>
        </w:rPr>
        <w:lastRenderedPageBreak/>
        <w:t>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513" w:name="_Toc208826711"/>
      <w:r>
        <w:rPr>
          <w:rStyle w:val="CharSectno"/>
        </w:rPr>
        <w:t>270</w:t>
      </w:r>
      <w:r>
        <w:t>.</w:t>
      </w:r>
      <w:r>
        <w:tab/>
        <w:t>Tyre treads for certain vehicles</w:t>
      </w:r>
      <w:bookmarkEnd w:id="513"/>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lastRenderedPageBreak/>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514" w:name="_Toc208826712"/>
      <w:r>
        <w:rPr>
          <w:rStyle w:val="CharSectno"/>
        </w:rPr>
        <w:t>271</w:t>
      </w:r>
      <w:r>
        <w:t>.</w:t>
      </w:r>
      <w:r>
        <w:tab/>
        <w:t>Motor cycle steering gear and handlebars</w:t>
      </w:r>
      <w:bookmarkEnd w:id="514"/>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lastRenderedPageBreak/>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515" w:name="_Toc208826713"/>
      <w:r>
        <w:rPr>
          <w:rStyle w:val="CharSectno"/>
        </w:rPr>
        <w:t>272</w:t>
      </w:r>
      <w:r>
        <w:t>.</w:t>
      </w:r>
      <w:r>
        <w:tab/>
        <w:t>Motor cycle foot rests</w:t>
      </w:r>
      <w:bookmarkEnd w:id="515"/>
    </w:p>
    <w:p>
      <w:pPr>
        <w:pStyle w:val="Subsection"/>
      </w:pPr>
      <w:r>
        <w:tab/>
      </w:r>
      <w:r>
        <w:tab/>
        <w:t>A motor cycle must be fitted with foot rests for the driver and for any passenger for whom a seating position is provided.</w:t>
      </w:r>
    </w:p>
    <w:p>
      <w:pPr>
        <w:pStyle w:val="Heading5"/>
        <w:keepLines w:val="0"/>
      </w:pPr>
      <w:bookmarkStart w:id="516" w:name="_Toc208826714"/>
      <w:r>
        <w:rPr>
          <w:rStyle w:val="CharSectno"/>
        </w:rPr>
        <w:t>273</w:t>
      </w:r>
      <w:r>
        <w:t>.</w:t>
      </w:r>
      <w:r>
        <w:tab/>
        <w:t>Motor cycle chain guards</w:t>
      </w:r>
      <w:bookmarkEnd w:id="516"/>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lastRenderedPageBreak/>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517" w:name="_Toc208563724"/>
      <w:bookmarkStart w:id="518" w:name="_Toc208564910"/>
      <w:bookmarkStart w:id="519" w:name="_Toc208566543"/>
      <w:bookmarkStart w:id="520" w:name="_Toc208826049"/>
      <w:bookmarkStart w:id="521" w:name="_Toc208826715"/>
      <w:r>
        <w:rPr>
          <w:rStyle w:val="CharDivNo"/>
        </w:rPr>
        <w:t>Division 6</w:t>
      </w:r>
      <w:r>
        <w:t> — </w:t>
      </w:r>
      <w:r>
        <w:rPr>
          <w:rStyle w:val="CharDivText"/>
        </w:rPr>
        <w:t>Vehicle marking</w:t>
      </w:r>
      <w:bookmarkEnd w:id="517"/>
      <w:bookmarkEnd w:id="518"/>
      <w:bookmarkEnd w:id="519"/>
      <w:bookmarkEnd w:id="520"/>
      <w:bookmarkEnd w:id="521"/>
    </w:p>
    <w:p>
      <w:pPr>
        <w:pStyle w:val="Heading5"/>
      </w:pPr>
      <w:bookmarkStart w:id="522" w:name="_Toc208826716"/>
      <w:r>
        <w:rPr>
          <w:rStyle w:val="CharSectno"/>
        </w:rPr>
        <w:t>274</w:t>
      </w:r>
      <w:r>
        <w:t>.</w:t>
      </w:r>
      <w:r>
        <w:tab/>
        <w:t>Identification numbers for vehicle and engine</w:t>
      </w:r>
      <w:bookmarkEnd w:id="522"/>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523" w:name="_Toc208826717"/>
      <w:r>
        <w:rPr>
          <w:rStyle w:val="CharSectno"/>
        </w:rPr>
        <w:t>275</w:t>
      </w:r>
      <w:r>
        <w:t>.</w:t>
      </w:r>
      <w:r>
        <w:tab/>
        <w:t>White or silver band on certain vehicles</w:t>
      </w:r>
      <w:bookmarkEnd w:id="523"/>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lastRenderedPageBreak/>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524" w:name="_Toc208826718"/>
      <w:r>
        <w:rPr>
          <w:rStyle w:val="CharSectno"/>
        </w:rPr>
        <w:t>276</w:t>
      </w:r>
      <w:r>
        <w:t>.</w:t>
      </w:r>
      <w:r>
        <w:tab/>
        <w:t>Warning signs for certain combinations</w:t>
      </w:r>
      <w:bookmarkEnd w:id="524"/>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525" w:name="_Toc208826719"/>
      <w:r>
        <w:rPr>
          <w:rStyle w:val="CharSectno"/>
        </w:rPr>
        <w:lastRenderedPageBreak/>
        <w:t>277</w:t>
      </w:r>
      <w:r>
        <w:t>.</w:t>
      </w:r>
      <w:r>
        <w:tab/>
        <w:t>Specifications for warning signs for certain combinations</w:t>
      </w:r>
      <w:bookmarkEnd w:id="525"/>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526" w:name="_Toc208826720"/>
      <w:r>
        <w:rPr>
          <w:rStyle w:val="CharSectno"/>
        </w:rPr>
        <w:t>278</w:t>
      </w:r>
      <w:r>
        <w:t>.</w:t>
      </w:r>
      <w:r>
        <w:tab/>
        <w:t>Warning signs not to be displayed on other vehicles</w:t>
      </w:r>
      <w:bookmarkEnd w:id="526"/>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527" w:name="_Toc208826721"/>
      <w:r>
        <w:rPr>
          <w:rStyle w:val="CharSectno"/>
        </w:rPr>
        <w:t>279</w:t>
      </w:r>
      <w:r>
        <w:t>.</w:t>
      </w:r>
      <w:r>
        <w:tab/>
        <w:t>Left</w:t>
      </w:r>
      <w:r>
        <w:noBreakHyphen/>
        <w:t>hand drive signs</w:t>
      </w:r>
      <w:bookmarkEnd w:id="52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528" w:name="_Toc208563731"/>
      <w:bookmarkStart w:id="529" w:name="_Toc208564917"/>
      <w:bookmarkStart w:id="530" w:name="_Toc208566550"/>
      <w:bookmarkStart w:id="531" w:name="_Toc208826056"/>
      <w:bookmarkStart w:id="532" w:name="_Toc208826722"/>
      <w:r>
        <w:rPr>
          <w:rStyle w:val="CharDivNo"/>
        </w:rPr>
        <w:lastRenderedPageBreak/>
        <w:t>Division 7</w:t>
      </w:r>
      <w:r>
        <w:t> — </w:t>
      </w:r>
      <w:r>
        <w:rPr>
          <w:rStyle w:val="CharDivText"/>
        </w:rPr>
        <w:t>Vehicle configuration</w:t>
      </w:r>
      <w:bookmarkEnd w:id="528"/>
      <w:bookmarkEnd w:id="529"/>
      <w:bookmarkEnd w:id="530"/>
      <w:bookmarkEnd w:id="531"/>
      <w:bookmarkEnd w:id="532"/>
    </w:p>
    <w:p>
      <w:pPr>
        <w:pStyle w:val="Heading5"/>
        <w:spacing w:before="120"/>
      </w:pPr>
      <w:bookmarkStart w:id="533" w:name="_Toc208826723"/>
      <w:r>
        <w:rPr>
          <w:rStyle w:val="CharSectno"/>
        </w:rPr>
        <w:t>280</w:t>
      </w:r>
      <w:r>
        <w:t>.</w:t>
      </w:r>
      <w:r>
        <w:tab/>
        <w:t>Axle configuration for various vehicles</w:t>
      </w:r>
      <w:bookmarkEnd w:id="533"/>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lastRenderedPageBreak/>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534" w:name="_Toc208826724"/>
      <w:r>
        <w:rPr>
          <w:rStyle w:val="CharSectno"/>
        </w:rPr>
        <w:t>281</w:t>
      </w:r>
      <w:r>
        <w:t>.</w:t>
      </w:r>
      <w:r>
        <w:tab/>
        <w:t>Relation between axles in axle group for heavy vehicles</w:t>
      </w:r>
      <w:bookmarkEnd w:id="534"/>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535" w:name="_Toc208563734"/>
      <w:bookmarkStart w:id="536" w:name="_Toc208564920"/>
      <w:bookmarkStart w:id="537" w:name="_Toc208566553"/>
      <w:bookmarkStart w:id="538" w:name="_Toc208826059"/>
      <w:bookmarkStart w:id="539" w:name="_Toc208826725"/>
      <w:r>
        <w:rPr>
          <w:rStyle w:val="CharDivNo"/>
        </w:rPr>
        <w:lastRenderedPageBreak/>
        <w:t>Division 8</w:t>
      </w:r>
      <w:r>
        <w:t> — </w:t>
      </w:r>
      <w:r>
        <w:rPr>
          <w:rStyle w:val="CharDivText"/>
        </w:rPr>
        <w:t>Lights and reflectors</w:t>
      </w:r>
      <w:bookmarkEnd w:id="535"/>
      <w:bookmarkEnd w:id="536"/>
      <w:bookmarkEnd w:id="537"/>
      <w:bookmarkEnd w:id="538"/>
      <w:bookmarkEnd w:id="539"/>
    </w:p>
    <w:p>
      <w:pPr>
        <w:pStyle w:val="Heading4"/>
      </w:pPr>
      <w:bookmarkStart w:id="540" w:name="_Toc208563735"/>
      <w:bookmarkStart w:id="541" w:name="_Toc208564921"/>
      <w:bookmarkStart w:id="542" w:name="_Toc208566554"/>
      <w:bookmarkStart w:id="543" w:name="_Toc208826060"/>
      <w:bookmarkStart w:id="544" w:name="_Toc208826726"/>
      <w:r>
        <w:t>Subdivision 1 — General requirements for lights and vehicles not required to have lights or reflectors</w:t>
      </w:r>
      <w:bookmarkEnd w:id="540"/>
      <w:bookmarkEnd w:id="541"/>
      <w:bookmarkEnd w:id="542"/>
      <w:bookmarkEnd w:id="543"/>
      <w:bookmarkEnd w:id="544"/>
    </w:p>
    <w:p>
      <w:pPr>
        <w:pStyle w:val="Heading5"/>
        <w:spacing w:before="240"/>
      </w:pPr>
      <w:bookmarkStart w:id="545" w:name="_Toc208826727"/>
      <w:r>
        <w:rPr>
          <w:rStyle w:val="CharSectno"/>
        </w:rPr>
        <w:t>282</w:t>
      </w:r>
      <w:r>
        <w:t>.</w:t>
      </w:r>
      <w:r>
        <w:tab/>
        <w:t>Certain requirements apply only at night</w:t>
      </w:r>
      <w:bookmarkEnd w:id="545"/>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546" w:name="_Toc208826728"/>
      <w:r>
        <w:rPr>
          <w:rStyle w:val="CharSectno"/>
        </w:rPr>
        <w:t>283</w:t>
      </w:r>
      <w:r>
        <w:t>.</w:t>
      </w:r>
      <w:r>
        <w:tab/>
        <w:t>Prevention of glare</w:t>
      </w:r>
      <w:bookmarkEnd w:id="546"/>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547" w:name="_Toc208826729"/>
      <w:r>
        <w:rPr>
          <w:rStyle w:val="CharSectno"/>
        </w:rPr>
        <w:t>284</w:t>
      </w:r>
      <w:r>
        <w:t>.</w:t>
      </w:r>
      <w:r>
        <w:tab/>
        <w:t>Pairs of lights</w:t>
      </w:r>
      <w:bookmarkEnd w:id="547"/>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548" w:name="_Toc208826730"/>
      <w:r>
        <w:rPr>
          <w:rStyle w:val="CharSectno"/>
        </w:rPr>
        <w:lastRenderedPageBreak/>
        <w:t>285</w:t>
      </w:r>
      <w:r>
        <w:t>.</w:t>
      </w:r>
      <w:r>
        <w:tab/>
        <w:t>Certain vehicles not required to have lights or reflectors</w:t>
      </w:r>
      <w:bookmarkEnd w:id="548"/>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549" w:name="_Toc208563740"/>
      <w:bookmarkStart w:id="550" w:name="_Toc208564926"/>
      <w:bookmarkStart w:id="551" w:name="_Toc208566559"/>
      <w:bookmarkStart w:id="552" w:name="_Toc208826065"/>
      <w:bookmarkStart w:id="553" w:name="_Toc208826731"/>
      <w:r>
        <w:t>Subdivision 2 — Headlights</w:t>
      </w:r>
      <w:bookmarkEnd w:id="549"/>
      <w:bookmarkEnd w:id="550"/>
      <w:bookmarkEnd w:id="551"/>
      <w:bookmarkEnd w:id="552"/>
      <w:bookmarkEnd w:id="553"/>
    </w:p>
    <w:p>
      <w:pPr>
        <w:pStyle w:val="Heading5"/>
        <w:spacing w:before="240"/>
      </w:pPr>
      <w:bookmarkStart w:id="554" w:name="_Toc208826732"/>
      <w:r>
        <w:rPr>
          <w:rStyle w:val="CharSectno"/>
        </w:rPr>
        <w:t>286</w:t>
      </w:r>
      <w:r>
        <w:t>.</w:t>
      </w:r>
      <w:r>
        <w:tab/>
        <w:t>Motor vehicle headlights to be fitted</w:t>
      </w:r>
      <w:bookmarkEnd w:id="554"/>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lastRenderedPageBreak/>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555" w:name="_Toc208826733"/>
      <w:r>
        <w:rPr>
          <w:rStyle w:val="CharSectno"/>
        </w:rPr>
        <w:t>287</w:t>
      </w:r>
      <w:r>
        <w:t>.</w:t>
      </w:r>
      <w:r>
        <w:tab/>
        <w:t>Motor vehicle headlights — how fitted</w:t>
      </w:r>
      <w:bookmarkEnd w:id="555"/>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lastRenderedPageBreak/>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556" w:name="_Toc208826734"/>
      <w:r>
        <w:rPr>
          <w:rStyle w:val="CharSectno"/>
        </w:rPr>
        <w:t>288</w:t>
      </w:r>
      <w:r>
        <w:t>.</w:t>
      </w:r>
      <w:r>
        <w:tab/>
        <w:t>Motor vehicle single headlights — how fitted</w:t>
      </w:r>
      <w:bookmarkEnd w:id="556"/>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557" w:name="_Toc208826735"/>
      <w:r>
        <w:rPr>
          <w:rStyle w:val="CharSectno"/>
        </w:rPr>
        <w:t>289</w:t>
      </w:r>
      <w:r>
        <w:t>.</w:t>
      </w:r>
      <w:r>
        <w:tab/>
        <w:t>Motor vehicle additional headlights — how fitted</w:t>
      </w:r>
      <w:bookmarkEnd w:id="557"/>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558" w:name="_Toc208826736"/>
      <w:r>
        <w:rPr>
          <w:rStyle w:val="CharSectno"/>
        </w:rPr>
        <w:t>290</w:t>
      </w:r>
      <w:r>
        <w:t>.</w:t>
      </w:r>
      <w:r>
        <w:tab/>
        <w:t>Performance of headlights</w:t>
      </w:r>
      <w:bookmarkEnd w:id="558"/>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559" w:name="_Toc208826737"/>
      <w:r>
        <w:rPr>
          <w:rStyle w:val="CharSectno"/>
        </w:rPr>
        <w:t>291</w:t>
      </w:r>
      <w:r>
        <w:t>.</w:t>
      </w:r>
      <w:r>
        <w:tab/>
        <w:t>Effective range of headlights</w:t>
      </w:r>
      <w:bookmarkEnd w:id="559"/>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lastRenderedPageBreak/>
        <w:tab/>
        <w:t>(4)</w:t>
      </w:r>
      <w:r>
        <w:tab/>
        <w:t>However, a low</w:t>
      </w:r>
      <w:r>
        <w:noBreakHyphen/>
        <w:t>beam headlight fitted to a motor vehicle built before 1931, or a moped, need only illuminate the road ahead of the vehicle for 12 m.</w:t>
      </w:r>
    </w:p>
    <w:p>
      <w:pPr>
        <w:pStyle w:val="Heading5"/>
      </w:pPr>
      <w:bookmarkStart w:id="560" w:name="_Toc208826738"/>
      <w:r>
        <w:rPr>
          <w:rStyle w:val="CharSectno"/>
        </w:rPr>
        <w:t>292</w:t>
      </w:r>
      <w:r>
        <w:t>.</w:t>
      </w:r>
      <w:r>
        <w:tab/>
        <w:t>Changing headlights from high</w:t>
      </w:r>
      <w:r>
        <w:noBreakHyphen/>
        <w:t>beam to low</w:t>
      </w:r>
      <w:r>
        <w:noBreakHyphen/>
        <w:t>beam position for motor vehicles</w:t>
      </w:r>
      <w:bookmarkEnd w:id="560"/>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61" w:name="_Toc208563748"/>
      <w:bookmarkStart w:id="562" w:name="_Toc208564934"/>
      <w:bookmarkStart w:id="563" w:name="_Toc208566567"/>
      <w:bookmarkStart w:id="564" w:name="_Toc208826073"/>
      <w:bookmarkStart w:id="565" w:name="_Toc208826739"/>
      <w:r>
        <w:t>Subdivision 3 — Parking lights</w:t>
      </w:r>
      <w:bookmarkEnd w:id="561"/>
      <w:bookmarkEnd w:id="562"/>
      <w:bookmarkEnd w:id="563"/>
      <w:bookmarkEnd w:id="564"/>
      <w:bookmarkEnd w:id="565"/>
    </w:p>
    <w:p>
      <w:pPr>
        <w:pStyle w:val="Heading5"/>
        <w:spacing w:before="120"/>
      </w:pPr>
      <w:bookmarkStart w:id="566" w:name="_Toc208826740"/>
      <w:r>
        <w:rPr>
          <w:rStyle w:val="CharSectno"/>
        </w:rPr>
        <w:t>293</w:t>
      </w:r>
      <w:r>
        <w:t>.</w:t>
      </w:r>
      <w:r>
        <w:tab/>
        <w:t>Motor vehicle parking lights</w:t>
      </w:r>
      <w:bookmarkEnd w:id="566"/>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lastRenderedPageBreak/>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lastRenderedPageBreak/>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67" w:name="_Toc208563750"/>
      <w:bookmarkStart w:id="568" w:name="_Toc208564936"/>
      <w:bookmarkStart w:id="569" w:name="_Toc208566569"/>
      <w:bookmarkStart w:id="570" w:name="_Toc208826075"/>
      <w:bookmarkStart w:id="571" w:name="_Toc208826741"/>
      <w:r>
        <w:t>Subdivision 4 — Daytime running lights</w:t>
      </w:r>
      <w:bookmarkEnd w:id="567"/>
      <w:bookmarkEnd w:id="568"/>
      <w:bookmarkEnd w:id="569"/>
      <w:bookmarkEnd w:id="570"/>
      <w:bookmarkEnd w:id="571"/>
    </w:p>
    <w:p>
      <w:pPr>
        <w:pStyle w:val="Heading5"/>
      </w:pPr>
      <w:bookmarkStart w:id="572" w:name="_Toc208826742"/>
      <w:r>
        <w:rPr>
          <w:rStyle w:val="CharSectno"/>
        </w:rPr>
        <w:t>294</w:t>
      </w:r>
      <w:r>
        <w:t>.</w:t>
      </w:r>
      <w:r>
        <w:tab/>
        <w:t>Daytime running lights for certain vehicles</w:t>
      </w:r>
      <w:bookmarkEnd w:id="572"/>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lastRenderedPageBreak/>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73" w:name="_Toc208563752"/>
      <w:bookmarkStart w:id="574" w:name="_Toc208564938"/>
      <w:bookmarkStart w:id="575" w:name="_Toc208566571"/>
      <w:bookmarkStart w:id="576" w:name="_Toc208826077"/>
      <w:bookmarkStart w:id="577" w:name="_Toc208826743"/>
      <w:r>
        <w:t>Subdivision 5 — Tail lights</w:t>
      </w:r>
      <w:bookmarkEnd w:id="573"/>
      <w:bookmarkEnd w:id="574"/>
      <w:bookmarkEnd w:id="575"/>
      <w:bookmarkEnd w:id="576"/>
      <w:bookmarkEnd w:id="577"/>
    </w:p>
    <w:p>
      <w:pPr>
        <w:pStyle w:val="Heading5"/>
      </w:pPr>
      <w:bookmarkStart w:id="578" w:name="_Toc208826744"/>
      <w:r>
        <w:rPr>
          <w:rStyle w:val="CharSectno"/>
        </w:rPr>
        <w:t>295</w:t>
      </w:r>
      <w:r>
        <w:t>.</w:t>
      </w:r>
      <w:r>
        <w:tab/>
        <w:t>Tail lights for various vehicles</w:t>
      </w:r>
      <w:bookmarkEnd w:id="578"/>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79" w:name="_Toc208826745"/>
      <w:r>
        <w:rPr>
          <w:rStyle w:val="CharSectno"/>
        </w:rPr>
        <w:lastRenderedPageBreak/>
        <w:t>296</w:t>
      </w:r>
      <w:r>
        <w:t>.</w:t>
      </w:r>
      <w:r>
        <w:tab/>
        <w:t>Pattern of fitting tail lights to certain vehicles</w:t>
      </w:r>
      <w:bookmarkEnd w:id="579"/>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580" w:name="_Toc208826746"/>
      <w:r>
        <w:rPr>
          <w:rStyle w:val="CharSectno"/>
        </w:rPr>
        <w:lastRenderedPageBreak/>
        <w:t>297</w:t>
      </w:r>
      <w:r>
        <w:t>.</w:t>
      </w:r>
      <w:r>
        <w:tab/>
        <w:t>Performance of tail lights of various vehicles</w:t>
      </w:r>
      <w:bookmarkEnd w:id="580"/>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81" w:name="_Toc208826747"/>
      <w:r>
        <w:rPr>
          <w:rStyle w:val="CharSectno"/>
        </w:rPr>
        <w:t>298</w:t>
      </w:r>
      <w:r>
        <w:t>.</w:t>
      </w:r>
      <w:r>
        <w:tab/>
        <w:t>Motor vehicle tail light wiring</w:t>
      </w:r>
      <w:bookmarkEnd w:id="581"/>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82" w:name="_Toc208563757"/>
      <w:bookmarkStart w:id="583" w:name="_Toc208564943"/>
      <w:bookmarkStart w:id="584" w:name="_Toc208566576"/>
      <w:bookmarkStart w:id="585" w:name="_Toc208826082"/>
      <w:bookmarkStart w:id="586" w:name="_Toc208826748"/>
      <w:r>
        <w:t>Subdivision 6 — Number plate lights</w:t>
      </w:r>
      <w:bookmarkEnd w:id="582"/>
      <w:bookmarkEnd w:id="583"/>
      <w:bookmarkEnd w:id="584"/>
      <w:bookmarkEnd w:id="585"/>
      <w:bookmarkEnd w:id="586"/>
    </w:p>
    <w:p>
      <w:pPr>
        <w:pStyle w:val="Heading5"/>
        <w:keepNext w:val="0"/>
        <w:keepLines w:val="0"/>
      </w:pPr>
      <w:bookmarkStart w:id="587" w:name="_Toc208826749"/>
      <w:r>
        <w:rPr>
          <w:rStyle w:val="CharSectno"/>
        </w:rPr>
        <w:t>299</w:t>
      </w:r>
      <w:r>
        <w:t>.</w:t>
      </w:r>
      <w:r>
        <w:tab/>
        <w:t>Number plate lights for certain vehicles</w:t>
      </w:r>
      <w:bookmarkEnd w:id="587"/>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88" w:name="_Toc208563759"/>
      <w:bookmarkStart w:id="589" w:name="_Toc208564945"/>
      <w:bookmarkStart w:id="590" w:name="_Toc208566578"/>
      <w:bookmarkStart w:id="591" w:name="_Toc208826084"/>
      <w:bookmarkStart w:id="592" w:name="_Toc208826750"/>
      <w:r>
        <w:lastRenderedPageBreak/>
        <w:t>Subdivision 7 — Clearance lights</w:t>
      </w:r>
      <w:bookmarkEnd w:id="588"/>
      <w:bookmarkEnd w:id="589"/>
      <w:bookmarkEnd w:id="590"/>
      <w:bookmarkEnd w:id="591"/>
      <w:bookmarkEnd w:id="592"/>
    </w:p>
    <w:p>
      <w:pPr>
        <w:pStyle w:val="Heading5"/>
      </w:pPr>
      <w:bookmarkStart w:id="593" w:name="_Toc208826751"/>
      <w:r>
        <w:rPr>
          <w:rStyle w:val="CharSectno"/>
        </w:rPr>
        <w:t>300</w:t>
      </w:r>
      <w:r>
        <w:t>.</w:t>
      </w:r>
      <w:r>
        <w:tab/>
        <w:t>Front clearance lights for various vehicles</w:t>
      </w:r>
      <w:bookmarkEnd w:id="593"/>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94" w:name="_Toc208826752"/>
      <w:r>
        <w:rPr>
          <w:rStyle w:val="CharSectno"/>
        </w:rPr>
        <w:t>301</w:t>
      </w:r>
      <w:r>
        <w:t>.</w:t>
      </w:r>
      <w:r>
        <w:tab/>
        <w:t>External cabin lights</w:t>
      </w:r>
      <w:bookmarkEnd w:id="594"/>
    </w:p>
    <w:p>
      <w:pPr>
        <w:pStyle w:val="Subsection"/>
      </w:pPr>
      <w:r>
        <w:tab/>
        <w:t>(1)</w:t>
      </w:r>
      <w:r>
        <w:tab/>
        <w:t>A motor vehicle fitted with front clearance lights may also have additional forward</w:t>
      </w:r>
      <w:r>
        <w:noBreakHyphen/>
        <w:t>facing lights on or above the roof of its cabin.</w:t>
      </w:r>
    </w:p>
    <w:p>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95" w:name="_Toc208826753"/>
      <w:r>
        <w:rPr>
          <w:rStyle w:val="CharSectno"/>
        </w:rPr>
        <w:t>302</w:t>
      </w:r>
      <w:r>
        <w:t>.</w:t>
      </w:r>
      <w:r>
        <w:tab/>
        <w:t>Rear clearance lights for certain vehicles at least 1.8 m wide</w:t>
      </w:r>
      <w:bookmarkEnd w:id="595"/>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96" w:name="_Toc208563763"/>
      <w:bookmarkStart w:id="597" w:name="_Toc208564949"/>
      <w:bookmarkStart w:id="598" w:name="_Toc208566582"/>
      <w:bookmarkStart w:id="599" w:name="_Toc208826088"/>
      <w:bookmarkStart w:id="600" w:name="_Toc208826754"/>
      <w:r>
        <w:t>Subdivision 8 — Side marker lights</w:t>
      </w:r>
      <w:bookmarkEnd w:id="596"/>
      <w:bookmarkEnd w:id="597"/>
      <w:bookmarkEnd w:id="598"/>
      <w:bookmarkEnd w:id="599"/>
      <w:bookmarkEnd w:id="600"/>
    </w:p>
    <w:p>
      <w:pPr>
        <w:pStyle w:val="Heading5"/>
        <w:keepNext w:val="0"/>
        <w:keepLines w:val="0"/>
      </w:pPr>
      <w:bookmarkStart w:id="601" w:name="_Toc208826755"/>
      <w:r>
        <w:rPr>
          <w:rStyle w:val="CharSectno"/>
        </w:rPr>
        <w:t>303</w:t>
      </w:r>
      <w:r>
        <w:t>.</w:t>
      </w:r>
      <w:r>
        <w:tab/>
        <w:t>Side marker lights for various vehicles</w:t>
      </w:r>
      <w:bookmarkEnd w:id="601"/>
    </w:p>
    <w:p>
      <w:pPr>
        <w:pStyle w:val="Subsection"/>
      </w:pPr>
      <w:r>
        <w:tab/>
        <w:t>(1)</w:t>
      </w:r>
      <w:r>
        <w:tab/>
        <w:t>A pair of side marker lights must be fitted towards the rear of the sides of a motor vehicle that is over 7.5 m long and at least 2.2 m wide.</w:t>
      </w:r>
    </w:p>
    <w:p>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602" w:name="_Toc208826756"/>
      <w:r>
        <w:rPr>
          <w:rStyle w:val="CharSectno"/>
        </w:rPr>
        <w:t>304</w:t>
      </w:r>
      <w:r>
        <w:t>.</w:t>
      </w:r>
      <w:r>
        <w:tab/>
        <w:t>Location of side marker lights for various vehicles</w:t>
      </w:r>
      <w:bookmarkEnd w:id="60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lastRenderedPageBreak/>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603" w:name="_Toc208826757"/>
      <w:r>
        <w:rPr>
          <w:rStyle w:val="CharSectno"/>
        </w:rPr>
        <w:lastRenderedPageBreak/>
        <w:t>305</w:t>
      </w:r>
      <w:r>
        <w:t>.</w:t>
      </w:r>
      <w:r>
        <w:tab/>
        <w:t>Performance of side marker lights for various vehicles</w:t>
      </w:r>
      <w:bookmarkEnd w:id="603"/>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604" w:name="_Toc208826758"/>
      <w:r>
        <w:rPr>
          <w:rStyle w:val="CharSectno"/>
        </w:rPr>
        <w:t>306</w:t>
      </w:r>
      <w:r>
        <w:t>.</w:t>
      </w:r>
      <w:r>
        <w:tab/>
        <w:t>Side marker lights may be rear clearance light in certain cases</w:t>
      </w:r>
      <w:bookmarkEnd w:id="604"/>
    </w:p>
    <w:p>
      <w:pPr>
        <w:pStyle w:val="Subsection"/>
      </w:pPr>
      <w:r>
        <w:tab/>
      </w:r>
      <w:r>
        <w:tab/>
        <w:t>The side marker light required or permitted by regulation 303 that is nearest to the rear of a vehicle may also be a rear clearance light for regulation 302.</w:t>
      </w:r>
    </w:p>
    <w:p>
      <w:pPr>
        <w:pStyle w:val="Heading4"/>
      </w:pPr>
      <w:bookmarkStart w:id="605" w:name="_Toc208563768"/>
      <w:bookmarkStart w:id="606" w:name="_Toc208564954"/>
      <w:bookmarkStart w:id="607" w:name="_Toc208566587"/>
      <w:bookmarkStart w:id="608" w:name="_Toc208826093"/>
      <w:bookmarkStart w:id="609" w:name="_Toc208826759"/>
      <w:r>
        <w:t>Subdivision 9 — Brake lights</w:t>
      </w:r>
      <w:bookmarkEnd w:id="605"/>
      <w:bookmarkEnd w:id="606"/>
      <w:bookmarkEnd w:id="607"/>
      <w:bookmarkEnd w:id="608"/>
      <w:bookmarkEnd w:id="609"/>
    </w:p>
    <w:p>
      <w:pPr>
        <w:pStyle w:val="Heading5"/>
        <w:keepNext w:val="0"/>
        <w:keepLines w:val="0"/>
      </w:pPr>
      <w:bookmarkStart w:id="610" w:name="_Toc208826760"/>
      <w:r>
        <w:rPr>
          <w:rStyle w:val="CharSectno"/>
        </w:rPr>
        <w:t>307</w:t>
      </w:r>
      <w:r>
        <w:t>.</w:t>
      </w:r>
      <w:r>
        <w:tab/>
        <w:t>Brake lights for various vehicles</w:t>
      </w:r>
      <w:bookmarkEnd w:id="610"/>
    </w:p>
    <w:p>
      <w:pPr>
        <w:pStyle w:val="Subsection"/>
      </w:pPr>
      <w:r>
        <w:tab/>
        <w:t>(1)</w:t>
      </w:r>
      <w:r>
        <w:tab/>
        <w:t>A brake light must be fitted to the rear of a motor vehicle, trailer or any vehicle in a combination built after 1934.</w:t>
      </w:r>
    </w:p>
    <w:p>
      <w:pPr>
        <w:pStyle w:val="Subsection"/>
        <w:keepNext/>
      </w:pPr>
      <w:r>
        <w:lastRenderedPageBreak/>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611" w:name="_Toc208826761"/>
      <w:r>
        <w:rPr>
          <w:rStyle w:val="CharSectno"/>
        </w:rPr>
        <w:t>308</w:t>
      </w:r>
      <w:r>
        <w:t>.</w:t>
      </w:r>
      <w:r>
        <w:tab/>
        <w:t>Performance and operation of brake lights of various vehicles</w:t>
      </w:r>
      <w:bookmarkEnd w:id="611"/>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612" w:name="_Toc208563771"/>
      <w:bookmarkStart w:id="613" w:name="_Toc208564957"/>
      <w:bookmarkStart w:id="614" w:name="_Toc208566590"/>
      <w:bookmarkStart w:id="615" w:name="_Toc208826096"/>
      <w:bookmarkStart w:id="616" w:name="_Toc208826762"/>
      <w:r>
        <w:lastRenderedPageBreak/>
        <w:t>Subdivision 10 — Reversing lights</w:t>
      </w:r>
      <w:bookmarkEnd w:id="612"/>
      <w:bookmarkEnd w:id="613"/>
      <w:bookmarkEnd w:id="614"/>
      <w:bookmarkEnd w:id="615"/>
      <w:bookmarkEnd w:id="616"/>
    </w:p>
    <w:p>
      <w:pPr>
        <w:pStyle w:val="Heading5"/>
        <w:widowControl w:val="0"/>
      </w:pPr>
      <w:bookmarkStart w:id="617" w:name="_Toc208826763"/>
      <w:r>
        <w:rPr>
          <w:rStyle w:val="CharSectno"/>
        </w:rPr>
        <w:t>309</w:t>
      </w:r>
      <w:r>
        <w:t>.</w:t>
      </w:r>
      <w:r>
        <w:tab/>
        <w:t>Reversing lights</w:t>
      </w:r>
      <w:bookmarkEnd w:id="617"/>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618" w:name="_Toc208563773"/>
      <w:bookmarkStart w:id="619" w:name="_Toc208564959"/>
      <w:bookmarkStart w:id="620" w:name="_Toc208566592"/>
      <w:bookmarkStart w:id="621" w:name="_Toc208826098"/>
      <w:bookmarkStart w:id="622" w:name="_Toc208826764"/>
      <w:r>
        <w:t>Subdivision 11 — Direction indicator lights</w:t>
      </w:r>
      <w:bookmarkEnd w:id="618"/>
      <w:bookmarkEnd w:id="619"/>
      <w:bookmarkEnd w:id="620"/>
      <w:bookmarkEnd w:id="621"/>
      <w:bookmarkEnd w:id="622"/>
    </w:p>
    <w:p>
      <w:pPr>
        <w:pStyle w:val="Heading5"/>
      </w:pPr>
      <w:bookmarkStart w:id="623" w:name="_Toc208826765"/>
      <w:r>
        <w:rPr>
          <w:rStyle w:val="CharSectno"/>
        </w:rPr>
        <w:t>310</w:t>
      </w:r>
      <w:r>
        <w:t>.</w:t>
      </w:r>
      <w:r>
        <w:tab/>
        <w:t>Motor vehicle direction indicator lights</w:t>
      </w:r>
      <w:bookmarkEnd w:id="623"/>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lastRenderedPageBreak/>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624" w:name="_Toc208826766"/>
      <w:r>
        <w:rPr>
          <w:rStyle w:val="CharSectno"/>
        </w:rPr>
        <w:t>311</w:t>
      </w:r>
      <w:r>
        <w:t>.</w:t>
      </w:r>
      <w:r>
        <w:tab/>
        <w:t>Trailer direction indicator lights</w:t>
      </w:r>
      <w:bookmarkEnd w:id="624"/>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625" w:name="_Toc208826767"/>
      <w:r>
        <w:rPr>
          <w:rStyle w:val="CharSectno"/>
        </w:rPr>
        <w:t>312</w:t>
      </w:r>
      <w:r>
        <w:t>.</w:t>
      </w:r>
      <w:r>
        <w:tab/>
        <w:t>Location of direction indicator lights for various vehicles</w:t>
      </w:r>
      <w:bookmarkEnd w:id="625"/>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lastRenderedPageBreak/>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626" w:name="_Toc208826768"/>
      <w:r>
        <w:rPr>
          <w:rStyle w:val="CharSectno"/>
        </w:rPr>
        <w:t>313</w:t>
      </w:r>
      <w:r>
        <w:t>.</w:t>
      </w:r>
      <w:r>
        <w:tab/>
        <w:t>Operation and visibility of direction indicator lights for various vehicles</w:t>
      </w:r>
      <w:bookmarkEnd w:id="62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lastRenderedPageBreak/>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lastRenderedPageBreak/>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627" w:name="_Toc208563778"/>
      <w:bookmarkStart w:id="628" w:name="_Toc208564964"/>
      <w:bookmarkStart w:id="629" w:name="_Toc208566597"/>
      <w:bookmarkStart w:id="630" w:name="_Toc208826103"/>
      <w:bookmarkStart w:id="631" w:name="_Toc208826769"/>
      <w:r>
        <w:t>Subdivision 12 — Fog lights</w:t>
      </w:r>
      <w:bookmarkEnd w:id="627"/>
      <w:bookmarkEnd w:id="628"/>
      <w:bookmarkEnd w:id="629"/>
      <w:bookmarkEnd w:id="630"/>
      <w:bookmarkEnd w:id="631"/>
    </w:p>
    <w:p>
      <w:pPr>
        <w:pStyle w:val="Heading5"/>
        <w:keepNext w:val="0"/>
        <w:keepLines w:val="0"/>
      </w:pPr>
      <w:bookmarkStart w:id="632" w:name="_Toc208826770"/>
      <w:r>
        <w:rPr>
          <w:rStyle w:val="CharSectno"/>
        </w:rPr>
        <w:t>314</w:t>
      </w:r>
      <w:r>
        <w:t>.</w:t>
      </w:r>
      <w:r>
        <w:tab/>
        <w:t>Front fog lights for certain motor vehicles</w:t>
      </w:r>
      <w:bookmarkEnd w:id="632"/>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lastRenderedPageBreak/>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633" w:name="_Toc208826771"/>
      <w:r>
        <w:rPr>
          <w:rStyle w:val="CharSectno"/>
        </w:rPr>
        <w:t>315</w:t>
      </w:r>
      <w:r>
        <w:t>.</w:t>
      </w:r>
      <w:r>
        <w:tab/>
        <w:t>Rear fog lights for certain vehicles</w:t>
      </w:r>
      <w:bookmarkEnd w:id="633"/>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634" w:name="_Toc208563781"/>
      <w:bookmarkStart w:id="635" w:name="_Toc208564967"/>
      <w:bookmarkStart w:id="636" w:name="_Toc208566600"/>
      <w:bookmarkStart w:id="637" w:name="_Toc208826106"/>
      <w:bookmarkStart w:id="638" w:name="_Toc208826772"/>
      <w:r>
        <w:lastRenderedPageBreak/>
        <w:t>Subdivision 13 — Interior lights</w:t>
      </w:r>
      <w:bookmarkEnd w:id="634"/>
      <w:bookmarkEnd w:id="635"/>
      <w:bookmarkEnd w:id="636"/>
      <w:bookmarkEnd w:id="637"/>
      <w:bookmarkEnd w:id="638"/>
    </w:p>
    <w:p>
      <w:pPr>
        <w:pStyle w:val="Heading5"/>
        <w:keepLines w:val="0"/>
        <w:spacing w:before="120"/>
      </w:pPr>
      <w:bookmarkStart w:id="639" w:name="_Toc208826773"/>
      <w:r>
        <w:rPr>
          <w:rStyle w:val="CharSectno"/>
        </w:rPr>
        <w:t>316</w:t>
      </w:r>
      <w:r>
        <w:t>.</w:t>
      </w:r>
      <w:r>
        <w:tab/>
        <w:t>Interior lights for certain vehicles</w:t>
      </w:r>
      <w:bookmarkEnd w:id="639"/>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640" w:name="_Toc208563783"/>
      <w:bookmarkStart w:id="641" w:name="_Toc208564969"/>
      <w:bookmarkStart w:id="642" w:name="_Toc208566602"/>
      <w:bookmarkStart w:id="643" w:name="_Toc208826108"/>
      <w:bookmarkStart w:id="644" w:name="_Toc208826774"/>
      <w:r>
        <w:t>Subdivision 14 — Reflectors generally</w:t>
      </w:r>
      <w:bookmarkEnd w:id="640"/>
      <w:bookmarkEnd w:id="641"/>
      <w:bookmarkEnd w:id="642"/>
      <w:bookmarkEnd w:id="643"/>
      <w:bookmarkEnd w:id="644"/>
    </w:p>
    <w:p>
      <w:pPr>
        <w:pStyle w:val="Heading5"/>
        <w:spacing w:before="120"/>
      </w:pPr>
      <w:bookmarkStart w:id="645" w:name="_Toc208826775"/>
      <w:r>
        <w:rPr>
          <w:rStyle w:val="CharSectno"/>
        </w:rPr>
        <w:t>317</w:t>
      </w:r>
      <w:r>
        <w:t>.</w:t>
      </w:r>
      <w:r>
        <w:tab/>
        <w:t>General requirements for reflectors for certain vehicles</w:t>
      </w:r>
      <w:bookmarkEnd w:id="64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646" w:name="_Toc208563785"/>
      <w:bookmarkStart w:id="647" w:name="_Toc208564971"/>
      <w:bookmarkStart w:id="648" w:name="_Toc208566604"/>
      <w:bookmarkStart w:id="649" w:name="_Toc208826110"/>
      <w:bookmarkStart w:id="650" w:name="_Toc208826776"/>
      <w:r>
        <w:t>Subdivision 15 — Rear reflectors</w:t>
      </w:r>
      <w:bookmarkEnd w:id="646"/>
      <w:bookmarkEnd w:id="647"/>
      <w:bookmarkEnd w:id="648"/>
      <w:bookmarkEnd w:id="649"/>
      <w:bookmarkEnd w:id="650"/>
    </w:p>
    <w:p>
      <w:pPr>
        <w:pStyle w:val="Heading5"/>
        <w:keepLines w:val="0"/>
      </w:pPr>
      <w:bookmarkStart w:id="651" w:name="_Toc208826777"/>
      <w:r>
        <w:rPr>
          <w:rStyle w:val="CharSectno"/>
        </w:rPr>
        <w:t>318</w:t>
      </w:r>
      <w:r>
        <w:t>.</w:t>
      </w:r>
      <w:r>
        <w:tab/>
        <w:t>Rear reflectors for certain vehicles</w:t>
      </w:r>
      <w:bookmarkEnd w:id="651"/>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lastRenderedPageBreak/>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652" w:name="_Toc208563787"/>
      <w:bookmarkStart w:id="653" w:name="_Toc208564973"/>
      <w:bookmarkStart w:id="654" w:name="_Toc208566606"/>
      <w:bookmarkStart w:id="655" w:name="_Toc208826112"/>
      <w:bookmarkStart w:id="656" w:name="_Toc208826778"/>
      <w:r>
        <w:t>Subdivision 16 — Side reflectors</w:t>
      </w:r>
      <w:bookmarkEnd w:id="652"/>
      <w:bookmarkEnd w:id="653"/>
      <w:bookmarkEnd w:id="654"/>
      <w:bookmarkEnd w:id="655"/>
      <w:bookmarkEnd w:id="656"/>
    </w:p>
    <w:p>
      <w:pPr>
        <w:pStyle w:val="Heading5"/>
        <w:keepNext w:val="0"/>
        <w:keepLines w:val="0"/>
        <w:spacing w:before="120"/>
      </w:pPr>
      <w:bookmarkStart w:id="657" w:name="_Toc208826779"/>
      <w:r>
        <w:rPr>
          <w:rStyle w:val="CharSectno"/>
        </w:rPr>
        <w:t>319</w:t>
      </w:r>
      <w:r>
        <w:t>.</w:t>
      </w:r>
      <w:r>
        <w:tab/>
        <w:t>Compulsory and optional side reflectors on pole</w:t>
      </w:r>
      <w:r>
        <w:noBreakHyphen/>
        <w:t>type trailers</w:t>
      </w:r>
      <w:bookmarkEnd w:id="657"/>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658" w:name="_Toc208826780"/>
      <w:r>
        <w:rPr>
          <w:rStyle w:val="CharSectno"/>
        </w:rPr>
        <w:t>320</w:t>
      </w:r>
      <w:r>
        <w:t>.</w:t>
      </w:r>
      <w:r>
        <w:tab/>
        <w:t>Optional side reflectors</w:t>
      </w:r>
      <w:bookmarkEnd w:id="658"/>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659" w:name="_Toc208563790"/>
      <w:bookmarkStart w:id="660" w:name="_Toc208564976"/>
      <w:bookmarkStart w:id="661" w:name="_Toc208566609"/>
      <w:bookmarkStart w:id="662" w:name="_Toc208826115"/>
      <w:bookmarkStart w:id="663" w:name="_Toc208826781"/>
      <w:r>
        <w:lastRenderedPageBreak/>
        <w:t>Subdivision 17 — Front reflectors</w:t>
      </w:r>
      <w:bookmarkEnd w:id="659"/>
      <w:bookmarkEnd w:id="660"/>
      <w:bookmarkEnd w:id="661"/>
      <w:bookmarkEnd w:id="662"/>
      <w:bookmarkEnd w:id="663"/>
    </w:p>
    <w:p>
      <w:pPr>
        <w:pStyle w:val="Heading5"/>
        <w:keepNext w:val="0"/>
        <w:keepLines w:val="0"/>
      </w:pPr>
      <w:bookmarkStart w:id="664" w:name="_Toc208826782"/>
      <w:r>
        <w:rPr>
          <w:rStyle w:val="CharSectno"/>
        </w:rPr>
        <w:t>321</w:t>
      </w:r>
      <w:r>
        <w:t>.</w:t>
      </w:r>
      <w:r>
        <w:tab/>
        <w:t>Compulsory and optional front reflectors on trailers</w:t>
      </w:r>
      <w:bookmarkEnd w:id="664"/>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665" w:name="_Toc208826783"/>
      <w:r>
        <w:rPr>
          <w:rStyle w:val="CharSectno"/>
        </w:rPr>
        <w:t>322</w:t>
      </w:r>
      <w:r>
        <w:t>.</w:t>
      </w:r>
      <w:r>
        <w:tab/>
        <w:t>Optional front reflectors for various vehicles</w:t>
      </w:r>
      <w:bookmarkEnd w:id="665"/>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lastRenderedPageBreak/>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666" w:name="_Toc208563793"/>
      <w:bookmarkStart w:id="667" w:name="_Toc208564979"/>
      <w:bookmarkStart w:id="668" w:name="_Toc208566612"/>
      <w:bookmarkStart w:id="669" w:name="_Toc208826118"/>
      <w:bookmarkStart w:id="670" w:name="_Toc208826784"/>
      <w:r>
        <w:t>Subdivision 18 — Warning lights and signs on buses carrying children</w:t>
      </w:r>
      <w:bookmarkEnd w:id="666"/>
      <w:bookmarkEnd w:id="667"/>
      <w:bookmarkEnd w:id="668"/>
      <w:bookmarkEnd w:id="669"/>
      <w:bookmarkEnd w:id="670"/>
    </w:p>
    <w:p>
      <w:pPr>
        <w:pStyle w:val="Heading5"/>
        <w:keepLines w:val="0"/>
        <w:spacing w:before="180"/>
      </w:pPr>
      <w:bookmarkStart w:id="671" w:name="_Toc208826785"/>
      <w:r>
        <w:rPr>
          <w:rStyle w:val="CharSectno"/>
        </w:rPr>
        <w:t>323</w:t>
      </w:r>
      <w:r>
        <w:t>.</w:t>
      </w:r>
      <w:r>
        <w:tab/>
        <w:t>Term used: bus</w:t>
      </w:r>
      <w:bookmarkEnd w:id="671"/>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672" w:name="_Toc208826786"/>
      <w:r>
        <w:rPr>
          <w:rStyle w:val="CharSectno"/>
        </w:rPr>
        <w:t>324</w:t>
      </w:r>
      <w:r>
        <w:t>.</w:t>
      </w:r>
      <w:r>
        <w:tab/>
        <w:t>Fitting of warning lights and signs</w:t>
      </w:r>
      <w:bookmarkEnd w:id="67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lastRenderedPageBreak/>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673" w:name="_Toc208826787"/>
      <w:r>
        <w:rPr>
          <w:rStyle w:val="CharSectno"/>
        </w:rPr>
        <w:t>325</w:t>
      </w:r>
      <w:r>
        <w:t>.</w:t>
      </w:r>
      <w:r>
        <w:tab/>
        <w:t>Operation and performance of warning lights</w:t>
      </w:r>
      <w:bookmarkEnd w:id="67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lastRenderedPageBreak/>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674" w:name="_Toc208826788"/>
      <w:r>
        <w:rPr>
          <w:rStyle w:val="CharSectno"/>
        </w:rPr>
        <w:t>326</w:t>
      </w:r>
      <w:r>
        <w:t>.</w:t>
      </w:r>
      <w:r>
        <w:tab/>
        <w:t>Specifications for warning signs</w:t>
      </w:r>
      <w:bookmarkEnd w:id="674"/>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lastRenderedPageBreak/>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675" w:name="_Toc208563798"/>
      <w:bookmarkStart w:id="676" w:name="_Toc208564984"/>
      <w:bookmarkStart w:id="677" w:name="_Toc208566617"/>
      <w:bookmarkStart w:id="678" w:name="_Toc208826123"/>
      <w:bookmarkStart w:id="679" w:name="_Toc208826789"/>
      <w:r>
        <w:t>Subdivision 19 — Other lights, reflectors, rear marking plates or signals</w:t>
      </w:r>
      <w:bookmarkEnd w:id="675"/>
      <w:bookmarkEnd w:id="676"/>
      <w:bookmarkEnd w:id="677"/>
      <w:bookmarkEnd w:id="678"/>
      <w:bookmarkEnd w:id="679"/>
    </w:p>
    <w:p>
      <w:pPr>
        <w:pStyle w:val="Heading5"/>
      </w:pPr>
      <w:bookmarkStart w:id="680" w:name="_Toc208826790"/>
      <w:r>
        <w:rPr>
          <w:rStyle w:val="CharSectno"/>
        </w:rPr>
        <w:t>327</w:t>
      </w:r>
      <w:r>
        <w:t>.</w:t>
      </w:r>
      <w:r>
        <w:tab/>
        <w:t>Other lights and reflectors</w:t>
      </w:r>
      <w:bookmarkEnd w:id="68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lastRenderedPageBreak/>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lastRenderedPageBreak/>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681" w:name="_Toc208826791"/>
      <w:r>
        <w:rPr>
          <w:rStyle w:val="CharSectno"/>
        </w:rPr>
        <w:t>328</w:t>
      </w:r>
      <w:r>
        <w:t>.</w:t>
      </w:r>
      <w:r>
        <w:tab/>
        <w:t>Rear marking plates for certain vehicles</w:t>
      </w:r>
      <w:bookmarkEnd w:id="681"/>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lastRenderedPageBreak/>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682" w:name="_Toc208826792"/>
      <w:r>
        <w:rPr>
          <w:rStyle w:val="CharSectno"/>
        </w:rPr>
        <w:t>329</w:t>
      </w:r>
      <w:r>
        <w:t>.</w:t>
      </w:r>
      <w:r>
        <w:tab/>
        <w:t>Signalling devices for certain motor vehicles</w:t>
      </w:r>
      <w:bookmarkEnd w:id="68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83" w:name="_Toc208826793"/>
      <w:r>
        <w:rPr>
          <w:rStyle w:val="CharSectno"/>
        </w:rPr>
        <w:t>330</w:t>
      </w:r>
      <w:r>
        <w:t>.</w:t>
      </w:r>
      <w:r>
        <w:tab/>
        <w:t>Mechanical signalling devices</w:t>
      </w:r>
      <w:bookmarkEnd w:id="683"/>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lastRenderedPageBreak/>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84" w:name="_Toc208826794"/>
      <w:r>
        <w:rPr>
          <w:rStyle w:val="CharSectno"/>
        </w:rPr>
        <w:t>331</w:t>
      </w:r>
      <w:r>
        <w:t>.</w:t>
      </w:r>
      <w:r>
        <w:tab/>
        <w:t>Turn signals</w:t>
      </w:r>
      <w:bookmarkEnd w:id="684"/>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85" w:name="_Toc208563804"/>
      <w:bookmarkStart w:id="686" w:name="_Toc208564990"/>
      <w:bookmarkStart w:id="687" w:name="_Toc208566623"/>
      <w:bookmarkStart w:id="688" w:name="_Toc208826129"/>
      <w:bookmarkStart w:id="689" w:name="_Toc208826795"/>
      <w:r>
        <w:rPr>
          <w:rStyle w:val="CharDivNo"/>
        </w:rPr>
        <w:lastRenderedPageBreak/>
        <w:t>Division 9</w:t>
      </w:r>
      <w:r>
        <w:t> — </w:t>
      </w:r>
      <w:r>
        <w:rPr>
          <w:rStyle w:val="CharDivText"/>
        </w:rPr>
        <w:t>Braking systems</w:t>
      </w:r>
      <w:bookmarkEnd w:id="685"/>
      <w:bookmarkEnd w:id="686"/>
      <w:bookmarkEnd w:id="687"/>
      <w:bookmarkEnd w:id="688"/>
      <w:bookmarkEnd w:id="689"/>
    </w:p>
    <w:p>
      <w:pPr>
        <w:pStyle w:val="Heading4"/>
      </w:pPr>
      <w:bookmarkStart w:id="690" w:name="_Toc208563805"/>
      <w:bookmarkStart w:id="691" w:name="_Toc208564991"/>
      <w:bookmarkStart w:id="692" w:name="_Toc208566624"/>
      <w:bookmarkStart w:id="693" w:name="_Toc208826130"/>
      <w:bookmarkStart w:id="694" w:name="_Toc208826796"/>
      <w:r>
        <w:t>Subdivision 1 — Brake requirements for motor vehicles, trailers, combinations</w:t>
      </w:r>
      <w:bookmarkEnd w:id="690"/>
      <w:bookmarkEnd w:id="691"/>
      <w:bookmarkEnd w:id="692"/>
      <w:bookmarkEnd w:id="693"/>
      <w:bookmarkEnd w:id="694"/>
    </w:p>
    <w:p>
      <w:pPr>
        <w:pStyle w:val="Heading5"/>
      </w:pPr>
      <w:bookmarkStart w:id="695" w:name="_Toc208826797"/>
      <w:r>
        <w:rPr>
          <w:rStyle w:val="CharSectno"/>
        </w:rPr>
        <w:t>332</w:t>
      </w:r>
      <w:r>
        <w:t>.</w:t>
      </w:r>
      <w:r>
        <w:tab/>
        <w:t>Braking system materials, components for certain vehicles</w:t>
      </w:r>
      <w:bookmarkEnd w:id="695"/>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lastRenderedPageBreak/>
        <w:tab/>
        <w:t>(b)</w:t>
      </w:r>
      <w:r>
        <w:tab/>
        <w:t>a relevant standard made after 29 January 1999 approved by any of the bodies mentioned in paragraph (a) and as in force on the day on which the standard was approved.</w:t>
      </w:r>
    </w:p>
    <w:p>
      <w:pPr>
        <w:pStyle w:val="Heading5"/>
      </w:pPr>
      <w:bookmarkStart w:id="696" w:name="_Toc208826798"/>
      <w:r>
        <w:rPr>
          <w:rStyle w:val="CharSectno"/>
        </w:rPr>
        <w:t>333</w:t>
      </w:r>
      <w:r>
        <w:t>.</w:t>
      </w:r>
      <w:r>
        <w:tab/>
        <w:t>Provision for wear</w:t>
      </w:r>
      <w:bookmarkEnd w:id="696"/>
    </w:p>
    <w:p>
      <w:pPr>
        <w:pStyle w:val="Subsection"/>
      </w:pPr>
      <w:r>
        <w:tab/>
      </w:r>
      <w:r>
        <w:tab/>
        <w:t>The braking system of a motor vehicle, trailer or any vehicle in a combination must allow for adjustment to take account of normal wear.</w:t>
      </w:r>
    </w:p>
    <w:p>
      <w:pPr>
        <w:pStyle w:val="Heading5"/>
        <w:spacing w:before="160"/>
      </w:pPr>
      <w:bookmarkStart w:id="697" w:name="_Toc208826799"/>
      <w:r>
        <w:rPr>
          <w:rStyle w:val="CharSectno"/>
        </w:rPr>
        <w:t>334</w:t>
      </w:r>
      <w:r>
        <w:t>.</w:t>
      </w:r>
      <w:r>
        <w:tab/>
        <w:t>Supply of air or vacuum to brakes of certain vehicles</w:t>
      </w:r>
      <w:bookmarkEnd w:id="697"/>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698" w:name="_Toc208826800"/>
      <w:r>
        <w:rPr>
          <w:rStyle w:val="CharSectno"/>
        </w:rPr>
        <w:t>335</w:t>
      </w:r>
      <w:r>
        <w:t>.</w:t>
      </w:r>
      <w:r>
        <w:tab/>
        <w:t>Performance of braking systems of certain vehicles</w:t>
      </w:r>
      <w:bookmarkEnd w:id="698"/>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lastRenderedPageBreak/>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lastRenderedPageBreak/>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699" w:name="_Toc208563810"/>
      <w:bookmarkStart w:id="700" w:name="_Toc208564996"/>
      <w:bookmarkStart w:id="701" w:name="_Toc208566629"/>
      <w:bookmarkStart w:id="702" w:name="_Toc208826135"/>
      <w:bookmarkStart w:id="703" w:name="_Toc208826801"/>
      <w:r>
        <w:t>Subdivision 2 — Motor vehicle braking systems</w:t>
      </w:r>
      <w:bookmarkEnd w:id="699"/>
      <w:bookmarkEnd w:id="700"/>
      <w:bookmarkEnd w:id="701"/>
      <w:bookmarkEnd w:id="702"/>
      <w:bookmarkEnd w:id="703"/>
    </w:p>
    <w:p>
      <w:pPr>
        <w:pStyle w:val="Heading5"/>
      </w:pPr>
      <w:bookmarkStart w:id="704" w:name="_Toc208826802"/>
      <w:r>
        <w:rPr>
          <w:rStyle w:val="CharSectno"/>
        </w:rPr>
        <w:t>336</w:t>
      </w:r>
      <w:r>
        <w:t>.</w:t>
      </w:r>
      <w:r>
        <w:tab/>
        <w:t>Motor vehicle braking system requirements</w:t>
      </w:r>
      <w:bookmarkEnd w:id="704"/>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lastRenderedPageBreak/>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lastRenderedPageBreak/>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705" w:name="_Toc208826803"/>
      <w:r>
        <w:rPr>
          <w:rStyle w:val="CharSectno"/>
        </w:rPr>
        <w:t>337</w:t>
      </w:r>
      <w:r>
        <w:t>.</w:t>
      </w:r>
      <w:r>
        <w:tab/>
        <w:t>Operation of brakes on motor vehicles</w:t>
      </w:r>
      <w:bookmarkEnd w:id="705"/>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706" w:name="_Toc208826804"/>
      <w:r>
        <w:rPr>
          <w:rStyle w:val="CharSectno"/>
        </w:rPr>
        <w:t>338</w:t>
      </w:r>
      <w:r>
        <w:t>.</w:t>
      </w:r>
      <w:r>
        <w:tab/>
        <w:t>Air or vacuum brakes on motor vehicles</w:t>
      </w:r>
      <w:bookmarkEnd w:id="706"/>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lastRenderedPageBreak/>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707" w:name="_Toc208563814"/>
      <w:bookmarkStart w:id="708" w:name="_Toc208565000"/>
      <w:bookmarkStart w:id="709" w:name="_Toc208566633"/>
      <w:bookmarkStart w:id="710" w:name="_Toc208826139"/>
      <w:bookmarkStart w:id="711" w:name="_Toc208826805"/>
      <w:r>
        <w:t>Subdivision 3 — Trailer braking systems</w:t>
      </w:r>
      <w:bookmarkEnd w:id="707"/>
      <w:bookmarkEnd w:id="708"/>
      <w:bookmarkEnd w:id="709"/>
      <w:bookmarkEnd w:id="710"/>
      <w:bookmarkEnd w:id="711"/>
    </w:p>
    <w:p>
      <w:pPr>
        <w:pStyle w:val="Heading5"/>
        <w:keepNext w:val="0"/>
        <w:keepLines w:val="0"/>
      </w:pPr>
      <w:bookmarkStart w:id="712" w:name="_Toc208826806"/>
      <w:r>
        <w:rPr>
          <w:rStyle w:val="CharSectno"/>
        </w:rPr>
        <w:t>339</w:t>
      </w:r>
      <w:r>
        <w:t>.</w:t>
      </w:r>
      <w:r>
        <w:tab/>
        <w:t>Trailer braking system requirements</w:t>
      </w:r>
      <w:bookmarkEnd w:id="712"/>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713" w:name="_Toc208826807"/>
      <w:r>
        <w:rPr>
          <w:rStyle w:val="CharSectno"/>
        </w:rPr>
        <w:t>340</w:t>
      </w:r>
      <w:r>
        <w:t>.</w:t>
      </w:r>
      <w:r>
        <w:tab/>
        <w:t>Operation of brakes on trailers</w:t>
      </w:r>
      <w:bookmarkEnd w:id="713"/>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lastRenderedPageBreak/>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714" w:name="_Toc208826808"/>
      <w:r>
        <w:rPr>
          <w:rStyle w:val="CharSectno"/>
        </w:rPr>
        <w:t>341</w:t>
      </w:r>
      <w:r>
        <w:t>.</w:t>
      </w:r>
      <w:r>
        <w:tab/>
        <w:t>Air brakes or vacuum brakes on trailers</w:t>
      </w:r>
      <w:bookmarkEnd w:id="714"/>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715" w:name="_Toc208563818"/>
      <w:bookmarkStart w:id="716" w:name="_Toc208565004"/>
      <w:bookmarkStart w:id="717" w:name="_Toc208566637"/>
      <w:bookmarkStart w:id="718" w:name="_Toc208826143"/>
      <w:bookmarkStart w:id="719" w:name="_Toc208826809"/>
      <w:r>
        <w:t>Subdivision 4 — Additional brake requirements for B</w:t>
      </w:r>
      <w:r>
        <w:noBreakHyphen/>
        <w:t>doubles and long road trains</w:t>
      </w:r>
      <w:bookmarkEnd w:id="715"/>
      <w:bookmarkEnd w:id="716"/>
      <w:bookmarkEnd w:id="717"/>
      <w:bookmarkEnd w:id="718"/>
      <w:bookmarkEnd w:id="719"/>
    </w:p>
    <w:p>
      <w:pPr>
        <w:pStyle w:val="Heading5"/>
      </w:pPr>
      <w:bookmarkStart w:id="720" w:name="_Toc208826810"/>
      <w:r>
        <w:rPr>
          <w:rStyle w:val="CharSectno"/>
        </w:rPr>
        <w:t>342</w:t>
      </w:r>
      <w:r>
        <w:t>.</w:t>
      </w:r>
      <w:r>
        <w:tab/>
        <w:t>Subdivision does not apply to certain road trains</w:t>
      </w:r>
      <w:bookmarkEnd w:id="720"/>
    </w:p>
    <w:p>
      <w:pPr>
        <w:pStyle w:val="Subsection"/>
      </w:pPr>
      <w:r>
        <w:tab/>
      </w:r>
      <w:r>
        <w:tab/>
        <w:t>This Subdivision does not apply to a road train or to a vehicle used in a road train, if the road train has a length of 19 m or less.</w:t>
      </w:r>
    </w:p>
    <w:p>
      <w:pPr>
        <w:pStyle w:val="Heading5"/>
        <w:keepLines w:val="0"/>
      </w:pPr>
      <w:bookmarkStart w:id="721" w:name="_Toc208826811"/>
      <w:r>
        <w:rPr>
          <w:rStyle w:val="CharSectno"/>
        </w:rPr>
        <w:lastRenderedPageBreak/>
        <w:t>343</w:t>
      </w:r>
      <w:r>
        <w:t>.</w:t>
      </w:r>
      <w:r>
        <w:tab/>
        <w:t>Braking system design for a prime mover in a B</w:t>
      </w:r>
      <w:r>
        <w:noBreakHyphen/>
        <w:t>double</w:t>
      </w:r>
      <w:bookmarkEnd w:id="721"/>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722" w:name="_Toc208826812"/>
      <w:r>
        <w:rPr>
          <w:rStyle w:val="CharSectno"/>
        </w:rPr>
        <w:t>344</w:t>
      </w:r>
      <w:r>
        <w:t>.</w:t>
      </w:r>
      <w:r>
        <w:tab/>
        <w:t>Braking system design for motor vehicles in road trains</w:t>
      </w:r>
      <w:bookmarkEnd w:id="722"/>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723" w:name="_Toc208826813"/>
      <w:r>
        <w:rPr>
          <w:rStyle w:val="CharSectno"/>
        </w:rPr>
        <w:t>345</w:t>
      </w:r>
      <w:r>
        <w:t>.</w:t>
      </w:r>
      <w:r>
        <w:tab/>
        <w:t>Braking system design for trailers in B</w:t>
      </w:r>
      <w:r>
        <w:noBreakHyphen/>
        <w:t>doubles or road trains</w:t>
      </w:r>
      <w:bookmarkEnd w:id="723"/>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lastRenderedPageBreak/>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724" w:name="_Toc208826814"/>
      <w:r>
        <w:rPr>
          <w:rStyle w:val="CharSectno"/>
        </w:rPr>
        <w:t>346</w:t>
      </w:r>
      <w:r>
        <w:t>.</w:t>
      </w:r>
      <w:r>
        <w:tab/>
        <w:t>Air brakes of motor vehicles in B</w:t>
      </w:r>
      <w:r>
        <w:noBreakHyphen/>
        <w:t>doubles or road trains</w:t>
      </w:r>
      <w:bookmarkEnd w:id="724"/>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725" w:name="_Toc208826815"/>
      <w:r>
        <w:rPr>
          <w:rStyle w:val="CharSectno"/>
        </w:rPr>
        <w:lastRenderedPageBreak/>
        <w:t>347</w:t>
      </w:r>
      <w:r>
        <w:t>.</w:t>
      </w:r>
      <w:r>
        <w:tab/>
        <w:t>Air brakes in a B</w:t>
      </w:r>
      <w:r>
        <w:noBreakHyphen/>
        <w:t>double or road train — least favoured chamber</w:t>
      </w:r>
      <w:bookmarkEnd w:id="725"/>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726" w:name="_Toc208826816"/>
      <w:r>
        <w:rPr>
          <w:rStyle w:val="CharSectno"/>
        </w:rPr>
        <w:t>348</w:t>
      </w:r>
      <w:r>
        <w:t>.</w:t>
      </w:r>
      <w:r>
        <w:tab/>
        <w:t>Recovery of air pressure for brakes in B</w:t>
      </w:r>
      <w:r>
        <w:noBreakHyphen/>
        <w:t>doubles and road trains</w:t>
      </w:r>
      <w:bookmarkEnd w:id="726"/>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727" w:name="_Toc208826817"/>
      <w:r>
        <w:rPr>
          <w:rStyle w:val="CharSectno"/>
        </w:rPr>
        <w:t>349</w:t>
      </w:r>
      <w:r>
        <w:t>.</w:t>
      </w:r>
      <w:r>
        <w:tab/>
        <w:t>Air supply for brakes in B</w:t>
      </w:r>
      <w:r>
        <w:noBreakHyphen/>
        <w:t>doubles and road trains</w:t>
      </w:r>
      <w:bookmarkEnd w:id="727"/>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728" w:name="_Toc208826818"/>
      <w:r>
        <w:rPr>
          <w:rStyle w:val="CharSectno"/>
        </w:rPr>
        <w:t>350</w:t>
      </w:r>
      <w:r>
        <w:t>.</w:t>
      </w:r>
      <w:r>
        <w:tab/>
        <w:t>Brake line couplings</w:t>
      </w:r>
      <w:bookmarkEnd w:id="728"/>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 xml:space="preserve">Hose Couplings for Use with Vacuum and </w:t>
      </w:r>
      <w:r>
        <w:rPr>
          <w:i/>
        </w:rPr>
        <w:lastRenderedPageBreak/>
        <w:t>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729" w:name="_Toc208826819"/>
      <w:r>
        <w:rPr>
          <w:rStyle w:val="CharSectno"/>
        </w:rPr>
        <w:t>351</w:t>
      </w:r>
      <w:r>
        <w:t>.</w:t>
      </w:r>
      <w:r>
        <w:tab/>
        <w:t>Simultaneous parking brake application</w:t>
      </w:r>
      <w:bookmarkEnd w:id="729"/>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730" w:name="_Toc208826820"/>
      <w:r>
        <w:rPr>
          <w:rStyle w:val="CharSectno"/>
        </w:rPr>
        <w:t>352</w:t>
      </w:r>
      <w:r>
        <w:t>.</w:t>
      </w:r>
      <w:r>
        <w:tab/>
        <w:t>Capacity of air reservoirs</w:t>
      </w:r>
      <w:bookmarkEnd w:id="730"/>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731" w:name="_Toc208563830"/>
      <w:bookmarkStart w:id="732" w:name="_Toc208565016"/>
      <w:bookmarkStart w:id="733" w:name="_Toc208566649"/>
      <w:bookmarkStart w:id="734" w:name="_Toc208826155"/>
      <w:bookmarkStart w:id="735" w:name="_Toc208826821"/>
      <w:r>
        <w:rPr>
          <w:rStyle w:val="CharDivNo"/>
        </w:rPr>
        <w:t>Division 10</w:t>
      </w:r>
      <w:r>
        <w:t> — </w:t>
      </w:r>
      <w:r>
        <w:rPr>
          <w:rStyle w:val="CharDivText"/>
        </w:rPr>
        <w:t>Vehicle emissions</w:t>
      </w:r>
      <w:bookmarkEnd w:id="731"/>
      <w:bookmarkEnd w:id="732"/>
      <w:bookmarkEnd w:id="733"/>
      <w:bookmarkEnd w:id="734"/>
      <w:bookmarkEnd w:id="735"/>
    </w:p>
    <w:p>
      <w:pPr>
        <w:pStyle w:val="Heading4"/>
      </w:pPr>
      <w:bookmarkStart w:id="736" w:name="_Toc208563831"/>
      <w:bookmarkStart w:id="737" w:name="_Toc208565017"/>
      <w:bookmarkStart w:id="738" w:name="_Toc208566650"/>
      <w:bookmarkStart w:id="739" w:name="_Toc208826156"/>
      <w:bookmarkStart w:id="740" w:name="_Toc208826822"/>
      <w:r>
        <w:t>Subdivision 1 — Crank case gases and visible emissions</w:t>
      </w:r>
      <w:bookmarkEnd w:id="736"/>
      <w:bookmarkEnd w:id="737"/>
      <w:bookmarkEnd w:id="738"/>
      <w:bookmarkEnd w:id="739"/>
      <w:bookmarkEnd w:id="740"/>
    </w:p>
    <w:p>
      <w:pPr>
        <w:pStyle w:val="Heading5"/>
      </w:pPr>
      <w:bookmarkStart w:id="741" w:name="_Toc208826823"/>
      <w:r>
        <w:rPr>
          <w:rStyle w:val="CharSectno"/>
        </w:rPr>
        <w:t>353</w:t>
      </w:r>
      <w:r>
        <w:t>.</w:t>
      </w:r>
      <w:r>
        <w:tab/>
        <w:t>Crank case gases of various motor vehicles</w:t>
      </w:r>
      <w:bookmarkEnd w:id="74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742" w:name="_Toc208826824"/>
      <w:r>
        <w:rPr>
          <w:rStyle w:val="CharSectno"/>
        </w:rPr>
        <w:t>354</w:t>
      </w:r>
      <w:r>
        <w:t>.</w:t>
      </w:r>
      <w:r>
        <w:tab/>
        <w:t>Visible emissions of certain motor vehicles</w:t>
      </w:r>
      <w:bookmarkEnd w:id="742"/>
    </w:p>
    <w:p>
      <w:pPr>
        <w:pStyle w:val="Subsection"/>
      </w:pPr>
      <w:r>
        <w:tab/>
        <w:t>(1)</w:t>
      </w:r>
      <w:r>
        <w:tab/>
        <w:t>This regulation applies to a motor vehicle that is propelled by an internal combustion engine and was built after 1930.</w:t>
      </w:r>
    </w:p>
    <w:p>
      <w:pPr>
        <w:pStyle w:val="Subsection"/>
      </w:pPr>
      <w:r>
        <w:lastRenderedPageBreak/>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743" w:name="_Toc208563834"/>
      <w:bookmarkStart w:id="744" w:name="_Toc208565020"/>
      <w:bookmarkStart w:id="745" w:name="_Toc208566653"/>
      <w:bookmarkStart w:id="746" w:name="_Toc208826159"/>
      <w:bookmarkStart w:id="747" w:name="_Toc208826825"/>
      <w:r>
        <w:t>Subdivision 2 — Exhaust systems</w:t>
      </w:r>
      <w:bookmarkEnd w:id="743"/>
      <w:bookmarkEnd w:id="744"/>
      <w:bookmarkEnd w:id="745"/>
      <w:bookmarkEnd w:id="746"/>
      <w:bookmarkEnd w:id="747"/>
    </w:p>
    <w:p>
      <w:pPr>
        <w:pStyle w:val="Heading5"/>
      </w:pPr>
      <w:bookmarkStart w:id="748" w:name="_Toc208826826"/>
      <w:r>
        <w:rPr>
          <w:rStyle w:val="CharSectno"/>
        </w:rPr>
        <w:t>355</w:t>
      </w:r>
      <w:r>
        <w:t>.</w:t>
      </w:r>
      <w:r>
        <w:tab/>
        <w:t>Exhaust systems for various motor vehicles</w:t>
      </w:r>
      <w:bookmarkEnd w:id="748"/>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lastRenderedPageBreak/>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 xml:space="preserve">if the vehicle is fitted with an exhaust system with a vertical outlet pipe that does not direct the main exhaust flow straight up — direct the flow rearwards at an angle </w:t>
      </w:r>
      <w:r>
        <w:lastRenderedPageBreak/>
        <w:t>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749" w:name="_Toc208563836"/>
      <w:bookmarkStart w:id="750" w:name="_Toc208565022"/>
      <w:bookmarkStart w:id="751" w:name="_Toc208566655"/>
      <w:bookmarkStart w:id="752" w:name="_Toc208826161"/>
      <w:bookmarkStart w:id="753" w:name="_Toc208826827"/>
      <w:r>
        <w:t>Subdivision 3 — Emission control systems</w:t>
      </w:r>
      <w:bookmarkEnd w:id="749"/>
      <w:bookmarkEnd w:id="750"/>
      <w:bookmarkEnd w:id="751"/>
      <w:bookmarkEnd w:id="752"/>
      <w:bookmarkEnd w:id="753"/>
    </w:p>
    <w:p>
      <w:pPr>
        <w:pStyle w:val="Heading5"/>
        <w:spacing w:before="240"/>
        <w:rPr>
          <w:b w:val="0"/>
        </w:rPr>
      </w:pPr>
      <w:bookmarkStart w:id="754" w:name="_Toc208826828"/>
      <w:r>
        <w:rPr>
          <w:rStyle w:val="CharSectno"/>
        </w:rPr>
        <w:t>356</w:t>
      </w:r>
      <w:r>
        <w:t>.</w:t>
      </w:r>
      <w:r>
        <w:tab/>
        <w:t>Emission control systems to be fitted and properly maintained</w:t>
      </w:r>
      <w:bookmarkEnd w:id="754"/>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lastRenderedPageBreak/>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755" w:name="_Toc208563838"/>
      <w:bookmarkStart w:id="756" w:name="_Toc208565024"/>
      <w:bookmarkStart w:id="757" w:name="_Toc208566657"/>
      <w:bookmarkStart w:id="758" w:name="_Toc208826163"/>
      <w:bookmarkStart w:id="759" w:name="_Toc208826829"/>
      <w:r>
        <w:t>Subdivision 4 — Noise emissions</w:t>
      </w:r>
      <w:bookmarkEnd w:id="755"/>
      <w:bookmarkEnd w:id="756"/>
      <w:bookmarkEnd w:id="757"/>
      <w:bookmarkEnd w:id="758"/>
      <w:bookmarkEnd w:id="759"/>
    </w:p>
    <w:p>
      <w:pPr>
        <w:pStyle w:val="Heading5"/>
      </w:pPr>
      <w:bookmarkStart w:id="760" w:name="_Toc208826830"/>
      <w:r>
        <w:rPr>
          <w:rStyle w:val="CharSectno"/>
        </w:rPr>
        <w:t>357</w:t>
      </w:r>
      <w:r>
        <w:t>.</w:t>
      </w:r>
      <w:r>
        <w:tab/>
        <w:t>Measurement of stationary noise levels</w:t>
      </w:r>
      <w:bookmarkEnd w:id="760"/>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761" w:name="_Toc208826831"/>
      <w:r>
        <w:rPr>
          <w:rStyle w:val="CharSectno"/>
        </w:rPr>
        <w:t>357A</w:t>
      </w:r>
      <w:r>
        <w:t>.</w:t>
      </w:r>
      <w:r>
        <w:tab/>
        <w:t xml:space="preserve">Meaning of </w:t>
      </w:r>
      <w:r>
        <w:rPr>
          <w:i/>
        </w:rPr>
        <w:t>certified to ADR 83/00</w:t>
      </w:r>
      <w:bookmarkEnd w:id="761"/>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w:t>
      </w:r>
      <w:r>
        <w:lastRenderedPageBreak/>
        <w:t>section 15(2), including compliance with ADR 83/00, and the vehicle is entered on the RAV.</w:t>
      </w:r>
    </w:p>
    <w:p>
      <w:pPr>
        <w:pStyle w:val="Footnotesection"/>
      </w:pPr>
      <w:r>
        <w:tab/>
        <w:t>[Regulation 357A inserted: SL 2021/81 r. 15.]</w:t>
      </w:r>
    </w:p>
    <w:p>
      <w:pPr>
        <w:pStyle w:val="Heading5"/>
      </w:pPr>
      <w:bookmarkStart w:id="762" w:name="_Toc208826832"/>
      <w:r>
        <w:rPr>
          <w:rStyle w:val="CharSectno"/>
        </w:rPr>
        <w:t>358</w:t>
      </w:r>
      <w:r>
        <w:t>.</w:t>
      </w:r>
      <w:r>
        <w:tab/>
        <w:t>Silencing device for exhaust systems</w:t>
      </w:r>
      <w:bookmarkEnd w:id="762"/>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763" w:name="_Toc208826833"/>
      <w:r>
        <w:rPr>
          <w:rStyle w:val="CharSectno"/>
        </w:rPr>
        <w:t>358A</w:t>
      </w:r>
      <w:r>
        <w:t>.</w:t>
      </w:r>
      <w:r>
        <w:tab/>
        <w:t>Application of regulations 359 to 361</w:t>
      </w:r>
      <w:bookmarkEnd w:id="763"/>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764" w:name="_Toc208826834"/>
      <w:r>
        <w:rPr>
          <w:rStyle w:val="CharSectno"/>
        </w:rPr>
        <w:t>359</w:t>
      </w:r>
      <w:r>
        <w:t>.</w:t>
      </w:r>
      <w:r>
        <w:tab/>
        <w:t>Stationary noise levels: car</w:t>
      </w:r>
      <w:r>
        <w:noBreakHyphen/>
        <w:t>type vehicles and motor cycles and motor tricycles</w:t>
      </w:r>
      <w:bookmarkEnd w:id="764"/>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lastRenderedPageBreak/>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765" w:name="_Toc208826835"/>
      <w:r>
        <w:rPr>
          <w:rStyle w:val="CharSectno"/>
        </w:rPr>
        <w:t>360</w:t>
      </w:r>
      <w:r>
        <w:t>.</w:t>
      </w:r>
      <w:r>
        <w:tab/>
        <w:t>Stationary noise levels: other vehicles with spark ignition engines</w:t>
      </w:r>
      <w:bookmarkEnd w:id="76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766" w:name="_Toc208826836"/>
      <w:r>
        <w:rPr>
          <w:rStyle w:val="CharSectno"/>
        </w:rPr>
        <w:t>361</w:t>
      </w:r>
      <w:r>
        <w:t>.</w:t>
      </w:r>
      <w:r>
        <w:tab/>
        <w:t>Stationary noise levels: other vehicles with diesel engines</w:t>
      </w:r>
      <w:bookmarkEnd w:id="76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767" w:name="_Toc208826837"/>
      <w:r>
        <w:rPr>
          <w:rStyle w:val="CharSectno"/>
        </w:rPr>
        <w:lastRenderedPageBreak/>
        <w:t>361A</w:t>
      </w:r>
      <w:r>
        <w:t>.</w:t>
      </w:r>
      <w:r>
        <w:tab/>
        <w:t>Stationary noise levels: vehicles certified to ADR 83/00</w:t>
      </w:r>
      <w:bookmarkEnd w:id="767"/>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768" w:name="_Toc208563847"/>
      <w:bookmarkStart w:id="769" w:name="_Toc208565033"/>
      <w:bookmarkStart w:id="770" w:name="_Toc208566666"/>
      <w:bookmarkStart w:id="771" w:name="_Toc208826172"/>
      <w:bookmarkStart w:id="772" w:name="_Toc208826838"/>
      <w:r>
        <w:rPr>
          <w:rStyle w:val="CharDivNo"/>
        </w:rPr>
        <w:t>Division 11</w:t>
      </w:r>
      <w:r>
        <w:t> — </w:t>
      </w:r>
      <w:r>
        <w:rPr>
          <w:rStyle w:val="CharDivText"/>
        </w:rPr>
        <w:t>LPG fuel systems</w:t>
      </w:r>
      <w:bookmarkEnd w:id="768"/>
      <w:bookmarkEnd w:id="769"/>
      <w:bookmarkEnd w:id="770"/>
      <w:bookmarkEnd w:id="771"/>
      <w:bookmarkEnd w:id="772"/>
    </w:p>
    <w:p>
      <w:pPr>
        <w:pStyle w:val="Heading5"/>
      </w:pPr>
      <w:bookmarkStart w:id="773" w:name="_Toc208826839"/>
      <w:r>
        <w:rPr>
          <w:rStyle w:val="CharSectno"/>
        </w:rPr>
        <w:t>362</w:t>
      </w:r>
      <w:r>
        <w:t>.</w:t>
      </w:r>
      <w:r>
        <w:tab/>
        <w:t>LPG</w:t>
      </w:r>
      <w:r>
        <w:noBreakHyphen/>
        <w:t>powered vehicles</w:t>
      </w:r>
      <w:bookmarkEnd w:id="773"/>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774" w:name="_Toc208826840"/>
      <w:r>
        <w:rPr>
          <w:rStyle w:val="CharSectno"/>
        </w:rPr>
        <w:lastRenderedPageBreak/>
        <w:t>362A</w:t>
      </w:r>
      <w:r>
        <w:t>.</w:t>
      </w:r>
      <w:r>
        <w:tab/>
        <w:t>Vehicles powered by natural gas</w:t>
      </w:r>
      <w:bookmarkEnd w:id="774"/>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775" w:name="_Toc208563850"/>
      <w:bookmarkStart w:id="776" w:name="_Toc208565036"/>
      <w:bookmarkStart w:id="777" w:name="_Toc208566669"/>
      <w:bookmarkStart w:id="778" w:name="_Toc208826175"/>
      <w:bookmarkStart w:id="779" w:name="_Toc208826841"/>
      <w:r>
        <w:rPr>
          <w:rStyle w:val="CharDivNo"/>
        </w:rPr>
        <w:t>Division 12</w:t>
      </w:r>
      <w:r>
        <w:t> — </w:t>
      </w:r>
      <w:r>
        <w:rPr>
          <w:rStyle w:val="CharDivText"/>
        </w:rPr>
        <w:t>Maximum road speed limiting</w:t>
      </w:r>
      <w:bookmarkEnd w:id="775"/>
      <w:bookmarkEnd w:id="776"/>
      <w:bookmarkEnd w:id="777"/>
      <w:bookmarkEnd w:id="778"/>
      <w:bookmarkEnd w:id="779"/>
    </w:p>
    <w:p>
      <w:pPr>
        <w:pStyle w:val="Heading5"/>
      </w:pPr>
      <w:bookmarkStart w:id="780" w:name="_Toc208826842"/>
      <w:r>
        <w:rPr>
          <w:rStyle w:val="CharSectno"/>
        </w:rPr>
        <w:t>363</w:t>
      </w:r>
      <w:r>
        <w:t>.</w:t>
      </w:r>
      <w:r>
        <w:tab/>
        <w:t>Speed limiting for certain heavy vehicles</w:t>
      </w:r>
      <w:bookmarkEnd w:id="780"/>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781" w:name="_Toc208563852"/>
      <w:bookmarkStart w:id="782" w:name="_Toc208565038"/>
      <w:bookmarkStart w:id="783" w:name="_Toc208566671"/>
      <w:bookmarkStart w:id="784" w:name="_Toc208826177"/>
      <w:bookmarkStart w:id="785" w:name="_Toc208826843"/>
      <w:r>
        <w:rPr>
          <w:rStyle w:val="CharDivNo"/>
        </w:rPr>
        <w:lastRenderedPageBreak/>
        <w:t>Division 13</w:t>
      </w:r>
      <w:r>
        <w:t> — </w:t>
      </w:r>
      <w:r>
        <w:rPr>
          <w:rStyle w:val="CharDivText"/>
        </w:rPr>
        <w:t>Mechanical connections between vehicles</w:t>
      </w:r>
      <w:bookmarkEnd w:id="781"/>
      <w:bookmarkEnd w:id="782"/>
      <w:bookmarkEnd w:id="783"/>
      <w:bookmarkEnd w:id="784"/>
      <w:bookmarkEnd w:id="785"/>
    </w:p>
    <w:p>
      <w:pPr>
        <w:pStyle w:val="Heading4"/>
      </w:pPr>
      <w:bookmarkStart w:id="786" w:name="_Toc208563853"/>
      <w:bookmarkStart w:id="787" w:name="_Toc208565039"/>
      <w:bookmarkStart w:id="788" w:name="_Toc208566672"/>
      <w:bookmarkStart w:id="789" w:name="_Toc208826178"/>
      <w:bookmarkStart w:id="790" w:name="_Toc208826844"/>
      <w:r>
        <w:t>Subdivision 1 — Coupling requirements for all motor vehicles, trailers and combinations</w:t>
      </w:r>
      <w:bookmarkEnd w:id="786"/>
      <w:bookmarkEnd w:id="787"/>
      <w:bookmarkEnd w:id="788"/>
      <w:bookmarkEnd w:id="789"/>
      <w:bookmarkEnd w:id="790"/>
    </w:p>
    <w:p>
      <w:pPr>
        <w:pStyle w:val="Heading5"/>
      </w:pPr>
      <w:bookmarkStart w:id="791" w:name="_Toc208826845"/>
      <w:r>
        <w:rPr>
          <w:rStyle w:val="CharSectno"/>
        </w:rPr>
        <w:t>364</w:t>
      </w:r>
      <w:r>
        <w:t>.</w:t>
      </w:r>
      <w:r>
        <w:tab/>
        <w:t>General coupling requirements</w:t>
      </w:r>
      <w:bookmarkEnd w:id="791"/>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792" w:name="_Toc208826846"/>
      <w:r>
        <w:rPr>
          <w:rStyle w:val="CharSectno"/>
        </w:rPr>
        <w:t>365</w:t>
      </w:r>
      <w:r>
        <w:t>.</w:t>
      </w:r>
      <w:r>
        <w:tab/>
        <w:t>Trailer connections</w:t>
      </w:r>
      <w:bookmarkEnd w:id="792"/>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793" w:name="_Toc208826847"/>
      <w:r>
        <w:rPr>
          <w:rStyle w:val="CharSectno"/>
        </w:rPr>
        <w:t>366</w:t>
      </w:r>
      <w:r>
        <w:t>.</w:t>
      </w:r>
      <w:r>
        <w:tab/>
        <w:t>Drawbar couplings</w:t>
      </w:r>
      <w:bookmarkEnd w:id="793"/>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794" w:name="_Toc208563857"/>
      <w:bookmarkStart w:id="795" w:name="_Toc208565043"/>
      <w:bookmarkStart w:id="796" w:name="_Toc208566676"/>
      <w:bookmarkStart w:id="797" w:name="_Toc208826182"/>
      <w:bookmarkStart w:id="798" w:name="_Toc208826848"/>
      <w:r>
        <w:t>Subdivision 2 — Additional coupling requirements for B</w:t>
      </w:r>
      <w:r>
        <w:noBreakHyphen/>
        <w:t>doubles and long road trains</w:t>
      </w:r>
      <w:bookmarkEnd w:id="794"/>
      <w:bookmarkEnd w:id="795"/>
      <w:bookmarkEnd w:id="796"/>
      <w:bookmarkEnd w:id="797"/>
      <w:bookmarkEnd w:id="798"/>
    </w:p>
    <w:p>
      <w:pPr>
        <w:pStyle w:val="Heading5"/>
      </w:pPr>
      <w:bookmarkStart w:id="799" w:name="_Toc208826849"/>
      <w:r>
        <w:rPr>
          <w:rStyle w:val="CharSectno"/>
        </w:rPr>
        <w:t>367</w:t>
      </w:r>
      <w:r>
        <w:t>.</w:t>
      </w:r>
      <w:r>
        <w:tab/>
        <w:t>Various kingpins</w:t>
      </w:r>
      <w:bookmarkEnd w:id="799"/>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lastRenderedPageBreak/>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800" w:name="_Toc208826850"/>
      <w:r>
        <w:rPr>
          <w:rStyle w:val="CharSectno"/>
        </w:rPr>
        <w:t>368</w:t>
      </w:r>
      <w:r>
        <w:t>.</w:t>
      </w:r>
      <w:r>
        <w:tab/>
        <w:t>Couplings for B</w:t>
      </w:r>
      <w:r>
        <w:noBreakHyphen/>
        <w:t>doubles and road trains</w:t>
      </w:r>
      <w:bookmarkEnd w:id="80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801" w:name="_Toc208826851"/>
      <w:r>
        <w:rPr>
          <w:rStyle w:val="CharSectno"/>
        </w:rPr>
        <w:t>369</w:t>
      </w:r>
      <w:r>
        <w:t>.</w:t>
      </w:r>
      <w:r>
        <w:tab/>
        <w:t>Selection of fifth wheel couplings for B</w:t>
      </w:r>
      <w:r>
        <w:noBreakHyphen/>
        <w:t>doubles and road trains</w:t>
      </w:r>
      <w:bookmarkEnd w:id="801"/>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lastRenderedPageBreak/>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802" w:name="_Toc208826852"/>
      <w:r>
        <w:rPr>
          <w:rStyle w:val="CharSectno"/>
        </w:rPr>
        <w:t>370</w:t>
      </w:r>
      <w:r>
        <w:t>.</w:t>
      </w:r>
      <w:r>
        <w:tab/>
        <w:t>D</w:t>
      </w:r>
      <w:r>
        <w:noBreakHyphen/>
        <w:t>value of a fifth wheel coupling</w:t>
      </w:r>
      <w:bookmarkEnd w:id="802"/>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803" w:name="_Toc208826853"/>
      <w:r>
        <w:rPr>
          <w:rStyle w:val="CharSectno"/>
        </w:rPr>
        <w:t>371</w:t>
      </w:r>
      <w:r>
        <w:t>.</w:t>
      </w:r>
      <w:r>
        <w:tab/>
        <w:t>Mounting of fifth wheel couplings on B</w:t>
      </w:r>
      <w:r>
        <w:noBreakHyphen/>
        <w:t>doubles and road trains</w:t>
      </w:r>
      <w:bookmarkEnd w:id="803"/>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804" w:name="_Toc208826854"/>
      <w:r>
        <w:rPr>
          <w:rStyle w:val="CharSectno"/>
        </w:rPr>
        <w:t>372</w:t>
      </w:r>
      <w:r>
        <w:t>.</w:t>
      </w:r>
      <w:r>
        <w:tab/>
        <w:t>Branding of fifth wheel couplings and turntables on B</w:t>
      </w:r>
      <w:r>
        <w:noBreakHyphen/>
        <w:t>doubles and road trains</w:t>
      </w:r>
      <w:bookmarkEnd w:id="804"/>
    </w:p>
    <w:p>
      <w:pPr>
        <w:pStyle w:val="Subsection"/>
        <w:keepNext/>
      </w:pPr>
      <w:r>
        <w:tab/>
        <w:t>(1)</w:t>
      </w:r>
      <w:r>
        <w:tab/>
        <w:t>A fifth wheel coupling on a vehicle built after June 1991 forming part of a B</w:t>
      </w:r>
      <w:r>
        <w:noBreakHyphen/>
        <w:t xml:space="preserve">double or road train must be clearly and </w:t>
      </w:r>
      <w:r>
        <w:lastRenderedPageBreak/>
        <w:t>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805" w:name="_Toc208826855"/>
      <w:r>
        <w:rPr>
          <w:rStyle w:val="CharSectno"/>
        </w:rPr>
        <w:t>373</w:t>
      </w:r>
      <w:r>
        <w:t>.</w:t>
      </w:r>
      <w:r>
        <w:tab/>
        <w:t>Selection of kingpins for B</w:t>
      </w:r>
      <w:r>
        <w:noBreakHyphen/>
        <w:t>doubles and road trains</w:t>
      </w:r>
      <w:bookmarkEnd w:id="805"/>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806" w:name="_Toc208826856"/>
      <w:r>
        <w:rPr>
          <w:rStyle w:val="CharSectno"/>
        </w:rPr>
        <w:t>374</w:t>
      </w:r>
      <w:r>
        <w:t>.</w:t>
      </w:r>
      <w:r>
        <w:tab/>
        <w:t>Attachment of kingpins on B</w:t>
      </w:r>
      <w:r>
        <w:noBreakHyphen/>
        <w:t>doubles and road trains</w:t>
      </w:r>
      <w:bookmarkEnd w:id="806"/>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807" w:name="_Toc208826857"/>
      <w:r>
        <w:rPr>
          <w:rStyle w:val="CharSectno"/>
        </w:rPr>
        <w:t>375</w:t>
      </w:r>
      <w:r>
        <w:t>.</w:t>
      </w:r>
      <w:r>
        <w:tab/>
        <w:t>Branding of kingpins on B</w:t>
      </w:r>
      <w:r>
        <w:noBreakHyphen/>
        <w:t>doubles and road trains</w:t>
      </w:r>
      <w:bookmarkEnd w:id="807"/>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808" w:name="_Toc208826858"/>
      <w:r>
        <w:rPr>
          <w:rStyle w:val="CharSectno"/>
        </w:rPr>
        <w:t>376</w:t>
      </w:r>
      <w:r>
        <w:t>.</w:t>
      </w:r>
      <w:r>
        <w:tab/>
        <w:t>Selection of couplings and drawbar eyes for road trains</w:t>
      </w:r>
      <w:bookmarkEnd w:id="808"/>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809" w:name="_Toc208826859"/>
      <w:r>
        <w:rPr>
          <w:rStyle w:val="CharSectno"/>
        </w:rPr>
        <w:t>377</w:t>
      </w:r>
      <w:r>
        <w:t>.</w:t>
      </w:r>
      <w:r>
        <w:tab/>
        <w:t>Attachment of couplings and drawbar eyes on road trains</w:t>
      </w:r>
      <w:bookmarkEnd w:id="809"/>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810" w:name="_Toc208826860"/>
      <w:r>
        <w:rPr>
          <w:rStyle w:val="CharSectno"/>
        </w:rPr>
        <w:t>378</w:t>
      </w:r>
      <w:r>
        <w:t>.</w:t>
      </w:r>
      <w:r>
        <w:tab/>
        <w:t>Branding of couplings and drawbar eyes on road trains</w:t>
      </w:r>
      <w:bookmarkEnd w:id="81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811" w:name="_Toc208826861"/>
      <w:r>
        <w:rPr>
          <w:rStyle w:val="CharSectno"/>
        </w:rPr>
        <w:t>379</w:t>
      </w:r>
      <w:r>
        <w:t>.</w:t>
      </w:r>
      <w:r>
        <w:tab/>
        <w:t>Tow coupling overhang on road trains</w:t>
      </w:r>
      <w:bookmarkEnd w:id="811"/>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812" w:name="_Toc208563871"/>
      <w:bookmarkStart w:id="813" w:name="_Toc208565057"/>
      <w:bookmarkStart w:id="814" w:name="_Toc208566690"/>
      <w:bookmarkStart w:id="815" w:name="_Toc208826196"/>
      <w:bookmarkStart w:id="816" w:name="_Toc208826862"/>
      <w:r>
        <w:rPr>
          <w:rStyle w:val="CharDivNo"/>
        </w:rPr>
        <w:lastRenderedPageBreak/>
        <w:t>Division 14</w:t>
      </w:r>
      <w:r>
        <w:t> — </w:t>
      </w:r>
      <w:r>
        <w:rPr>
          <w:rStyle w:val="CharDivText"/>
        </w:rPr>
        <w:t>Omnibuses, illuminated signs, immobilisers, compliance plates</w:t>
      </w:r>
      <w:bookmarkEnd w:id="812"/>
      <w:bookmarkEnd w:id="813"/>
      <w:bookmarkEnd w:id="814"/>
      <w:bookmarkEnd w:id="815"/>
      <w:bookmarkEnd w:id="816"/>
    </w:p>
    <w:p>
      <w:pPr>
        <w:pStyle w:val="Heading5"/>
      </w:pPr>
      <w:bookmarkStart w:id="817" w:name="_Toc208826863"/>
      <w:r>
        <w:rPr>
          <w:rStyle w:val="CharSectno"/>
        </w:rPr>
        <w:t>380</w:t>
      </w:r>
      <w:r>
        <w:t>.</w:t>
      </w:r>
      <w:r>
        <w:tab/>
        <w:t>Passengers on omnibus with minimum 1.5 m interior height</w:t>
      </w:r>
      <w:bookmarkEnd w:id="817"/>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818" w:name="_Toc208826864"/>
      <w:r>
        <w:rPr>
          <w:rStyle w:val="CharSectno"/>
        </w:rPr>
        <w:t>381</w:t>
      </w:r>
      <w:r>
        <w:t>.</w:t>
      </w:r>
      <w:r>
        <w:tab/>
      </w:r>
      <w:r>
        <w:rPr>
          <w:snapToGrid w:val="0"/>
        </w:rPr>
        <w:t>Passengers on omnibus with less than 1.5 m interior height</w:t>
      </w:r>
      <w:bookmarkEnd w:id="818"/>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819" w:name="_Toc208826865"/>
      <w:r>
        <w:rPr>
          <w:rStyle w:val="CharSectno"/>
        </w:rPr>
        <w:t>382</w:t>
      </w:r>
      <w:r>
        <w:t>.</w:t>
      </w:r>
      <w:r>
        <w:tab/>
        <w:t>Display of number of passengers permitted on omnibuses</w:t>
      </w:r>
      <w:bookmarkEnd w:id="819"/>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820" w:name="_Toc208826866"/>
      <w:r>
        <w:rPr>
          <w:rStyle w:val="CharSectno"/>
        </w:rPr>
        <w:t>383</w:t>
      </w:r>
      <w:r>
        <w:t>.</w:t>
      </w:r>
      <w:r>
        <w:tab/>
        <w:t>Omnibus s</w:t>
      </w:r>
      <w:r>
        <w:rPr>
          <w:snapToGrid w:val="0"/>
        </w:rPr>
        <w:t>tanding positions and equipment</w:t>
      </w:r>
      <w:bookmarkEnd w:id="820"/>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821" w:name="_Toc208826867"/>
      <w:r>
        <w:rPr>
          <w:rStyle w:val="CharSectno"/>
        </w:rPr>
        <w:t>384</w:t>
      </w:r>
      <w:r>
        <w:t>.</w:t>
      </w:r>
      <w:r>
        <w:tab/>
        <w:t>Omnibus d</w:t>
      </w:r>
      <w:r>
        <w:rPr>
          <w:snapToGrid w:val="0"/>
        </w:rPr>
        <w:t>estination signs</w:t>
      </w:r>
      <w:bookmarkEnd w:id="821"/>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822" w:name="_Toc208826868"/>
      <w:r>
        <w:rPr>
          <w:rStyle w:val="CharSectno"/>
        </w:rPr>
        <w:t>385</w:t>
      </w:r>
      <w:r>
        <w:t>.</w:t>
      </w:r>
      <w:r>
        <w:tab/>
      </w:r>
      <w:r>
        <w:rPr>
          <w:snapToGrid w:val="0"/>
        </w:rPr>
        <w:t>School bus exterior colours and signs</w:t>
      </w:r>
      <w:bookmarkEnd w:id="822"/>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823" w:name="_Toc208826869"/>
      <w:r>
        <w:rPr>
          <w:rStyle w:val="CharSectno"/>
        </w:rPr>
        <w:lastRenderedPageBreak/>
        <w:t>386</w:t>
      </w:r>
      <w:r>
        <w:t>.</w:t>
      </w:r>
      <w:r>
        <w:tab/>
        <w:t>First aid kit on non</w:t>
      </w:r>
      <w:r>
        <w:noBreakHyphen/>
        <w:t>metropolitan omnibus</w:t>
      </w:r>
      <w:bookmarkEnd w:id="823"/>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824" w:name="_Toc208826870"/>
      <w:r>
        <w:rPr>
          <w:rStyle w:val="CharSectno"/>
        </w:rPr>
        <w:t>387</w:t>
      </w:r>
      <w:r>
        <w:t>.</w:t>
      </w:r>
      <w:r>
        <w:tab/>
      </w:r>
      <w:r>
        <w:rPr>
          <w:snapToGrid w:val="0"/>
        </w:rPr>
        <w:t>Fitting of illuminated signs to certain vehicles</w:t>
      </w:r>
      <w:bookmarkEnd w:id="824"/>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825" w:name="_Toc208826871"/>
      <w:r>
        <w:rPr>
          <w:rStyle w:val="CharSectno"/>
        </w:rPr>
        <w:t>388</w:t>
      </w:r>
      <w:r>
        <w:t>.</w:t>
      </w:r>
      <w:r>
        <w:tab/>
        <w:t>Required immobilisers for certain motor vehicles</w:t>
      </w:r>
      <w:bookmarkEnd w:id="825"/>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lastRenderedPageBreak/>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826" w:name="_Toc208826872"/>
      <w:r>
        <w:rPr>
          <w:rStyle w:val="CharSectno"/>
        </w:rPr>
        <w:t>389</w:t>
      </w:r>
      <w:r>
        <w:t>.</w:t>
      </w:r>
      <w:r>
        <w:tab/>
      </w:r>
      <w:r>
        <w:rPr>
          <w:snapToGrid w:val="0"/>
        </w:rPr>
        <w:t>Compliance plates</w:t>
      </w:r>
      <w:bookmarkEnd w:id="826"/>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827" w:name="_Toc208563882"/>
      <w:bookmarkStart w:id="828" w:name="_Toc208565068"/>
      <w:bookmarkStart w:id="829" w:name="_Toc208566701"/>
      <w:bookmarkStart w:id="830" w:name="_Toc208826207"/>
      <w:bookmarkStart w:id="831" w:name="_Toc208826873"/>
      <w:r>
        <w:rPr>
          <w:rStyle w:val="CharPartNo"/>
        </w:rPr>
        <w:lastRenderedPageBreak/>
        <w:t>Part 11</w:t>
      </w:r>
      <w:r>
        <w:t> — </w:t>
      </w:r>
      <w:r>
        <w:rPr>
          <w:rStyle w:val="CharPartText"/>
        </w:rPr>
        <w:t>Standards and requirements for animal drawn vehicles and bicycles</w:t>
      </w:r>
      <w:bookmarkEnd w:id="827"/>
      <w:bookmarkEnd w:id="828"/>
      <w:bookmarkEnd w:id="829"/>
      <w:bookmarkEnd w:id="830"/>
      <w:bookmarkEnd w:id="831"/>
    </w:p>
    <w:p>
      <w:pPr>
        <w:pStyle w:val="Heading3"/>
      </w:pPr>
      <w:bookmarkStart w:id="832" w:name="_Toc208563883"/>
      <w:bookmarkStart w:id="833" w:name="_Toc208565069"/>
      <w:bookmarkStart w:id="834" w:name="_Toc208566702"/>
      <w:bookmarkStart w:id="835" w:name="_Toc208826208"/>
      <w:bookmarkStart w:id="836" w:name="_Toc208826874"/>
      <w:r>
        <w:rPr>
          <w:rStyle w:val="CharDivNo"/>
        </w:rPr>
        <w:t>Division 1</w:t>
      </w:r>
      <w:r>
        <w:t> — </w:t>
      </w:r>
      <w:r>
        <w:rPr>
          <w:rStyle w:val="CharDivText"/>
        </w:rPr>
        <w:t>Animal drawn vehicles</w:t>
      </w:r>
      <w:bookmarkEnd w:id="832"/>
      <w:bookmarkEnd w:id="833"/>
      <w:bookmarkEnd w:id="834"/>
      <w:bookmarkEnd w:id="835"/>
      <w:bookmarkEnd w:id="836"/>
    </w:p>
    <w:p>
      <w:pPr>
        <w:pStyle w:val="Heading5"/>
      </w:pPr>
      <w:bookmarkStart w:id="837" w:name="_Toc208826875"/>
      <w:r>
        <w:rPr>
          <w:rStyle w:val="CharSectno"/>
        </w:rPr>
        <w:t>390</w:t>
      </w:r>
      <w:r>
        <w:t>.</w:t>
      </w:r>
      <w:r>
        <w:tab/>
        <w:t>Terms used</w:t>
      </w:r>
      <w:bookmarkEnd w:id="837"/>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838" w:name="_Toc208826876"/>
      <w:r>
        <w:rPr>
          <w:rStyle w:val="CharSectno"/>
        </w:rPr>
        <w:t>391</w:t>
      </w:r>
      <w:r>
        <w:t>.</w:t>
      </w:r>
      <w:r>
        <w:tab/>
        <w:t>Light visibility</w:t>
      </w:r>
      <w:bookmarkEnd w:id="838"/>
    </w:p>
    <w:p>
      <w:pPr>
        <w:pStyle w:val="Subsection"/>
      </w:pPr>
      <w:r>
        <w:tab/>
      </w:r>
      <w:r>
        <w:tab/>
        <w:t>A reference in this Division to the visibility or showing of a light is a reference to its capacity to be seen under normal atmospheric conditions at night.</w:t>
      </w:r>
    </w:p>
    <w:p>
      <w:pPr>
        <w:pStyle w:val="Heading5"/>
      </w:pPr>
      <w:bookmarkStart w:id="839" w:name="_Toc208826877"/>
      <w:r>
        <w:rPr>
          <w:rStyle w:val="CharSectno"/>
        </w:rPr>
        <w:t>392</w:t>
      </w:r>
      <w:r>
        <w:t>.</w:t>
      </w:r>
      <w:r>
        <w:tab/>
        <w:t>Compliance with standards and requirements</w:t>
      </w:r>
      <w:bookmarkEnd w:id="839"/>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840" w:name="_Toc208826878"/>
      <w:r>
        <w:rPr>
          <w:rStyle w:val="CharSectno"/>
        </w:rPr>
        <w:t>393</w:t>
      </w:r>
      <w:r>
        <w:t>.</w:t>
      </w:r>
      <w:r>
        <w:tab/>
      </w:r>
      <w:r>
        <w:rPr>
          <w:spacing w:val="-2"/>
        </w:rPr>
        <w:t>Front and rear lights</w:t>
      </w:r>
      <w:bookmarkEnd w:id="840"/>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841" w:name="_Toc208826879"/>
      <w:r>
        <w:rPr>
          <w:rStyle w:val="CharSectno"/>
        </w:rPr>
        <w:t>394</w:t>
      </w:r>
      <w:r>
        <w:t>.</w:t>
      </w:r>
      <w:r>
        <w:tab/>
      </w:r>
      <w:r>
        <w:rPr>
          <w:spacing w:val="-2"/>
        </w:rPr>
        <w:t>Rear reflectors</w:t>
      </w:r>
      <w:bookmarkEnd w:id="841"/>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842" w:name="_Toc208826880"/>
      <w:r>
        <w:rPr>
          <w:rStyle w:val="CharSectno"/>
        </w:rPr>
        <w:lastRenderedPageBreak/>
        <w:t>395</w:t>
      </w:r>
      <w:r>
        <w:t>.</w:t>
      </w:r>
      <w:r>
        <w:tab/>
      </w:r>
      <w:r>
        <w:rPr>
          <w:spacing w:val="-2"/>
        </w:rPr>
        <w:t>Front clearance lamps</w:t>
      </w:r>
      <w:bookmarkEnd w:id="842"/>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843" w:name="_Toc208826881"/>
      <w:r>
        <w:rPr>
          <w:rStyle w:val="CharSectno"/>
        </w:rPr>
        <w:t>396</w:t>
      </w:r>
      <w:r>
        <w:t>.</w:t>
      </w:r>
      <w:r>
        <w:tab/>
      </w:r>
      <w:r>
        <w:rPr>
          <w:spacing w:val="-2"/>
        </w:rPr>
        <w:t>Rear clearance lamps or reflectors</w:t>
      </w:r>
      <w:bookmarkEnd w:id="843"/>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844" w:name="_Toc208826882"/>
      <w:r>
        <w:rPr>
          <w:rStyle w:val="CharSectno"/>
        </w:rPr>
        <w:t>397</w:t>
      </w:r>
      <w:r>
        <w:t>.</w:t>
      </w:r>
      <w:r>
        <w:tab/>
      </w:r>
      <w:r>
        <w:rPr>
          <w:spacing w:val="-2"/>
        </w:rPr>
        <w:t>Requirements in regard to reflectors</w:t>
      </w:r>
      <w:bookmarkEnd w:id="844"/>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845" w:name="_Toc208826883"/>
      <w:r>
        <w:rPr>
          <w:rStyle w:val="CharSectno"/>
        </w:rPr>
        <w:t>398</w:t>
      </w:r>
      <w:r>
        <w:t>.</w:t>
      </w:r>
      <w:r>
        <w:tab/>
      </w:r>
      <w:r>
        <w:rPr>
          <w:spacing w:val="-2"/>
        </w:rPr>
        <w:t>Light on projecting load</w:t>
      </w:r>
      <w:bookmarkEnd w:id="845"/>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846" w:name="_Toc208826884"/>
      <w:r>
        <w:rPr>
          <w:rStyle w:val="CharSectno"/>
        </w:rPr>
        <w:lastRenderedPageBreak/>
        <w:t>399</w:t>
      </w:r>
      <w:r>
        <w:t>.</w:t>
      </w:r>
      <w:r>
        <w:tab/>
        <w:t>Dimension requirements for animal drawn vehicles and their loads</w:t>
      </w:r>
      <w:bookmarkEnd w:id="846"/>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847" w:name="_Toc208826885"/>
      <w:r>
        <w:rPr>
          <w:rStyle w:val="CharSectno"/>
        </w:rPr>
        <w:t>400</w:t>
      </w:r>
      <w:r>
        <w:t>.</w:t>
      </w:r>
      <w:r>
        <w:tab/>
      </w:r>
      <w:r>
        <w:rPr>
          <w:spacing w:val="-2"/>
        </w:rPr>
        <w:t>Brakes</w:t>
      </w:r>
      <w:bookmarkEnd w:id="847"/>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848" w:name="_Toc208563895"/>
      <w:bookmarkStart w:id="849" w:name="_Toc208565081"/>
      <w:bookmarkStart w:id="850" w:name="_Toc208566714"/>
      <w:bookmarkStart w:id="851" w:name="_Toc208826220"/>
      <w:bookmarkStart w:id="852" w:name="_Toc208826886"/>
      <w:r>
        <w:rPr>
          <w:rStyle w:val="CharDivNo"/>
        </w:rPr>
        <w:lastRenderedPageBreak/>
        <w:t>Division 2</w:t>
      </w:r>
      <w:r>
        <w:t> — </w:t>
      </w:r>
      <w:r>
        <w:rPr>
          <w:rStyle w:val="CharDivText"/>
        </w:rPr>
        <w:t>Bicycles</w:t>
      </w:r>
      <w:bookmarkEnd w:id="848"/>
      <w:bookmarkEnd w:id="849"/>
      <w:bookmarkEnd w:id="850"/>
      <w:bookmarkEnd w:id="851"/>
      <w:bookmarkEnd w:id="852"/>
    </w:p>
    <w:p>
      <w:pPr>
        <w:pStyle w:val="Heading5"/>
        <w:rPr>
          <w:spacing w:val="-2"/>
        </w:rPr>
      </w:pPr>
      <w:bookmarkStart w:id="853" w:name="_Toc208826887"/>
      <w:r>
        <w:rPr>
          <w:rStyle w:val="CharSectno"/>
        </w:rPr>
        <w:t>401</w:t>
      </w:r>
      <w:r>
        <w:t>.</w:t>
      </w:r>
      <w:r>
        <w:tab/>
        <w:t>Compliance with standards and requirements</w:t>
      </w:r>
      <w:bookmarkEnd w:id="853"/>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854" w:name="_Toc208826888"/>
      <w:r>
        <w:rPr>
          <w:rStyle w:val="CharSectno"/>
        </w:rPr>
        <w:t>402</w:t>
      </w:r>
      <w:r>
        <w:t>.</w:t>
      </w:r>
      <w:r>
        <w:tab/>
      </w:r>
      <w:r>
        <w:rPr>
          <w:spacing w:val="-2"/>
        </w:rPr>
        <w:t>Brakes</w:t>
      </w:r>
      <w:bookmarkEnd w:id="854"/>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855" w:name="_Toc208826889"/>
      <w:r>
        <w:rPr>
          <w:rStyle w:val="CharSectno"/>
        </w:rPr>
        <w:t>403</w:t>
      </w:r>
      <w:r>
        <w:t>.</w:t>
      </w:r>
      <w:r>
        <w:tab/>
      </w:r>
      <w:r>
        <w:rPr>
          <w:spacing w:val="-2"/>
        </w:rPr>
        <w:t>Bell</w:t>
      </w:r>
      <w:bookmarkEnd w:id="855"/>
    </w:p>
    <w:p>
      <w:pPr>
        <w:pStyle w:val="Subsection"/>
      </w:pPr>
      <w:r>
        <w:tab/>
      </w:r>
      <w:r>
        <w:tab/>
        <w:t>A bicycle must have a bell or other effective warning device fixed in a convenient position.</w:t>
      </w:r>
    </w:p>
    <w:p>
      <w:pPr>
        <w:pStyle w:val="Heading5"/>
        <w:rPr>
          <w:spacing w:val="-2"/>
        </w:rPr>
      </w:pPr>
      <w:bookmarkStart w:id="856" w:name="_Toc208826890"/>
      <w:r>
        <w:rPr>
          <w:rStyle w:val="CharSectno"/>
        </w:rPr>
        <w:t>404</w:t>
      </w:r>
      <w:r>
        <w:t>.</w:t>
      </w:r>
      <w:r>
        <w:tab/>
      </w:r>
      <w:r>
        <w:rPr>
          <w:spacing w:val="-2"/>
        </w:rPr>
        <w:t>Handlebar</w:t>
      </w:r>
      <w:bookmarkEnd w:id="856"/>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857" w:name="_Toc208826891"/>
      <w:r>
        <w:rPr>
          <w:rStyle w:val="CharSectno"/>
        </w:rPr>
        <w:lastRenderedPageBreak/>
        <w:t>405</w:t>
      </w:r>
      <w:r>
        <w:t>.</w:t>
      </w:r>
      <w:r>
        <w:tab/>
      </w:r>
      <w:r>
        <w:rPr>
          <w:spacing w:val="-2"/>
        </w:rPr>
        <w:t>Rake and angle of front forks</w:t>
      </w:r>
      <w:bookmarkEnd w:id="857"/>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858" w:name="_Toc208826892"/>
      <w:r>
        <w:rPr>
          <w:rStyle w:val="CharSectno"/>
        </w:rPr>
        <w:t>406</w:t>
      </w:r>
      <w:r>
        <w:t>.</w:t>
      </w:r>
      <w:r>
        <w:tab/>
        <w:t>Dimension requirements for bicycles and their loads</w:t>
      </w:r>
      <w:bookmarkEnd w:id="858"/>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859" w:name="_Toc208826893"/>
      <w:r>
        <w:rPr>
          <w:rStyle w:val="CharSectno"/>
        </w:rPr>
        <w:t>407</w:t>
      </w:r>
      <w:r>
        <w:t>.</w:t>
      </w:r>
      <w:r>
        <w:tab/>
      </w:r>
      <w:r>
        <w:rPr>
          <w:spacing w:val="-2"/>
        </w:rPr>
        <w:t>Child</w:t>
      </w:r>
      <w:r>
        <w:rPr>
          <w:spacing w:val="-2"/>
        </w:rPr>
        <w:noBreakHyphen/>
        <w:t>carrying seats</w:t>
      </w:r>
      <w:bookmarkEnd w:id="859"/>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860" w:name="_Toc208563903"/>
      <w:bookmarkStart w:id="861" w:name="_Toc208565089"/>
      <w:bookmarkStart w:id="862" w:name="_Toc208566722"/>
      <w:bookmarkStart w:id="863" w:name="_Toc208826228"/>
      <w:bookmarkStart w:id="864" w:name="_Toc208826894"/>
      <w:r>
        <w:rPr>
          <w:rStyle w:val="CharPartNo"/>
        </w:rPr>
        <w:lastRenderedPageBreak/>
        <w:t>Part 12</w:t>
      </w:r>
      <w:r>
        <w:t> — </w:t>
      </w:r>
      <w:r>
        <w:rPr>
          <w:rStyle w:val="CharPartText"/>
        </w:rPr>
        <w:t>Tow trucks and towed vehicles</w:t>
      </w:r>
      <w:bookmarkEnd w:id="860"/>
      <w:bookmarkEnd w:id="861"/>
      <w:bookmarkEnd w:id="862"/>
      <w:bookmarkEnd w:id="863"/>
      <w:bookmarkEnd w:id="864"/>
    </w:p>
    <w:p>
      <w:pPr>
        <w:pStyle w:val="Heading3"/>
      </w:pPr>
      <w:bookmarkStart w:id="865" w:name="_Toc208563904"/>
      <w:bookmarkStart w:id="866" w:name="_Toc208565090"/>
      <w:bookmarkStart w:id="867" w:name="_Toc208566723"/>
      <w:bookmarkStart w:id="868" w:name="_Toc208826229"/>
      <w:bookmarkStart w:id="869" w:name="_Toc208826895"/>
      <w:r>
        <w:rPr>
          <w:rStyle w:val="CharDivNo"/>
        </w:rPr>
        <w:t>Division 1</w:t>
      </w:r>
      <w:r>
        <w:t> — </w:t>
      </w:r>
      <w:r>
        <w:rPr>
          <w:rStyle w:val="CharDivText"/>
        </w:rPr>
        <w:t>Standards and requirements in respect of tow trucks</w:t>
      </w:r>
      <w:bookmarkEnd w:id="865"/>
      <w:bookmarkEnd w:id="866"/>
      <w:bookmarkEnd w:id="867"/>
      <w:bookmarkEnd w:id="868"/>
      <w:bookmarkEnd w:id="869"/>
    </w:p>
    <w:p>
      <w:pPr>
        <w:pStyle w:val="Heading5"/>
        <w:rPr>
          <w:rStyle w:val="DraftersNotes"/>
          <w:b/>
          <w:bCs/>
          <w:iCs/>
        </w:rPr>
      </w:pPr>
      <w:bookmarkStart w:id="870" w:name="_Toc208826896"/>
      <w:r>
        <w:rPr>
          <w:rStyle w:val="CharSectno"/>
        </w:rPr>
        <w:t>407A</w:t>
      </w:r>
      <w:r>
        <w:t>.</w:t>
      </w:r>
      <w:r>
        <w:tab/>
        <w:t>Terms used</w:t>
      </w:r>
      <w:bookmarkEnd w:id="870"/>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871" w:name="_Toc208826897"/>
      <w:r>
        <w:rPr>
          <w:rStyle w:val="CharSectno"/>
        </w:rPr>
        <w:t>408</w:t>
      </w:r>
      <w:r>
        <w:t>.</w:t>
      </w:r>
      <w:r>
        <w:tab/>
        <w:t>Compliance with standards and requirements</w:t>
      </w:r>
      <w:bookmarkEnd w:id="871"/>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872" w:name="_Toc208826898"/>
      <w:r>
        <w:rPr>
          <w:rStyle w:val="CharSectno"/>
        </w:rPr>
        <w:t>409</w:t>
      </w:r>
      <w:r>
        <w:t>.</w:t>
      </w:r>
      <w:r>
        <w:tab/>
      </w:r>
      <w:r>
        <w:rPr>
          <w:snapToGrid w:val="0"/>
        </w:rPr>
        <w:t>General equipment</w:t>
      </w:r>
      <w:bookmarkEnd w:id="872"/>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lastRenderedPageBreak/>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873" w:name="_Toc208826899"/>
      <w:r>
        <w:rPr>
          <w:rStyle w:val="CharSectno"/>
        </w:rPr>
        <w:lastRenderedPageBreak/>
        <w:t>410</w:t>
      </w:r>
      <w:r>
        <w:t>.</w:t>
      </w:r>
      <w:r>
        <w:tab/>
        <w:t>Lights, warning devices and signs</w:t>
      </w:r>
      <w:bookmarkEnd w:id="873"/>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874" w:name="_Toc208826900"/>
      <w:r>
        <w:rPr>
          <w:rStyle w:val="CharSectno"/>
        </w:rPr>
        <w:t>414</w:t>
      </w:r>
      <w:r>
        <w:t>.</w:t>
      </w:r>
      <w:r>
        <w:tab/>
      </w:r>
      <w:r>
        <w:rPr>
          <w:snapToGrid w:val="0"/>
        </w:rPr>
        <w:t>Classification and limitation</w:t>
      </w:r>
      <w:bookmarkEnd w:id="87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lastRenderedPageBreak/>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lastRenderedPageBreak/>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875" w:name="_Toc208826901"/>
      <w:r>
        <w:rPr>
          <w:rStyle w:val="CharSectno"/>
        </w:rPr>
        <w:t>415</w:t>
      </w:r>
      <w:r>
        <w:t>.</w:t>
      </w:r>
      <w:r>
        <w:tab/>
      </w:r>
      <w:r>
        <w:rPr>
          <w:snapToGrid w:val="0"/>
        </w:rPr>
        <w:t>Lifting requirements</w:t>
      </w:r>
      <w:bookmarkEnd w:id="875"/>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w:t>
      </w:r>
      <w:r>
        <w:rPr>
          <w:snapToGrid w:val="0"/>
        </w:rPr>
        <w:lastRenderedPageBreak/>
        <w:t xml:space="preserve">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876" w:name="_Toc208826902"/>
      <w:r>
        <w:rPr>
          <w:rStyle w:val="CharSectno"/>
        </w:rPr>
        <w:t>417</w:t>
      </w:r>
      <w:r>
        <w:t>.</w:t>
      </w:r>
      <w:r>
        <w:tab/>
        <w:t>B</w:t>
      </w:r>
      <w:r>
        <w:rPr>
          <w:snapToGrid w:val="0"/>
        </w:rPr>
        <w:t>rakes of towed vehicle</w:t>
      </w:r>
      <w:bookmarkEnd w:id="876"/>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w:t>
      </w:r>
      <w:r>
        <w:rPr>
          <w:snapToGrid w:val="0"/>
        </w:rPr>
        <w:lastRenderedPageBreak/>
        <w:t>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877" w:name="_Toc208563912"/>
      <w:bookmarkStart w:id="878" w:name="_Toc208565098"/>
      <w:bookmarkStart w:id="879" w:name="_Toc208566731"/>
      <w:bookmarkStart w:id="880" w:name="_Toc208826237"/>
      <w:bookmarkStart w:id="881" w:name="_Toc208826903"/>
      <w:r>
        <w:rPr>
          <w:rStyle w:val="CharDivNo"/>
        </w:rPr>
        <w:t>Division 2</w:t>
      </w:r>
      <w:r>
        <w:t> —</w:t>
      </w:r>
      <w:r>
        <w:rPr>
          <w:rStyle w:val="CharDivText"/>
        </w:rPr>
        <w:t> Authorisation to tow articulated vehicle</w:t>
      </w:r>
      <w:bookmarkEnd w:id="877"/>
      <w:bookmarkEnd w:id="878"/>
      <w:bookmarkEnd w:id="879"/>
      <w:bookmarkEnd w:id="880"/>
      <w:bookmarkEnd w:id="881"/>
    </w:p>
    <w:p>
      <w:pPr>
        <w:pStyle w:val="Footnoteheading"/>
      </w:pPr>
      <w:r>
        <w:tab/>
        <w:t>[Heading inserted: SL 2025/4 r. 4.]</w:t>
      </w:r>
    </w:p>
    <w:p>
      <w:pPr>
        <w:pStyle w:val="Heading5"/>
        <w:rPr>
          <w:b w:val="0"/>
        </w:rPr>
      </w:pPr>
      <w:bookmarkStart w:id="882" w:name="_Toc208826904"/>
      <w:r>
        <w:rPr>
          <w:rStyle w:val="CharSectno"/>
        </w:rPr>
        <w:t>418</w:t>
      </w:r>
      <w:r>
        <w:t>.</w:t>
      </w:r>
      <w:r>
        <w:tab/>
        <w:t>T</w:t>
      </w:r>
      <w:r>
        <w:rPr>
          <w:snapToGrid w:val="0"/>
        </w:rPr>
        <w:t>owing articulated vehicles</w:t>
      </w:r>
      <w:bookmarkEnd w:id="882"/>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lastRenderedPageBreak/>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Ednotesection"/>
      </w:pPr>
      <w:r>
        <w:t>[</w:t>
      </w:r>
      <w:r>
        <w:rPr>
          <w:b/>
          <w:bCs/>
        </w:rPr>
        <w:t>419</w:t>
      </w:r>
      <w:r>
        <w:rPr>
          <w:b/>
          <w:bCs/>
        </w:rPr>
        <w:noBreakHyphen/>
        <w:t>420.</w:t>
      </w:r>
      <w:r>
        <w:tab/>
        <w:t>Deleted: SL 2025/4 r. 5.]</w:t>
      </w:r>
    </w:p>
    <w:p>
      <w:pPr>
        <w:pStyle w:val="Heading5"/>
        <w:spacing w:before="180"/>
        <w:rPr>
          <w:b w:val="0"/>
        </w:rPr>
      </w:pPr>
      <w:bookmarkStart w:id="883" w:name="_Toc208826905"/>
      <w:r>
        <w:rPr>
          <w:rStyle w:val="CharSectno"/>
        </w:rPr>
        <w:t>421</w:t>
      </w:r>
      <w:r>
        <w:t>.</w:t>
      </w:r>
      <w:r>
        <w:tab/>
        <w:t>Extent of authorisation</w:t>
      </w:r>
      <w:bookmarkEnd w:id="883"/>
    </w:p>
    <w:p>
      <w:pPr>
        <w:pStyle w:val="Subsection"/>
        <w:rPr>
          <w:snapToGrid w:val="0"/>
        </w:rPr>
      </w:pPr>
      <w:r>
        <w:rPr>
          <w:snapToGrid w:val="0"/>
        </w:rPr>
        <w:tab/>
      </w:r>
      <w:r>
        <w:rPr>
          <w:snapToGrid w:val="0"/>
        </w:rPr>
        <w:tab/>
        <w:t xml:space="preserve">An authority obtained by a driver of a tow truck under </w:t>
      </w:r>
      <w:r>
        <w:t>regulation 418 to tow an articulated</w:t>
      </w:r>
      <w:r>
        <w:rPr>
          <w:snapToGrid w:val="0"/>
        </w:rPr>
        <w:t xml:space="preserve"> vehicle — </w:t>
      </w:r>
    </w:p>
    <w:p>
      <w:pPr>
        <w:pStyle w:val="Indenta"/>
        <w:rPr>
          <w:snapToGrid w:val="0"/>
        </w:rPr>
      </w:pPr>
      <w:r>
        <w:rPr>
          <w:snapToGrid w:val="0"/>
        </w:rPr>
        <w:tab/>
        <w:t>(a)</w:t>
      </w:r>
      <w:r>
        <w:rPr>
          <w:snapToGrid w:val="0"/>
        </w:rPr>
        <w:tab/>
        <w:t xml:space="preserve">does not commit a police </w:t>
      </w:r>
      <w:r>
        <w:t>officer</w:t>
      </w:r>
      <w:r>
        <w:rPr>
          <w:snapToGrid w:val="0"/>
        </w:rPr>
        <w:t xml:space="preserve"> to any personal liability, cost or charge;</w:t>
      </w:r>
    </w:p>
    <w:p>
      <w:pPr>
        <w:pStyle w:val="Indenta"/>
        <w:rPr>
          <w:snapToGrid w:val="0"/>
        </w:rPr>
      </w:pPr>
      <w:r>
        <w:rPr>
          <w:snapToGrid w:val="0"/>
        </w:rPr>
        <w:tab/>
        <w:t>(b)</w:t>
      </w:r>
      <w:r>
        <w:rPr>
          <w:snapToGrid w:val="0"/>
        </w:rPr>
        <w:tab/>
        <w:t xml:space="preserve">is evidence only of the giving of an authority for the </w:t>
      </w:r>
      <w:r>
        <w:t>towing of the vehicle and not</w:t>
      </w:r>
      <w:r>
        <w:rPr>
          <w:snapToGrid w:val="0"/>
        </w:rPr>
        <w:t xml:space="preserve"> for any other purpose.</w:t>
      </w:r>
    </w:p>
    <w:p>
      <w:pPr>
        <w:pStyle w:val="Footnotesection"/>
      </w:pPr>
      <w:r>
        <w:tab/>
        <w:t>[Regulation 421 amended: SL 2025/4 r. 6.]</w:t>
      </w:r>
    </w:p>
    <w:p>
      <w:pPr>
        <w:pStyle w:val="Ednotesection"/>
      </w:pPr>
      <w:r>
        <w:t>[</w:t>
      </w:r>
      <w:r>
        <w:rPr>
          <w:b/>
          <w:bCs/>
        </w:rPr>
        <w:t>422.</w:t>
      </w:r>
      <w:r>
        <w:tab/>
        <w:t>Deleted: SL 2025/4 r. 7.]</w:t>
      </w:r>
    </w:p>
    <w:p>
      <w:pPr>
        <w:pStyle w:val="Heading2"/>
      </w:pPr>
      <w:bookmarkStart w:id="884" w:name="_Toc208563915"/>
      <w:bookmarkStart w:id="885" w:name="_Toc208565101"/>
      <w:bookmarkStart w:id="886" w:name="_Toc208566734"/>
      <w:bookmarkStart w:id="887" w:name="_Toc208826240"/>
      <w:bookmarkStart w:id="888" w:name="_Toc208826906"/>
      <w:r>
        <w:rPr>
          <w:rStyle w:val="CharPartNo"/>
        </w:rPr>
        <w:lastRenderedPageBreak/>
        <w:t>Part 13</w:t>
      </w:r>
      <w:r>
        <w:t> — </w:t>
      </w:r>
      <w:r>
        <w:rPr>
          <w:rStyle w:val="CharPartText"/>
        </w:rPr>
        <w:t>Towed agricultural implements</w:t>
      </w:r>
      <w:bookmarkEnd w:id="884"/>
      <w:bookmarkEnd w:id="885"/>
      <w:bookmarkEnd w:id="886"/>
      <w:bookmarkEnd w:id="887"/>
      <w:bookmarkEnd w:id="888"/>
    </w:p>
    <w:p>
      <w:pPr>
        <w:pStyle w:val="Heading3"/>
      </w:pPr>
      <w:bookmarkStart w:id="889" w:name="_Toc208563916"/>
      <w:bookmarkStart w:id="890" w:name="_Toc208565102"/>
      <w:bookmarkStart w:id="891" w:name="_Toc208566735"/>
      <w:bookmarkStart w:id="892" w:name="_Toc208826241"/>
      <w:bookmarkStart w:id="893" w:name="_Toc208826907"/>
      <w:r>
        <w:rPr>
          <w:rStyle w:val="CharDivNo"/>
        </w:rPr>
        <w:t>Division 1</w:t>
      </w:r>
      <w:r>
        <w:t> — </w:t>
      </w:r>
      <w:r>
        <w:rPr>
          <w:rStyle w:val="CharDivText"/>
        </w:rPr>
        <w:t>Preliminary</w:t>
      </w:r>
      <w:bookmarkEnd w:id="889"/>
      <w:bookmarkEnd w:id="890"/>
      <w:bookmarkEnd w:id="891"/>
      <w:bookmarkEnd w:id="892"/>
      <w:bookmarkEnd w:id="893"/>
    </w:p>
    <w:p>
      <w:pPr>
        <w:pStyle w:val="Heading5"/>
        <w:spacing w:before="180"/>
        <w:rPr>
          <w:snapToGrid w:val="0"/>
        </w:rPr>
      </w:pPr>
      <w:bookmarkStart w:id="894" w:name="_Toc208826908"/>
      <w:r>
        <w:rPr>
          <w:rStyle w:val="CharSectno"/>
        </w:rPr>
        <w:t>423</w:t>
      </w:r>
      <w:r>
        <w:t>.</w:t>
      </w:r>
      <w:r>
        <w:tab/>
      </w:r>
      <w:r>
        <w:rPr>
          <w:snapToGrid w:val="0"/>
        </w:rPr>
        <w:t>Terms used</w:t>
      </w:r>
      <w:bookmarkEnd w:id="89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895" w:name="_Toc208826909"/>
      <w:r>
        <w:rPr>
          <w:rStyle w:val="CharSectno"/>
        </w:rPr>
        <w:t>424</w:t>
      </w:r>
      <w:r>
        <w:t>.</w:t>
      </w:r>
      <w:r>
        <w:tab/>
        <w:t>Compliance with standards and requirements</w:t>
      </w:r>
      <w:bookmarkEnd w:id="895"/>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896" w:name="_Toc208826910"/>
      <w:r>
        <w:rPr>
          <w:rStyle w:val="CharSectno"/>
        </w:rPr>
        <w:lastRenderedPageBreak/>
        <w:t>425</w:t>
      </w:r>
      <w:r>
        <w:t>.</w:t>
      </w:r>
      <w:r>
        <w:tab/>
        <w:t>Gate to gate towing</w:t>
      </w:r>
      <w:bookmarkEnd w:id="896"/>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897" w:name="_Toc208563920"/>
      <w:bookmarkStart w:id="898" w:name="_Toc208565106"/>
      <w:bookmarkStart w:id="899" w:name="_Toc208566739"/>
      <w:bookmarkStart w:id="900" w:name="_Toc208826245"/>
      <w:bookmarkStart w:id="901" w:name="_Toc208826911"/>
      <w:r>
        <w:rPr>
          <w:rStyle w:val="CharDivNo"/>
        </w:rPr>
        <w:lastRenderedPageBreak/>
        <w:t>Division 2</w:t>
      </w:r>
      <w:r>
        <w:t> — </w:t>
      </w:r>
      <w:r>
        <w:rPr>
          <w:rStyle w:val="CharDivText"/>
        </w:rPr>
        <w:t>Standards and requirements in respect of towing and towed agricultural implements</w:t>
      </w:r>
      <w:bookmarkEnd w:id="897"/>
      <w:bookmarkEnd w:id="898"/>
      <w:bookmarkEnd w:id="899"/>
      <w:bookmarkEnd w:id="900"/>
      <w:bookmarkEnd w:id="901"/>
    </w:p>
    <w:p>
      <w:pPr>
        <w:pStyle w:val="Heading5"/>
      </w:pPr>
      <w:bookmarkStart w:id="902" w:name="_Toc208826912"/>
      <w:r>
        <w:rPr>
          <w:rStyle w:val="CharSectno"/>
        </w:rPr>
        <w:t>426</w:t>
      </w:r>
      <w:r>
        <w:t>.</w:t>
      </w:r>
      <w:r>
        <w:tab/>
      </w:r>
      <w:r>
        <w:rPr>
          <w:snapToGrid w:val="0"/>
        </w:rPr>
        <w:t>Lighting equipment generally</w:t>
      </w:r>
      <w:bookmarkEnd w:id="90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903" w:name="_Toc208826913"/>
      <w:r>
        <w:rPr>
          <w:rStyle w:val="CharSectno"/>
        </w:rPr>
        <w:t>427</w:t>
      </w:r>
      <w:r>
        <w:t>.</w:t>
      </w:r>
      <w:r>
        <w:tab/>
      </w:r>
      <w:r>
        <w:rPr>
          <w:snapToGrid w:val="0"/>
        </w:rPr>
        <w:t>Positioning of lights and reflectors</w:t>
      </w:r>
      <w:bookmarkEnd w:id="903"/>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904" w:name="_Toc208826914"/>
      <w:r>
        <w:rPr>
          <w:rStyle w:val="CharSectno"/>
        </w:rPr>
        <w:t>428</w:t>
      </w:r>
      <w:r>
        <w:t>.</w:t>
      </w:r>
      <w:r>
        <w:tab/>
      </w:r>
      <w:r>
        <w:rPr>
          <w:snapToGrid w:val="0"/>
        </w:rPr>
        <w:t>Stop lights</w:t>
      </w:r>
      <w:bookmarkEnd w:id="904"/>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905" w:name="_Toc208826915"/>
      <w:r>
        <w:rPr>
          <w:rStyle w:val="CharSectno"/>
        </w:rPr>
        <w:lastRenderedPageBreak/>
        <w:t>429</w:t>
      </w:r>
      <w:r>
        <w:t>.</w:t>
      </w:r>
      <w:r>
        <w:tab/>
      </w:r>
      <w:r>
        <w:rPr>
          <w:snapToGrid w:val="0"/>
        </w:rPr>
        <w:t>Reflectors</w:t>
      </w:r>
      <w:bookmarkEnd w:id="905"/>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906" w:name="_Toc208826916"/>
      <w:r>
        <w:rPr>
          <w:rStyle w:val="CharSectno"/>
        </w:rPr>
        <w:t>430</w:t>
      </w:r>
      <w:r>
        <w:t>.</w:t>
      </w:r>
      <w:r>
        <w:tab/>
      </w:r>
      <w:r>
        <w:rPr>
          <w:snapToGrid w:val="0"/>
        </w:rPr>
        <w:t xml:space="preserve">Rear </w:t>
      </w:r>
      <w:r>
        <w:t>lights</w:t>
      </w:r>
      <w:bookmarkEnd w:id="90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pPr>
        <w:pStyle w:val="Heading5"/>
        <w:rPr>
          <w:snapToGrid w:val="0"/>
        </w:rPr>
      </w:pPr>
      <w:bookmarkStart w:id="907" w:name="_Toc208826917"/>
      <w:r>
        <w:rPr>
          <w:rStyle w:val="CharSectno"/>
        </w:rPr>
        <w:t>431</w:t>
      </w:r>
      <w:r>
        <w:t>.</w:t>
      </w:r>
      <w:r>
        <w:tab/>
      </w:r>
      <w:r>
        <w:rPr>
          <w:snapToGrid w:val="0"/>
        </w:rPr>
        <w:t xml:space="preserve">Signalling </w:t>
      </w:r>
      <w:r>
        <w:t>lights</w:t>
      </w:r>
      <w:bookmarkEnd w:id="90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908" w:name="_Toc208826918"/>
      <w:r>
        <w:rPr>
          <w:rStyle w:val="CharSectno"/>
        </w:rPr>
        <w:t>432</w:t>
      </w:r>
      <w:r>
        <w:t>.</w:t>
      </w:r>
      <w:r>
        <w:tab/>
      </w:r>
      <w:r>
        <w:rPr>
          <w:snapToGrid w:val="0"/>
        </w:rPr>
        <w:t>Clearance lights</w:t>
      </w:r>
      <w:bookmarkEnd w:id="90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909" w:name="_Toc208826919"/>
      <w:r>
        <w:rPr>
          <w:rStyle w:val="CharSectno"/>
        </w:rPr>
        <w:t>433</w:t>
      </w:r>
      <w:r>
        <w:t>.</w:t>
      </w:r>
      <w:r>
        <w:tab/>
        <w:t>Flashing amber light</w:t>
      </w:r>
      <w:bookmarkEnd w:id="909"/>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910" w:name="_Toc208826920"/>
      <w:r>
        <w:rPr>
          <w:rStyle w:val="CharSectno"/>
        </w:rPr>
        <w:t>434</w:t>
      </w:r>
      <w:r>
        <w:t>.</w:t>
      </w:r>
      <w:r>
        <w:tab/>
      </w:r>
      <w:r>
        <w:rPr>
          <w:snapToGrid w:val="0"/>
        </w:rPr>
        <w:t>Safety of components and attachments</w:t>
      </w:r>
      <w:bookmarkEnd w:id="910"/>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pPr>
        <w:pStyle w:val="Heading5"/>
        <w:rPr>
          <w:snapToGrid w:val="0"/>
        </w:rPr>
      </w:pPr>
      <w:bookmarkStart w:id="911" w:name="_Toc208826921"/>
      <w:r>
        <w:rPr>
          <w:rStyle w:val="CharSectno"/>
        </w:rPr>
        <w:t>435</w:t>
      </w:r>
      <w:r>
        <w:t>.</w:t>
      </w:r>
      <w:r>
        <w:tab/>
      </w:r>
      <w:r>
        <w:rPr>
          <w:snapToGrid w:val="0"/>
        </w:rPr>
        <w:t>Safety chains</w:t>
      </w:r>
      <w:bookmarkEnd w:id="911"/>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lastRenderedPageBreak/>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912" w:name="_Toc208826922"/>
      <w:r>
        <w:rPr>
          <w:rStyle w:val="CharSectno"/>
        </w:rPr>
        <w:t>436</w:t>
      </w:r>
      <w:r>
        <w:t>.</w:t>
      </w:r>
      <w:r>
        <w:tab/>
      </w:r>
      <w:r>
        <w:rPr>
          <w:snapToGrid w:val="0"/>
        </w:rPr>
        <w:t>Portable warning signs</w:t>
      </w:r>
      <w:bookmarkEnd w:id="912"/>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913" w:name="_Toc208826923"/>
      <w:r>
        <w:rPr>
          <w:rStyle w:val="CharSectno"/>
        </w:rPr>
        <w:t>437</w:t>
      </w:r>
      <w:r>
        <w:t>.</w:t>
      </w:r>
      <w:r>
        <w:tab/>
      </w:r>
      <w:r>
        <w:rPr>
          <w:snapToGrid w:val="0"/>
        </w:rPr>
        <w:t>Towed mass ratios</w:t>
      </w:r>
      <w:bookmarkEnd w:id="913"/>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914" w:name="_Toc208826924"/>
      <w:r>
        <w:rPr>
          <w:rStyle w:val="CharSectno"/>
        </w:rPr>
        <w:t>438</w:t>
      </w:r>
      <w:r>
        <w:t>.</w:t>
      </w:r>
      <w:r>
        <w:tab/>
        <w:t>Lighting for night t</w:t>
      </w:r>
      <w:r>
        <w:rPr>
          <w:snapToGrid w:val="0"/>
        </w:rPr>
        <w:t>owing</w:t>
      </w:r>
      <w:bookmarkEnd w:id="914"/>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915" w:name="_Toc208826925"/>
      <w:r>
        <w:rPr>
          <w:rStyle w:val="CharSectno"/>
        </w:rPr>
        <w:t>439</w:t>
      </w:r>
      <w:r>
        <w:t>.</w:t>
      </w:r>
      <w:r>
        <w:tab/>
      </w:r>
      <w:r>
        <w:rPr>
          <w:snapToGrid w:val="0"/>
        </w:rPr>
        <w:t>Brakes</w:t>
      </w:r>
      <w:bookmarkEnd w:id="915"/>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916" w:name="_Toc208826926"/>
      <w:r>
        <w:rPr>
          <w:rStyle w:val="CharSectno"/>
        </w:rPr>
        <w:t>440</w:t>
      </w:r>
      <w:r>
        <w:t>.</w:t>
      </w:r>
      <w:r>
        <w:tab/>
        <w:t>Headlights</w:t>
      </w:r>
      <w:bookmarkEnd w:id="916"/>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917" w:name="_Toc208826927"/>
      <w:r>
        <w:rPr>
          <w:rStyle w:val="CharSectno"/>
        </w:rPr>
        <w:t>441</w:t>
      </w:r>
      <w:r>
        <w:t>.</w:t>
      </w:r>
      <w:r>
        <w:tab/>
      </w:r>
      <w:r>
        <w:rPr>
          <w:snapToGrid w:val="0"/>
        </w:rPr>
        <w:t>Mirrors</w:t>
      </w:r>
      <w:bookmarkEnd w:id="917"/>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918" w:name="_Toc208826928"/>
      <w:r>
        <w:rPr>
          <w:rStyle w:val="CharSectno"/>
        </w:rPr>
        <w:t>442</w:t>
      </w:r>
      <w:r>
        <w:t>.</w:t>
      </w:r>
      <w:r>
        <w:tab/>
      </w:r>
      <w:r>
        <w:rPr>
          <w:snapToGrid w:val="0"/>
        </w:rPr>
        <w:t>Warning flags</w:t>
      </w:r>
      <w:bookmarkEnd w:id="91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919" w:name="_Toc208826929"/>
      <w:r>
        <w:rPr>
          <w:rStyle w:val="CharSectno"/>
        </w:rPr>
        <w:t>443</w:t>
      </w:r>
      <w:r>
        <w:t>.</w:t>
      </w:r>
      <w:r>
        <w:tab/>
      </w:r>
      <w:r>
        <w:rPr>
          <w:snapToGrid w:val="0"/>
        </w:rPr>
        <w:t>Certain vehicles may be equipped with flashing amber light</w:t>
      </w:r>
      <w:bookmarkEnd w:id="919"/>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920" w:name="_Toc208826930"/>
      <w:r>
        <w:rPr>
          <w:rStyle w:val="CharSectno"/>
        </w:rPr>
        <w:t>444</w:t>
      </w:r>
      <w:r>
        <w:t>.</w:t>
      </w:r>
      <w:r>
        <w:tab/>
      </w:r>
      <w:r>
        <w:rPr>
          <w:snapToGrid w:val="0"/>
        </w:rPr>
        <w:t xml:space="preserve">Warning signs for oversize </w:t>
      </w:r>
      <w:r>
        <w:t>agricultural</w:t>
      </w:r>
      <w:r>
        <w:rPr>
          <w:snapToGrid w:val="0"/>
        </w:rPr>
        <w:t xml:space="preserve"> combinations</w:t>
      </w:r>
      <w:bookmarkEnd w:id="920"/>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lastRenderedPageBreak/>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921" w:name="_Toc208826931"/>
      <w:r>
        <w:rPr>
          <w:rStyle w:val="CharSectno"/>
        </w:rPr>
        <w:lastRenderedPageBreak/>
        <w:t>445</w:t>
      </w:r>
      <w:r>
        <w:t>.</w:t>
      </w:r>
      <w:r>
        <w:tab/>
        <w:t>Communication devices</w:t>
      </w:r>
      <w:bookmarkEnd w:id="921"/>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922" w:name="_Toc208826932"/>
      <w:r>
        <w:rPr>
          <w:rStyle w:val="CharSectno"/>
        </w:rPr>
        <w:t>446</w:t>
      </w:r>
      <w:r>
        <w:t>.</w:t>
      </w:r>
      <w:r>
        <w:tab/>
        <w:t>Vehicles other than agricultural implements</w:t>
      </w:r>
      <w:bookmarkEnd w:id="922"/>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923" w:name="_Toc208563942"/>
      <w:bookmarkStart w:id="924" w:name="_Toc208565128"/>
      <w:bookmarkStart w:id="925" w:name="_Toc208566761"/>
      <w:bookmarkStart w:id="926" w:name="_Toc208826267"/>
      <w:bookmarkStart w:id="927" w:name="_Toc208826933"/>
      <w:r>
        <w:rPr>
          <w:rStyle w:val="CharDivNo"/>
        </w:rPr>
        <w:lastRenderedPageBreak/>
        <w:t>Division 3</w:t>
      </w:r>
      <w:r>
        <w:t> — </w:t>
      </w:r>
      <w:r>
        <w:rPr>
          <w:rStyle w:val="CharDivText"/>
        </w:rPr>
        <w:t>Other obligations in relation to towing and towed agricultural implements</w:t>
      </w:r>
      <w:bookmarkEnd w:id="923"/>
      <w:bookmarkEnd w:id="924"/>
      <w:bookmarkEnd w:id="925"/>
      <w:bookmarkEnd w:id="926"/>
      <w:bookmarkEnd w:id="927"/>
    </w:p>
    <w:p>
      <w:pPr>
        <w:pStyle w:val="Heading5"/>
        <w:rPr>
          <w:snapToGrid w:val="0"/>
        </w:rPr>
      </w:pPr>
      <w:bookmarkStart w:id="928" w:name="_Toc208826934"/>
      <w:r>
        <w:rPr>
          <w:rStyle w:val="CharSectno"/>
        </w:rPr>
        <w:t>447</w:t>
      </w:r>
      <w:r>
        <w:t>.</w:t>
      </w:r>
      <w:r>
        <w:tab/>
      </w:r>
      <w:r>
        <w:rPr>
          <w:snapToGrid w:val="0"/>
        </w:rPr>
        <w:t>Speed restrictions</w:t>
      </w:r>
      <w:bookmarkEnd w:id="928"/>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929" w:name="_Toc20882693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929"/>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930" w:name="_Toc208826936"/>
      <w:r>
        <w:rPr>
          <w:rStyle w:val="CharSectno"/>
        </w:rPr>
        <w:t>449</w:t>
      </w:r>
      <w:r>
        <w:t>.</w:t>
      </w:r>
      <w:r>
        <w:tab/>
      </w:r>
      <w:r>
        <w:rPr>
          <w:snapToGrid w:val="0"/>
        </w:rPr>
        <w:t xml:space="preserve">Parking of </w:t>
      </w:r>
      <w:r>
        <w:t>agricultural</w:t>
      </w:r>
      <w:r>
        <w:rPr>
          <w:snapToGrid w:val="0"/>
        </w:rPr>
        <w:t xml:space="preserve"> combinations on a carriageway</w:t>
      </w:r>
      <w:bookmarkEnd w:id="93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931" w:name="_Toc208826937"/>
      <w:r>
        <w:rPr>
          <w:rStyle w:val="CharSectno"/>
        </w:rPr>
        <w:t>450</w:t>
      </w:r>
      <w:r>
        <w:t>.</w:t>
      </w:r>
      <w:r>
        <w:tab/>
      </w:r>
      <w:r>
        <w:rPr>
          <w:snapToGrid w:val="0"/>
        </w:rPr>
        <w:t>Convoys</w:t>
      </w:r>
      <w:bookmarkEnd w:id="931"/>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932" w:name="_Toc208826938"/>
      <w:r>
        <w:rPr>
          <w:rStyle w:val="CharSectno"/>
        </w:rPr>
        <w:t>451</w:t>
      </w:r>
      <w:r>
        <w:t>.</w:t>
      </w:r>
      <w:r>
        <w:tab/>
        <w:t>Limit on number of towed vehicles</w:t>
      </w:r>
      <w:bookmarkEnd w:id="932"/>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lastRenderedPageBreak/>
        <w:tab/>
      </w:r>
      <w:r>
        <w:rPr>
          <w:snapToGrid w:val="0"/>
        </w:rPr>
        <w:t>(2)</w:t>
      </w:r>
      <w:r>
        <w:tab/>
        <w:t>Only one vehicle that is not an agricultural implement may be towed in an agricultural combination.</w:t>
      </w:r>
    </w:p>
    <w:p>
      <w:pPr>
        <w:pStyle w:val="Heading5"/>
        <w:rPr>
          <w:snapToGrid w:val="0"/>
        </w:rPr>
      </w:pPr>
      <w:bookmarkStart w:id="933" w:name="_Toc20882693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933"/>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934" w:name="_Toc20882694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934"/>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935" w:name="_Toc208826941"/>
      <w:r>
        <w:rPr>
          <w:rStyle w:val="CharSectno"/>
        </w:rPr>
        <w:t>454</w:t>
      </w:r>
      <w:r>
        <w:t>.</w:t>
      </w:r>
      <w:r>
        <w:tab/>
        <w:t>Permits in relation to movements of agricultural combinations</w:t>
      </w:r>
      <w:bookmarkEnd w:id="935"/>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936" w:name="_Toc208563951"/>
      <w:bookmarkStart w:id="937" w:name="_Toc208565137"/>
      <w:bookmarkStart w:id="938" w:name="_Toc208566770"/>
      <w:bookmarkStart w:id="939" w:name="_Toc208826276"/>
      <w:bookmarkStart w:id="940" w:name="_Toc208826942"/>
      <w:r>
        <w:rPr>
          <w:rStyle w:val="CharPartNo"/>
        </w:rPr>
        <w:lastRenderedPageBreak/>
        <w:t>Part 13A</w:t>
      </w:r>
      <w:r>
        <w:rPr>
          <w:b w:val="0"/>
        </w:rPr>
        <w:t> </w:t>
      </w:r>
      <w:r>
        <w:t>—</w:t>
      </w:r>
      <w:r>
        <w:rPr>
          <w:b w:val="0"/>
        </w:rPr>
        <w:t> </w:t>
      </w:r>
      <w:r>
        <w:rPr>
          <w:rStyle w:val="CharPartText"/>
        </w:rPr>
        <w:t>Pilot vehicles</w:t>
      </w:r>
      <w:bookmarkEnd w:id="936"/>
      <w:bookmarkEnd w:id="937"/>
      <w:bookmarkEnd w:id="938"/>
      <w:bookmarkEnd w:id="939"/>
      <w:bookmarkEnd w:id="940"/>
    </w:p>
    <w:p>
      <w:pPr>
        <w:pStyle w:val="Footnoteheading"/>
      </w:pPr>
      <w:r>
        <w:tab/>
        <w:t>[Heading inserted: Gazette 15 Nov 2016 p. 5063.]</w:t>
      </w:r>
    </w:p>
    <w:p>
      <w:pPr>
        <w:pStyle w:val="Heading3"/>
      </w:pPr>
      <w:bookmarkStart w:id="941" w:name="_Toc208563952"/>
      <w:bookmarkStart w:id="942" w:name="_Toc208565138"/>
      <w:bookmarkStart w:id="943" w:name="_Toc208566771"/>
      <w:bookmarkStart w:id="944" w:name="_Toc208826277"/>
      <w:bookmarkStart w:id="945" w:name="_Toc208826943"/>
      <w:r>
        <w:rPr>
          <w:rStyle w:val="CharDivNo"/>
        </w:rPr>
        <w:t>Division 1</w:t>
      </w:r>
      <w:r>
        <w:t> — </w:t>
      </w:r>
      <w:r>
        <w:rPr>
          <w:rStyle w:val="CharDivText"/>
        </w:rPr>
        <w:t>Preliminary</w:t>
      </w:r>
      <w:bookmarkEnd w:id="941"/>
      <w:bookmarkEnd w:id="942"/>
      <w:bookmarkEnd w:id="943"/>
      <w:bookmarkEnd w:id="944"/>
      <w:bookmarkEnd w:id="945"/>
    </w:p>
    <w:p>
      <w:pPr>
        <w:pStyle w:val="Footnoteheading"/>
      </w:pPr>
      <w:r>
        <w:tab/>
        <w:t>[Heading inserted: Gazette 15 Nov 2016 p. 5063.]</w:t>
      </w:r>
    </w:p>
    <w:p>
      <w:pPr>
        <w:pStyle w:val="Heading5"/>
      </w:pPr>
      <w:bookmarkStart w:id="946" w:name="_Toc208826944"/>
      <w:r>
        <w:rPr>
          <w:rStyle w:val="CharSectno"/>
        </w:rPr>
        <w:t>454A</w:t>
      </w:r>
      <w:r>
        <w:t>.</w:t>
      </w:r>
      <w:r>
        <w:tab/>
        <w:t>Terms used</w:t>
      </w:r>
      <w:bookmarkEnd w:id="946"/>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947" w:name="_Toc208826945"/>
      <w:r>
        <w:rPr>
          <w:rStyle w:val="CharSectno"/>
        </w:rPr>
        <w:t>454B</w:t>
      </w:r>
      <w:r>
        <w:t>.</w:t>
      </w:r>
      <w:r>
        <w:tab/>
        <w:t>Pilot vehicle must be driven by holder of heavy vehicle pilot licence or authorised person</w:t>
      </w:r>
      <w:bookmarkEnd w:id="947"/>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948" w:name="_Toc208563955"/>
      <w:bookmarkStart w:id="949" w:name="_Toc208565141"/>
      <w:bookmarkStart w:id="950" w:name="_Toc208566774"/>
      <w:bookmarkStart w:id="951" w:name="_Toc208826280"/>
      <w:bookmarkStart w:id="952" w:name="_Toc208826946"/>
      <w:r>
        <w:rPr>
          <w:rStyle w:val="CharDivNo"/>
        </w:rPr>
        <w:t>Division 2</w:t>
      </w:r>
      <w:r>
        <w:t> — </w:t>
      </w:r>
      <w:r>
        <w:rPr>
          <w:rStyle w:val="CharDivText"/>
        </w:rPr>
        <w:t>Licensing of pilots</w:t>
      </w:r>
      <w:bookmarkEnd w:id="948"/>
      <w:bookmarkEnd w:id="949"/>
      <w:bookmarkEnd w:id="950"/>
      <w:bookmarkEnd w:id="951"/>
      <w:bookmarkEnd w:id="952"/>
    </w:p>
    <w:p>
      <w:pPr>
        <w:pStyle w:val="Footnoteheading"/>
      </w:pPr>
      <w:r>
        <w:tab/>
        <w:t>[Heading inserted: Gazette 15 Nov 2016 p. 5065.]</w:t>
      </w:r>
    </w:p>
    <w:p>
      <w:pPr>
        <w:pStyle w:val="Heading4"/>
      </w:pPr>
      <w:bookmarkStart w:id="953" w:name="_Toc208563956"/>
      <w:bookmarkStart w:id="954" w:name="_Toc208565142"/>
      <w:bookmarkStart w:id="955" w:name="_Toc208566775"/>
      <w:bookmarkStart w:id="956" w:name="_Toc208826281"/>
      <w:bookmarkStart w:id="957" w:name="_Toc208826947"/>
      <w:r>
        <w:t>Subdivision 1 — General matters</w:t>
      </w:r>
      <w:bookmarkEnd w:id="953"/>
      <w:bookmarkEnd w:id="954"/>
      <w:bookmarkEnd w:id="955"/>
      <w:bookmarkEnd w:id="956"/>
      <w:bookmarkEnd w:id="957"/>
    </w:p>
    <w:p>
      <w:pPr>
        <w:pStyle w:val="Footnoteheading"/>
      </w:pPr>
      <w:r>
        <w:tab/>
        <w:t>[Heading inserted: Gazette 15 Nov 2016 p. 5065.]</w:t>
      </w:r>
    </w:p>
    <w:p>
      <w:pPr>
        <w:pStyle w:val="Heading5"/>
      </w:pPr>
      <w:bookmarkStart w:id="958" w:name="_Toc208826948"/>
      <w:r>
        <w:rPr>
          <w:rStyle w:val="CharSectno"/>
        </w:rPr>
        <w:t>454C</w:t>
      </w:r>
      <w:r>
        <w:t>.</w:t>
      </w:r>
      <w:r>
        <w:tab/>
        <w:t>Applying for a heavy vehicle pilot licence</w:t>
      </w:r>
      <w:bookmarkEnd w:id="958"/>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959" w:name="_Toc208826949"/>
      <w:r>
        <w:rPr>
          <w:rStyle w:val="CharSectno"/>
        </w:rPr>
        <w:t>454D</w:t>
      </w:r>
      <w:r>
        <w:t>.</w:t>
      </w:r>
      <w:r>
        <w:tab/>
        <w:t>Medical evidence</w:t>
      </w:r>
      <w:bookmarkEnd w:id="959"/>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960" w:name="_Toc208826950"/>
      <w:r>
        <w:rPr>
          <w:rStyle w:val="CharSectno"/>
        </w:rPr>
        <w:lastRenderedPageBreak/>
        <w:t>454E</w:t>
      </w:r>
      <w:r>
        <w:t>.</w:t>
      </w:r>
      <w:r>
        <w:tab/>
        <w:t>Competency evidence</w:t>
      </w:r>
      <w:bookmarkEnd w:id="960"/>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lastRenderedPageBreak/>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961" w:name="_Toc208826951"/>
      <w:r>
        <w:rPr>
          <w:rStyle w:val="CharSectno"/>
        </w:rPr>
        <w:t>454F</w:t>
      </w:r>
      <w:r>
        <w:t>.</w:t>
      </w:r>
      <w:r>
        <w:tab/>
        <w:t>Powers for dealing with applications for heavy vehicle pilot licence</w:t>
      </w:r>
      <w:bookmarkEnd w:id="961"/>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962" w:name="_Toc208826952"/>
      <w:r>
        <w:rPr>
          <w:rStyle w:val="CharSectno"/>
        </w:rPr>
        <w:t>454G</w:t>
      </w:r>
      <w:r>
        <w:t>.</w:t>
      </w:r>
      <w:r>
        <w:tab/>
        <w:t>Deciding applications for heavy vehicle pilot licence</w:t>
      </w:r>
      <w:bookmarkEnd w:id="962"/>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963" w:name="_Toc208826953"/>
      <w:r>
        <w:rPr>
          <w:rStyle w:val="CharSectno"/>
        </w:rPr>
        <w:lastRenderedPageBreak/>
        <w:t>454H</w:t>
      </w:r>
      <w:r>
        <w:t>.</w:t>
      </w:r>
      <w:r>
        <w:tab/>
        <w:t>Conditions of heavy vehicle pilot licence</w:t>
      </w:r>
      <w:bookmarkEnd w:id="963"/>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964" w:name="_Toc208826954"/>
      <w:r>
        <w:rPr>
          <w:rStyle w:val="CharSectno"/>
        </w:rPr>
        <w:lastRenderedPageBreak/>
        <w:t>454I</w:t>
      </w:r>
      <w:r>
        <w:t>.</w:t>
      </w:r>
      <w:r>
        <w:tab/>
        <w:t>Duration of heavy vehicle pilot licence</w:t>
      </w:r>
      <w:bookmarkEnd w:id="964"/>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965" w:name="_Toc208826955"/>
      <w:r>
        <w:rPr>
          <w:rStyle w:val="CharSectno"/>
        </w:rPr>
        <w:t>454J</w:t>
      </w:r>
      <w:r>
        <w:t>.</w:t>
      </w:r>
      <w:r>
        <w:tab/>
        <w:t>Form of heavy vehicle pilot licence</w:t>
      </w:r>
      <w:bookmarkEnd w:id="965"/>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966" w:name="_Toc208826956"/>
      <w:r>
        <w:rPr>
          <w:rStyle w:val="CharSectno"/>
        </w:rPr>
        <w:t>454K</w:t>
      </w:r>
      <w:r>
        <w:t>.</w:t>
      </w:r>
      <w:r>
        <w:tab/>
        <w:t>Heavy vehicle pilot licence not transferable</w:t>
      </w:r>
      <w:bookmarkEnd w:id="966"/>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967" w:name="_Toc208826957"/>
      <w:r>
        <w:rPr>
          <w:rStyle w:val="CharSectno"/>
        </w:rPr>
        <w:t>454L</w:t>
      </w:r>
      <w:r>
        <w:t>.</w:t>
      </w:r>
      <w:r>
        <w:tab/>
        <w:t>Heavy vehicle pilot licence may be surrendered</w:t>
      </w:r>
      <w:bookmarkEnd w:id="967"/>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968" w:name="_Toc208826958"/>
      <w:r>
        <w:rPr>
          <w:rStyle w:val="CharSectno"/>
        </w:rPr>
        <w:t>454M</w:t>
      </w:r>
      <w:r>
        <w:t>.</w:t>
      </w:r>
      <w:r>
        <w:tab/>
        <w:t>Lost heavy vehicle pilot licence may be replaced</w:t>
      </w:r>
      <w:bookmarkEnd w:id="968"/>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969" w:name="_Toc208826959"/>
      <w:r>
        <w:rPr>
          <w:rStyle w:val="CharSectno"/>
        </w:rPr>
        <w:t>454N</w:t>
      </w:r>
      <w:r>
        <w:t>.</w:t>
      </w:r>
      <w:r>
        <w:tab/>
        <w:t>Amending heavy vehicle pilot licence</w:t>
      </w:r>
      <w:bookmarkEnd w:id="969"/>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970" w:name="_Toc208826960"/>
      <w:r>
        <w:rPr>
          <w:rStyle w:val="CharSectno"/>
        </w:rPr>
        <w:t>454O</w:t>
      </w:r>
      <w:r>
        <w:t>.</w:t>
      </w:r>
      <w:r>
        <w:tab/>
        <w:t>Renewing heavy vehicle pilot licence</w:t>
      </w:r>
      <w:bookmarkEnd w:id="970"/>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971" w:name="_Toc208563970"/>
      <w:bookmarkStart w:id="972" w:name="_Toc208565156"/>
      <w:bookmarkStart w:id="973" w:name="_Toc208566789"/>
      <w:bookmarkStart w:id="974" w:name="_Toc208826295"/>
      <w:bookmarkStart w:id="975" w:name="_Toc208826961"/>
      <w:r>
        <w:t>Subdivision 2 — Suspending and cancelling heavy vehicle pilot licence</w:t>
      </w:r>
      <w:bookmarkEnd w:id="971"/>
      <w:bookmarkEnd w:id="972"/>
      <w:bookmarkEnd w:id="973"/>
      <w:bookmarkEnd w:id="974"/>
      <w:bookmarkEnd w:id="975"/>
    </w:p>
    <w:p>
      <w:pPr>
        <w:pStyle w:val="Footnoteheading"/>
      </w:pPr>
      <w:r>
        <w:tab/>
        <w:t>[Heading inserted: Gazette 15 Nov 2016 p. 5071.]</w:t>
      </w:r>
    </w:p>
    <w:p>
      <w:pPr>
        <w:pStyle w:val="Heading5"/>
      </w:pPr>
      <w:bookmarkStart w:id="976" w:name="_Toc208826962"/>
      <w:r>
        <w:rPr>
          <w:rStyle w:val="CharSectno"/>
        </w:rPr>
        <w:t>454P</w:t>
      </w:r>
      <w:r>
        <w:t>.</w:t>
      </w:r>
      <w:r>
        <w:tab/>
        <w:t>Grounds for suspending or cancelling</w:t>
      </w:r>
      <w:bookmarkEnd w:id="976"/>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977" w:name="_Toc208826963"/>
      <w:r>
        <w:rPr>
          <w:rStyle w:val="CharSectno"/>
        </w:rPr>
        <w:t>454Q</w:t>
      </w:r>
      <w:r>
        <w:t>.</w:t>
      </w:r>
      <w:r>
        <w:tab/>
        <w:t>Procedure for suspending or cancelling heavy vehicle pilot licence</w:t>
      </w:r>
      <w:bookmarkEnd w:id="977"/>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978" w:name="_Toc208826964"/>
      <w:r>
        <w:rPr>
          <w:rStyle w:val="CharSectno"/>
        </w:rPr>
        <w:t>454R</w:t>
      </w:r>
      <w:r>
        <w:t>.</w:t>
      </w:r>
      <w:r>
        <w:tab/>
        <w:t>Suspension in urgent circumstances</w:t>
      </w:r>
      <w:bookmarkEnd w:id="978"/>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979" w:name="_Toc208826965"/>
      <w:r>
        <w:rPr>
          <w:rStyle w:val="CharSectno"/>
        </w:rPr>
        <w:t>454S</w:t>
      </w:r>
      <w:r>
        <w:t>.</w:t>
      </w:r>
      <w:r>
        <w:tab/>
        <w:t>Heavy vehicle pilot licence to be returned if cancelled or suspended</w:t>
      </w:r>
      <w:bookmarkEnd w:id="979"/>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980" w:name="_Toc208826966"/>
      <w:r>
        <w:rPr>
          <w:rStyle w:val="CharSectno"/>
        </w:rPr>
        <w:t>454T</w:t>
      </w:r>
      <w:r>
        <w:t>.</w:t>
      </w:r>
      <w:r>
        <w:tab/>
        <w:t>Suspension may be lifted</w:t>
      </w:r>
      <w:bookmarkEnd w:id="980"/>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981" w:name="_Toc208563976"/>
      <w:bookmarkStart w:id="982" w:name="_Toc208565162"/>
      <w:bookmarkStart w:id="983" w:name="_Toc208566795"/>
      <w:bookmarkStart w:id="984" w:name="_Toc208826301"/>
      <w:bookmarkStart w:id="985" w:name="_Toc208826967"/>
      <w:r>
        <w:t>Subdivision 3 — Duties of heavy vehicle pilot licence holder</w:t>
      </w:r>
      <w:bookmarkEnd w:id="981"/>
      <w:bookmarkEnd w:id="982"/>
      <w:bookmarkEnd w:id="983"/>
      <w:bookmarkEnd w:id="984"/>
      <w:bookmarkEnd w:id="985"/>
    </w:p>
    <w:p>
      <w:pPr>
        <w:pStyle w:val="Footnoteheading"/>
      </w:pPr>
      <w:r>
        <w:tab/>
        <w:t>[Heading inserted: Gazette 15 Nov 2016 p. 5073.]</w:t>
      </w:r>
    </w:p>
    <w:p>
      <w:pPr>
        <w:pStyle w:val="Heading5"/>
      </w:pPr>
      <w:bookmarkStart w:id="986" w:name="_Toc208826968"/>
      <w:r>
        <w:rPr>
          <w:rStyle w:val="CharSectno"/>
        </w:rPr>
        <w:t>454U</w:t>
      </w:r>
      <w:r>
        <w:t>.</w:t>
      </w:r>
      <w:r>
        <w:tab/>
        <w:t>Duty to correct wrong information</w:t>
      </w:r>
      <w:bookmarkEnd w:id="986"/>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987" w:name="_Toc208826969"/>
      <w:r>
        <w:rPr>
          <w:rStyle w:val="CharSectno"/>
        </w:rPr>
        <w:lastRenderedPageBreak/>
        <w:t>454V</w:t>
      </w:r>
      <w:r>
        <w:t>.</w:t>
      </w:r>
      <w:r>
        <w:tab/>
        <w:t>Duty to notify Commissioner of Main Roads if no longer authorised to drive</w:t>
      </w:r>
      <w:bookmarkEnd w:id="987"/>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988" w:name="_Toc208826970"/>
      <w:r>
        <w:rPr>
          <w:rStyle w:val="CharSectno"/>
        </w:rPr>
        <w:t>454W</w:t>
      </w:r>
      <w:r>
        <w:t>.</w:t>
      </w:r>
      <w:r>
        <w:tab/>
        <w:t>Duty to notify Commissioner of Main Roads of medical impairment</w:t>
      </w:r>
      <w:bookmarkEnd w:id="988"/>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989" w:name="_Toc208826971"/>
      <w:r>
        <w:rPr>
          <w:rStyle w:val="CharSectno"/>
        </w:rPr>
        <w:t>454X</w:t>
      </w:r>
      <w:r>
        <w:t>.</w:t>
      </w:r>
      <w:r>
        <w:tab/>
        <w:t>Licence to be carried and produced on request</w:t>
      </w:r>
      <w:bookmarkEnd w:id="989"/>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990" w:name="_Toc208826972"/>
      <w:r>
        <w:rPr>
          <w:rStyle w:val="CharSectno"/>
        </w:rPr>
        <w:t>454Y</w:t>
      </w:r>
      <w:r>
        <w:t>.</w:t>
      </w:r>
      <w:r>
        <w:tab/>
        <w:t>Facilitating movement of oversize or over</w:t>
      </w:r>
      <w:r>
        <w:noBreakHyphen/>
        <w:t>mass vehicle in accordance with order or permit</w:t>
      </w:r>
      <w:bookmarkEnd w:id="990"/>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991" w:name="_Toc208826973"/>
      <w:r>
        <w:rPr>
          <w:rStyle w:val="CharSectno"/>
        </w:rPr>
        <w:lastRenderedPageBreak/>
        <w:t>454Z</w:t>
      </w:r>
      <w:r>
        <w:t>.</w:t>
      </w:r>
      <w:r>
        <w:tab/>
        <w:t>Contravening condition of heavy vehicle pilot licence</w:t>
      </w:r>
      <w:bookmarkEnd w:id="991"/>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992" w:name="_Toc208563983"/>
      <w:bookmarkStart w:id="993" w:name="_Toc208565169"/>
      <w:bookmarkStart w:id="994" w:name="_Toc208566802"/>
      <w:bookmarkStart w:id="995" w:name="_Toc208826308"/>
      <w:bookmarkStart w:id="996" w:name="_Toc208826974"/>
      <w:r>
        <w:t>Subdivision 4 — Miscellaneous matters</w:t>
      </w:r>
      <w:bookmarkEnd w:id="992"/>
      <w:bookmarkEnd w:id="993"/>
      <w:bookmarkEnd w:id="994"/>
      <w:bookmarkEnd w:id="995"/>
      <w:bookmarkEnd w:id="996"/>
    </w:p>
    <w:p>
      <w:pPr>
        <w:pStyle w:val="Footnoteheading"/>
      </w:pPr>
      <w:r>
        <w:tab/>
        <w:t>[Heading inserted: Gazette 15 Nov 2016 p. 5075.]</w:t>
      </w:r>
    </w:p>
    <w:p>
      <w:pPr>
        <w:pStyle w:val="Heading5"/>
      </w:pPr>
      <w:bookmarkStart w:id="997" w:name="_Toc208826975"/>
      <w:r>
        <w:rPr>
          <w:rStyle w:val="CharSectno"/>
        </w:rPr>
        <w:t>454ZA</w:t>
      </w:r>
      <w:r>
        <w:t>.</w:t>
      </w:r>
      <w:r>
        <w:tab/>
        <w:t>Register of heavy vehicle pilot licences</w:t>
      </w:r>
      <w:bookmarkEnd w:id="997"/>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lastRenderedPageBreak/>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998" w:name="_Toc208826976"/>
      <w:r>
        <w:rPr>
          <w:rStyle w:val="CharSectno"/>
        </w:rPr>
        <w:t>454ZB</w:t>
      </w:r>
      <w:r>
        <w:t>.</w:t>
      </w:r>
      <w:r>
        <w:tab/>
        <w:t>Notification and reconsideration of decisions under this Part</w:t>
      </w:r>
      <w:bookmarkEnd w:id="998"/>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999" w:name="_Toc208826977"/>
      <w:r>
        <w:rPr>
          <w:rStyle w:val="CharSectno"/>
        </w:rPr>
        <w:t>454ZC</w:t>
      </w:r>
      <w:r>
        <w:t>.</w:t>
      </w:r>
      <w:r>
        <w:tab/>
        <w:t>Transitional arrangements for accredited pilots</w:t>
      </w:r>
      <w:bookmarkEnd w:id="99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lastRenderedPageBreak/>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000" w:name="_Toc208563987"/>
      <w:bookmarkStart w:id="1001" w:name="_Toc208565173"/>
      <w:bookmarkStart w:id="1002" w:name="_Toc208566806"/>
      <w:bookmarkStart w:id="1003" w:name="_Toc208826312"/>
      <w:bookmarkStart w:id="1004" w:name="_Toc208826978"/>
      <w:r>
        <w:rPr>
          <w:rStyle w:val="CharPartNo"/>
        </w:rPr>
        <w:lastRenderedPageBreak/>
        <w:t>Part 14</w:t>
      </w:r>
      <w:r>
        <w:t> — </w:t>
      </w:r>
      <w:r>
        <w:rPr>
          <w:rStyle w:val="CharPartText"/>
        </w:rPr>
        <w:t>Minister’s declarations and CEO’s exemptions</w:t>
      </w:r>
      <w:bookmarkEnd w:id="1000"/>
      <w:bookmarkEnd w:id="1001"/>
      <w:bookmarkEnd w:id="1002"/>
      <w:bookmarkEnd w:id="1003"/>
      <w:bookmarkEnd w:id="1004"/>
    </w:p>
    <w:p>
      <w:pPr>
        <w:pStyle w:val="Heading3"/>
      </w:pPr>
      <w:bookmarkStart w:id="1005" w:name="_Toc208563988"/>
      <w:bookmarkStart w:id="1006" w:name="_Toc208565174"/>
      <w:bookmarkStart w:id="1007" w:name="_Toc208566807"/>
      <w:bookmarkStart w:id="1008" w:name="_Toc208826313"/>
      <w:bookmarkStart w:id="1009" w:name="_Toc208826979"/>
      <w:r>
        <w:rPr>
          <w:rStyle w:val="CharDivNo"/>
        </w:rPr>
        <w:t>Division 1</w:t>
      </w:r>
      <w:r>
        <w:t> — </w:t>
      </w:r>
      <w:r>
        <w:rPr>
          <w:rStyle w:val="CharDivText"/>
        </w:rPr>
        <w:t>Preliminary</w:t>
      </w:r>
      <w:bookmarkEnd w:id="1005"/>
      <w:bookmarkEnd w:id="1006"/>
      <w:bookmarkEnd w:id="1007"/>
      <w:bookmarkEnd w:id="1008"/>
      <w:bookmarkEnd w:id="1009"/>
    </w:p>
    <w:p>
      <w:pPr>
        <w:pStyle w:val="Heading5"/>
      </w:pPr>
      <w:bookmarkStart w:id="1010" w:name="_Toc208826980"/>
      <w:r>
        <w:rPr>
          <w:rStyle w:val="CharSectno"/>
        </w:rPr>
        <w:t>455</w:t>
      </w:r>
      <w:r>
        <w:t>.</w:t>
      </w:r>
      <w:r>
        <w:tab/>
        <w:t>Terms used</w:t>
      </w:r>
      <w:bookmarkEnd w:id="1010"/>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011" w:name="_Toc208563990"/>
      <w:bookmarkStart w:id="1012" w:name="_Toc208565176"/>
      <w:bookmarkStart w:id="1013" w:name="_Toc208566809"/>
      <w:bookmarkStart w:id="1014" w:name="_Toc208826315"/>
      <w:bookmarkStart w:id="1015" w:name="_Toc208826981"/>
      <w:r>
        <w:rPr>
          <w:rStyle w:val="CharDivNo"/>
        </w:rPr>
        <w:t>Division 2</w:t>
      </w:r>
      <w:r>
        <w:t> — </w:t>
      </w:r>
      <w:r>
        <w:rPr>
          <w:rStyle w:val="CharDivText"/>
        </w:rPr>
        <w:t>Minister’s declarations</w:t>
      </w:r>
      <w:bookmarkEnd w:id="1011"/>
      <w:bookmarkEnd w:id="1012"/>
      <w:bookmarkEnd w:id="1013"/>
      <w:bookmarkEnd w:id="1014"/>
      <w:bookmarkEnd w:id="1015"/>
    </w:p>
    <w:p>
      <w:pPr>
        <w:pStyle w:val="Heading5"/>
      </w:pPr>
      <w:bookmarkStart w:id="1016" w:name="_Toc208826982"/>
      <w:r>
        <w:rPr>
          <w:rStyle w:val="CharSectno"/>
        </w:rPr>
        <w:t>456</w:t>
      </w:r>
      <w:r>
        <w:t>.</w:t>
      </w:r>
      <w:r>
        <w:tab/>
        <w:t>Instigating action as to Ministerial declarations</w:t>
      </w:r>
      <w:bookmarkEnd w:id="1016"/>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017" w:name="_Toc208826983"/>
      <w:r>
        <w:rPr>
          <w:rStyle w:val="CharSectno"/>
        </w:rPr>
        <w:lastRenderedPageBreak/>
        <w:t>457</w:t>
      </w:r>
      <w:r>
        <w:t>.</w:t>
      </w:r>
      <w:r>
        <w:tab/>
        <w:t>Minister’s declarations that specified regulations do not apply to specified persons or vehicles (s. 138)</w:t>
      </w:r>
      <w:bookmarkEnd w:id="1017"/>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018" w:name="_Toc208826984"/>
      <w:r>
        <w:rPr>
          <w:rStyle w:val="CharSectno"/>
        </w:rPr>
        <w:t>458</w:t>
      </w:r>
      <w:r>
        <w:t>.</w:t>
      </w:r>
      <w:r>
        <w:tab/>
        <w:t>Variation of a declaration</w:t>
      </w:r>
      <w:bookmarkEnd w:id="1018"/>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lastRenderedPageBreak/>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019" w:name="_Toc208826985"/>
      <w:r>
        <w:rPr>
          <w:rStyle w:val="CharSectno"/>
        </w:rPr>
        <w:t>459</w:t>
      </w:r>
      <w:r>
        <w:t>.</w:t>
      </w:r>
      <w:r>
        <w:tab/>
        <w:t>Revocation of declaration</w:t>
      </w:r>
      <w:bookmarkEnd w:id="1019"/>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020" w:name="_Toc208563995"/>
      <w:bookmarkStart w:id="1021" w:name="_Toc208565181"/>
      <w:bookmarkStart w:id="1022" w:name="_Toc208566814"/>
      <w:bookmarkStart w:id="1023" w:name="_Toc208826320"/>
      <w:bookmarkStart w:id="1024" w:name="_Toc208826986"/>
      <w:r>
        <w:rPr>
          <w:rStyle w:val="CharDivNo"/>
        </w:rPr>
        <w:t>Division 3</w:t>
      </w:r>
      <w:r>
        <w:t> — </w:t>
      </w:r>
      <w:r>
        <w:rPr>
          <w:rStyle w:val="CharDivText"/>
        </w:rPr>
        <w:t>CEO’s exemptions from regulations about standards or other requirements in respect of vehicles</w:t>
      </w:r>
      <w:bookmarkEnd w:id="1020"/>
      <w:bookmarkEnd w:id="1021"/>
      <w:bookmarkEnd w:id="1022"/>
      <w:bookmarkEnd w:id="1023"/>
      <w:bookmarkEnd w:id="1024"/>
    </w:p>
    <w:p>
      <w:pPr>
        <w:pStyle w:val="Heading5"/>
      </w:pPr>
      <w:bookmarkStart w:id="1025" w:name="_Toc208826987"/>
      <w:r>
        <w:rPr>
          <w:rStyle w:val="CharSectno"/>
        </w:rPr>
        <w:t>460</w:t>
      </w:r>
      <w:r>
        <w:t>.</w:t>
      </w:r>
      <w:r>
        <w:tab/>
        <w:t>Term used: vehicle standard regulation</w:t>
      </w:r>
      <w:bookmarkEnd w:id="1025"/>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026" w:name="_Toc208826988"/>
      <w:r>
        <w:rPr>
          <w:rStyle w:val="CharSectno"/>
        </w:rPr>
        <w:t>461</w:t>
      </w:r>
      <w:r>
        <w:t>.</w:t>
      </w:r>
      <w:r>
        <w:tab/>
        <w:t>Instigating action as to CEO exemptions</w:t>
      </w:r>
      <w:bookmarkEnd w:id="1026"/>
    </w:p>
    <w:p>
      <w:pPr>
        <w:pStyle w:val="Subsection"/>
      </w:pPr>
      <w:r>
        <w:tab/>
        <w:t>(1)</w:t>
      </w:r>
      <w:r>
        <w:tab/>
        <w:t>A CEO exemption may be granted on the volition of the CEO or on an application.</w:t>
      </w:r>
    </w:p>
    <w:p>
      <w:pPr>
        <w:pStyle w:val="Subsection"/>
        <w:keepNext/>
      </w:pPr>
      <w:r>
        <w:lastRenderedPageBreak/>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027" w:name="_Toc208826989"/>
      <w:r>
        <w:rPr>
          <w:rStyle w:val="CharSectno"/>
        </w:rPr>
        <w:t>462</w:t>
      </w:r>
      <w:r>
        <w:t>.</w:t>
      </w:r>
      <w:r>
        <w:tab/>
        <w:t>CEO’s exemptions from specified provisions of vehicle standard regulations</w:t>
      </w:r>
      <w:bookmarkEnd w:id="1027"/>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lastRenderedPageBreak/>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028" w:name="_Toc208826990"/>
      <w:r>
        <w:rPr>
          <w:rStyle w:val="CharSectno"/>
        </w:rPr>
        <w:lastRenderedPageBreak/>
        <w:t>463</w:t>
      </w:r>
      <w:r>
        <w:t>.</w:t>
      </w:r>
      <w:r>
        <w:tab/>
        <w:t>Variation of a CEO exemption</w:t>
      </w:r>
      <w:bookmarkEnd w:id="1028"/>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029" w:name="_Toc208826991"/>
      <w:r>
        <w:rPr>
          <w:rStyle w:val="CharSectno"/>
        </w:rPr>
        <w:t>464</w:t>
      </w:r>
      <w:r>
        <w:t>.</w:t>
      </w:r>
      <w:r>
        <w:tab/>
        <w:t>Cancellation of CEO exemptions</w:t>
      </w:r>
      <w:bookmarkEnd w:id="1029"/>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030" w:name="_Toc208826992"/>
      <w:r>
        <w:rPr>
          <w:rStyle w:val="CharSectno"/>
        </w:rPr>
        <w:lastRenderedPageBreak/>
        <w:t>465</w:t>
      </w:r>
      <w:r>
        <w:t>.</w:t>
      </w:r>
      <w:r>
        <w:tab/>
        <w:t>Variation or cancellation of CEO exemption in urgent circumstances</w:t>
      </w:r>
      <w:bookmarkEnd w:id="1030"/>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031" w:name="_Toc208826993"/>
      <w:r>
        <w:rPr>
          <w:rStyle w:val="CharSectno"/>
        </w:rPr>
        <w:t>466</w:t>
      </w:r>
      <w:r>
        <w:t>.</w:t>
      </w:r>
      <w:r>
        <w:tab/>
        <w:t>Variation or cancellation of CEO exemption other than in urgent circumstances</w:t>
      </w:r>
      <w:bookmarkEnd w:id="1031"/>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032" w:name="_Toc208564003"/>
      <w:bookmarkStart w:id="1033" w:name="_Toc208565189"/>
      <w:bookmarkStart w:id="1034" w:name="_Toc208566822"/>
      <w:bookmarkStart w:id="1035" w:name="_Toc208826328"/>
      <w:bookmarkStart w:id="1036" w:name="_Toc208826994"/>
      <w:r>
        <w:rPr>
          <w:rStyle w:val="CharDivNo"/>
        </w:rPr>
        <w:t>Division 4</w:t>
      </w:r>
      <w:r>
        <w:t> — </w:t>
      </w:r>
      <w:r>
        <w:rPr>
          <w:rStyle w:val="CharDivText"/>
        </w:rPr>
        <w:t>General provisions about Ministerial declarations and CEO exemptions</w:t>
      </w:r>
      <w:bookmarkEnd w:id="1032"/>
      <w:bookmarkEnd w:id="1033"/>
      <w:bookmarkEnd w:id="1034"/>
      <w:bookmarkEnd w:id="1035"/>
      <w:bookmarkEnd w:id="1036"/>
    </w:p>
    <w:p>
      <w:pPr>
        <w:pStyle w:val="Heading5"/>
      </w:pPr>
      <w:bookmarkStart w:id="1037" w:name="_Toc208826995"/>
      <w:r>
        <w:rPr>
          <w:rStyle w:val="CharSectno"/>
        </w:rPr>
        <w:t>467</w:t>
      </w:r>
      <w:r>
        <w:t>.</w:t>
      </w:r>
      <w:r>
        <w:tab/>
        <w:t>Applications</w:t>
      </w:r>
      <w:bookmarkEnd w:id="103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038" w:name="_Toc208826996"/>
      <w:r>
        <w:rPr>
          <w:rStyle w:val="CharSectno"/>
        </w:rPr>
        <w:t>468</w:t>
      </w:r>
      <w:r>
        <w:t>.</w:t>
      </w:r>
      <w:r>
        <w:tab/>
        <w:t>Fees for applications</w:t>
      </w:r>
      <w:bookmarkEnd w:id="1038"/>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lastRenderedPageBreak/>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1039" w:name="_Toc208826997"/>
      <w:r>
        <w:rPr>
          <w:rStyle w:val="CharSectno"/>
        </w:rPr>
        <w:t>469</w:t>
      </w:r>
      <w:r>
        <w:t>.</w:t>
      </w:r>
      <w:r>
        <w:tab/>
        <w:t>Conditions on declarations, CEO exemptions</w:t>
      </w:r>
      <w:bookmarkEnd w:id="1039"/>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040" w:name="_Toc208826998"/>
      <w:r>
        <w:rPr>
          <w:rStyle w:val="CharSectno"/>
        </w:rPr>
        <w:t>470</w:t>
      </w:r>
      <w:r>
        <w:t>.</w:t>
      </w:r>
      <w:r>
        <w:tab/>
        <w:t>Notification of Minister’s decisions</w:t>
      </w:r>
      <w:bookmarkEnd w:id="104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lastRenderedPageBreak/>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041" w:name="_Toc208826999"/>
      <w:r>
        <w:rPr>
          <w:rStyle w:val="CharSectno"/>
        </w:rPr>
        <w:t>471</w:t>
      </w:r>
      <w:r>
        <w:t>.</w:t>
      </w:r>
      <w:r>
        <w:tab/>
        <w:t>Notification and reconsideration of CEO exemption decisions</w:t>
      </w:r>
      <w:bookmarkEnd w:id="1041"/>
    </w:p>
    <w:p>
      <w:pPr>
        <w:pStyle w:val="Subsection"/>
      </w:pPr>
      <w:r>
        <w:tab/>
      </w:r>
      <w:r>
        <w:tab/>
        <w:t>Part 15 provides for the notification and reconsideration of the CEO’s decisions made under Division 3 and regulation 469(2).</w:t>
      </w:r>
    </w:p>
    <w:p>
      <w:pPr>
        <w:pStyle w:val="Heading5"/>
      </w:pPr>
      <w:bookmarkStart w:id="1042" w:name="_Toc208827000"/>
      <w:r>
        <w:rPr>
          <w:rStyle w:val="CharSectno"/>
        </w:rPr>
        <w:t>472</w:t>
      </w:r>
      <w:r>
        <w:t>.</w:t>
      </w:r>
      <w:r>
        <w:tab/>
        <w:t>When decisions take effect</w:t>
      </w:r>
      <w:bookmarkEnd w:id="1042"/>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043" w:name="_Toc208827001"/>
      <w:r>
        <w:rPr>
          <w:rStyle w:val="CharSectno"/>
        </w:rPr>
        <w:lastRenderedPageBreak/>
        <w:t>473</w:t>
      </w:r>
      <w:r>
        <w:t>.</w:t>
      </w:r>
      <w:r>
        <w:tab/>
        <w:t>Duration of declaration, CEO exemption</w:t>
      </w:r>
      <w:bookmarkEnd w:id="1043"/>
    </w:p>
    <w:p>
      <w:pPr>
        <w:pStyle w:val="Subsection"/>
      </w:pPr>
      <w:r>
        <w:tab/>
      </w:r>
      <w:r>
        <w:tab/>
        <w:t>A declaration or CEO exemption has effect for the specified period.</w:t>
      </w:r>
    </w:p>
    <w:p>
      <w:pPr>
        <w:pStyle w:val="Heading5"/>
      </w:pPr>
      <w:bookmarkStart w:id="1044" w:name="_Toc208827002"/>
      <w:r>
        <w:rPr>
          <w:rStyle w:val="CharSectno"/>
        </w:rPr>
        <w:t>474</w:t>
      </w:r>
      <w:r>
        <w:t>.</w:t>
      </w:r>
      <w:r>
        <w:tab/>
        <w:t>Effect of declaration, CEO exemption</w:t>
      </w:r>
      <w:bookmarkEnd w:id="1044"/>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045" w:name="_Toc208827003"/>
      <w:r>
        <w:rPr>
          <w:rStyle w:val="CharSectno"/>
        </w:rPr>
        <w:t>475</w:t>
      </w:r>
      <w:r>
        <w:t>.</w:t>
      </w:r>
      <w:r>
        <w:tab/>
        <w:t>Evidence of declarations, CEO exemption</w:t>
      </w:r>
      <w:bookmarkEnd w:id="1045"/>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046" w:name="_Toc208827004"/>
      <w:r>
        <w:rPr>
          <w:rStyle w:val="CharSectno"/>
        </w:rPr>
        <w:t>476</w:t>
      </w:r>
      <w:r>
        <w:t>.</w:t>
      </w:r>
      <w:r>
        <w:tab/>
        <w:t>Driver to produce declaration, CEO exemption document to police officers</w:t>
      </w:r>
      <w:bookmarkEnd w:id="1046"/>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047" w:name="_Toc208827005"/>
      <w:r>
        <w:rPr>
          <w:rStyle w:val="CharSectno"/>
        </w:rPr>
        <w:lastRenderedPageBreak/>
        <w:t>477</w:t>
      </w:r>
      <w:r>
        <w:t>.</w:t>
      </w:r>
      <w:r>
        <w:tab/>
        <w:t>Return of documents</w:t>
      </w:r>
      <w:bookmarkEnd w:id="1047"/>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048" w:name="_Toc208564015"/>
      <w:bookmarkStart w:id="1049" w:name="_Toc208565201"/>
      <w:bookmarkStart w:id="1050" w:name="_Toc208566834"/>
      <w:bookmarkStart w:id="1051" w:name="_Toc208826340"/>
      <w:bookmarkStart w:id="1052" w:name="_Toc208827006"/>
      <w:r>
        <w:rPr>
          <w:rStyle w:val="CharPartNo"/>
        </w:rPr>
        <w:lastRenderedPageBreak/>
        <w:t>Part 15</w:t>
      </w:r>
      <w:r>
        <w:t> — </w:t>
      </w:r>
      <w:r>
        <w:rPr>
          <w:rStyle w:val="CharPartText"/>
        </w:rPr>
        <w:t>Notification and reconsideration of reviewable decisions</w:t>
      </w:r>
      <w:bookmarkEnd w:id="1048"/>
      <w:bookmarkEnd w:id="1049"/>
      <w:bookmarkEnd w:id="1050"/>
      <w:bookmarkEnd w:id="1051"/>
      <w:bookmarkEnd w:id="1052"/>
    </w:p>
    <w:p>
      <w:pPr>
        <w:pStyle w:val="Heading3"/>
      </w:pPr>
      <w:bookmarkStart w:id="1053" w:name="_Toc208564016"/>
      <w:bookmarkStart w:id="1054" w:name="_Toc208565202"/>
      <w:bookmarkStart w:id="1055" w:name="_Toc208566835"/>
      <w:bookmarkStart w:id="1056" w:name="_Toc208826341"/>
      <w:bookmarkStart w:id="1057" w:name="_Toc208827007"/>
      <w:r>
        <w:rPr>
          <w:rStyle w:val="CharDivNo"/>
        </w:rPr>
        <w:t>Division 1</w:t>
      </w:r>
      <w:r>
        <w:t> — </w:t>
      </w:r>
      <w:r>
        <w:rPr>
          <w:rStyle w:val="CharDivText"/>
        </w:rPr>
        <w:t>Reviewable decisions other than improvement notice reviewable decisions</w:t>
      </w:r>
      <w:bookmarkEnd w:id="1053"/>
      <w:bookmarkEnd w:id="1054"/>
      <w:bookmarkEnd w:id="1055"/>
      <w:bookmarkEnd w:id="1056"/>
      <w:bookmarkEnd w:id="1057"/>
    </w:p>
    <w:p>
      <w:pPr>
        <w:pStyle w:val="Heading5"/>
      </w:pPr>
      <w:bookmarkStart w:id="1058" w:name="_Toc208827008"/>
      <w:r>
        <w:rPr>
          <w:rStyle w:val="CharSectno"/>
        </w:rPr>
        <w:t>478</w:t>
      </w:r>
      <w:r>
        <w:t>.</w:t>
      </w:r>
      <w:r>
        <w:tab/>
        <w:t>Terms used</w:t>
      </w:r>
      <w:bookmarkEnd w:id="1058"/>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lastRenderedPageBreak/>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lastRenderedPageBreak/>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059" w:name="_Toc208827009"/>
      <w:r>
        <w:rPr>
          <w:rStyle w:val="CharSectno"/>
        </w:rPr>
        <w:t>479</w:t>
      </w:r>
      <w:r>
        <w:t>.</w:t>
      </w:r>
      <w:r>
        <w:tab/>
        <w:t>Notification of reviewable decisions</w:t>
      </w:r>
      <w:bookmarkEnd w:id="105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lastRenderedPageBreak/>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1060" w:name="_Toc208827010"/>
      <w:r>
        <w:rPr>
          <w:rStyle w:val="CharSectno"/>
        </w:rPr>
        <w:t>480</w:t>
      </w:r>
      <w:r>
        <w:t>.</w:t>
      </w:r>
      <w:r>
        <w:tab/>
        <w:t>Reconsideration of reviewable decisions</w:t>
      </w:r>
      <w:bookmarkEnd w:id="1060"/>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lastRenderedPageBreak/>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061" w:name="_Toc208564020"/>
      <w:bookmarkStart w:id="1062" w:name="_Toc208565206"/>
      <w:bookmarkStart w:id="1063" w:name="_Toc208566839"/>
      <w:bookmarkStart w:id="1064" w:name="_Toc208826345"/>
      <w:bookmarkStart w:id="1065" w:name="_Toc208827011"/>
      <w:r>
        <w:rPr>
          <w:rStyle w:val="CharDivNo"/>
        </w:rPr>
        <w:t>Division 2</w:t>
      </w:r>
      <w:r>
        <w:t> — </w:t>
      </w:r>
      <w:r>
        <w:rPr>
          <w:rStyle w:val="CharDivText"/>
        </w:rPr>
        <w:t>Improvement notices and notices of amendments to improvement notices</w:t>
      </w:r>
      <w:bookmarkEnd w:id="1061"/>
      <w:bookmarkEnd w:id="1062"/>
      <w:bookmarkEnd w:id="1063"/>
      <w:bookmarkEnd w:id="1064"/>
      <w:bookmarkEnd w:id="1065"/>
    </w:p>
    <w:p>
      <w:pPr>
        <w:pStyle w:val="Heading5"/>
      </w:pPr>
      <w:bookmarkStart w:id="1066" w:name="_Toc208827012"/>
      <w:r>
        <w:rPr>
          <w:rStyle w:val="CharSectno"/>
        </w:rPr>
        <w:t>481</w:t>
      </w:r>
      <w:r>
        <w:t>.</w:t>
      </w:r>
      <w:r>
        <w:tab/>
        <w:t>Terms used</w:t>
      </w:r>
      <w:bookmarkEnd w:id="1066"/>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067" w:name="_Toc208827013"/>
      <w:r>
        <w:rPr>
          <w:rStyle w:val="CharSectno"/>
        </w:rPr>
        <w:lastRenderedPageBreak/>
        <w:t>482</w:t>
      </w:r>
      <w:r>
        <w:t>.</w:t>
      </w:r>
      <w:r>
        <w:tab/>
        <w:t>Content of improvement notices, notices of amendment of improvement notices</w:t>
      </w:r>
      <w:bookmarkEnd w:id="1067"/>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068" w:name="_Toc208827014"/>
      <w:r>
        <w:rPr>
          <w:rStyle w:val="CharSectno"/>
        </w:rPr>
        <w:lastRenderedPageBreak/>
        <w:t>483</w:t>
      </w:r>
      <w:r>
        <w:t>.</w:t>
      </w:r>
      <w:r>
        <w:tab/>
        <w:t>Reconsideration of improvement notice reviewable decisions</w:t>
      </w:r>
      <w:bookmarkEnd w:id="1068"/>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069" w:name="_Toc208564024"/>
      <w:bookmarkStart w:id="1070" w:name="_Toc208565210"/>
      <w:bookmarkStart w:id="1071" w:name="_Toc208566843"/>
      <w:bookmarkStart w:id="1072" w:name="_Toc208826349"/>
      <w:bookmarkStart w:id="1073" w:name="_Toc208827015"/>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069"/>
      <w:bookmarkEnd w:id="1070"/>
      <w:bookmarkEnd w:id="1071"/>
      <w:bookmarkEnd w:id="1072"/>
      <w:bookmarkEnd w:id="1073"/>
    </w:p>
    <w:p>
      <w:pPr>
        <w:pStyle w:val="Heading5"/>
      </w:pPr>
      <w:bookmarkStart w:id="1074" w:name="_Toc208827016"/>
      <w:r>
        <w:rPr>
          <w:rStyle w:val="CharSectno"/>
        </w:rPr>
        <w:t>484</w:t>
      </w:r>
      <w:r>
        <w:t>.</w:t>
      </w:r>
      <w:r>
        <w:tab/>
        <w:t>Term used: commencement day</w:t>
      </w:r>
      <w:bookmarkEnd w:id="1074"/>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075" w:name="_Toc208827017"/>
      <w:r>
        <w:rPr>
          <w:rStyle w:val="CharSectno"/>
        </w:rPr>
        <w:t>485</w:t>
      </w:r>
      <w:r>
        <w:t>.</w:t>
      </w:r>
      <w:r>
        <w:tab/>
        <w:t>Application for permits for unlicensed vehicles</w:t>
      </w:r>
      <w:bookmarkEnd w:id="1075"/>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076" w:name="_Toc208827018"/>
      <w:r>
        <w:rPr>
          <w:rStyle w:val="CharSectno"/>
        </w:rPr>
        <w:t>486</w:t>
      </w:r>
      <w:r>
        <w:t>.</w:t>
      </w:r>
      <w:r>
        <w:tab/>
        <w:t>Permit documents</w:t>
      </w:r>
      <w:bookmarkEnd w:id="1076"/>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077" w:name="_Toc208827019"/>
      <w:r>
        <w:rPr>
          <w:rStyle w:val="CharSectno"/>
        </w:rPr>
        <w:t>487</w:t>
      </w:r>
      <w:r>
        <w:t>.</w:t>
      </w:r>
      <w:r>
        <w:tab/>
        <w:t>Authorisations to carry goods other than stock</w:t>
      </w:r>
      <w:bookmarkEnd w:id="1077"/>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078" w:name="_Toc208827020"/>
      <w:r>
        <w:rPr>
          <w:rStyle w:val="CharSectno"/>
        </w:rPr>
        <w:t>488</w:t>
      </w:r>
      <w:r>
        <w:t>.</w:t>
      </w:r>
      <w:r>
        <w:tab/>
        <w:t>Number plate non</w:t>
      </w:r>
      <w:r>
        <w:noBreakHyphen/>
        <w:t>reflective film, cover</w:t>
      </w:r>
      <w:bookmarkEnd w:id="1078"/>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079" w:name="_Toc208827021"/>
      <w:r>
        <w:rPr>
          <w:rStyle w:val="CharSectno"/>
        </w:rPr>
        <w:t>491</w:t>
      </w:r>
      <w:r>
        <w:t>.</w:t>
      </w:r>
      <w:r>
        <w:tab/>
        <w:t>Written</w:t>
      </w:r>
      <w:r>
        <w:noBreakHyphen/>
        <w:t>off vehicles</w:t>
      </w:r>
      <w:bookmarkEnd w:id="1079"/>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080" w:name="_Toc208827022"/>
      <w:r>
        <w:rPr>
          <w:rStyle w:val="CharSectno"/>
        </w:rPr>
        <w:t>492</w:t>
      </w:r>
      <w:r>
        <w:t>.</w:t>
      </w:r>
      <w:r>
        <w:tab/>
        <w:t>RAV notices or RAV permits to have effect as orders or permits by which mass or dimension requirements modified</w:t>
      </w:r>
      <w:bookmarkEnd w:id="1080"/>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081" w:name="_Toc208827023"/>
      <w:r>
        <w:rPr>
          <w:rStyle w:val="CharSectno"/>
        </w:rPr>
        <w:t>493</w:t>
      </w:r>
      <w:r>
        <w:t>.</w:t>
      </w:r>
      <w:r>
        <w:tab/>
        <w:t>Class 2 notices or permits to have effect as orders or permits by which access approvals given</w:t>
      </w:r>
      <w:bookmarkEnd w:id="1081"/>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082" w:name="_Toc208827024"/>
      <w:r>
        <w:rPr>
          <w:rStyle w:val="CharSectno"/>
        </w:rPr>
        <w:t>494</w:t>
      </w:r>
      <w:r>
        <w:t>.</w:t>
      </w:r>
      <w:r>
        <w:tab/>
        <w:t>Accreditation</w:t>
      </w:r>
      <w:bookmarkEnd w:id="1082"/>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pPr>
        <w:pStyle w:val="Heading5"/>
      </w:pPr>
      <w:bookmarkStart w:id="1083" w:name="_Toc208827025"/>
      <w:r>
        <w:rPr>
          <w:rStyle w:val="CharSectno"/>
        </w:rPr>
        <w:t>495</w:t>
      </w:r>
      <w:r>
        <w:t>.</w:t>
      </w:r>
      <w:r>
        <w:tab/>
        <w:t>Emergency vehicles, transport enforcement vehicles</w:t>
      </w:r>
      <w:bookmarkEnd w:id="1083"/>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084" w:name="_Toc208827026"/>
      <w:r>
        <w:rPr>
          <w:rStyle w:val="CharSectno"/>
        </w:rPr>
        <w:t>496</w:t>
      </w:r>
      <w:r>
        <w:t>.</w:t>
      </w:r>
      <w:r>
        <w:tab/>
        <w:t>Tow truck crane certificates</w:t>
      </w:r>
      <w:bookmarkEnd w:id="1084"/>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085" w:name="_Toc208827027"/>
      <w:r>
        <w:rPr>
          <w:rStyle w:val="CharSectno"/>
        </w:rPr>
        <w:t>497</w:t>
      </w:r>
      <w:r>
        <w:t>.</w:t>
      </w:r>
      <w:r>
        <w:tab/>
        <w:t>Gate to gate towing</w:t>
      </w:r>
      <w:bookmarkEnd w:id="1085"/>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086" w:name="_Toc208827028"/>
      <w:r>
        <w:rPr>
          <w:rStyle w:val="CharSectno"/>
        </w:rPr>
        <w:t>498</w:t>
      </w:r>
      <w:r>
        <w:t>.</w:t>
      </w:r>
      <w:r>
        <w:tab/>
        <w:t>Approval to use oversize agricultural combinations on metropolitan roads</w:t>
      </w:r>
      <w:bookmarkEnd w:id="1086"/>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pPr>
        <w:pStyle w:val="Heading5"/>
      </w:pPr>
      <w:bookmarkStart w:id="1087" w:name="_Toc208827029"/>
      <w:r>
        <w:rPr>
          <w:rStyle w:val="CharSectno"/>
        </w:rPr>
        <w:t>499</w:t>
      </w:r>
      <w:r>
        <w:t>.</w:t>
      </w:r>
      <w:r>
        <w:tab/>
        <w:t>Permissions to move excessively high agricultural combinations</w:t>
      </w:r>
      <w:bookmarkEnd w:id="1087"/>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088" w:name="_Toc208827030"/>
      <w:r>
        <w:rPr>
          <w:rStyle w:val="CharSectno"/>
        </w:rPr>
        <w:t>500</w:t>
      </w:r>
      <w:r>
        <w:t>.</w:t>
      </w:r>
      <w:r>
        <w:tab/>
        <w:t>Permits to move excessively wide or long agricultural combinations</w:t>
      </w:r>
      <w:bookmarkEnd w:id="1088"/>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089" w:name="_Toc208827031"/>
      <w:r>
        <w:rPr>
          <w:rStyle w:val="CharSectno"/>
        </w:rPr>
        <w:t>501</w:t>
      </w:r>
      <w:r>
        <w:t>.</w:t>
      </w:r>
      <w:r>
        <w:tab/>
        <w:t>Permits to move agricultural combinations</w:t>
      </w:r>
      <w:bookmarkEnd w:id="1089"/>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090" w:name="_Toc208827032"/>
      <w:r>
        <w:rPr>
          <w:rStyle w:val="CharSectno"/>
        </w:rPr>
        <w:t>502</w:t>
      </w:r>
      <w:r>
        <w:t>.</w:t>
      </w:r>
      <w:r>
        <w:tab/>
        <w:t>Agricultural implement exemptions</w:t>
      </w:r>
      <w:bookmarkEnd w:id="1090"/>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091" w:name="_Toc208827033"/>
      <w:r>
        <w:rPr>
          <w:rStyle w:val="CharSectno"/>
        </w:rPr>
        <w:t>503</w:t>
      </w:r>
      <w:r>
        <w:t>.</w:t>
      </w:r>
      <w:r>
        <w:tab/>
        <w:t>SAT reviews of certain vehicle licensing decisions</w:t>
      </w:r>
      <w:bookmarkEnd w:id="1091"/>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pPr>
        <w:pStyle w:val="Heading5"/>
      </w:pPr>
      <w:bookmarkStart w:id="1092" w:name="_Toc208827034"/>
      <w:r>
        <w:rPr>
          <w:rStyle w:val="CharSectno"/>
        </w:rPr>
        <w:t>504</w:t>
      </w:r>
      <w:r>
        <w:t>.</w:t>
      </w:r>
      <w:r>
        <w:tab/>
        <w:t>Ministerial exemptions</w:t>
      </w:r>
      <w:bookmarkEnd w:id="1092"/>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093" w:name="_Toc208827035"/>
      <w:r>
        <w:rPr>
          <w:rStyle w:val="CharSectno"/>
        </w:rPr>
        <w:t>505</w:t>
      </w:r>
      <w:r>
        <w:t>.</w:t>
      </w:r>
      <w:r>
        <w:tab/>
        <w:t>Departmental exemptions</w:t>
      </w:r>
      <w:bookmarkEnd w:id="1093"/>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094" w:name="_Toc208827036"/>
      <w:r>
        <w:rPr>
          <w:rStyle w:val="CharSectno"/>
        </w:rPr>
        <w:t>506</w:t>
      </w:r>
      <w:r>
        <w:t>.</w:t>
      </w:r>
      <w:r>
        <w:tab/>
        <w:t>Magistrates Court reviews of reconsidered decisions about departmental exemptions</w:t>
      </w:r>
      <w:bookmarkEnd w:id="1094"/>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pPr>
        <w:pStyle w:val="Heading5"/>
      </w:pPr>
      <w:bookmarkStart w:id="1095" w:name="_Toc208827037"/>
      <w:r>
        <w:rPr>
          <w:rStyle w:val="CharSectno"/>
        </w:rPr>
        <w:t>507</w:t>
      </w:r>
      <w:r>
        <w:t>.</w:t>
      </w:r>
      <w:r>
        <w:tab/>
        <w:t>Certain vehicle standards approvals</w:t>
      </w:r>
      <w:bookmarkEnd w:id="1095"/>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096" w:name="_Toc208564047"/>
      <w:bookmarkStart w:id="1097" w:name="_Toc208565233"/>
      <w:bookmarkStart w:id="1098" w:name="_Toc208566866"/>
      <w:bookmarkStart w:id="1099" w:name="_Toc208826372"/>
      <w:bookmarkStart w:id="1100" w:name="_Toc208827038"/>
      <w:r>
        <w:rPr>
          <w:rStyle w:val="CharPartNo"/>
        </w:rPr>
        <w:lastRenderedPageBreak/>
        <w:t>Part 17</w:t>
      </w:r>
      <w:r>
        <w:t> — </w:t>
      </w:r>
      <w:r>
        <w:rPr>
          <w:rStyle w:val="CharPartText"/>
        </w:rPr>
        <w:t>Other transitional provisions</w:t>
      </w:r>
      <w:bookmarkEnd w:id="1096"/>
      <w:bookmarkEnd w:id="1097"/>
      <w:bookmarkEnd w:id="1098"/>
      <w:bookmarkEnd w:id="1099"/>
      <w:bookmarkEnd w:id="1100"/>
    </w:p>
    <w:p>
      <w:pPr>
        <w:pStyle w:val="Footnoteheading"/>
      </w:pPr>
      <w:r>
        <w:tab/>
        <w:t>[Heading inserted: SL 2024/58 r. 15.]</w:t>
      </w:r>
    </w:p>
    <w:p>
      <w:pPr>
        <w:pStyle w:val="Heading3"/>
      </w:pPr>
      <w:bookmarkStart w:id="1101" w:name="_Toc208564048"/>
      <w:bookmarkStart w:id="1102" w:name="_Toc208565234"/>
      <w:bookmarkStart w:id="1103" w:name="_Toc208566867"/>
      <w:bookmarkStart w:id="1104" w:name="_Toc208826373"/>
      <w:bookmarkStart w:id="1105" w:name="_Toc208827039"/>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1101"/>
      <w:bookmarkEnd w:id="1102"/>
      <w:bookmarkEnd w:id="1103"/>
      <w:bookmarkEnd w:id="1104"/>
      <w:bookmarkEnd w:id="1105"/>
    </w:p>
    <w:p>
      <w:pPr>
        <w:pStyle w:val="Footnoteheading"/>
      </w:pPr>
      <w:r>
        <w:tab/>
        <w:t>[Heading inserted: SL 2024/58 r. 16.]</w:t>
      </w:r>
    </w:p>
    <w:p>
      <w:pPr>
        <w:pStyle w:val="Heading5"/>
      </w:pPr>
      <w:bookmarkStart w:id="1106" w:name="_Toc208827040"/>
      <w:r>
        <w:rPr>
          <w:rStyle w:val="CharSectno"/>
        </w:rPr>
        <w:t>508</w:t>
      </w:r>
      <w:r>
        <w:t>.</w:t>
      </w:r>
      <w:r>
        <w:tab/>
        <w:t>Recording fees</w:t>
      </w:r>
      <w:bookmarkEnd w:id="1106"/>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1107" w:name="_Toc208564050"/>
      <w:bookmarkStart w:id="1108" w:name="_Toc208565236"/>
      <w:bookmarkStart w:id="1109" w:name="_Toc208566869"/>
      <w:bookmarkStart w:id="1110" w:name="_Toc208826375"/>
      <w:bookmarkStart w:id="1111" w:name="_Toc208827041"/>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1107"/>
      <w:bookmarkEnd w:id="1108"/>
      <w:bookmarkEnd w:id="1109"/>
      <w:bookmarkEnd w:id="1110"/>
      <w:bookmarkEnd w:id="1111"/>
    </w:p>
    <w:p>
      <w:pPr>
        <w:pStyle w:val="Footnoteheading"/>
      </w:pPr>
      <w:r>
        <w:tab/>
        <w:t>[Heading inserted: SL 2024/58 r. 17.]</w:t>
      </w:r>
    </w:p>
    <w:p>
      <w:pPr>
        <w:pStyle w:val="Ednotepart"/>
      </w:pPr>
      <w:r>
        <w:t>[Heading deleted: SL 2024/58 r. 18.]</w:t>
      </w:r>
    </w:p>
    <w:p>
      <w:pPr>
        <w:pStyle w:val="Heading5"/>
      </w:pPr>
      <w:bookmarkStart w:id="1112" w:name="_Toc208827042"/>
      <w:r>
        <w:rPr>
          <w:rStyle w:val="CharSectno"/>
        </w:rPr>
        <w:t>509</w:t>
      </w:r>
      <w:r>
        <w:t>.</w:t>
      </w:r>
      <w:r>
        <w:tab/>
        <w:t>Renewal by direct debit</w:t>
      </w:r>
      <w:bookmarkEnd w:id="1112"/>
    </w:p>
    <w:p>
      <w:pPr>
        <w:pStyle w:val="Subsection"/>
        <w:keepNext/>
      </w:pPr>
      <w:r>
        <w:tab/>
      </w:r>
      <w:r>
        <w:tab/>
        <w:t xml:space="preserve">The amendments to these regulations made by the </w:t>
      </w:r>
      <w:r>
        <w:rPr>
          <w:i/>
        </w:rPr>
        <w:t xml:space="preserve">Road Traffic (Vehicles) Amendment Regulations (No. 4) 2022 </w:t>
      </w:r>
      <w:r>
        <w:t xml:space="preserve">regulations 6, 7 and 10 do not apply in relation to a renewal of a vehicle licence, </w:t>
      </w:r>
      <w:r>
        <w:lastRenderedPageBreak/>
        <w:t>or the application for the renewal, if the application is made before 27 September 2022.</w:t>
      </w:r>
    </w:p>
    <w:p>
      <w:pPr>
        <w:pStyle w:val="Footnotesection"/>
      </w:pPr>
      <w:r>
        <w:tab/>
        <w:t>[Regulation 509 inserted: SL 2022/149 r. 12.]</w:t>
      </w:r>
    </w:p>
    <w:p>
      <w:pPr>
        <w:pStyle w:val="Ednotepart"/>
      </w:pPr>
      <w:r>
        <w:t>[Heading deleted: SL 2024/58 r. 20.]</w:t>
      </w:r>
    </w:p>
    <w:p>
      <w:pPr>
        <w:pStyle w:val="Heading3"/>
      </w:pPr>
      <w:bookmarkStart w:id="1113" w:name="_Toc208564052"/>
      <w:bookmarkStart w:id="1114" w:name="_Toc208565238"/>
      <w:bookmarkStart w:id="1115" w:name="_Toc208566871"/>
      <w:bookmarkStart w:id="1116" w:name="_Toc208826377"/>
      <w:bookmarkStart w:id="1117" w:name="_Toc208827043"/>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1113"/>
      <w:bookmarkEnd w:id="1114"/>
      <w:bookmarkEnd w:id="1115"/>
      <w:bookmarkEnd w:id="1116"/>
      <w:bookmarkEnd w:id="1117"/>
    </w:p>
    <w:p>
      <w:pPr>
        <w:pStyle w:val="Footnoteheading"/>
      </w:pPr>
      <w:r>
        <w:tab/>
        <w:t>[Heading inserted: SL 2024/58 r. 19.]</w:t>
      </w:r>
    </w:p>
    <w:p>
      <w:pPr>
        <w:pStyle w:val="Heading5"/>
      </w:pPr>
      <w:bookmarkStart w:id="1118" w:name="_Toc208827044"/>
      <w:r>
        <w:rPr>
          <w:rStyle w:val="CharSectno"/>
        </w:rPr>
        <w:t>510</w:t>
      </w:r>
      <w:r>
        <w:t>.</w:t>
      </w:r>
      <w:r>
        <w:tab/>
        <w:t>Tow trucks licensed during transitional period taken to comply with regulations</w:t>
      </w:r>
      <w:bookmarkEnd w:id="1118"/>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1119" w:name="_Toc208564054"/>
      <w:bookmarkStart w:id="1120" w:name="_Toc208565240"/>
      <w:bookmarkStart w:id="1121" w:name="_Toc208566873"/>
      <w:bookmarkStart w:id="1122" w:name="_Toc208826379"/>
      <w:bookmarkStart w:id="1123" w:name="_Toc208827045"/>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1119"/>
      <w:bookmarkEnd w:id="1120"/>
      <w:bookmarkEnd w:id="1121"/>
      <w:bookmarkEnd w:id="1122"/>
      <w:bookmarkEnd w:id="1123"/>
    </w:p>
    <w:p>
      <w:pPr>
        <w:pStyle w:val="Footnoteheading"/>
      </w:pPr>
      <w:r>
        <w:tab/>
        <w:t>[Heading inserted: SL 2024/58 r. 21.]</w:t>
      </w:r>
    </w:p>
    <w:p>
      <w:pPr>
        <w:pStyle w:val="Heading5"/>
      </w:pPr>
      <w:bookmarkStart w:id="1124" w:name="_Toc208827046"/>
      <w:r>
        <w:rPr>
          <w:rStyle w:val="CharSectno"/>
        </w:rPr>
        <w:t>511</w:t>
      </w:r>
      <w:r>
        <w:t>.</w:t>
      </w:r>
      <w:r>
        <w:tab/>
        <w:t>Recording fees</w:t>
      </w:r>
      <w:bookmarkEnd w:id="1124"/>
    </w:p>
    <w:p>
      <w:pPr>
        <w:pStyle w:val="Subsection"/>
        <w:keepNext/>
      </w:pPr>
      <w:r>
        <w:tab/>
      </w:r>
      <w:r>
        <w:tab/>
        <w:t xml:space="preserve">Regulation 99, as in force immediately before the </w:t>
      </w:r>
      <w:r>
        <w:rPr>
          <w:i/>
        </w:rPr>
        <w:t>Transport Regulations Amendment (Fees and Charges) Regulations 2024</w:t>
      </w:r>
      <w:r>
        <w:t xml:space="preserve"> </w:t>
      </w:r>
      <w:r>
        <w:lastRenderedPageBreak/>
        <w:t>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Heading3"/>
      </w:pPr>
      <w:bookmarkStart w:id="1125" w:name="_Toc208564056"/>
      <w:bookmarkStart w:id="1126" w:name="_Toc208565242"/>
      <w:bookmarkStart w:id="1127" w:name="_Toc208566875"/>
      <w:bookmarkStart w:id="1128" w:name="_Toc208826381"/>
      <w:bookmarkStart w:id="1129" w:name="_Toc208827047"/>
      <w:r>
        <w:rPr>
          <w:rStyle w:val="CharDivNo"/>
        </w:rPr>
        <w:t>Division 5</w:t>
      </w:r>
      <w:r>
        <w:t> — </w:t>
      </w:r>
      <w:r>
        <w:rPr>
          <w:rStyle w:val="CharDivText"/>
        </w:rPr>
        <w:t xml:space="preserve">Transitional provision relating to </w:t>
      </w:r>
      <w:r>
        <w:rPr>
          <w:rStyle w:val="CharDivText"/>
          <w:i/>
        </w:rPr>
        <w:t xml:space="preserve">Transport Regulations Amendment (Fees and Charges) Regulations 2025 </w:t>
      </w:r>
      <w:r>
        <w:rPr>
          <w:rStyle w:val="CharDivText"/>
          <w:iCs/>
        </w:rPr>
        <w:t>Part 4 Division 2</w:t>
      </w:r>
      <w:bookmarkEnd w:id="1125"/>
      <w:bookmarkEnd w:id="1126"/>
      <w:bookmarkEnd w:id="1127"/>
      <w:bookmarkEnd w:id="1128"/>
      <w:bookmarkEnd w:id="1129"/>
    </w:p>
    <w:p>
      <w:pPr>
        <w:pStyle w:val="Footnoteheading"/>
      </w:pPr>
      <w:r>
        <w:tab/>
        <w:t>[Heading inserted: SL 2025/65 r. 13.]</w:t>
      </w:r>
    </w:p>
    <w:p>
      <w:pPr>
        <w:pStyle w:val="Heading5"/>
      </w:pPr>
      <w:bookmarkStart w:id="1130" w:name="_Toc208827048"/>
      <w:r>
        <w:rPr>
          <w:rStyle w:val="CharSectno"/>
        </w:rPr>
        <w:t>512</w:t>
      </w:r>
      <w:r>
        <w:t>.</w:t>
      </w:r>
      <w:r>
        <w:tab/>
        <w:t>Recording fees</w:t>
      </w:r>
      <w:bookmarkEnd w:id="1130"/>
    </w:p>
    <w:p>
      <w:pPr>
        <w:pStyle w:val="Subsection"/>
      </w:pPr>
      <w:r>
        <w:tab/>
      </w:r>
      <w:r>
        <w:tab/>
        <w:t xml:space="preserve">Regulation 99, as in force immediately before the </w:t>
      </w:r>
      <w:r>
        <w:rPr>
          <w:i/>
        </w:rPr>
        <w:t>Transport Regulations Amendment (Fees and Charges) Regulations 2025</w:t>
      </w:r>
      <w:r>
        <w:t xml:space="preserve"> Part 4 Division 2 comes into operation, continues to apply in relation to —</w:t>
      </w:r>
    </w:p>
    <w:p>
      <w:pPr>
        <w:pStyle w:val="Indenta"/>
      </w:pPr>
      <w:r>
        <w:tab/>
        <w:t>(a)</w:t>
      </w:r>
      <w:r>
        <w:tab/>
        <w:t>the grant of a vehicle licence if that licence is granted before 1 July 2025; and</w:t>
      </w:r>
    </w:p>
    <w:p>
      <w:pPr>
        <w:pStyle w:val="Indenta"/>
      </w:pPr>
      <w:r>
        <w:tab/>
        <w:t>(b)</w:t>
      </w:r>
      <w:r>
        <w:tab/>
        <w:t>the renewal of a vehicle licence if, in accordance with these regulations, that renewal has effect, or is to be taken to have effect, on and from a day that precedes 1 July 2025.</w:t>
      </w:r>
    </w:p>
    <w:p>
      <w:pPr>
        <w:pStyle w:val="Footnotesection"/>
      </w:pPr>
      <w:r>
        <w:tab/>
        <w:t>[Regulation 512 inserted: SL 2025/65 r. 13.]</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0"/>
          <w:headerReference w:type="default" r:id="rId61"/>
          <w:headerReference w:type="first" r:id="rId62"/>
          <w:pgSz w:w="11907" w:h="16840" w:code="9"/>
          <w:pgMar w:top="2376" w:right="2405" w:bottom="3542" w:left="2405" w:header="706" w:footer="3544" w:gutter="0"/>
          <w:pgNumType w:start="1"/>
          <w:cols w:space="720"/>
          <w:noEndnote/>
          <w:titlePg/>
          <w:docGrid w:linePitch="326"/>
        </w:sectPr>
      </w:pPr>
    </w:p>
    <w:p>
      <w:pPr>
        <w:pStyle w:val="nHeading2"/>
      </w:pPr>
      <w:bookmarkStart w:id="1131" w:name="_Toc208564058"/>
      <w:bookmarkStart w:id="1132" w:name="_Toc208565244"/>
      <w:bookmarkStart w:id="1133" w:name="_Toc208566877"/>
      <w:bookmarkStart w:id="1134" w:name="_Toc208826383"/>
      <w:bookmarkStart w:id="1135" w:name="_Toc208827049"/>
      <w:r>
        <w:lastRenderedPageBreak/>
        <w:t>Notes</w:t>
      </w:r>
      <w:bookmarkEnd w:id="1131"/>
      <w:bookmarkEnd w:id="1132"/>
      <w:bookmarkEnd w:id="1133"/>
      <w:bookmarkEnd w:id="1134"/>
      <w:bookmarkEnd w:id="1135"/>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136" w:name="_Toc208827050"/>
      <w:r>
        <w:t>Compilation table</w:t>
      </w:r>
      <w:bookmarkEnd w:id="113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pPr>
              <w:pStyle w:val="nTable"/>
              <w:spacing w:after="40"/>
            </w:pPr>
            <w:r>
              <w:t>SL 2024/180 4 Sep 2024</w:t>
            </w:r>
          </w:p>
        </w:tc>
        <w:tc>
          <w:tcPr>
            <w:tcW w:w="2693" w:type="dxa"/>
            <w:tcBorders>
              <w:top w:val="nil"/>
              <w:left w:val="nil"/>
              <w:bottom w:val="nil"/>
            </w:tcBorders>
            <w:shd w:val="clear" w:color="auto" w:fill="auto"/>
          </w:tcPr>
          <w:p>
            <w:pPr>
              <w:pStyle w:val="nTable"/>
              <w:spacing w:after="40"/>
            </w:pPr>
            <w:r>
              <w:t>r. 1 and 2: 4 Sep 2024 (see r. 2(a))</w:t>
            </w:r>
            <w:r>
              <w:br/>
              <w:t>Regulations other than r. 1 and 2: 5 Sep 2024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6) 2024</w:t>
            </w:r>
            <w:r>
              <w:rPr>
                <w:iCs/>
              </w:rPr>
              <w:t xml:space="preserve"> </w:t>
            </w:r>
          </w:p>
        </w:tc>
        <w:tc>
          <w:tcPr>
            <w:tcW w:w="1276" w:type="dxa"/>
            <w:tcBorders>
              <w:top w:val="nil"/>
              <w:left w:val="nil"/>
              <w:bottom w:val="nil"/>
              <w:right w:val="nil"/>
            </w:tcBorders>
            <w:shd w:val="clear" w:color="auto" w:fill="auto"/>
          </w:tcPr>
          <w:p>
            <w:pPr>
              <w:pStyle w:val="nTable"/>
              <w:spacing w:after="40"/>
            </w:pPr>
            <w:r>
              <w:t>SL 2024/256 11 Dec 2024</w:t>
            </w:r>
          </w:p>
        </w:tc>
        <w:tc>
          <w:tcPr>
            <w:tcW w:w="2693" w:type="dxa"/>
            <w:tcBorders>
              <w:top w:val="nil"/>
              <w:left w:val="nil"/>
              <w:bottom w:val="nil"/>
            </w:tcBorders>
            <w:shd w:val="clear" w:color="auto" w:fill="auto"/>
          </w:tcPr>
          <w:p>
            <w:pPr>
              <w:pStyle w:val="nTable"/>
              <w:spacing w:after="40"/>
            </w:pPr>
            <w:r>
              <w:t>r. 1 and 2: 11 Dec 2024 (see r. 2(a));</w:t>
            </w:r>
            <w:r>
              <w:br/>
              <w:t>Regulations other than r. 1 and 2: 1 Jan 2025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2025</w:t>
            </w:r>
          </w:p>
        </w:tc>
        <w:tc>
          <w:tcPr>
            <w:tcW w:w="1276" w:type="dxa"/>
            <w:tcBorders>
              <w:top w:val="nil"/>
              <w:left w:val="nil"/>
              <w:bottom w:val="nil"/>
              <w:right w:val="nil"/>
            </w:tcBorders>
            <w:shd w:val="clear" w:color="auto" w:fill="auto"/>
          </w:tcPr>
          <w:p>
            <w:pPr>
              <w:pStyle w:val="nTable"/>
              <w:spacing w:after="40"/>
            </w:pPr>
            <w:r>
              <w:t>SL 2025/4 8 Jan 2025</w:t>
            </w:r>
          </w:p>
        </w:tc>
        <w:tc>
          <w:tcPr>
            <w:tcW w:w="2693" w:type="dxa"/>
            <w:tcBorders>
              <w:top w:val="nil"/>
              <w:left w:val="nil"/>
              <w:bottom w:val="nil"/>
            </w:tcBorders>
            <w:shd w:val="clear" w:color="auto" w:fill="auto"/>
          </w:tcPr>
          <w:p>
            <w:pPr>
              <w:pStyle w:val="nTable"/>
              <w:spacing w:after="40"/>
            </w:pPr>
            <w:r>
              <w:t>r. 1 and 2: 8 Jan 2025 (see r. 2(a));</w:t>
            </w:r>
            <w:r>
              <w:br/>
              <w:t>Regulations other than r. 1 and 2: 10 Jan 2025 (see r. 2(b))</w:t>
            </w:r>
          </w:p>
        </w:tc>
      </w:tr>
      <w:tr>
        <w:trPr>
          <w:cantSplit/>
        </w:trPr>
        <w:tc>
          <w:tcPr>
            <w:tcW w:w="3118" w:type="dxa"/>
            <w:tcBorders>
              <w:top w:val="nil"/>
              <w:bottom w:val="nil"/>
              <w:right w:val="nil"/>
            </w:tcBorders>
            <w:shd w:val="clear" w:color="auto" w:fill="auto"/>
          </w:tcPr>
          <w:p>
            <w:pPr>
              <w:pStyle w:val="nTable"/>
              <w:spacing w:after="40"/>
              <w:rPr>
                <w:iCs/>
              </w:rPr>
            </w:pPr>
            <w:r>
              <w:rPr>
                <w:i/>
              </w:rPr>
              <w:t>Transport Regulations Amendment (Heavy Vehicle) Regulations 2025</w:t>
            </w:r>
            <w:r>
              <w:rPr>
                <w:iCs/>
              </w:rPr>
              <w:t xml:space="preserve"> Pt. 3</w:t>
            </w:r>
          </w:p>
        </w:tc>
        <w:tc>
          <w:tcPr>
            <w:tcW w:w="1276" w:type="dxa"/>
            <w:tcBorders>
              <w:top w:val="nil"/>
              <w:left w:val="nil"/>
              <w:bottom w:val="nil"/>
              <w:right w:val="nil"/>
            </w:tcBorders>
            <w:shd w:val="clear" w:color="auto" w:fill="auto"/>
          </w:tcPr>
          <w:p>
            <w:pPr>
              <w:pStyle w:val="nTable"/>
              <w:spacing w:after="40"/>
            </w:pPr>
            <w:r>
              <w:t>SL 2025/20 22 Jan 2025</w:t>
            </w:r>
          </w:p>
        </w:tc>
        <w:tc>
          <w:tcPr>
            <w:tcW w:w="2693" w:type="dxa"/>
            <w:tcBorders>
              <w:top w:val="nil"/>
              <w:left w:val="nil"/>
              <w:bottom w:val="nil"/>
            </w:tcBorders>
            <w:shd w:val="clear" w:color="auto" w:fill="auto"/>
          </w:tcPr>
          <w:p>
            <w:pPr>
              <w:pStyle w:val="nTable"/>
              <w:spacing w:after="40"/>
            </w:pPr>
            <w:r>
              <w:t>23 Jan 2025 (see r. 2(b))</w:t>
            </w:r>
          </w:p>
        </w:tc>
      </w:tr>
      <w:tr>
        <w:trPr>
          <w:cantSplit/>
        </w:trPr>
        <w:tc>
          <w:tcPr>
            <w:tcW w:w="3118" w:type="dxa"/>
            <w:tcBorders>
              <w:top w:val="nil"/>
              <w:bottom w:val="single" w:sz="4" w:space="0" w:color="auto"/>
              <w:right w:val="nil"/>
            </w:tcBorders>
            <w:shd w:val="clear" w:color="auto" w:fill="auto"/>
          </w:tcPr>
          <w:p>
            <w:pPr>
              <w:pStyle w:val="nTable"/>
              <w:spacing w:after="40"/>
              <w:rPr>
                <w:iCs/>
              </w:rPr>
            </w:pPr>
            <w:r>
              <w:rPr>
                <w:i/>
              </w:rPr>
              <w:t>Transport Regulations Amendment (Fees and Charges) Regulations 2025</w:t>
            </w:r>
            <w:r>
              <w:rPr>
                <w:iCs/>
              </w:rPr>
              <w:t xml:space="preserve"> Pt. 4</w:t>
            </w:r>
            <w:r>
              <w:rPr>
                <w:iCs/>
                <w:vertAlign w:val="superscript"/>
              </w:rPr>
              <w:t> 14</w:t>
            </w:r>
          </w:p>
        </w:tc>
        <w:tc>
          <w:tcPr>
            <w:tcW w:w="1276" w:type="dxa"/>
            <w:tcBorders>
              <w:top w:val="nil"/>
              <w:left w:val="nil"/>
              <w:bottom w:val="single" w:sz="4" w:space="0" w:color="auto"/>
              <w:right w:val="nil"/>
            </w:tcBorders>
            <w:shd w:val="clear" w:color="auto" w:fill="auto"/>
          </w:tcPr>
          <w:p>
            <w:pPr>
              <w:pStyle w:val="nTable"/>
              <w:spacing w:after="40"/>
            </w:pPr>
            <w:r>
              <w:t>SL 2025/65 30 Apr 2025</w:t>
            </w:r>
          </w:p>
        </w:tc>
        <w:tc>
          <w:tcPr>
            <w:tcW w:w="2693" w:type="dxa"/>
            <w:tcBorders>
              <w:top w:val="nil"/>
              <w:left w:val="nil"/>
              <w:bottom w:val="single" w:sz="4" w:space="0" w:color="auto"/>
            </w:tcBorders>
            <w:shd w:val="clear" w:color="auto" w:fill="auto"/>
          </w:tcPr>
          <w:p>
            <w:pPr>
              <w:pStyle w:val="nTable"/>
              <w:spacing w:after="40"/>
            </w:pPr>
            <w:r>
              <w:rPr>
                <w:iCs/>
              </w:rPr>
              <w:t xml:space="preserve">Pt. 4 (other than Div. 3): </w:t>
            </w:r>
            <w:r>
              <w:t>1 May 2025 (see r. 2(b));</w:t>
            </w:r>
            <w:r>
              <w:br/>
            </w:r>
            <w:r>
              <w:rPr>
                <w:iCs/>
              </w:rPr>
              <w:t xml:space="preserve">Pt. 4 Div. 3: </w:t>
            </w:r>
            <w:r>
              <w:t>1 Jul 2025 (see r. 2(c))</w:t>
            </w:r>
          </w:p>
        </w:tc>
      </w:tr>
    </w:tbl>
    <w:p>
      <w:pPr>
        <w:pStyle w:val="nHeading3"/>
      </w:pPr>
      <w:bookmarkStart w:id="1137" w:name="_Toc208827051"/>
      <w:r>
        <w:t>Uncommenced provisions table</w:t>
      </w:r>
      <w:bookmarkEnd w:id="113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Road Traffic (Vehicles) Amendment Regulations (No. 4) 2025</w:t>
            </w:r>
            <w:r>
              <w:rPr>
                <w:iCs/>
              </w:rPr>
              <w:t xml:space="preserve"> r. 3</w:t>
            </w:r>
            <w:r>
              <w:rPr>
                <w:iCs/>
              </w:rPr>
              <w:noBreakHyphen/>
              <w:t>7</w:t>
            </w:r>
          </w:p>
        </w:tc>
        <w:tc>
          <w:tcPr>
            <w:tcW w:w="1276" w:type="dxa"/>
          </w:tcPr>
          <w:p>
            <w:pPr>
              <w:pStyle w:val="nTable"/>
              <w:spacing w:after="40"/>
            </w:pPr>
            <w:r>
              <w:t>SL 2025/164 17 Sep 2025</w:t>
            </w:r>
          </w:p>
        </w:tc>
        <w:tc>
          <w:tcPr>
            <w:tcW w:w="2693" w:type="dxa"/>
          </w:tcPr>
          <w:p>
            <w:pPr>
              <w:pStyle w:val="nTable"/>
              <w:spacing w:after="40"/>
            </w:pPr>
            <w:r>
              <w:t>1 Jan 2026 (see r. 2(b))</w:t>
            </w:r>
          </w:p>
        </w:tc>
      </w:tr>
    </w:tbl>
    <w:p>
      <w:pPr>
        <w:pStyle w:val="nHeading3"/>
      </w:pPr>
      <w:bookmarkStart w:id="1138" w:name="_Toc208827052"/>
      <w:r>
        <w:t>Other notes</w:t>
      </w:r>
      <w:bookmarkEnd w:id="1138"/>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lastRenderedPageBreak/>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lastRenderedPageBreak/>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lastRenderedPageBreak/>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pStyle w:val="nNote"/>
      </w:pPr>
      <w:r>
        <w:rPr>
          <w:vertAlign w:val="superscript"/>
        </w:rPr>
        <w:t>14</w:t>
      </w:r>
      <w:r>
        <w:rPr>
          <w:vertAlign w:val="superscript"/>
        </w:rPr>
        <w:tab/>
      </w:r>
      <w:r>
        <w:t xml:space="preserve">The </w:t>
      </w:r>
      <w:r>
        <w:rPr>
          <w:i/>
        </w:rPr>
        <w:t>Transport Regulations Amendment (Fees and Charges) Regulations 2025</w:t>
      </w:r>
      <w:r>
        <w:t xml:space="preserve"> r. 9 reads as follows:</w:t>
      </w:r>
    </w:p>
    <w:p>
      <w:pPr>
        <w:pStyle w:val="BlankOpen"/>
      </w:pPr>
    </w:p>
    <w:p>
      <w:pPr>
        <w:pStyle w:val="nzHeading5"/>
      </w:pPr>
      <w:r>
        <w:t>9.</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2025.</w:t>
      </w:r>
    </w:p>
    <w:p>
      <w:pPr>
        <w:pStyle w:val="BlankClose"/>
      </w:pPr>
    </w:p>
    <w:p>
      <w:pPr>
        <w:sectPr>
          <w:headerReference w:type="even" r:id="rId63"/>
          <w:headerReference w:type="default" r:id="rId64"/>
          <w:pgSz w:w="11907" w:h="16840" w:code="9"/>
          <w:pgMar w:top="2376" w:right="2404" w:bottom="3544" w:left="2404" w:header="720" w:footer="3544" w:gutter="0"/>
          <w:cols w:space="720"/>
          <w:noEndnote/>
          <w:docGrid w:linePitch="326"/>
        </w:sectPr>
      </w:pPr>
    </w:p>
    <w:p>
      <w:pPr>
        <w:pStyle w:val="nHeading2"/>
        <w:rPr>
          <w:sz w:val="28"/>
        </w:rPr>
      </w:pPr>
      <w:bookmarkStart w:id="1140" w:name="_Toc208564061"/>
      <w:bookmarkStart w:id="1141" w:name="_Toc208565248"/>
      <w:bookmarkStart w:id="1142" w:name="_Toc208566881"/>
      <w:bookmarkStart w:id="1143" w:name="_Toc208826387"/>
      <w:bookmarkStart w:id="1144" w:name="_Toc208827053"/>
      <w:r>
        <w:rPr>
          <w:sz w:val="28"/>
        </w:rPr>
        <w:lastRenderedPageBreak/>
        <w:t>Defined terms</w:t>
      </w:r>
      <w:bookmarkEnd w:id="1140"/>
      <w:bookmarkEnd w:id="1141"/>
      <w:bookmarkEnd w:id="1142"/>
      <w:bookmarkEnd w:id="1143"/>
      <w:bookmarkEnd w:id="11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address</w:t>
      </w:r>
      <w:r>
        <w:tab/>
        <w:t>409(1A)</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lastRenderedPageBreak/>
        <w:t>brake light</w:t>
      </w:r>
      <w:r>
        <w:tab/>
        <w:t>308(1)</w:t>
      </w:r>
    </w:p>
    <w:p>
      <w:pPr>
        <w:pStyle w:val="DefinedTerms"/>
      </w:pPr>
      <w:r>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lastRenderedPageBreak/>
        <w:t>direction indicator light</w:t>
      </w:r>
      <w:r>
        <w:tab/>
        <w:t>312(1), 313(1)</w:t>
      </w:r>
    </w:p>
    <w:p>
      <w:pPr>
        <w:pStyle w:val="DefinedTerms"/>
      </w:pPr>
      <w:r>
        <w:t>discount period</w:t>
      </w:r>
      <w:r>
        <w:tab/>
        <w:t>84A(1)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lastRenderedPageBreak/>
        <w:t>independent brake</w:t>
      </w:r>
      <w:r>
        <w:tab/>
        <w:t>336(1)</w:t>
      </w:r>
    </w:p>
    <w:p>
      <w:pPr>
        <w:pStyle w:val="DefinedTerms"/>
      </w:pPr>
      <w:r>
        <w:t>initial examination</w:t>
      </w:r>
      <w:r>
        <w:tab/>
        <w:t>86</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lifting apparatus</w:t>
      </w:r>
      <w:r>
        <w:tab/>
        <w:t>415(1A)</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lastRenderedPageBreak/>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other examination</w:t>
      </w:r>
      <w:r>
        <w:tab/>
        <w:t>86</w:t>
      </w:r>
    </w:p>
    <w:p>
      <w:pPr>
        <w:pStyle w:val="DefinedTerms"/>
      </w:pPr>
      <w:r>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principal grooves</w:t>
      </w:r>
      <w:r>
        <w:tab/>
        <w:t>270(1A)</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lastRenderedPageBreak/>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safer freight vehicle</w:t>
      </w:r>
      <w:r>
        <w:tab/>
        <w:t>171(1A)</w:t>
      </w:r>
    </w:p>
    <w:p>
      <w:pPr>
        <w:pStyle w:val="DefinedTerms"/>
      </w:pPr>
      <w:r>
        <w:t>school bus</w:t>
      </w:r>
      <w:r>
        <w:tab/>
        <w:t>86, 226</w:t>
      </w:r>
    </w:p>
    <w:p>
      <w:pPr>
        <w:pStyle w:val="DefinedTerms"/>
      </w:pPr>
      <w:r>
        <w:t>seasonal heavy vehicle licence</w:t>
      </w:r>
      <w:r>
        <w:tab/>
        <w:t>3</w:t>
      </w:r>
    </w:p>
    <w:p>
      <w:pPr>
        <w:pStyle w:val="DefinedTerms"/>
      </w:pPr>
      <w:r>
        <w:t>secondary grooves</w:t>
      </w:r>
      <w:r>
        <w:tab/>
        <w:t>270(1A)</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tilt tray tow truck</w:t>
      </w:r>
      <w:r>
        <w:tab/>
        <w:t>407A</w:t>
      </w:r>
    </w:p>
    <w:p>
      <w:pPr>
        <w:pStyle w:val="DefinedTerms"/>
      </w:pPr>
      <w:r>
        <w:t>total loss</w:t>
      </w:r>
      <w:r>
        <w:tab/>
        <w:t>146</w:t>
      </w:r>
    </w:p>
    <w:p>
      <w:pPr>
        <w:pStyle w:val="DefinedTerms"/>
      </w:pPr>
      <w:r>
        <w:t>tow</w:t>
      </w:r>
      <w:r>
        <w:tab/>
        <w:t>3, 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lastRenderedPageBreak/>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tread wear indicators</w:t>
      </w:r>
      <w:r>
        <w:tab/>
        <w:t>270(1A)</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t>VIN</w:t>
      </w:r>
      <w:r>
        <w:tab/>
        <w:t>3</w:t>
      </w:r>
    </w:p>
    <w:p>
      <w:pPr>
        <w:pStyle w:val="DefinedTerms"/>
      </w:pPr>
      <w:r>
        <w:t>WOVR</w:t>
      </w:r>
      <w:r>
        <w:tab/>
        <w:t>3</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Pr>
        <w:sectPr>
          <w:headerReference w:type="even" r:id="rId65"/>
          <w:headerReference w:type="default" r:id="rId6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A9F85CB"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AFF53E4" w14:textId="334EFCF6" w:rsidR="00F353CC" w:rsidRDefault="00D96FC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7166A">
                        <w:rPr>
                          <w:sz w:val="16"/>
                        </w:rPr>
                        <w:t>2025</w:t>
                      </w:r>
                      <w:r>
                        <w:rPr>
                          <w:sz w:val="16"/>
                        </w:rPr>
                        <w:fldChar w:fldCharType="end"/>
                      </w:r>
                      <w:r>
                        <w:rPr>
                          <w:sz w:val="16"/>
                        </w:rPr>
                        <w:t>.</w:t>
                      </w:r>
                    </w:p>
                    <w:p w14:paraId="604234E2" w14:textId="77777777" w:rsidR="00F353CC" w:rsidRDefault="00D96FC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6F3A109" w14:textId="7A979756" w:rsidR="00F353CC" w:rsidRDefault="00D96FC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7166A">
                        <w:rPr>
                          <w:sz w:val="16"/>
                        </w:rPr>
                        <w:t>2025</w:t>
                      </w:r>
                      <w:r>
                        <w:rPr>
                          <w:sz w:val="16"/>
                        </w:rPr>
                        <w:fldChar w:fldCharType="end"/>
                      </w:r>
                      <w:r>
                        <w:rPr>
                          <w:sz w:val="16"/>
                        </w:rPr>
                        <w:t>.</w:t>
                      </w:r>
                    </w:p>
                    <w:p w14:paraId="2B75B56E" w14:textId="77777777" w:rsidR="00F353CC" w:rsidRDefault="00D96FCE">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01-aq0-00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01-aq0-00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01-aq0-00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ccclxvi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01-aq0-00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ccclxv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01-aq0-00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01-aq0-00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39" w:name="Compilation"/>
    <w:bookmarkEnd w:id="113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145" w:name="DefinedTerms"/>
    <w:bookmarkEnd w:id="114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46" w:name="Coversheet"/>
    <w:bookmarkEnd w:id="11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86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912094125"/>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 w:name="WAFER_20250117113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649_GUID" w:val="fb3d9978-36a0-46e8-a53c-9f533dd10e18"/>
    <w:docVar w:name="WAFER_20250117113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740_GUID" w:val="d25f49da-96df-4328-9421-cb44f9110149"/>
    <w:docVar w:name="WAFER_202501171138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13810_GUID" w:val="ae51640b-3210-4b62-b7de-5e8e83be7145"/>
    <w:docVar w:name="WAFER_20250424162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62007_GUID" w:val="1ed43099-d116-4936-8412-3d31f6abe9fd"/>
    <w:docVar w:name="WAFER_20250625135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5739_GUID" w:val="05b1fcc1-b5ef-4e39-abd4-e7466f515e3a"/>
    <w:docVar w:name="WAFER_202509120919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1906_GUID" w:val="95b2ae5d-8781-4a71-b752-c5c28684f895"/>
    <w:docVar w:name="WAFER_202509120939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3927_GUID" w:val="c24c4bfe-8d79-4eec-a603-0e57690138aa"/>
    <w:docVar w:name="WAFER_202509120941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912094125_GUID" w:val="676eba72-f334-4fd3-aa85-5f450c7bd4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6049"/>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92535</Words>
  <Characters>435842</Characters>
  <Application>Microsoft Office Word</Application>
  <DocSecurity>0</DocSecurity>
  <Lines>13207</Lines>
  <Paragraphs>8386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2014 - 01-aq0-00</dc:title>
  <dc:subject/>
  <dc:creator/>
  <cp:keywords/>
  <dc:description/>
  <cp:lastModifiedBy>Master Repository Process</cp:lastModifiedBy>
  <cp:revision>4</cp:revision>
  <cp:lastPrinted>2019-06-21T02:58:00Z</cp:lastPrinted>
  <dcterms:created xsi:type="dcterms:W3CDTF">2025-09-16T04:53:00Z</dcterms:created>
  <dcterms:modified xsi:type="dcterms:W3CDTF">2025-09-16T04:53:00Z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17 Sep 2025</vt:lpwstr>
  </property>
  <property fmtid="{D5CDD505-2E9C-101B-9397-08002B2CF9AE}" pid="7" name="Suffix">
    <vt:lpwstr>01-aq0-00</vt:lpwstr>
  </property>
  <property fmtid="{D5CDD505-2E9C-101B-9397-08002B2CF9AE}" pid="8" name="Official">
    <vt:lpwstr/>
  </property>
  <property fmtid="{D5CDD505-2E9C-101B-9397-08002B2CF9AE}" pid="9" name="CommencementDate">
    <vt:lpwstr>20250917</vt:lpwstr>
  </property>
  <property fmtid="{D5CDD505-2E9C-101B-9397-08002B2CF9AE}" pid="10" name="CommencementAsAt">
    <vt:filetime>2025-09-16T16:00:00Z</vt:filetime>
  </property>
  <property fmtid="{D5CDD505-2E9C-101B-9397-08002B2CF9AE}" pid="11" name="CommencementYear">
    <vt:lpwstr>2025</vt:lpwstr>
  </property>
</Properties>
</file>