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Statutes (Repeals and Minor Amendments)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Statutes (Repeals and Minor Amendments)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_Toc209775961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_Toc209775962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Repeals</w:t>
      </w:r>
    </w:p>
    <w:p>
      <w:pPr>
        <w:pStyle w:val="TOC8"/>
        <w:rPr>
          <w:rFonts w:asciiTheme="minorHAnsi" w:eastAsiaTheme="minorEastAsia" w:hAnsiTheme="minorHAnsi" w:cstheme="minorBidi"/>
          <w:szCs w:val="22"/>
        </w:rPr>
      </w:pPr>
      <w:r>
        <w:t>3.</w:t>
      </w:r>
      <w:r>
        <w:tab/>
        <w:t>WA Acts repealed</w:t>
      </w:r>
      <w:r>
        <w:tab/>
      </w:r>
      <w:r>
        <w:fldChar w:fldCharType="begin"/>
      </w:r>
      <w:r>
        <w:instrText xml:space="preserve"> PAGEREF _Toc209775964 \h </w:instrText>
      </w:r>
      <w:r>
        <w:fldChar w:fldCharType="separate"/>
      </w:r>
      <w:r>
        <w:t>3</w:t>
      </w:r>
      <w:r>
        <w:fldChar w:fldCharType="end"/>
      </w:r>
    </w:p>
    <w:p>
      <w:pPr>
        <w:pStyle w:val="TOC8"/>
        <w:rPr>
          <w:rFonts w:asciiTheme="minorHAnsi" w:eastAsiaTheme="minorEastAsia" w:hAnsiTheme="minorHAnsi" w:cstheme="minorBidi"/>
          <w:szCs w:val="22"/>
        </w:rPr>
      </w:pPr>
      <w:r>
        <w:t>4.</w:t>
      </w:r>
      <w:r>
        <w:tab/>
        <w:t>Imperial enactments repealed</w:t>
      </w:r>
      <w:r>
        <w:tab/>
      </w:r>
      <w:r>
        <w:fldChar w:fldCharType="begin"/>
      </w:r>
      <w:r>
        <w:instrText xml:space="preserve"> PAGEREF _Toc209775965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w:t>
      </w:r>
    </w:p>
    <w:p>
      <w:pPr>
        <w:pStyle w:val="TOC4"/>
        <w:tabs>
          <w:tab w:val="right" w:leader="dot" w:pos="7077"/>
        </w:tabs>
        <w:rPr>
          <w:rFonts w:asciiTheme="minorHAnsi" w:eastAsiaTheme="minorEastAsia" w:hAnsiTheme="minorHAnsi" w:cstheme="minorBidi"/>
          <w:b w:val="0"/>
          <w:szCs w:val="22"/>
        </w:rPr>
      </w:pPr>
      <w:r>
        <w:t>Division 1 — Amendments to change references to externally</w:t>
      </w:r>
      <w:r>
        <w:noBreakHyphen/>
        <w:t>administered body corporate or externally</w:t>
      </w:r>
      <w:r>
        <w:noBreakHyphen/>
        <w:t>administered corporation</w:t>
      </w:r>
    </w:p>
    <w:p>
      <w:pPr>
        <w:pStyle w:val="TOC8"/>
        <w:rPr>
          <w:rFonts w:asciiTheme="minorHAnsi" w:eastAsiaTheme="minorEastAsia" w:hAnsiTheme="minorHAnsi" w:cstheme="minorBidi"/>
          <w:szCs w:val="22"/>
        </w:rPr>
      </w:pPr>
      <w:r>
        <w:t>5.</w:t>
      </w:r>
      <w:r>
        <w:tab/>
      </w:r>
      <w:r>
        <w:rPr>
          <w:i/>
        </w:rPr>
        <w:t>Betting Control Act 1954</w:t>
      </w:r>
      <w:r>
        <w:t xml:space="preserve"> amended</w:t>
      </w:r>
      <w:r>
        <w:tab/>
      </w:r>
      <w:r>
        <w:fldChar w:fldCharType="begin"/>
      </w:r>
      <w:r>
        <w:instrText xml:space="preserve"> PAGEREF _Toc209775968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i/>
        </w:rPr>
        <w:t>Energy Coordination Act 1994</w:t>
      </w:r>
      <w:r>
        <w:t xml:space="preserve"> amended</w:t>
      </w:r>
      <w:r>
        <w:tab/>
      </w:r>
      <w:r>
        <w:fldChar w:fldCharType="begin"/>
      </w:r>
      <w:r>
        <w:instrText xml:space="preserve"> PAGEREF _Toc209775969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i/>
        </w:rPr>
        <w:t>Pharmacy Act 2010</w:t>
      </w:r>
      <w:r>
        <w:t xml:space="preserve"> amended</w:t>
      </w:r>
      <w:r>
        <w:tab/>
      </w:r>
      <w:r>
        <w:fldChar w:fldCharType="begin"/>
      </w:r>
      <w:r>
        <w:instrText xml:space="preserve"> PAGEREF _Toc209775970 \h </w:instrText>
      </w:r>
      <w:r>
        <w:fldChar w:fldCharType="separate"/>
      </w:r>
      <w:r>
        <w:t>6</w:t>
      </w:r>
      <w:r>
        <w:fldChar w:fldCharType="end"/>
      </w:r>
    </w:p>
    <w:p>
      <w:pPr>
        <w:pStyle w:val="TOC8"/>
        <w:rPr>
          <w:rFonts w:asciiTheme="minorHAnsi" w:eastAsiaTheme="minorEastAsia" w:hAnsiTheme="minorHAnsi" w:cstheme="minorBidi"/>
          <w:szCs w:val="22"/>
        </w:rPr>
      </w:pPr>
      <w:r>
        <w:t>8.</w:t>
      </w:r>
      <w:r>
        <w:tab/>
        <w:t>Various references to “an externally</w:t>
      </w:r>
      <w:r>
        <w:noBreakHyphen/>
        <w:t>administered body corporate” amended</w:t>
      </w:r>
      <w:r>
        <w:tab/>
      </w:r>
      <w:r>
        <w:fldChar w:fldCharType="begin"/>
      </w:r>
      <w:r>
        <w:instrText xml:space="preserve"> PAGEREF _Toc209775971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Insurance Commission of Western Australia Act 1986</w:t>
      </w:r>
      <w:r>
        <w:t xml:space="preserve"> and </w:t>
      </w:r>
      <w:r>
        <w:rPr>
          <w:i/>
        </w:rPr>
        <w:t>Acts Amendment (ICWA) Act 1996</w:t>
      </w:r>
      <w:r>
        <w:t xml:space="preserve"> amended</w:t>
      </w:r>
    </w:p>
    <w:p>
      <w:pPr>
        <w:pStyle w:val="TOC8"/>
        <w:rPr>
          <w:rFonts w:asciiTheme="minorHAnsi" w:eastAsiaTheme="minorEastAsia" w:hAnsiTheme="minorHAnsi" w:cstheme="minorBidi"/>
          <w:szCs w:val="22"/>
        </w:rPr>
      </w:pPr>
      <w:r>
        <w:t>9.</w:t>
      </w:r>
      <w:r>
        <w:tab/>
      </w:r>
      <w:r>
        <w:rPr>
          <w:i/>
        </w:rPr>
        <w:t>Insurance Commission of Western Australia Act 1986</w:t>
      </w:r>
      <w:r>
        <w:t xml:space="preserve"> amended</w:t>
      </w:r>
      <w:r>
        <w:tab/>
      </w:r>
      <w:r>
        <w:fldChar w:fldCharType="begin"/>
      </w:r>
      <w:r>
        <w:instrText xml:space="preserve"> PAGEREF _Toc209775973 \h </w:instrText>
      </w:r>
      <w:r>
        <w:fldChar w:fldCharType="separate"/>
      </w:r>
      <w:r>
        <w:t>8</w:t>
      </w:r>
      <w:r>
        <w:fldChar w:fldCharType="end"/>
      </w:r>
    </w:p>
    <w:p>
      <w:pPr>
        <w:pStyle w:val="TOC3"/>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rPr>
          <w:i/>
        </w:rPr>
        <w:t>State Government Insurance Office Act 1938</w:t>
      </w:r>
      <w:r>
        <w:t xml:space="preserve"> repealed</w:t>
      </w:r>
    </w:p>
    <w:p>
      <w:pPr>
        <w:pStyle w:val="TOC8"/>
        <w:rPr>
          <w:rFonts w:asciiTheme="minorHAnsi" w:eastAsiaTheme="minorEastAsia" w:hAnsiTheme="minorHAnsi" w:cstheme="minorBidi"/>
          <w:szCs w:val="22"/>
        </w:rPr>
      </w:pPr>
      <w:r>
        <w:t>10.</w:t>
      </w:r>
      <w:r>
        <w:tab/>
      </w:r>
      <w:r>
        <w:rPr>
          <w:i/>
        </w:rPr>
        <w:t>Acts Amendment (ICWA) Act 1996</w:t>
      </w:r>
      <w:r>
        <w:t xml:space="preserve"> amended</w:t>
      </w:r>
      <w:r>
        <w:tab/>
      </w:r>
      <w:r>
        <w:fldChar w:fldCharType="begin"/>
      </w:r>
      <w:r>
        <w:instrText xml:space="preserve"> PAGEREF _Toc209775975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Miscellaneous amendments</w:t>
      </w:r>
    </w:p>
    <w:p>
      <w:pPr>
        <w:pStyle w:val="TOC8"/>
        <w:rPr>
          <w:rFonts w:asciiTheme="minorHAnsi" w:eastAsiaTheme="minorEastAsia" w:hAnsiTheme="minorHAnsi" w:cstheme="minorBidi"/>
          <w:szCs w:val="22"/>
        </w:rPr>
      </w:pPr>
      <w:r>
        <w:t>11.</w:t>
      </w:r>
      <w:r>
        <w:tab/>
      </w:r>
      <w:r>
        <w:rPr>
          <w:i/>
        </w:rPr>
        <w:t>Bank of Western Australia Act 1995</w:t>
      </w:r>
      <w:r>
        <w:t xml:space="preserve"> amended</w:t>
      </w:r>
      <w:r>
        <w:tab/>
      </w:r>
      <w:r>
        <w:fldChar w:fldCharType="begin"/>
      </w:r>
      <w:r>
        <w:instrText xml:space="preserve"> PAGEREF _Toc209775977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i/>
        </w:rPr>
        <w:t>Biosecurity and Agriculture Management (Repeal and Consequential Provisions) Act 2007</w:t>
      </w:r>
      <w:r>
        <w:t xml:space="preserve"> amended</w:t>
      </w:r>
      <w:r>
        <w:tab/>
      </w:r>
      <w:r>
        <w:fldChar w:fldCharType="begin"/>
      </w:r>
      <w:r>
        <w:instrText xml:space="preserve"> PAGEREF _Toc209775978 \h </w:instrText>
      </w:r>
      <w:r>
        <w:fldChar w:fldCharType="separate"/>
      </w:r>
      <w:r>
        <w:t>9</w:t>
      </w:r>
      <w:r>
        <w:fldChar w:fldCharType="end"/>
      </w:r>
    </w:p>
    <w:p>
      <w:pPr>
        <w:pStyle w:val="TOC8"/>
        <w:rPr>
          <w:rFonts w:asciiTheme="minorHAnsi" w:eastAsiaTheme="minorEastAsia" w:hAnsiTheme="minorHAnsi" w:cstheme="minorBidi"/>
          <w:szCs w:val="22"/>
        </w:rPr>
      </w:pPr>
      <w:r>
        <w:t>13.</w:t>
      </w:r>
      <w:r>
        <w:tab/>
      </w:r>
      <w:r>
        <w:rPr>
          <w:i/>
        </w:rPr>
        <w:t>Building Act 2011</w:t>
      </w:r>
      <w:r>
        <w:t xml:space="preserve"> amended</w:t>
      </w:r>
      <w:r>
        <w:tab/>
      </w:r>
      <w:r>
        <w:fldChar w:fldCharType="begin"/>
      </w:r>
      <w:r>
        <w:instrText xml:space="preserve"> PAGEREF _Toc209775979 \h </w:instrText>
      </w:r>
      <w:r>
        <w:fldChar w:fldCharType="separate"/>
      </w:r>
      <w:r>
        <w:t>9</w:t>
      </w:r>
      <w:r>
        <w:fldChar w:fldCharType="end"/>
      </w:r>
    </w:p>
    <w:p>
      <w:pPr>
        <w:pStyle w:val="TOC8"/>
        <w:rPr>
          <w:rFonts w:asciiTheme="minorHAnsi" w:eastAsiaTheme="minorEastAsia" w:hAnsiTheme="minorHAnsi" w:cstheme="minorBidi"/>
          <w:szCs w:val="22"/>
        </w:rPr>
      </w:pPr>
      <w:r>
        <w:t>14.</w:t>
      </w:r>
      <w:r>
        <w:tab/>
      </w:r>
      <w:r>
        <w:rPr>
          <w:i/>
        </w:rPr>
        <w:t>Business Licensing Amendment Act 1995</w:t>
      </w:r>
      <w:r>
        <w:t xml:space="preserve"> amended</w:t>
      </w:r>
      <w:r>
        <w:tab/>
      </w:r>
      <w:r>
        <w:fldChar w:fldCharType="begin"/>
      </w:r>
      <w:r>
        <w:instrText xml:space="preserve"> PAGEREF _Toc209775980 \h </w:instrText>
      </w:r>
      <w:r>
        <w:fldChar w:fldCharType="separate"/>
      </w:r>
      <w:r>
        <w:t>10</w:t>
      </w:r>
      <w:r>
        <w:fldChar w:fldCharType="end"/>
      </w:r>
    </w:p>
    <w:p>
      <w:pPr>
        <w:pStyle w:val="TOC8"/>
        <w:rPr>
          <w:rFonts w:asciiTheme="minorHAnsi" w:eastAsiaTheme="minorEastAsia" w:hAnsiTheme="minorHAnsi" w:cstheme="minorBidi"/>
          <w:szCs w:val="22"/>
        </w:rPr>
      </w:pPr>
      <w:r>
        <w:t>15.</w:t>
      </w:r>
      <w:r>
        <w:tab/>
      </w:r>
      <w:r>
        <w:rPr>
          <w:i/>
        </w:rPr>
        <w:t>City of Perth Act 2016</w:t>
      </w:r>
      <w:r>
        <w:t xml:space="preserve"> amended</w:t>
      </w:r>
      <w:r>
        <w:tab/>
      </w:r>
      <w:r>
        <w:fldChar w:fldCharType="begin"/>
      </w:r>
      <w:r>
        <w:instrText xml:space="preserve"> PAGEREF _Toc209775981 \h </w:instrText>
      </w:r>
      <w:r>
        <w:fldChar w:fldCharType="separate"/>
      </w:r>
      <w:r>
        <w:t>10</w:t>
      </w:r>
      <w:r>
        <w:fldChar w:fldCharType="end"/>
      </w:r>
    </w:p>
    <w:p>
      <w:pPr>
        <w:pStyle w:val="TOC8"/>
        <w:rPr>
          <w:rFonts w:asciiTheme="minorHAnsi" w:eastAsiaTheme="minorEastAsia" w:hAnsiTheme="minorHAnsi" w:cstheme="minorBidi"/>
          <w:szCs w:val="22"/>
        </w:rPr>
      </w:pPr>
      <w:r>
        <w:t>16.</w:t>
      </w:r>
      <w:r>
        <w:tab/>
      </w:r>
      <w:r>
        <w:rPr>
          <w:i/>
        </w:rPr>
        <w:t>Civil Liability Act 2002</w:t>
      </w:r>
      <w:r>
        <w:t xml:space="preserve"> amended</w:t>
      </w:r>
      <w:r>
        <w:tab/>
      </w:r>
      <w:r>
        <w:fldChar w:fldCharType="begin"/>
      </w:r>
      <w:r>
        <w:instrText xml:space="preserve"> PAGEREF _Toc209775982 \h </w:instrText>
      </w:r>
      <w:r>
        <w:fldChar w:fldCharType="separate"/>
      </w:r>
      <w:r>
        <w:t>10</w:t>
      </w:r>
      <w:r>
        <w:fldChar w:fldCharType="end"/>
      </w:r>
    </w:p>
    <w:p>
      <w:pPr>
        <w:pStyle w:val="TOC8"/>
        <w:rPr>
          <w:rFonts w:asciiTheme="minorHAnsi" w:eastAsiaTheme="minorEastAsia" w:hAnsiTheme="minorHAnsi" w:cstheme="minorBidi"/>
          <w:szCs w:val="22"/>
        </w:rPr>
      </w:pPr>
      <w:r>
        <w:t>17.</w:t>
      </w:r>
      <w:r>
        <w:tab/>
      </w:r>
      <w:r>
        <w:rPr>
          <w:i/>
        </w:rPr>
        <w:t>Constitution Acts Amendment Act 1899</w:t>
      </w:r>
      <w:r>
        <w:t xml:space="preserve"> amended</w:t>
      </w:r>
      <w:r>
        <w:tab/>
      </w:r>
      <w:r>
        <w:fldChar w:fldCharType="begin"/>
      </w:r>
      <w:r>
        <w:instrText xml:space="preserve"> PAGEREF _Toc209775983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i/>
        </w:rPr>
        <w:t>Cross</w:t>
      </w:r>
      <w:r>
        <w:rPr>
          <w:i/>
        </w:rPr>
        <w:noBreakHyphen/>
        <w:t>border Justice Act 2008</w:t>
      </w:r>
      <w:r>
        <w:t xml:space="preserve"> amended</w:t>
      </w:r>
      <w:r>
        <w:tab/>
      </w:r>
      <w:r>
        <w:fldChar w:fldCharType="begin"/>
      </w:r>
      <w:r>
        <w:instrText xml:space="preserve"> PAGEREF _Toc209775984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i/>
        </w:rPr>
        <w:t>Distress for Rent Abolition Act 1936</w:t>
      </w:r>
      <w:r>
        <w:t xml:space="preserve"> amended</w:t>
      </w:r>
      <w:r>
        <w:tab/>
      </w:r>
      <w:r>
        <w:fldChar w:fldCharType="begin"/>
      </w:r>
      <w:r>
        <w:instrText xml:space="preserve"> PAGEREF _Toc209775985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i/>
        </w:rPr>
        <w:t>Education and Care Services National Law (WA) Act 2012</w:t>
      </w:r>
      <w:r>
        <w:t xml:space="preserve"> amended</w:t>
      </w:r>
      <w:r>
        <w:tab/>
      </w:r>
      <w:r>
        <w:fldChar w:fldCharType="begin"/>
      </w:r>
      <w:r>
        <w:instrText xml:space="preserve"> PAGEREF _Toc209775986 \h </w:instrText>
      </w:r>
      <w:r>
        <w:fldChar w:fldCharType="separate"/>
      </w:r>
      <w:r>
        <w:t>12</w:t>
      </w:r>
      <w:r>
        <w:fldChar w:fldCharType="end"/>
      </w:r>
    </w:p>
    <w:p>
      <w:pPr>
        <w:pStyle w:val="TOC8"/>
        <w:rPr>
          <w:rFonts w:asciiTheme="minorHAnsi" w:eastAsiaTheme="minorEastAsia" w:hAnsiTheme="minorHAnsi" w:cstheme="minorBidi"/>
          <w:szCs w:val="22"/>
        </w:rPr>
      </w:pPr>
      <w:r>
        <w:t>21.</w:t>
      </w:r>
      <w:r>
        <w:tab/>
      </w:r>
      <w:r>
        <w:rPr>
          <w:i/>
        </w:rPr>
        <w:t>Electricity Industry Act 2004</w:t>
      </w:r>
      <w:r>
        <w:t xml:space="preserve"> amended</w:t>
      </w:r>
      <w:r>
        <w:tab/>
      </w:r>
      <w:r>
        <w:fldChar w:fldCharType="begin"/>
      </w:r>
      <w:r>
        <w:instrText xml:space="preserve"> PAGEREF _Toc209775987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i/>
        </w:rPr>
        <w:t>Finance Brokers Control Act 1975</w:t>
      </w:r>
      <w:r>
        <w:t xml:space="preserve"> amended</w:t>
      </w:r>
      <w:r>
        <w:tab/>
      </w:r>
      <w:r>
        <w:fldChar w:fldCharType="begin"/>
      </w:r>
      <w:r>
        <w:instrText xml:space="preserve"> PAGEREF _Toc209775988 \h </w:instrText>
      </w:r>
      <w:r>
        <w:fldChar w:fldCharType="separate"/>
      </w:r>
      <w:r>
        <w:t>13</w:t>
      </w:r>
      <w:r>
        <w:fldChar w:fldCharType="end"/>
      </w:r>
    </w:p>
    <w:p>
      <w:pPr>
        <w:pStyle w:val="TOC8"/>
        <w:rPr>
          <w:rFonts w:asciiTheme="minorHAnsi" w:eastAsiaTheme="minorEastAsia" w:hAnsiTheme="minorHAnsi" w:cstheme="minorBidi"/>
          <w:szCs w:val="22"/>
        </w:rPr>
      </w:pPr>
      <w:r>
        <w:t>23.</w:t>
      </w:r>
      <w:r>
        <w:tab/>
      </w:r>
      <w:r>
        <w:rPr>
          <w:i/>
        </w:rPr>
        <w:t>Fines, Penalties and Infringement Notices Enforcement Act 1994</w:t>
      </w:r>
      <w:r>
        <w:t xml:space="preserve"> amended</w:t>
      </w:r>
      <w:r>
        <w:tab/>
      </w:r>
      <w:r>
        <w:fldChar w:fldCharType="begin"/>
      </w:r>
      <w:r>
        <w:instrText xml:space="preserve"> PAGEREF _Toc209775989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i/>
        </w:rPr>
        <w:t>Fire Brigades Act 1942</w:t>
      </w:r>
      <w:r>
        <w:t xml:space="preserve"> amended</w:t>
      </w:r>
      <w:r>
        <w:tab/>
      </w:r>
      <w:r>
        <w:fldChar w:fldCharType="begin"/>
      </w:r>
      <w:r>
        <w:instrText xml:space="preserve"> PAGEREF _Toc209775990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i/>
        </w:rPr>
        <w:t>Fuel, Energy and Power Resources Act 1972</w:t>
      </w:r>
      <w:r>
        <w:t xml:space="preserve"> amended</w:t>
      </w:r>
      <w:r>
        <w:tab/>
      </w:r>
      <w:r>
        <w:fldChar w:fldCharType="begin"/>
      </w:r>
      <w:r>
        <w:instrText xml:space="preserve"> PAGEREF _Toc209775991 \h </w:instrText>
      </w:r>
      <w:r>
        <w:fldChar w:fldCharType="separate"/>
      </w:r>
      <w:r>
        <w:t>14</w:t>
      </w:r>
      <w:r>
        <w:fldChar w:fldCharType="end"/>
      </w:r>
    </w:p>
    <w:p>
      <w:pPr>
        <w:pStyle w:val="TOC8"/>
        <w:rPr>
          <w:rFonts w:asciiTheme="minorHAnsi" w:eastAsiaTheme="minorEastAsia" w:hAnsiTheme="minorHAnsi" w:cstheme="minorBidi"/>
          <w:szCs w:val="22"/>
        </w:rPr>
      </w:pPr>
      <w:r>
        <w:t>26.</w:t>
      </w:r>
      <w:r>
        <w:tab/>
      </w:r>
      <w:r>
        <w:rPr>
          <w:i/>
        </w:rPr>
        <w:t>Health (Miscellaneous Provisions) Act 1911</w:t>
      </w:r>
      <w:r>
        <w:t xml:space="preserve"> amended</w:t>
      </w:r>
      <w:r>
        <w:tab/>
      </w:r>
      <w:r>
        <w:fldChar w:fldCharType="begin"/>
      </w:r>
      <w:r>
        <w:instrText xml:space="preserve"> PAGEREF _Toc209775992 \h </w:instrText>
      </w:r>
      <w:r>
        <w:fldChar w:fldCharType="separate"/>
      </w:r>
      <w:r>
        <w:t>15</w:t>
      </w:r>
      <w:r>
        <w:fldChar w:fldCharType="end"/>
      </w:r>
    </w:p>
    <w:p>
      <w:pPr>
        <w:pStyle w:val="TOC8"/>
        <w:rPr>
          <w:rFonts w:asciiTheme="minorHAnsi" w:eastAsiaTheme="minorEastAsia" w:hAnsiTheme="minorHAnsi" w:cstheme="minorBidi"/>
          <w:szCs w:val="22"/>
        </w:rPr>
      </w:pPr>
      <w:r>
        <w:t>27.</w:t>
      </w:r>
      <w:r>
        <w:tab/>
      </w:r>
      <w:r>
        <w:rPr>
          <w:i/>
        </w:rPr>
        <w:t>Medicines and Poisons Act 2014</w:t>
      </w:r>
      <w:r>
        <w:t xml:space="preserve"> amended</w:t>
      </w:r>
      <w:r>
        <w:tab/>
      </w:r>
      <w:r>
        <w:fldChar w:fldCharType="begin"/>
      </w:r>
      <w:r>
        <w:instrText xml:space="preserve"> PAGEREF _Toc209775993 \h </w:instrText>
      </w:r>
      <w:r>
        <w:fldChar w:fldCharType="separate"/>
      </w:r>
      <w:r>
        <w:t>15</w:t>
      </w:r>
      <w:r>
        <w:fldChar w:fldCharType="end"/>
      </w:r>
    </w:p>
    <w:p>
      <w:pPr>
        <w:pStyle w:val="TOC8"/>
        <w:rPr>
          <w:rFonts w:asciiTheme="minorHAnsi" w:eastAsiaTheme="minorEastAsia" w:hAnsiTheme="minorHAnsi" w:cstheme="minorBidi"/>
          <w:szCs w:val="22"/>
        </w:rPr>
      </w:pPr>
      <w:r>
        <w:t>28.</w:t>
      </w:r>
      <w:r>
        <w:tab/>
      </w:r>
      <w:r>
        <w:rPr>
          <w:i/>
        </w:rPr>
        <w:t>Misuse of Drugs Act 1981</w:t>
      </w:r>
      <w:r>
        <w:t xml:space="preserve"> amended</w:t>
      </w:r>
      <w:r>
        <w:tab/>
      </w:r>
      <w:r>
        <w:fldChar w:fldCharType="begin"/>
      </w:r>
      <w:r>
        <w:instrText xml:space="preserve"> PAGEREF _Toc209775994 \h </w:instrText>
      </w:r>
      <w:r>
        <w:fldChar w:fldCharType="separate"/>
      </w:r>
      <w:r>
        <w:t>15</w:t>
      </w:r>
      <w:r>
        <w:fldChar w:fldCharType="end"/>
      </w:r>
    </w:p>
    <w:p>
      <w:pPr>
        <w:pStyle w:val="TOC8"/>
        <w:rPr>
          <w:rFonts w:asciiTheme="minorHAnsi" w:eastAsiaTheme="minorEastAsia" w:hAnsiTheme="minorHAnsi" w:cstheme="minorBidi"/>
          <w:szCs w:val="22"/>
        </w:rPr>
      </w:pPr>
      <w:r>
        <w:t>29.</w:t>
      </w:r>
      <w:r>
        <w:tab/>
      </w:r>
      <w:r>
        <w:rPr>
          <w:i/>
        </w:rPr>
        <w:t>Motor Vehicle Dealers Amendment Act 2003</w:t>
      </w:r>
      <w:r>
        <w:t xml:space="preserve"> amended</w:t>
      </w:r>
      <w:r>
        <w:tab/>
      </w:r>
      <w:r>
        <w:fldChar w:fldCharType="begin"/>
      </w:r>
      <w:r>
        <w:instrText xml:space="preserve"> PAGEREF _Toc209775995 \h </w:instrText>
      </w:r>
      <w:r>
        <w:fldChar w:fldCharType="separate"/>
      </w:r>
      <w:r>
        <w:t>15</w:t>
      </w:r>
      <w:r>
        <w:fldChar w:fldCharType="end"/>
      </w:r>
    </w:p>
    <w:p>
      <w:pPr>
        <w:pStyle w:val="TOC8"/>
        <w:rPr>
          <w:rFonts w:asciiTheme="minorHAnsi" w:eastAsiaTheme="minorEastAsia" w:hAnsiTheme="minorHAnsi" w:cstheme="minorBidi"/>
          <w:szCs w:val="22"/>
        </w:rPr>
      </w:pPr>
      <w:r>
        <w:t>30.</w:t>
      </w:r>
      <w:r>
        <w:tab/>
      </w:r>
      <w:r>
        <w:rPr>
          <w:i/>
        </w:rPr>
        <w:t>Planning and Development Act 2005</w:t>
      </w:r>
      <w:r>
        <w:t xml:space="preserve"> amended</w:t>
      </w:r>
      <w:r>
        <w:tab/>
      </w:r>
      <w:r>
        <w:fldChar w:fldCharType="begin"/>
      </w:r>
      <w:r>
        <w:instrText xml:space="preserve"> PAGEREF _Toc209775996 \h </w:instrText>
      </w:r>
      <w:r>
        <w:fldChar w:fldCharType="separate"/>
      </w:r>
      <w:r>
        <w:t>15</w:t>
      </w:r>
      <w:r>
        <w:fldChar w:fldCharType="end"/>
      </w:r>
    </w:p>
    <w:p>
      <w:pPr>
        <w:pStyle w:val="TOC8"/>
        <w:rPr>
          <w:rFonts w:asciiTheme="minorHAnsi" w:eastAsiaTheme="minorEastAsia" w:hAnsiTheme="minorHAnsi" w:cstheme="minorBidi"/>
          <w:szCs w:val="22"/>
        </w:rPr>
      </w:pPr>
      <w:r>
        <w:t>31.</w:t>
      </w:r>
      <w:r>
        <w:tab/>
      </w:r>
      <w:r>
        <w:rPr>
          <w:i/>
        </w:rPr>
        <w:t>Plumbers Licensing Act 1995</w:t>
      </w:r>
      <w:r>
        <w:t xml:space="preserve"> amended</w:t>
      </w:r>
      <w:r>
        <w:tab/>
      </w:r>
      <w:r>
        <w:fldChar w:fldCharType="begin"/>
      </w:r>
      <w:r>
        <w:instrText xml:space="preserve"> PAGEREF _Toc209775997 \h </w:instrText>
      </w:r>
      <w:r>
        <w:fldChar w:fldCharType="separate"/>
      </w:r>
      <w:r>
        <w:t>16</w:t>
      </w:r>
      <w:r>
        <w:fldChar w:fldCharType="end"/>
      </w:r>
    </w:p>
    <w:p>
      <w:pPr>
        <w:pStyle w:val="TOC8"/>
        <w:rPr>
          <w:rFonts w:asciiTheme="minorHAnsi" w:eastAsiaTheme="minorEastAsia" w:hAnsiTheme="minorHAnsi" w:cstheme="minorBidi"/>
          <w:szCs w:val="22"/>
        </w:rPr>
      </w:pPr>
      <w:r>
        <w:t>32.</w:t>
      </w:r>
      <w:r>
        <w:tab/>
      </w:r>
      <w:r>
        <w:rPr>
          <w:i/>
        </w:rPr>
        <w:t>Pollution of Waters by Oil and Noxious Substances Act 1987</w:t>
      </w:r>
      <w:r>
        <w:t xml:space="preserve"> amended</w:t>
      </w:r>
      <w:r>
        <w:tab/>
      </w:r>
      <w:r>
        <w:fldChar w:fldCharType="begin"/>
      </w:r>
      <w:r>
        <w:instrText xml:space="preserve"> PAGEREF _Toc209775998 \h </w:instrText>
      </w:r>
      <w:r>
        <w:fldChar w:fldCharType="separate"/>
      </w:r>
      <w:r>
        <w:t>16</w:t>
      </w:r>
      <w:r>
        <w:fldChar w:fldCharType="end"/>
      </w:r>
    </w:p>
    <w:p>
      <w:pPr>
        <w:pStyle w:val="TOC8"/>
        <w:rPr>
          <w:rFonts w:asciiTheme="minorHAnsi" w:eastAsiaTheme="minorEastAsia" w:hAnsiTheme="minorHAnsi" w:cstheme="minorBidi"/>
          <w:szCs w:val="22"/>
        </w:rPr>
      </w:pPr>
      <w:r>
        <w:t>33.</w:t>
      </w:r>
      <w:r>
        <w:tab/>
      </w:r>
      <w:r>
        <w:rPr>
          <w:i/>
        </w:rPr>
        <w:t>Public Trustee Act 1941</w:t>
      </w:r>
      <w:r>
        <w:t xml:space="preserve"> amended</w:t>
      </w:r>
      <w:r>
        <w:tab/>
      </w:r>
      <w:r>
        <w:fldChar w:fldCharType="begin"/>
      </w:r>
      <w:r>
        <w:instrText xml:space="preserve"> PAGEREF _Toc209775999 \h </w:instrText>
      </w:r>
      <w:r>
        <w:fldChar w:fldCharType="separate"/>
      </w:r>
      <w:r>
        <w:t>16</w:t>
      </w:r>
      <w:r>
        <w:fldChar w:fldCharType="end"/>
      </w:r>
    </w:p>
    <w:p>
      <w:pPr>
        <w:pStyle w:val="TOC8"/>
        <w:rPr>
          <w:rFonts w:asciiTheme="minorHAnsi" w:eastAsiaTheme="minorEastAsia" w:hAnsiTheme="minorHAnsi" w:cstheme="minorBidi"/>
          <w:szCs w:val="22"/>
        </w:rPr>
      </w:pPr>
      <w:r>
        <w:t>34.</w:t>
      </w:r>
      <w:r>
        <w:tab/>
      </w:r>
      <w:r>
        <w:rPr>
          <w:i/>
        </w:rPr>
        <w:t>Railway (Tilley to Karara) Act 2010</w:t>
      </w:r>
      <w:r>
        <w:t xml:space="preserve"> amended</w:t>
      </w:r>
      <w:r>
        <w:tab/>
      </w:r>
      <w:r>
        <w:fldChar w:fldCharType="begin"/>
      </w:r>
      <w:r>
        <w:instrText xml:space="preserve"> PAGEREF _Toc209776000 \h </w:instrText>
      </w:r>
      <w:r>
        <w:fldChar w:fldCharType="separate"/>
      </w:r>
      <w:r>
        <w:t>16</w:t>
      </w:r>
      <w:r>
        <w:fldChar w:fldCharType="end"/>
      </w:r>
    </w:p>
    <w:p>
      <w:pPr>
        <w:pStyle w:val="TOC8"/>
        <w:rPr>
          <w:rFonts w:asciiTheme="minorHAnsi" w:eastAsiaTheme="minorEastAsia" w:hAnsiTheme="minorHAnsi" w:cstheme="minorBidi"/>
          <w:szCs w:val="22"/>
        </w:rPr>
      </w:pPr>
      <w:r>
        <w:t>35.</w:t>
      </w:r>
      <w:r>
        <w:tab/>
      </w:r>
      <w:r>
        <w:rPr>
          <w:i/>
        </w:rPr>
        <w:t>Residential Tenancies Act 1987</w:t>
      </w:r>
      <w:r>
        <w:t xml:space="preserve"> amended</w:t>
      </w:r>
      <w:r>
        <w:tab/>
      </w:r>
      <w:r>
        <w:fldChar w:fldCharType="begin"/>
      </w:r>
      <w:r>
        <w:instrText xml:space="preserve"> PAGEREF _Toc209776001 \h </w:instrText>
      </w:r>
      <w:r>
        <w:fldChar w:fldCharType="separate"/>
      </w:r>
      <w:r>
        <w:t>17</w:t>
      </w:r>
      <w:r>
        <w:fldChar w:fldCharType="end"/>
      </w:r>
    </w:p>
    <w:p>
      <w:pPr>
        <w:pStyle w:val="TOC8"/>
        <w:rPr>
          <w:rFonts w:asciiTheme="minorHAnsi" w:eastAsiaTheme="minorEastAsia" w:hAnsiTheme="minorHAnsi" w:cstheme="minorBidi"/>
          <w:szCs w:val="22"/>
        </w:rPr>
      </w:pPr>
      <w:r>
        <w:t>36.</w:t>
      </w:r>
      <w:r>
        <w:tab/>
      </w:r>
      <w:r>
        <w:rPr>
          <w:i/>
        </w:rPr>
        <w:t>Teacher Registration Act 2012</w:t>
      </w:r>
      <w:r>
        <w:t xml:space="preserve"> amended</w:t>
      </w:r>
      <w:r>
        <w:tab/>
      </w:r>
      <w:r>
        <w:fldChar w:fldCharType="begin"/>
      </w:r>
      <w:r>
        <w:instrText xml:space="preserve"> PAGEREF _Toc209776002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Statutes (Repeals and Minor Amendments) Act 2025</w:t>
      </w:r>
    </w:p>
    <w:p>
      <w:pPr>
        <w:pStyle w:val="ABillFor"/>
        <w:pBdr>
          <w:top w:val="single" w:sz="4" w:space="6" w:color="auto"/>
          <w:bottom w:val="single" w:sz="4" w:space="6" w:color="auto"/>
        </w:pBdr>
        <w:spacing w:before="0" w:after="240"/>
        <w:ind w:left="2551" w:right="2551"/>
      </w:pPr>
      <w:bookmarkStart w:id="2" w:name="BillCited"/>
      <w:bookmarkEnd w:id="2"/>
      <w:r>
        <w:t>No. 14 of 2025</w:t>
      </w:r>
    </w:p>
    <w:p>
      <w:pPr>
        <w:pStyle w:val="LongTitle"/>
        <w:rPr>
          <w:snapToGrid w:val="0"/>
        </w:rPr>
      </w:pPr>
      <w:r>
        <w:rPr>
          <w:snapToGrid w:val="0"/>
        </w:rPr>
        <w:t xml:space="preserve">An Act to — </w:t>
      </w:r>
    </w:p>
    <w:p>
      <w:pPr>
        <w:pStyle w:val="LongTitle"/>
        <w:numPr>
          <w:ilvl w:val="0"/>
          <w:numId w:val="2"/>
        </w:numPr>
        <w:ind w:left="360"/>
        <w:rPr>
          <w:snapToGrid w:val="0"/>
        </w:rPr>
      </w:pPr>
      <w:r>
        <w:t>repeal</w:t>
      </w:r>
      <w:r>
        <w:rPr>
          <w:snapToGrid w:val="0"/>
        </w:rPr>
        <w:t xml:space="preserve"> various obsolete Acts; and</w:t>
      </w:r>
    </w:p>
    <w:p>
      <w:pPr>
        <w:pStyle w:val="LongTitle"/>
        <w:numPr>
          <w:ilvl w:val="0"/>
          <w:numId w:val="2"/>
        </w:numPr>
        <w:ind w:left="360"/>
      </w:pPr>
      <w:r>
        <w:t>repeal various obsolete Imperial Acts or provisions of them in so far as they are part of the law of Western Australia; and</w:t>
      </w:r>
    </w:p>
    <w:p>
      <w:pPr>
        <w:pStyle w:val="LongTitle"/>
        <w:numPr>
          <w:ilvl w:val="0"/>
          <w:numId w:val="2"/>
        </w:numPr>
        <w:ind w:left="360"/>
        <w:rPr>
          <w:snapToGrid w:val="0"/>
        </w:rPr>
      </w:pPr>
      <w:r>
        <w:t>make</w:t>
      </w:r>
      <w:r>
        <w:rPr>
          <w:snapToGrid w:val="0"/>
        </w:rPr>
        <w:t xml:space="preserve"> minor amendments to various Acts.</w:t>
      </w:r>
    </w:p>
    <w:p>
      <w:pPr>
        <w:pStyle w:val="AssentDate"/>
        <w:spacing w:before="240" w:after="480"/>
      </w:pPr>
      <w:r>
        <w:t>[</w:t>
      </w:r>
      <w:r>
        <w:rPr>
          <w:i/>
        </w:rPr>
        <w:t>Assented to 25 September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9775874"/>
      <w:bookmarkStart w:id="4" w:name="_Toc209775917"/>
      <w:bookmarkStart w:id="5" w:name="_Toc20977596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9775961"/>
      <w:r>
        <w:rPr>
          <w:rStyle w:val="CharSectno"/>
        </w:rPr>
        <w:t>1</w:t>
      </w:r>
      <w:r>
        <w:t>.</w:t>
      </w:r>
      <w:r>
        <w:tab/>
        <w:t>Short title</w:t>
      </w:r>
      <w:bookmarkEnd w:id="6"/>
    </w:p>
    <w:p>
      <w:pPr>
        <w:pStyle w:val="Subsection"/>
      </w:pPr>
      <w:r>
        <w:tab/>
      </w:r>
      <w:r>
        <w:tab/>
        <w:t>This is the</w:t>
      </w:r>
      <w:r>
        <w:rPr>
          <w:i/>
        </w:rPr>
        <w:t xml:space="preserve"> Statutes (Repeals and Minor Amendments) Act 2025</w:t>
      </w:r>
      <w:r>
        <w:t>.</w:t>
      </w:r>
    </w:p>
    <w:p>
      <w:pPr>
        <w:pStyle w:val="Heading5"/>
      </w:pPr>
      <w:bookmarkStart w:id="7" w:name="_Toc209775962"/>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8" w:name="_Toc209775877"/>
      <w:bookmarkStart w:id="9" w:name="_Toc209775920"/>
      <w:bookmarkStart w:id="10" w:name="_Toc209775963"/>
      <w:r>
        <w:rPr>
          <w:rStyle w:val="CharPartNo"/>
        </w:rPr>
        <w:lastRenderedPageBreak/>
        <w:t>Part 2</w:t>
      </w:r>
      <w:r>
        <w:rPr>
          <w:rStyle w:val="CharDivNo"/>
        </w:rPr>
        <w:t> </w:t>
      </w:r>
      <w:r>
        <w:t>—</w:t>
      </w:r>
      <w:r>
        <w:rPr>
          <w:rStyle w:val="CharDivText"/>
        </w:rPr>
        <w:t> </w:t>
      </w:r>
      <w:r>
        <w:rPr>
          <w:rStyle w:val="CharPartText"/>
        </w:rPr>
        <w:t>Repeals</w:t>
      </w:r>
      <w:bookmarkEnd w:id="8"/>
      <w:bookmarkEnd w:id="9"/>
      <w:bookmarkEnd w:id="10"/>
    </w:p>
    <w:p>
      <w:pPr>
        <w:pStyle w:val="Heading5"/>
      </w:pPr>
      <w:bookmarkStart w:id="11" w:name="_Toc209775964"/>
      <w:r>
        <w:rPr>
          <w:rStyle w:val="CharSectno"/>
        </w:rPr>
        <w:t>3</w:t>
      </w:r>
      <w:r>
        <w:t>.</w:t>
      </w:r>
      <w:r>
        <w:tab/>
        <w:t>WA Acts repealed</w:t>
      </w:r>
      <w:bookmarkEnd w:id="11"/>
    </w:p>
    <w:p>
      <w:pPr>
        <w:pStyle w:val="Subsection"/>
      </w:pPr>
      <w:r>
        <w:tab/>
      </w:r>
      <w:r>
        <w:tab/>
        <w:t>These Acts are repealed:</w:t>
      </w:r>
    </w:p>
    <w:p>
      <w:pPr>
        <w:pStyle w:val="Indenta"/>
      </w:pPr>
      <w:r>
        <w:tab/>
        <w:t>(a)</w:t>
      </w:r>
      <w:r>
        <w:tab/>
        <w:t xml:space="preserve">the </w:t>
      </w:r>
      <w:r>
        <w:rPr>
          <w:i/>
        </w:rPr>
        <w:t>Bell Group Companies (Finalisation of Matters and Distribution of Proceeds) Act 2015</w:t>
      </w:r>
      <w:r>
        <w:t>;</w:t>
      </w:r>
    </w:p>
    <w:p>
      <w:pPr>
        <w:pStyle w:val="Indenta"/>
      </w:pPr>
      <w:r>
        <w:tab/>
        <w:t>(b)</w:t>
      </w:r>
      <w:r>
        <w:tab/>
        <w:t xml:space="preserve">the </w:t>
      </w:r>
      <w:r>
        <w:rPr>
          <w:i/>
        </w:rPr>
        <w:t>Curriculum Council (Fees and Charges) Act 2006</w:t>
      </w:r>
      <w:r>
        <w:t>;</w:t>
      </w:r>
    </w:p>
    <w:p>
      <w:pPr>
        <w:pStyle w:val="Indenta"/>
      </w:pPr>
      <w:r>
        <w:tab/>
        <w:t>(c)</w:t>
      </w:r>
      <w:r>
        <w:tab/>
        <w:t xml:space="preserve">the </w:t>
      </w:r>
      <w:r>
        <w:rPr>
          <w:i/>
        </w:rPr>
        <w:t>Fire and Emergency Services Authority of Western Australia (Consequential Provisions) Act 1998</w:t>
      </w:r>
      <w:r>
        <w:t>;</w:t>
      </w:r>
    </w:p>
    <w:p>
      <w:pPr>
        <w:pStyle w:val="Indenta"/>
      </w:pPr>
      <w:r>
        <w:tab/>
        <w:t>(d)</w:t>
      </w:r>
      <w:r>
        <w:tab/>
        <w:t xml:space="preserve">the </w:t>
      </w:r>
      <w:r>
        <w:rPr>
          <w:i/>
        </w:rPr>
        <w:t>Housing Societies Repeal Act 2005</w:t>
      </w:r>
      <w:r>
        <w:t>;</w:t>
      </w:r>
    </w:p>
    <w:p>
      <w:pPr>
        <w:pStyle w:val="Indenta"/>
        <w:rPr>
          <w:iCs/>
        </w:rPr>
      </w:pPr>
      <w:r>
        <w:tab/>
        <w:t>(e)</w:t>
      </w:r>
      <w:r>
        <w:tab/>
        <w:t xml:space="preserve">the </w:t>
      </w:r>
      <w:r>
        <w:rPr>
          <w:i/>
        </w:rPr>
        <w:t>Mental Health Legislation Amendment Act 2014</w:t>
      </w:r>
      <w:r>
        <w:rPr>
          <w:iCs/>
        </w:rPr>
        <w:t>;</w:t>
      </w:r>
    </w:p>
    <w:p>
      <w:pPr>
        <w:pStyle w:val="Indenta"/>
      </w:pPr>
      <w:r>
        <w:tab/>
        <w:t>(f)</w:t>
      </w:r>
      <w:r>
        <w:tab/>
        <w:t xml:space="preserve">the </w:t>
      </w:r>
      <w:r>
        <w:rPr>
          <w:i/>
        </w:rPr>
        <w:t>Morawa</w:t>
      </w:r>
      <w:r>
        <w:rPr>
          <w:i/>
        </w:rPr>
        <w:noBreakHyphen/>
        <w:t>Koolanooka Hills Railway Act 1964</w:t>
      </w:r>
      <w:r>
        <w:t>;</w:t>
      </w:r>
    </w:p>
    <w:p>
      <w:pPr>
        <w:pStyle w:val="Indenta"/>
      </w:pPr>
      <w:r>
        <w:tab/>
        <w:t>(g)</w:t>
      </w:r>
      <w:r>
        <w:tab/>
        <w:t xml:space="preserve">the </w:t>
      </w:r>
      <w:r>
        <w:rPr>
          <w:i/>
        </w:rPr>
        <w:t>Railway Standardisation Agreement Act 1961</w:t>
      </w:r>
      <w:r>
        <w:t>;</w:t>
      </w:r>
    </w:p>
    <w:p>
      <w:pPr>
        <w:pStyle w:val="Indenta"/>
        <w:rPr>
          <w:iCs/>
        </w:rPr>
      </w:pPr>
      <w:r>
        <w:tab/>
        <w:t>(h)</w:t>
      </w:r>
      <w:r>
        <w:tab/>
        <w:t xml:space="preserve">the </w:t>
      </w:r>
      <w:r>
        <w:rPr>
          <w:i/>
        </w:rPr>
        <w:t>Retirement Villages Amendment Act 2012</w:t>
      </w:r>
      <w:r>
        <w:rPr>
          <w:iCs/>
        </w:rPr>
        <w:t>;</w:t>
      </w:r>
    </w:p>
    <w:p>
      <w:pPr>
        <w:pStyle w:val="Indenta"/>
      </w:pPr>
      <w:r>
        <w:tab/>
        <w:t>(i)</w:t>
      </w:r>
      <w:r>
        <w:tab/>
        <w:t xml:space="preserve">the </w:t>
      </w:r>
      <w:r>
        <w:rPr>
          <w:i/>
        </w:rPr>
        <w:t>Water Services Legislation Amendment and Repeal Act 2012</w:t>
      </w:r>
      <w:r>
        <w:t>.</w:t>
      </w:r>
    </w:p>
    <w:p>
      <w:pPr>
        <w:pStyle w:val="Heading5"/>
        <w:spacing w:before="200"/>
        <w:rPr>
          <w:rStyle w:val="CharSectno"/>
        </w:rPr>
      </w:pPr>
      <w:bookmarkStart w:id="12" w:name="_Toc209775965"/>
      <w:r>
        <w:rPr>
          <w:rStyle w:val="CharSectno"/>
        </w:rPr>
        <w:t>4.</w:t>
      </w:r>
      <w:r>
        <w:rPr>
          <w:rStyle w:val="CharSectno"/>
        </w:rPr>
        <w:tab/>
        <w:t>Imperial enactments repealed</w:t>
      </w:r>
      <w:bookmarkEnd w:id="12"/>
    </w:p>
    <w:p>
      <w:pPr>
        <w:pStyle w:val="Subsection"/>
      </w:pPr>
      <w:r>
        <w:tab/>
        <w:t>(1)</w:t>
      </w:r>
      <w:r>
        <w:tab/>
        <w:t>These Imperial Acts or provisions of them are repealed in so far as they are part of the law of Western Australia:</w:t>
      </w:r>
    </w:p>
    <w:p>
      <w:pPr>
        <w:pStyle w:val="Indenta"/>
      </w:pPr>
      <w:r>
        <w:tab/>
        <w:t>(a)</w:t>
      </w:r>
      <w:r>
        <w:tab/>
        <w:t>section 14 of 2 &amp; 3 Vict. c. 11 (1839)</w:t>
      </w:r>
      <w:r>
        <w:br/>
        <w:t>[</w:t>
      </w:r>
      <w:r>
        <w:rPr>
          <w:snapToGrid w:val="0"/>
        </w:rPr>
        <w:t>An Act for the better Protection of Purchasers against Judgments, Crown Debts, Lis Pendens, and Fiats in Bankruptcy.]</w:t>
      </w:r>
      <w:r>
        <w:br/>
        <w:t>[</w:t>
      </w:r>
      <w:r>
        <w:rPr>
          <w:i/>
        </w:rPr>
        <w:t>Judgments Act 1839 (Imp)</w:t>
      </w:r>
      <w:r>
        <w:t>]</w:t>
      </w:r>
      <w:r>
        <w:br/>
        <w:t>[Adopted by the</w:t>
      </w:r>
      <w:r>
        <w:rPr>
          <w:i/>
        </w:rPr>
        <w:t xml:space="preserve"> Imperial Acts Adopting Ordinance 1867</w:t>
      </w:r>
      <w:r>
        <w:t>];</w:t>
      </w:r>
    </w:p>
    <w:p>
      <w:pPr>
        <w:pStyle w:val="Indenta"/>
        <w:keepNext/>
      </w:pPr>
      <w:r>
        <w:tab/>
        <w:t>(b)</w:t>
      </w:r>
      <w:r>
        <w:tab/>
        <w:t>2 &amp; 3 Vict. c. 60 (1839)</w:t>
      </w:r>
      <w:r>
        <w:br/>
      </w:r>
      <w:r>
        <w:rPr>
          <w:snapToGrid w:val="0"/>
        </w:rPr>
        <w:t>[An Act to explain and extend the Provisions of an Act passed in the First year of His late Majesty King William the Fourth, intituled ‘</w:t>
      </w:r>
      <w:r>
        <w:rPr>
          <w:i/>
          <w:snapToGrid w:val="0"/>
        </w:rPr>
        <w:t xml:space="preserve">An Act for consolidating and amending the Laws for facilitating the Payment of </w:t>
      </w:r>
      <w:r>
        <w:rPr>
          <w:i/>
          <w:snapToGrid w:val="0"/>
        </w:rPr>
        <w:lastRenderedPageBreak/>
        <w:t>Debts out of Real Estates</w:t>
      </w:r>
      <w:r>
        <w:rPr>
          <w:snapToGrid w:val="0"/>
        </w:rPr>
        <w:t>’.]</w:t>
      </w:r>
      <w:r>
        <w:rPr>
          <w:snapToGrid w:val="0"/>
        </w:rPr>
        <w:br/>
      </w:r>
      <w:r>
        <w:t>[</w:t>
      </w:r>
      <w:r>
        <w:rPr>
          <w:i/>
        </w:rPr>
        <w:t>Debts Recovery Act 1839 (Imp)</w:t>
      </w:r>
      <w:r>
        <w:t>]</w:t>
      </w:r>
      <w:r>
        <w:br/>
        <w:t xml:space="preserve">[Adopted by the </w:t>
      </w:r>
      <w:r>
        <w:rPr>
          <w:i/>
        </w:rPr>
        <w:t>Imperial Acts Adopting Act 1844</w:t>
      </w:r>
      <w:r>
        <w:t>];</w:t>
      </w:r>
    </w:p>
    <w:p>
      <w:pPr>
        <w:pStyle w:val="Indenta"/>
      </w:pPr>
      <w:r>
        <w:tab/>
        <w:t>(c)</w:t>
      </w:r>
      <w:r>
        <w:tab/>
        <w:t>6 &amp; 7 Will. IV c. 58 (1836)</w:t>
      </w:r>
      <w:r>
        <w:br/>
        <w:t>[</w:t>
      </w:r>
      <w:r>
        <w:rPr>
          <w:snapToGrid w:val="0"/>
        </w:rPr>
        <w:t>An Act for declaring the Law as to the Day on which it is requisite to present for Payment to the Acceptors or Acceptor supra Protest for Honour, or to the Referees or Referee, in case of Need, Bills of Exchange which had been dishonoured.]</w:t>
      </w:r>
      <w:r>
        <w:br/>
        <w:t>[</w:t>
      </w:r>
      <w:r>
        <w:rPr>
          <w:i/>
        </w:rPr>
        <w:t>Bills of Exchange (day for payment) (1836) (Imp)</w:t>
      </w:r>
      <w:r>
        <w:t>]</w:t>
      </w:r>
      <w:r>
        <w:br/>
        <w:t xml:space="preserve">[Adopted by the </w:t>
      </w:r>
      <w:r>
        <w:rPr>
          <w:i/>
        </w:rPr>
        <w:t>Imperial Acts Adopting Act 1844</w:t>
      </w:r>
      <w:r>
        <w:t>];</w:t>
      </w:r>
    </w:p>
    <w:p>
      <w:pPr>
        <w:pStyle w:val="Indenta"/>
      </w:pPr>
      <w:r>
        <w:tab/>
        <w:t>(d)</w:t>
      </w:r>
      <w:r>
        <w:tab/>
        <w:t>2 &amp; 3 Will. IV c. 98 (1832)</w:t>
      </w:r>
      <w:r>
        <w:br/>
        <w:t>[</w:t>
      </w:r>
      <w:r>
        <w:rPr>
          <w:snapToGrid w:val="0"/>
        </w:rPr>
        <w:t>An Act for regulating the protesting for Non</w:t>
      </w:r>
      <w:r>
        <w:rPr>
          <w:snapToGrid w:val="0"/>
        </w:rPr>
        <w:noBreakHyphen/>
        <w:t>payment of Bills of Exchange, drawn payable at a Place not being the Place of the Residence of the Drawee or Drawees of the same.]</w:t>
      </w:r>
      <w:r>
        <w:br/>
        <w:t>[</w:t>
      </w:r>
      <w:r>
        <w:rPr>
          <w:i/>
        </w:rPr>
        <w:t>Bills of exchange (non</w:t>
      </w:r>
      <w:r>
        <w:rPr>
          <w:i/>
        </w:rPr>
        <w:noBreakHyphen/>
        <w:t>payment) (1832) (Imp)</w:t>
      </w:r>
      <w:r>
        <w:t>]</w:t>
      </w:r>
      <w:r>
        <w:br/>
        <w:t xml:space="preserve">[Adopted by the </w:t>
      </w:r>
      <w:r>
        <w:rPr>
          <w:i/>
        </w:rPr>
        <w:t>Imperial Acts Adopting Act 1836</w:t>
      </w:r>
      <w:r>
        <w:t>];</w:t>
      </w:r>
    </w:p>
    <w:p>
      <w:pPr>
        <w:pStyle w:val="Indenta"/>
      </w:pPr>
      <w:r>
        <w:tab/>
        <w:t>(e)</w:t>
      </w:r>
      <w:r>
        <w:tab/>
        <w:t>11 Geo. IV &amp; 1 Will. IV c. 40 (1830)</w:t>
      </w:r>
      <w:r>
        <w:br/>
        <w:t>[</w:t>
      </w:r>
      <w:r>
        <w:rPr>
          <w:snapToGrid w:val="0"/>
        </w:rPr>
        <w:t>An Act for making better provision for the Disposal of the undisposed of Residues of the Effects of Testators.]</w:t>
      </w:r>
      <w:r>
        <w:br/>
        <w:t>[</w:t>
      </w:r>
      <w:r>
        <w:rPr>
          <w:i/>
        </w:rPr>
        <w:t>Executors Act 1830 (Imp)</w:t>
      </w:r>
      <w:r>
        <w:t>]</w:t>
      </w:r>
      <w:r>
        <w:br/>
        <w:t xml:space="preserve">[Adopted by the </w:t>
      </w:r>
      <w:r>
        <w:rPr>
          <w:i/>
        </w:rPr>
        <w:t>Imperial Acts Adopting Act 1836</w:t>
      </w:r>
      <w:r>
        <w:t>];</w:t>
      </w:r>
    </w:p>
    <w:p>
      <w:pPr>
        <w:pStyle w:val="Indenta"/>
      </w:pPr>
      <w:r>
        <w:tab/>
        <w:t>(f)</w:t>
      </w:r>
      <w:r>
        <w:tab/>
        <w:t>11 Geo. IV &amp; 1 Will. IV c. 47 (1830)</w:t>
      </w:r>
      <w:r>
        <w:br/>
        <w:t>[</w:t>
      </w:r>
      <w:r>
        <w:rPr>
          <w:snapToGrid w:val="0"/>
        </w:rPr>
        <w:t>An Act for consolidating and amending the Laws for facilitating the Payment of Debts out of Real Estate.]</w:t>
      </w:r>
      <w:r>
        <w:br/>
        <w:t>[</w:t>
      </w:r>
      <w:r>
        <w:rPr>
          <w:i/>
        </w:rPr>
        <w:t>Debts Recovery Act 1830 (Imp)</w:t>
      </w:r>
      <w:r>
        <w:t>]</w:t>
      </w:r>
      <w:r>
        <w:br/>
        <w:t xml:space="preserve">[Adopted by the </w:t>
      </w:r>
      <w:r>
        <w:rPr>
          <w:i/>
        </w:rPr>
        <w:t>Imperial Acts Adopting Act 1836</w:t>
      </w:r>
      <w:r>
        <w:t>];</w:t>
      </w:r>
    </w:p>
    <w:p>
      <w:pPr>
        <w:pStyle w:val="Indenta"/>
      </w:pPr>
      <w:r>
        <w:tab/>
        <w:t>(g)</w:t>
      </w:r>
      <w:r>
        <w:tab/>
        <w:t>11 Geo. IV &amp; 1 Will. IV c. 65 (1830)</w:t>
      </w:r>
      <w:r>
        <w:br/>
        <w:t>[</w:t>
      </w:r>
      <w:r>
        <w:rPr>
          <w:snapToGrid w:val="0"/>
        </w:rPr>
        <w:t>An Act for consolidating and amending the Laws relating to Property belonging to Infants, Femes Covert, Idiots, Lunatics, and Persons of Unsound Mind.]</w:t>
      </w:r>
      <w:r>
        <w:br/>
        <w:t>[</w:t>
      </w:r>
      <w:r>
        <w:rPr>
          <w:i/>
        </w:rPr>
        <w:t>Infants’ Property Act 1830 (Imp)</w:t>
      </w:r>
      <w:r>
        <w:t>]</w:t>
      </w:r>
      <w:r>
        <w:br/>
        <w:t xml:space="preserve">[Adopted by the </w:t>
      </w:r>
      <w:r>
        <w:rPr>
          <w:i/>
        </w:rPr>
        <w:t>Imperial Acts Adopting Act 1836</w:t>
      </w:r>
      <w:r>
        <w:t>];</w:t>
      </w:r>
    </w:p>
    <w:p>
      <w:pPr>
        <w:pStyle w:val="Indenta"/>
        <w:keepNext/>
        <w:keepLines/>
      </w:pPr>
      <w:r>
        <w:lastRenderedPageBreak/>
        <w:tab/>
        <w:t>(h)</w:t>
      </w:r>
      <w:r>
        <w:tab/>
        <w:t xml:space="preserve">section 9 of 18 &amp; 19 Vict. c. 15 (1855) </w:t>
      </w:r>
      <w:r>
        <w:br/>
        <w:t>[</w:t>
      </w:r>
      <w:r>
        <w:rPr>
          <w:snapToGrid w:val="0"/>
        </w:rPr>
        <w:t>An Act for the better Protection of Purchasers against Judgments, Crown Debts, Cases of Lis Pendens and Life Annuities or Rentcharges.]</w:t>
      </w:r>
      <w:r>
        <w:br/>
        <w:t>[</w:t>
      </w:r>
      <w:r>
        <w:rPr>
          <w:i/>
        </w:rPr>
        <w:t>Judgments Act 1855 (Imp)</w:t>
      </w:r>
      <w:r>
        <w:t>]</w:t>
      </w:r>
      <w:r>
        <w:br/>
        <w:t xml:space="preserve">[Adopted by the </w:t>
      </w:r>
      <w:r>
        <w:rPr>
          <w:i/>
        </w:rPr>
        <w:t>Imperial Acts Adopting Ordinance 1867</w:t>
      </w:r>
      <w:r>
        <w:t>].</w:t>
      </w:r>
    </w:p>
    <w:p>
      <w:pPr>
        <w:pStyle w:val="Subsection"/>
      </w:pPr>
      <w:r>
        <w:tab/>
        <w:t>(2)</w:t>
      </w:r>
      <w:r>
        <w:tab/>
        <w:t xml:space="preserve">In respect of each Imperial enactment referred to in subsection (1), the </w:t>
      </w:r>
      <w:r>
        <w:rPr>
          <w:i/>
        </w:rPr>
        <w:t>Interpretation Act 1984</w:t>
      </w:r>
      <w:r>
        <w:t xml:space="preserve"> Part V applies as if a reference in that Part to the repeal of a written law or to the repeal of an enactment were a reference to the repeal of the Imperial enactment.</w:t>
      </w:r>
    </w:p>
    <w:p>
      <w:pPr>
        <w:pStyle w:val="Heading2"/>
      </w:pPr>
      <w:bookmarkStart w:id="13" w:name="_Toc209775880"/>
      <w:bookmarkStart w:id="14" w:name="_Toc209775923"/>
      <w:bookmarkStart w:id="15" w:name="_Toc209775966"/>
      <w:r>
        <w:rPr>
          <w:rStyle w:val="CharPartNo"/>
        </w:rPr>
        <w:lastRenderedPageBreak/>
        <w:t>Part 3</w:t>
      </w:r>
      <w:r>
        <w:t> — </w:t>
      </w:r>
      <w:r>
        <w:rPr>
          <w:rStyle w:val="CharPartText"/>
        </w:rPr>
        <w:t>Amendments</w:t>
      </w:r>
      <w:bookmarkEnd w:id="13"/>
      <w:bookmarkEnd w:id="14"/>
      <w:bookmarkEnd w:id="15"/>
    </w:p>
    <w:p>
      <w:pPr>
        <w:pStyle w:val="Heading3"/>
      </w:pPr>
      <w:bookmarkStart w:id="16" w:name="_Toc209775881"/>
      <w:bookmarkStart w:id="17" w:name="_Toc209775924"/>
      <w:bookmarkStart w:id="18" w:name="_Toc209775967"/>
      <w:r>
        <w:rPr>
          <w:rStyle w:val="CharDivNo"/>
        </w:rPr>
        <w:t>Division 1</w:t>
      </w:r>
      <w:r>
        <w:t> — </w:t>
      </w:r>
      <w:r>
        <w:rPr>
          <w:rStyle w:val="CharDivText"/>
        </w:rPr>
        <w:t>Amendments to change references to externally</w:t>
      </w:r>
      <w:r>
        <w:rPr>
          <w:rStyle w:val="CharDivText"/>
        </w:rPr>
        <w:noBreakHyphen/>
        <w:t>administered body corporate or externally</w:t>
      </w:r>
      <w:r>
        <w:rPr>
          <w:rStyle w:val="CharDivText"/>
        </w:rPr>
        <w:noBreakHyphen/>
        <w:t>administered corporation</w:t>
      </w:r>
      <w:bookmarkEnd w:id="16"/>
      <w:bookmarkEnd w:id="17"/>
      <w:bookmarkEnd w:id="18"/>
    </w:p>
    <w:p>
      <w:pPr>
        <w:pStyle w:val="Heading5"/>
      </w:pPr>
      <w:bookmarkStart w:id="19" w:name="_Toc209775968"/>
      <w:r>
        <w:rPr>
          <w:rStyle w:val="CharSectno"/>
        </w:rPr>
        <w:t>5</w:t>
      </w:r>
      <w:r>
        <w:t>.</w:t>
      </w:r>
      <w:r>
        <w:tab/>
      </w:r>
      <w:r>
        <w:rPr>
          <w:i/>
        </w:rPr>
        <w:t>Betting Control Act 1954</w:t>
      </w:r>
      <w:r>
        <w:t xml:space="preserve"> amended</w:t>
      </w:r>
      <w:bookmarkEnd w:id="19"/>
    </w:p>
    <w:p>
      <w:pPr>
        <w:pStyle w:val="Subsection"/>
      </w:pPr>
      <w:r>
        <w:tab/>
        <w:t>(1)</w:t>
      </w:r>
      <w:r>
        <w:tab/>
        <w:t xml:space="preserve">This section amends the </w:t>
      </w:r>
      <w:r>
        <w:rPr>
          <w:i/>
        </w:rPr>
        <w:t>Betting Control Act 1954</w:t>
      </w:r>
      <w:r>
        <w:t>.</w:t>
      </w:r>
    </w:p>
    <w:p>
      <w:pPr>
        <w:pStyle w:val="Subsection"/>
      </w:pPr>
      <w:r>
        <w:tab/>
        <w:t>(2)</w:t>
      </w:r>
      <w:r>
        <w:tab/>
        <w:t xml:space="preserve">In section 10K(1) in the definition of </w:t>
      </w:r>
      <w:r>
        <w:rPr>
          <w:b/>
          <w:i/>
        </w:rPr>
        <w:t>grounds</w:t>
      </w:r>
      <w:r>
        <w:t xml:space="preserve"> paragraph (d) delete “an externally administered corporation” and insert:</w:t>
      </w:r>
    </w:p>
    <w:p>
      <w:pPr>
        <w:pStyle w:val="BlankOpen"/>
      </w:pPr>
    </w:p>
    <w:p>
      <w:pPr>
        <w:pStyle w:val="Subsection"/>
      </w:pPr>
      <w:r>
        <w:tab/>
      </w:r>
      <w:r>
        <w:tab/>
        <w:t>a Chapter 5 body corporate</w:t>
      </w:r>
    </w:p>
    <w:p>
      <w:pPr>
        <w:pStyle w:val="BlankClose"/>
      </w:pPr>
    </w:p>
    <w:p>
      <w:pPr>
        <w:pStyle w:val="Heading5"/>
      </w:pPr>
      <w:bookmarkStart w:id="20" w:name="_Toc209775969"/>
      <w:r>
        <w:rPr>
          <w:rStyle w:val="CharSectno"/>
        </w:rPr>
        <w:t>6</w:t>
      </w:r>
      <w:r>
        <w:t>.</w:t>
      </w:r>
      <w:r>
        <w:tab/>
      </w:r>
      <w:r>
        <w:rPr>
          <w:i/>
        </w:rPr>
        <w:t>Energy Coordination Act 1994</w:t>
      </w:r>
      <w:r>
        <w:t xml:space="preserve"> amended</w:t>
      </w:r>
      <w:bookmarkEnd w:id="20"/>
    </w:p>
    <w:p>
      <w:pPr>
        <w:pStyle w:val="Subsection"/>
      </w:pPr>
      <w:r>
        <w:tab/>
        <w:t>(1)</w:t>
      </w:r>
      <w:r>
        <w:tab/>
        <w:t xml:space="preserve">This section amends the </w:t>
      </w:r>
      <w:r>
        <w:rPr>
          <w:i/>
        </w:rPr>
        <w:t>Energy Coordination Act 1994</w:t>
      </w:r>
      <w:r>
        <w:t>.</w:t>
      </w:r>
    </w:p>
    <w:p>
      <w:pPr>
        <w:pStyle w:val="Subsection"/>
      </w:pPr>
      <w:r>
        <w:tab/>
        <w:t>(2)</w:t>
      </w:r>
      <w:r>
        <w:tab/>
        <w:t>In section 11ZE(1)(c) delete “an externally administered corporation” and insert:</w:t>
      </w:r>
    </w:p>
    <w:p>
      <w:pPr>
        <w:pStyle w:val="BlankOpen"/>
      </w:pPr>
    </w:p>
    <w:p>
      <w:pPr>
        <w:pStyle w:val="Subsection"/>
      </w:pPr>
      <w:r>
        <w:tab/>
      </w:r>
      <w:r>
        <w:tab/>
        <w:t>a Chapter 5 body corporate</w:t>
      </w:r>
    </w:p>
    <w:p>
      <w:pPr>
        <w:pStyle w:val="BlankClose"/>
      </w:pPr>
    </w:p>
    <w:p>
      <w:pPr>
        <w:pStyle w:val="Heading5"/>
      </w:pPr>
      <w:bookmarkStart w:id="21" w:name="_Toc209775970"/>
      <w:r>
        <w:rPr>
          <w:rStyle w:val="CharSectno"/>
        </w:rPr>
        <w:t>7</w:t>
      </w:r>
      <w:r>
        <w:t>.</w:t>
      </w:r>
      <w:r>
        <w:tab/>
      </w:r>
      <w:r>
        <w:rPr>
          <w:i/>
        </w:rPr>
        <w:t>Pharmacy Act 2010</w:t>
      </w:r>
      <w:r>
        <w:t xml:space="preserve"> amended</w:t>
      </w:r>
      <w:bookmarkEnd w:id="21"/>
    </w:p>
    <w:p>
      <w:pPr>
        <w:pStyle w:val="Subsection"/>
      </w:pPr>
      <w:r>
        <w:tab/>
        <w:t>(1)</w:t>
      </w:r>
      <w:r>
        <w:tab/>
        <w:t xml:space="preserve">This section amends the </w:t>
      </w:r>
      <w:r>
        <w:rPr>
          <w:i/>
        </w:rPr>
        <w:t>Pharmacy Act 2010</w:t>
      </w:r>
      <w:r>
        <w:t>.</w:t>
      </w:r>
    </w:p>
    <w:p>
      <w:pPr>
        <w:pStyle w:val="Subsection"/>
      </w:pPr>
      <w:r>
        <w:tab/>
        <w:t>(2)</w:t>
      </w:r>
      <w:r>
        <w:tab/>
        <w:t>In section 58(1)(c) delete “an externally administered body corporate” and insert:</w:t>
      </w:r>
    </w:p>
    <w:p>
      <w:pPr>
        <w:pStyle w:val="BlankOpen"/>
      </w:pPr>
    </w:p>
    <w:p>
      <w:pPr>
        <w:pStyle w:val="Subsection"/>
      </w:pPr>
      <w:r>
        <w:tab/>
      </w:r>
      <w:r>
        <w:tab/>
        <w:t>a Chapter 5 body corporate</w:t>
      </w:r>
    </w:p>
    <w:p>
      <w:pPr>
        <w:pStyle w:val="BlankClose"/>
      </w:pPr>
    </w:p>
    <w:p>
      <w:pPr>
        <w:pStyle w:val="Heading5"/>
      </w:pPr>
      <w:bookmarkStart w:id="22" w:name="_Toc209775971"/>
      <w:r>
        <w:rPr>
          <w:rStyle w:val="CharSectno"/>
        </w:rPr>
        <w:lastRenderedPageBreak/>
        <w:t>8</w:t>
      </w:r>
      <w:r>
        <w:t>.</w:t>
      </w:r>
      <w:r>
        <w:tab/>
        <w:t>Various references to “an externally</w:t>
      </w:r>
      <w:r>
        <w:noBreakHyphen/>
        <w:t>administered body corporate” amended</w:t>
      </w:r>
      <w:bookmarkEnd w:id="22"/>
    </w:p>
    <w:p>
      <w:pPr>
        <w:pStyle w:val="Subsection"/>
      </w:pPr>
      <w:r>
        <w:tab/>
        <w:t>(1)</w:t>
      </w:r>
      <w:r>
        <w:tab/>
        <w:t>This section amends the Acts listed in the Table.</w:t>
      </w:r>
    </w:p>
    <w:p>
      <w:pPr>
        <w:pStyle w:val="Subsection"/>
      </w:pPr>
      <w:r>
        <w:tab/>
        <w:t>(2)</w:t>
      </w:r>
      <w:r>
        <w:tab/>
        <w:t>In the provisions listed in the Table:</w:t>
      </w:r>
    </w:p>
    <w:p>
      <w:pPr>
        <w:pStyle w:val="Indenta"/>
      </w:pPr>
      <w:r>
        <w:tab/>
        <w:t>(a)</w:t>
      </w:r>
      <w:r>
        <w:tab/>
        <w:t>delete “</w:t>
      </w:r>
      <w:r>
        <w:rPr>
          <w:sz w:val="22"/>
          <w:szCs w:val="18"/>
        </w:rPr>
        <w:t>an externally</w:t>
      </w:r>
      <w:r>
        <w:rPr>
          <w:sz w:val="22"/>
          <w:szCs w:val="18"/>
        </w:rPr>
        <w:noBreakHyphen/>
        <w:t>administered body corporate</w:t>
      </w:r>
      <w:r>
        <w:t>” and insert:</w:t>
      </w:r>
    </w:p>
    <w:p>
      <w:pPr>
        <w:pStyle w:val="BlankOpen"/>
      </w:pPr>
    </w:p>
    <w:p>
      <w:pPr>
        <w:pStyle w:val="Indenta"/>
      </w:pPr>
      <w:r>
        <w:tab/>
      </w:r>
      <w:r>
        <w:tab/>
      </w:r>
      <w:r>
        <w:rPr>
          <w:sz w:val="22"/>
          <w:szCs w:val="18"/>
        </w:rPr>
        <w:t>a Chapter 5 body corporate</w:t>
      </w:r>
    </w:p>
    <w:p>
      <w:pPr>
        <w:pStyle w:val="BlankClose"/>
      </w:pPr>
    </w:p>
    <w:p>
      <w:pPr>
        <w:pStyle w:val="Indenta"/>
      </w:pPr>
      <w:r>
        <w:tab/>
        <w:t>(b)</w:t>
      </w:r>
      <w:r>
        <w:tab/>
        <w:t>delete “an externally</w:t>
      </w:r>
      <w:r>
        <w:noBreakHyphen/>
        <w:t>administered body corporate” and insert:</w:t>
      </w:r>
    </w:p>
    <w:p>
      <w:pPr>
        <w:pStyle w:val="BlankOpen"/>
      </w:pPr>
    </w:p>
    <w:p>
      <w:pPr>
        <w:pStyle w:val="Indenta"/>
      </w:pPr>
      <w:r>
        <w:tab/>
      </w:r>
      <w:r>
        <w:tab/>
        <w:t>a Chapter 5 body corporate</w:t>
      </w:r>
    </w:p>
    <w:p>
      <w:pPr>
        <w:pStyle w:val="BlankClose"/>
      </w:pPr>
    </w:p>
    <w:p>
      <w:pPr>
        <w:pStyle w:val="THeading"/>
      </w:pPr>
      <w:r>
        <w:t>Table</w:t>
      </w:r>
    </w:p>
    <w:tbl>
      <w:tblPr>
        <w:tblW w:w="69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506"/>
        <w:gridCol w:w="3402"/>
      </w:tblGrid>
      <w:tr>
        <w:trPr>
          <w:cantSplit/>
          <w:trHeight w:val="540"/>
        </w:trPr>
        <w:tc>
          <w:tcPr>
            <w:tcW w:w="3506" w:type="dxa"/>
            <w:noWrap/>
          </w:tcPr>
          <w:p>
            <w:pPr>
              <w:pStyle w:val="TableAm"/>
              <w:rPr>
                <w:i/>
                <w:iCs/>
              </w:rPr>
            </w:pPr>
            <w:r>
              <w:rPr>
                <w:i/>
              </w:rPr>
              <w:t>Construction Contracts (Former Provisions) Act 2004</w:t>
            </w:r>
          </w:p>
        </w:tc>
        <w:tc>
          <w:tcPr>
            <w:tcW w:w="3402" w:type="dxa"/>
            <w:noWrap/>
          </w:tcPr>
          <w:p>
            <w:pPr>
              <w:pStyle w:val="TableAm"/>
            </w:pPr>
            <w:r>
              <w:t xml:space="preserve">Sch. 1 cl. 10(1) def. of </w:t>
            </w:r>
            <w:r>
              <w:rPr>
                <w:b/>
                <w:i/>
              </w:rPr>
              <w:t>insolvent</w:t>
            </w:r>
            <w:r>
              <w:t xml:space="preserve"> par. (b)</w:t>
            </w:r>
          </w:p>
        </w:tc>
      </w:tr>
      <w:tr>
        <w:trPr>
          <w:cantSplit/>
          <w:trHeight w:val="540"/>
        </w:trPr>
        <w:tc>
          <w:tcPr>
            <w:tcW w:w="3506" w:type="dxa"/>
            <w:noWrap/>
          </w:tcPr>
          <w:p>
            <w:pPr>
              <w:pStyle w:val="TableAm"/>
              <w:rPr>
                <w:i/>
                <w:iCs/>
              </w:rPr>
            </w:pPr>
            <w:r>
              <w:rPr>
                <w:i/>
              </w:rPr>
              <w:t>Contaminated Sites Act 2003</w:t>
            </w:r>
          </w:p>
        </w:tc>
        <w:tc>
          <w:tcPr>
            <w:tcW w:w="3402" w:type="dxa"/>
            <w:noWrap/>
          </w:tcPr>
          <w:p>
            <w:pPr>
              <w:pStyle w:val="TableAm"/>
            </w:pPr>
            <w:r>
              <w:t xml:space="preserve">s. 3(1) def. of </w:t>
            </w:r>
            <w:r>
              <w:rPr>
                <w:b/>
                <w:i/>
              </w:rPr>
              <w:t>insolvent</w:t>
            </w:r>
            <w:r>
              <w:t xml:space="preserve"> par. (b)</w:t>
            </w:r>
          </w:p>
        </w:tc>
      </w:tr>
      <w:tr>
        <w:trPr>
          <w:cantSplit/>
          <w:trHeight w:val="540"/>
        </w:trPr>
        <w:tc>
          <w:tcPr>
            <w:tcW w:w="3506" w:type="dxa"/>
            <w:noWrap/>
          </w:tcPr>
          <w:p>
            <w:pPr>
              <w:pStyle w:val="TableAm"/>
              <w:rPr>
                <w:i/>
                <w:iCs/>
              </w:rPr>
            </w:pPr>
            <w:r>
              <w:rPr>
                <w:i/>
              </w:rPr>
              <w:t>Electricity Industry Act 2004</w:t>
            </w:r>
          </w:p>
        </w:tc>
        <w:tc>
          <w:tcPr>
            <w:tcW w:w="3402" w:type="dxa"/>
            <w:noWrap/>
          </w:tcPr>
          <w:p>
            <w:pPr>
              <w:pStyle w:val="TableAm"/>
            </w:pPr>
            <w:r>
              <w:t>s. 35(1)(c)</w:t>
            </w:r>
          </w:p>
        </w:tc>
      </w:tr>
      <w:tr>
        <w:trPr>
          <w:cantSplit/>
          <w:trHeight w:val="540"/>
        </w:trPr>
        <w:tc>
          <w:tcPr>
            <w:tcW w:w="3506" w:type="dxa"/>
            <w:noWrap/>
          </w:tcPr>
          <w:p>
            <w:pPr>
              <w:pStyle w:val="TableAm"/>
              <w:rPr>
                <w:i/>
              </w:rPr>
            </w:pPr>
            <w:r>
              <w:rPr>
                <w:i/>
              </w:rPr>
              <w:t>Limited Partnerships Act 2016</w:t>
            </w:r>
          </w:p>
        </w:tc>
        <w:tc>
          <w:tcPr>
            <w:tcW w:w="3402" w:type="dxa"/>
            <w:noWrap/>
          </w:tcPr>
          <w:p>
            <w:pPr>
              <w:pStyle w:val="TableAm"/>
            </w:pPr>
            <w:r>
              <w:t xml:space="preserve">s. 88(1) def. of </w:t>
            </w:r>
            <w:r>
              <w:rPr>
                <w:b/>
                <w:i/>
              </w:rPr>
              <w:t>insolvent</w:t>
            </w:r>
            <w:r>
              <w:t xml:space="preserve"> par. (b)</w:t>
            </w:r>
          </w:p>
        </w:tc>
      </w:tr>
      <w:tr>
        <w:trPr>
          <w:cantSplit/>
          <w:trHeight w:val="540"/>
        </w:trPr>
        <w:tc>
          <w:tcPr>
            <w:tcW w:w="3506" w:type="dxa"/>
            <w:noWrap/>
          </w:tcPr>
          <w:p>
            <w:pPr>
              <w:pStyle w:val="TableAm"/>
              <w:rPr>
                <w:i/>
              </w:rPr>
            </w:pPr>
            <w:r>
              <w:rPr>
                <w:i/>
              </w:rPr>
              <w:t>Liquor Control Act 1988</w:t>
            </w:r>
          </w:p>
        </w:tc>
        <w:tc>
          <w:tcPr>
            <w:tcW w:w="3402" w:type="dxa"/>
            <w:noWrap/>
          </w:tcPr>
          <w:p>
            <w:pPr>
              <w:pStyle w:val="TableAm"/>
            </w:pPr>
            <w:r>
              <w:t>s. 34(2)(a)(iv)</w:t>
            </w:r>
          </w:p>
          <w:p>
            <w:pPr>
              <w:pStyle w:val="TableAm"/>
            </w:pPr>
            <w:r>
              <w:t>s. 86(6)</w:t>
            </w:r>
          </w:p>
        </w:tc>
      </w:tr>
      <w:tr>
        <w:trPr>
          <w:cantSplit/>
          <w:trHeight w:val="540"/>
        </w:trPr>
        <w:tc>
          <w:tcPr>
            <w:tcW w:w="3506" w:type="dxa"/>
            <w:noWrap/>
          </w:tcPr>
          <w:p>
            <w:pPr>
              <w:pStyle w:val="TableAm"/>
              <w:rPr>
                <w:i/>
              </w:rPr>
            </w:pPr>
            <w:r>
              <w:rPr>
                <w:i/>
              </w:rPr>
              <w:t>Water Services Act 2012</w:t>
            </w:r>
          </w:p>
        </w:tc>
        <w:tc>
          <w:tcPr>
            <w:tcW w:w="3402" w:type="dxa"/>
            <w:noWrap/>
          </w:tcPr>
          <w:p>
            <w:pPr>
              <w:pStyle w:val="TableAm"/>
            </w:pPr>
            <w:r>
              <w:t>s. 34(2)(b)(i)</w:t>
            </w:r>
          </w:p>
        </w:tc>
      </w:tr>
    </w:tbl>
    <w:p>
      <w:pPr>
        <w:pStyle w:val="Heading3"/>
      </w:pPr>
      <w:bookmarkStart w:id="23" w:name="_Toc209775886"/>
      <w:bookmarkStart w:id="24" w:name="_Toc209775929"/>
      <w:bookmarkStart w:id="25" w:name="_Toc209775972"/>
      <w:r>
        <w:rPr>
          <w:rStyle w:val="CharDivNo"/>
        </w:rPr>
        <w:lastRenderedPageBreak/>
        <w:t>Division 2</w:t>
      </w:r>
      <w:r>
        <w:t> — </w:t>
      </w:r>
      <w:r>
        <w:rPr>
          <w:rStyle w:val="CharDivText"/>
          <w:i/>
        </w:rPr>
        <w:t>Insurance Commission of Western Australia Act 1986</w:t>
      </w:r>
      <w:r>
        <w:rPr>
          <w:rStyle w:val="CharDivText"/>
        </w:rPr>
        <w:t xml:space="preserve"> and </w:t>
      </w:r>
      <w:r>
        <w:rPr>
          <w:rStyle w:val="CharDivText"/>
          <w:i/>
        </w:rPr>
        <w:t>Acts Amendment (ICWA) Act 1996</w:t>
      </w:r>
      <w:r>
        <w:rPr>
          <w:rStyle w:val="CharDivText"/>
        </w:rPr>
        <w:t xml:space="preserve"> amended</w:t>
      </w:r>
      <w:bookmarkEnd w:id="23"/>
      <w:bookmarkEnd w:id="24"/>
      <w:bookmarkEnd w:id="25"/>
    </w:p>
    <w:p>
      <w:pPr>
        <w:pStyle w:val="Heading5"/>
      </w:pPr>
      <w:bookmarkStart w:id="26" w:name="_Toc209775973"/>
      <w:r>
        <w:rPr>
          <w:rStyle w:val="CharSectno"/>
        </w:rPr>
        <w:t>9</w:t>
      </w:r>
      <w:r>
        <w:t>.</w:t>
      </w:r>
      <w:r>
        <w:tab/>
      </w:r>
      <w:r>
        <w:rPr>
          <w:i/>
        </w:rPr>
        <w:t>Insurance Commission of Western Australia Act 1986</w:t>
      </w:r>
      <w:r>
        <w:t xml:space="preserve"> amended</w:t>
      </w:r>
      <w:bookmarkEnd w:id="26"/>
    </w:p>
    <w:p>
      <w:pPr>
        <w:pStyle w:val="Subsection"/>
      </w:pPr>
      <w:r>
        <w:tab/>
        <w:t>(1)</w:t>
      </w:r>
      <w:r>
        <w:tab/>
        <w:t xml:space="preserve">This section amends the </w:t>
      </w:r>
      <w:r>
        <w:rPr>
          <w:i/>
        </w:rPr>
        <w:t>Insurance Commission of Western Australia Act 1986</w:t>
      </w:r>
      <w:r>
        <w:t>.</w:t>
      </w:r>
    </w:p>
    <w:p>
      <w:pPr>
        <w:pStyle w:val="Subsection"/>
        <w:keepNext/>
      </w:pPr>
      <w:r>
        <w:tab/>
        <w:t>(2)</w:t>
      </w:r>
      <w:r>
        <w:tab/>
        <w:t>Delete the heading to Part V and insert:</w:t>
      </w:r>
    </w:p>
    <w:p>
      <w:pPr>
        <w:pStyle w:val="BlankOpen"/>
      </w:pPr>
    </w:p>
    <w:p>
      <w:pPr>
        <w:pStyle w:val="zHeading2"/>
      </w:pPr>
      <w:bookmarkStart w:id="27" w:name="_Toc209775888"/>
      <w:bookmarkStart w:id="28" w:name="_Toc209775931"/>
      <w:bookmarkStart w:id="29" w:name="_Toc209775974"/>
      <w:r>
        <w:t>Part 5</w:t>
      </w:r>
      <w:r>
        <w:rPr>
          <w:b w:val="0"/>
        </w:rPr>
        <w:t> </w:t>
      </w:r>
      <w:r>
        <w:t>—</w:t>
      </w:r>
      <w:r>
        <w:rPr>
          <w:b w:val="0"/>
        </w:rPr>
        <w:t> </w:t>
      </w:r>
      <w:r>
        <w:rPr>
          <w:i/>
        </w:rPr>
        <w:t>State Government Insurance Office Act 1938</w:t>
      </w:r>
      <w:r>
        <w:t xml:space="preserve"> repealed</w:t>
      </w:r>
      <w:bookmarkEnd w:id="27"/>
      <w:bookmarkEnd w:id="28"/>
      <w:bookmarkEnd w:id="29"/>
    </w:p>
    <w:p>
      <w:pPr>
        <w:pStyle w:val="BlankClose"/>
      </w:pPr>
    </w:p>
    <w:p>
      <w:pPr>
        <w:pStyle w:val="Subsection"/>
      </w:pPr>
      <w:r>
        <w:tab/>
        <w:t>(3)</w:t>
      </w:r>
      <w:r>
        <w:tab/>
        <w:t>Delete sections 47 and 48.</w:t>
      </w:r>
    </w:p>
    <w:p>
      <w:pPr>
        <w:pStyle w:val="Subsection"/>
      </w:pPr>
      <w:r>
        <w:tab/>
        <w:t>(4)</w:t>
      </w:r>
      <w:r>
        <w:tab/>
        <w:t>Delete Schedule 4.</w:t>
      </w:r>
    </w:p>
    <w:p>
      <w:pPr>
        <w:pStyle w:val="SectAltNote"/>
      </w:pPr>
      <w:r>
        <w:tab/>
        <w:t>Note:</w:t>
      </w:r>
      <w:r>
        <w:tab/>
        <w:t>The heading to section 46 is to read:</w:t>
      </w:r>
    </w:p>
    <w:p>
      <w:pPr>
        <w:pStyle w:val="SectAltHeading"/>
      </w:pPr>
      <w:r>
        <w:tab/>
      </w:r>
      <w:r>
        <w:tab/>
        <w:t>Act repealed</w:t>
      </w:r>
    </w:p>
    <w:p>
      <w:pPr>
        <w:pStyle w:val="Heading5"/>
      </w:pPr>
      <w:bookmarkStart w:id="30" w:name="_Toc209775975"/>
      <w:r>
        <w:rPr>
          <w:rStyle w:val="CharSectno"/>
        </w:rPr>
        <w:t>10</w:t>
      </w:r>
      <w:r>
        <w:t>.</w:t>
      </w:r>
      <w:r>
        <w:tab/>
      </w:r>
      <w:r>
        <w:rPr>
          <w:i/>
        </w:rPr>
        <w:t>Acts Amendment (ICWA) Act 1996</w:t>
      </w:r>
      <w:r>
        <w:t xml:space="preserve"> amended</w:t>
      </w:r>
      <w:bookmarkEnd w:id="30"/>
    </w:p>
    <w:p>
      <w:pPr>
        <w:pStyle w:val="Subsection"/>
      </w:pPr>
      <w:r>
        <w:tab/>
        <w:t>(1)</w:t>
      </w:r>
      <w:r>
        <w:tab/>
        <w:t xml:space="preserve">This section amends the </w:t>
      </w:r>
      <w:r>
        <w:rPr>
          <w:i/>
        </w:rPr>
        <w:t>Acts Amendment (ICWA) Act 1996</w:t>
      </w:r>
      <w:r>
        <w:t>.</w:t>
      </w:r>
    </w:p>
    <w:p>
      <w:pPr>
        <w:pStyle w:val="Subsection"/>
      </w:pPr>
      <w:r>
        <w:tab/>
        <w:t>(2)</w:t>
      </w:r>
      <w:r>
        <w:tab/>
        <w:t>Delete section 25.</w:t>
      </w:r>
    </w:p>
    <w:p>
      <w:pPr>
        <w:pStyle w:val="Subsection"/>
      </w:pPr>
      <w:r>
        <w:tab/>
        <w:t>(3)</w:t>
      </w:r>
      <w:r>
        <w:tab/>
        <w:t>Delete section 28.</w:t>
      </w:r>
    </w:p>
    <w:p>
      <w:pPr>
        <w:pStyle w:val="Subsection"/>
      </w:pPr>
      <w:r>
        <w:tab/>
        <w:t>(4)</w:t>
      </w:r>
      <w:r>
        <w:tab/>
        <w:t>Delete Schedule 1 item 3.</w:t>
      </w:r>
    </w:p>
    <w:p>
      <w:pPr>
        <w:pStyle w:val="Subsection"/>
      </w:pPr>
      <w:r>
        <w:tab/>
        <w:t>(5)</w:t>
      </w:r>
      <w:r>
        <w:tab/>
        <w:t>Delete Schedule 1 item 8.</w:t>
      </w:r>
    </w:p>
    <w:p>
      <w:pPr>
        <w:pStyle w:val="Heading3"/>
      </w:pPr>
      <w:bookmarkStart w:id="31" w:name="_Toc209775890"/>
      <w:bookmarkStart w:id="32" w:name="_Toc209775933"/>
      <w:bookmarkStart w:id="33" w:name="_Toc209775976"/>
      <w:r>
        <w:rPr>
          <w:rStyle w:val="CharDivNo"/>
        </w:rPr>
        <w:t>Division 3</w:t>
      </w:r>
      <w:r>
        <w:t> — </w:t>
      </w:r>
      <w:r>
        <w:rPr>
          <w:rStyle w:val="CharDivText"/>
        </w:rPr>
        <w:t>Miscellaneous amendments</w:t>
      </w:r>
      <w:bookmarkEnd w:id="31"/>
      <w:bookmarkEnd w:id="32"/>
      <w:bookmarkEnd w:id="33"/>
    </w:p>
    <w:p>
      <w:pPr>
        <w:pStyle w:val="Heading5"/>
      </w:pPr>
      <w:bookmarkStart w:id="34" w:name="_Toc209775977"/>
      <w:r>
        <w:rPr>
          <w:rStyle w:val="CharSectno"/>
        </w:rPr>
        <w:t>11</w:t>
      </w:r>
      <w:r>
        <w:t>.</w:t>
      </w:r>
      <w:r>
        <w:tab/>
      </w:r>
      <w:r>
        <w:rPr>
          <w:i/>
        </w:rPr>
        <w:t>Bank of Western Australia Act 1995</w:t>
      </w:r>
      <w:r>
        <w:t xml:space="preserve"> amended</w:t>
      </w:r>
      <w:bookmarkEnd w:id="34"/>
    </w:p>
    <w:p>
      <w:pPr>
        <w:pStyle w:val="Subsection"/>
      </w:pPr>
      <w:r>
        <w:tab/>
        <w:t>(1)</w:t>
      </w:r>
      <w:r>
        <w:tab/>
        <w:t xml:space="preserve">This section amends the </w:t>
      </w:r>
      <w:r>
        <w:rPr>
          <w:i/>
        </w:rPr>
        <w:t>Bank of Western Australia Act 1995</w:t>
      </w:r>
      <w:r>
        <w:t>.</w:t>
      </w:r>
    </w:p>
    <w:p>
      <w:pPr>
        <w:pStyle w:val="Subsection"/>
      </w:pPr>
      <w:r>
        <w:tab/>
        <w:t>(2)</w:t>
      </w:r>
      <w:r>
        <w:tab/>
        <w:t xml:space="preserve">In section 19 delete the definition of </w:t>
      </w:r>
      <w:r>
        <w:rPr>
          <w:b/>
          <w:bCs/>
          <w:i/>
          <w:iCs/>
        </w:rPr>
        <w:t>mandatory articles</w:t>
      </w:r>
      <w:r>
        <w:t>.</w:t>
      </w:r>
    </w:p>
    <w:p>
      <w:pPr>
        <w:pStyle w:val="Subsection"/>
      </w:pPr>
      <w:r>
        <w:lastRenderedPageBreak/>
        <w:tab/>
        <w:t>(3)</w:t>
      </w:r>
      <w:r>
        <w:tab/>
        <w:t>Delete Part 3 Division 3.</w:t>
      </w:r>
    </w:p>
    <w:p>
      <w:pPr>
        <w:pStyle w:val="Subsection"/>
        <w:keepNext/>
      </w:pPr>
      <w:r>
        <w:tab/>
        <w:t>(4)</w:t>
      </w:r>
      <w:r>
        <w:tab/>
        <w:t>In section 29 delete “</w:t>
      </w:r>
      <w:r>
        <w:rPr>
          <w:snapToGrid w:val="0"/>
        </w:rPr>
        <w:t>23,</w:t>
      </w:r>
      <w:r>
        <w:rPr>
          <w:snapToGrid w:val="0"/>
          <w:vertAlign w:val="superscript"/>
        </w:rPr>
        <w:t>”</w:t>
      </w:r>
      <w:r>
        <w:t>.</w:t>
      </w:r>
    </w:p>
    <w:p>
      <w:pPr>
        <w:pStyle w:val="SectAltNote"/>
      </w:pPr>
      <w:r>
        <w:tab/>
        <w:t>Note:</w:t>
      </w:r>
      <w:r>
        <w:tab/>
        <w:t>The heading to amended section 29 is to read:</w:t>
      </w:r>
    </w:p>
    <w:p>
      <w:pPr>
        <w:pStyle w:val="SectAltHeading"/>
      </w:pPr>
      <w:r>
        <w:rPr>
          <w:b w:val="0"/>
        </w:rPr>
        <w:tab/>
      </w:r>
      <w:r>
        <w:rPr>
          <w:b w:val="0"/>
        </w:rPr>
        <w:tab/>
      </w:r>
      <w:r>
        <w:rPr>
          <w:snapToGrid w:val="0"/>
        </w:rPr>
        <w:t>Enforcement of s. 26 and 27 only by injunction</w:t>
      </w:r>
    </w:p>
    <w:p>
      <w:pPr>
        <w:pStyle w:val="Subsection"/>
      </w:pPr>
      <w:r>
        <w:tab/>
        <w:t>(5)</w:t>
      </w:r>
      <w:r>
        <w:tab/>
        <w:t>In section 30(1):</w:t>
      </w:r>
    </w:p>
    <w:p>
      <w:pPr>
        <w:pStyle w:val="Indenta"/>
        <w:rPr>
          <w:snapToGrid w:val="0"/>
        </w:rPr>
      </w:pPr>
      <w:r>
        <w:tab/>
        <w:t>(a)</w:t>
      </w:r>
      <w:r>
        <w:tab/>
        <w:t>in paragraph (a) delete “</w:t>
      </w:r>
      <w:r>
        <w:rPr>
          <w:snapToGrid w:val="0"/>
        </w:rPr>
        <w:t>23, 26 or 27 or of the mandatory articles; or” and insert:</w:t>
      </w:r>
    </w:p>
    <w:p>
      <w:pPr>
        <w:pStyle w:val="BlankOpen"/>
        <w:rPr>
          <w:snapToGrid w:val="0"/>
        </w:rPr>
      </w:pPr>
    </w:p>
    <w:p>
      <w:pPr>
        <w:pStyle w:val="Indenta"/>
        <w:rPr>
          <w:snapToGrid w:val="0"/>
        </w:rPr>
      </w:pPr>
      <w:r>
        <w:rPr>
          <w:snapToGrid w:val="0"/>
        </w:rPr>
        <w:tab/>
      </w:r>
      <w:r>
        <w:rPr>
          <w:snapToGrid w:val="0"/>
        </w:rPr>
        <w:tab/>
        <w:t>26 or 27; or</w:t>
      </w:r>
    </w:p>
    <w:p>
      <w:pPr>
        <w:pStyle w:val="BlankClose"/>
      </w:pPr>
    </w:p>
    <w:p>
      <w:pPr>
        <w:pStyle w:val="Indenta"/>
        <w:rPr>
          <w:snapToGrid w:val="0"/>
        </w:rPr>
      </w:pPr>
      <w:r>
        <w:tab/>
        <w:t>(b)</w:t>
      </w:r>
      <w:r>
        <w:tab/>
        <w:t>in paragraph (b) delete “</w:t>
      </w:r>
      <w:r>
        <w:rPr>
          <w:snapToGrid w:val="0"/>
        </w:rPr>
        <w:t>23, 26 or 27 or of the mandatory articles.” and insert:</w:t>
      </w:r>
    </w:p>
    <w:p>
      <w:pPr>
        <w:pStyle w:val="BlankOpen"/>
        <w:rPr>
          <w:snapToGrid w:val="0"/>
        </w:rPr>
      </w:pPr>
    </w:p>
    <w:p>
      <w:pPr>
        <w:pStyle w:val="Indenta"/>
        <w:rPr>
          <w:snapToGrid w:val="0"/>
        </w:rPr>
      </w:pPr>
      <w:r>
        <w:rPr>
          <w:snapToGrid w:val="0"/>
        </w:rPr>
        <w:tab/>
      </w:r>
      <w:r>
        <w:rPr>
          <w:snapToGrid w:val="0"/>
        </w:rPr>
        <w:tab/>
        <w:t>26 or 27.</w:t>
      </w:r>
    </w:p>
    <w:p>
      <w:pPr>
        <w:pStyle w:val="BlankClose"/>
      </w:pPr>
    </w:p>
    <w:p>
      <w:pPr>
        <w:pStyle w:val="SectAltNote"/>
      </w:pPr>
      <w:r>
        <w:tab/>
        <w:t>Note:</w:t>
      </w:r>
      <w:r>
        <w:tab/>
        <w:t>The heading to amended section 30 is to read:</w:t>
      </w:r>
    </w:p>
    <w:p>
      <w:pPr>
        <w:pStyle w:val="SectAltHeading"/>
      </w:pPr>
      <w:r>
        <w:rPr>
          <w:b w:val="0"/>
        </w:rPr>
        <w:tab/>
      </w:r>
      <w:r>
        <w:rPr>
          <w:b w:val="0"/>
        </w:rPr>
        <w:tab/>
      </w:r>
      <w:r>
        <w:rPr>
          <w:snapToGrid w:val="0"/>
        </w:rPr>
        <w:t>Supreme Court’s powers for enforcement of s. 26 and 27</w:t>
      </w:r>
    </w:p>
    <w:p>
      <w:pPr>
        <w:pStyle w:val="Heading5"/>
      </w:pPr>
      <w:bookmarkStart w:id="35" w:name="_Toc209775978"/>
      <w:r>
        <w:rPr>
          <w:rStyle w:val="CharSectno"/>
        </w:rPr>
        <w:t>12</w:t>
      </w:r>
      <w:r>
        <w:t>.</w:t>
      </w:r>
      <w:r>
        <w:tab/>
      </w:r>
      <w:r>
        <w:rPr>
          <w:i/>
        </w:rPr>
        <w:t>Biosecurity and Agriculture Management (Repeal and Consequential Provisions) Act 2007</w:t>
      </w:r>
      <w:r>
        <w:t xml:space="preserve"> amended</w:t>
      </w:r>
      <w:bookmarkEnd w:id="35"/>
    </w:p>
    <w:p>
      <w:pPr>
        <w:pStyle w:val="Subsection"/>
      </w:pPr>
      <w:r>
        <w:tab/>
        <w:t>(1)</w:t>
      </w:r>
      <w:r>
        <w:tab/>
        <w:t xml:space="preserve">This section amends the </w:t>
      </w:r>
      <w:r>
        <w:rPr>
          <w:i/>
        </w:rPr>
        <w:t>Biosecurity and Agriculture Management (Repeal and Consequential Provisions) Act 2007</w:t>
      </w:r>
      <w:r>
        <w:t>.</w:t>
      </w:r>
    </w:p>
    <w:p>
      <w:pPr>
        <w:pStyle w:val="Subsection"/>
      </w:pPr>
      <w:r>
        <w:tab/>
        <w:t>(2)</w:t>
      </w:r>
      <w:r>
        <w:tab/>
        <w:t>Delete section 85(1) to (3).</w:t>
      </w:r>
    </w:p>
    <w:p>
      <w:pPr>
        <w:pStyle w:val="Heading5"/>
      </w:pPr>
      <w:bookmarkStart w:id="36" w:name="_Toc209775979"/>
      <w:r>
        <w:rPr>
          <w:rStyle w:val="CharSectno"/>
        </w:rPr>
        <w:t>13</w:t>
      </w:r>
      <w:r>
        <w:t>.</w:t>
      </w:r>
      <w:r>
        <w:tab/>
      </w:r>
      <w:r>
        <w:rPr>
          <w:i/>
        </w:rPr>
        <w:t>Building Act 2011</w:t>
      </w:r>
      <w:r>
        <w:t xml:space="preserve"> amended</w:t>
      </w:r>
      <w:bookmarkEnd w:id="36"/>
    </w:p>
    <w:p>
      <w:pPr>
        <w:pStyle w:val="Subsection"/>
      </w:pPr>
      <w:r>
        <w:tab/>
        <w:t>(1)</w:t>
      </w:r>
      <w:r>
        <w:tab/>
        <w:t xml:space="preserve">This section amends the </w:t>
      </w:r>
      <w:r>
        <w:rPr>
          <w:i/>
        </w:rPr>
        <w:t>Building Act 2011</w:t>
      </w:r>
      <w:r>
        <w:t>.</w:t>
      </w:r>
    </w:p>
    <w:p>
      <w:pPr>
        <w:pStyle w:val="Subsection"/>
      </w:pPr>
      <w:r>
        <w:tab/>
        <w:t>(2)</w:t>
      </w:r>
      <w:r>
        <w:tab/>
        <w:t>In section 19(3) after “applicable” insert:</w:t>
      </w:r>
    </w:p>
    <w:p>
      <w:pPr>
        <w:pStyle w:val="BlankOpen"/>
      </w:pPr>
    </w:p>
    <w:p>
      <w:pPr>
        <w:pStyle w:val="Subsection"/>
      </w:pPr>
      <w:r>
        <w:tab/>
      </w:r>
      <w:r>
        <w:tab/>
        <w:t>building</w:t>
      </w:r>
    </w:p>
    <w:p>
      <w:pPr>
        <w:pStyle w:val="BlankClose"/>
      </w:pPr>
    </w:p>
    <w:p>
      <w:pPr>
        <w:pStyle w:val="Heading5"/>
      </w:pPr>
      <w:bookmarkStart w:id="37" w:name="_Toc209775980"/>
      <w:r>
        <w:rPr>
          <w:rStyle w:val="CharSectno"/>
        </w:rPr>
        <w:lastRenderedPageBreak/>
        <w:t>14</w:t>
      </w:r>
      <w:r>
        <w:t>.</w:t>
      </w:r>
      <w:r>
        <w:tab/>
      </w:r>
      <w:r>
        <w:rPr>
          <w:i/>
        </w:rPr>
        <w:t>Business Licensing Amendment Act 1995</w:t>
      </w:r>
      <w:r>
        <w:t xml:space="preserve"> amended</w:t>
      </w:r>
      <w:bookmarkEnd w:id="37"/>
    </w:p>
    <w:p>
      <w:pPr>
        <w:pStyle w:val="Subsection"/>
      </w:pPr>
      <w:r>
        <w:tab/>
        <w:t>(1)</w:t>
      </w:r>
      <w:r>
        <w:tab/>
        <w:t xml:space="preserve">This section amends the </w:t>
      </w:r>
      <w:r>
        <w:rPr>
          <w:i/>
        </w:rPr>
        <w:t>Business Licensing Amendment Act 1995</w:t>
      </w:r>
      <w:r>
        <w:t>.</w:t>
      </w:r>
    </w:p>
    <w:p>
      <w:pPr>
        <w:pStyle w:val="Subsection"/>
      </w:pPr>
      <w:r>
        <w:tab/>
        <w:t>(2)</w:t>
      </w:r>
      <w:r>
        <w:tab/>
        <w:t>Delete Parts 2 and 3.</w:t>
      </w:r>
    </w:p>
    <w:p>
      <w:pPr>
        <w:pStyle w:val="Heading5"/>
      </w:pPr>
      <w:bookmarkStart w:id="38" w:name="_Toc209775981"/>
      <w:r>
        <w:rPr>
          <w:rStyle w:val="CharSectno"/>
        </w:rPr>
        <w:t>15</w:t>
      </w:r>
      <w:r>
        <w:t>.</w:t>
      </w:r>
      <w:r>
        <w:tab/>
      </w:r>
      <w:r>
        <w:rPr>
          <w:i/>
        </w:rPr>
        <w:t>City of Perth Act 2016</w:t>
      </w:r>
      <w:r>
        <w:t xml:space="preserve"> amended</w:t>
      </w:r>
      <w:bookmarkEnd w:id="38"/>
    </w:p>
    <w:p>
      <w:pPr>
        <w:pStyle w:val="Subsection"/>
      </w:pPr>
      <w:r>
        <w:tab/>
        <w:t>(1)</w:t>
      </w:r>
      <w:r>
        <w:tab/>
        <w:t xml:space="preserve">This section amends the </w:t>
      </w:r>
      <w:r>
        <w:rPr>
          <w:i/>
        </w:rPr>
        <w:t>City of Perth Act 2016</w:t>
      </w:r>
      <w:r>
        <w:t>.</w:t>
      </w:r>
    </w:p>
    <w:p>
      <w:pPr>
        <w:pStyle w:val="Subsection"/>
      </w:pPr>
      <w:r>
        <w:tab/>
        <w:t>(2)</w:t>
      </w:r>
      <w:r>
        <w:tab/>
        <w:t xml:space="preserve">In section 23(1) delete the definition of </w:t>
      </w:r>
      <w:r>
        <w:rPr>
          <w:b/>
          <w:bCs/>
          <w:i/>
          <w:iCs/>
        </w:rPr>
        <w:t>industry scheme</w:t>
      </w:r>
      <w:r>
        <w:rPr>
          <w:bCs/>
          <w:iCs/>
        </w:rPr>
        <w:t xml:space="preserve"> and insert</w:t>
      </w:r>
      <w:r>
        <w:t>:</w:t>
      </w:r>
    </w:p>
    <w:p>
      <w:pPr>
        <w:pStyle w:val="BlankOpen"/>
      </w:pPr>
    </w:p>
    <w:p>
      <w:pPr>
        <w:pStyle w:val="zDefstart"/>
      </w:pPr>
      <w:r>
        <w:tab/>
      </w:r>
      <w:r>
        <w:rPr>
          <w:rStyle w:val="CharDefText"/>
        </w:rPr>
        <w:t>industry scheme</w:t>
      </w:r>
      <w:r>
        <w:t xml:space="preserve"> has the meaning given in regulations made under the </w:t>
      </w:r>
      <w:r>
        <w:rPr>
          <w:i/>
        </w:rPr>
        <w:t>Local Government Act 1995</w:t>
      </w:r>
      <w:r>
        <w:t xml:space="preserve"> section 5.47.</w:t>
      </w:r>
    </w:p>
    <w:p>
      <w:pPr>
        <w:pStyle w:val="BlankClose"/>
      </w:pPr>
    </w:p>
    <w:p>
      <w:pPr>
        <w:pStyle w:val="Heading5"/>
      </w:pPr>
      <w:bookmarkStart w:id="39" w:name="_Toc209775982"/>
      <w:r>
        <w:rPr>
          <w:rStyle w:val="CharSectno"/>
        </w:rPr>
        <w:t>16</w:t>
      </w:r>
      <w:r>
        <w:t>.</w:t>
      </w:r>
      <w:r>
        <w:tab/>
      </w:r>
      <w:r>
        <w:rPr>
          <w:i/>
        </w:rPr>
        <w:t>Civil Liability Act 2002</w:t>
      </w:r>
      <w:r>
        <w:t xml:space="preserve"> amended</w:t>
      </w:r>
      <w:bookmarkEnd w:id="39"/>
    </w:p>
    <w:p>
      <w:pPr>
        <w:pStyle w:val="Subsection"/>
      </w:pPr>
      <w:r>
        <w:tab/>
        <w:t>(1)</w:t>
      </w:r>
      <w:r>
        <w:tab/>
        <w:t xml:space="preserve">This section amends the </w:t>
      </w:r>
      <w:r>
        <w:rPr>
          <w:i/>
        </w:rPr>
        <w:t>Civil Liability Act 2002</w:t>
      </w:r>
      <w:r>
        <w:t>.</w:t>
      </w:r>
    </w:p>
    <w:p>
      <w:pPr>
        <w:pStyle w:val="Subsection"/>
      </w:pPr>
      <w:r>
        <w:tab/>
        <w:t>(2)</w:t>
      </w:r>
      <w:r>
        <w:tab/>
        <w:t>In section 4(2):</w:t>
      </w:r>
    </w:p>
    <w:p>
      <w:pPr>
        <w:pStyle w:val="Indenta"/>
      </w:pPr>
      <w:r>
        <w:tab/>
        <w:t>(a)</w:t>
      </w:r>
      <w:r>
        <w:tab/>
        <w:t xml:space="preserve">in paragraph (a) delete “Labour Price Index (formerly known as the Wage Cost Index), </w:t>
      </w:r>
      <w:r>
        <w:rPr>
          <w:snapToGrid w:val="0"/>
        </w:rPr>
        <w:t>ordinary time hourly rates of pay (excluding bonuses) for Western Australia (in this subsection called</w:t>
      </w:r>
      <w:r>
        <w:t xml:space="preserve"> the </w:t>
      </w:r>
      <w:r>
        <w:rPr>
          <w:rStyle w:val="CharDefText"/>
        </w:rPr>
        <w:t>LPI</w:t>
      </w:r>
      <w:r>
        <w:rPr>
          <w:snapToGrid w:val="0"/>
        </w:rPr>
        <w:t>)</w:t>
      </w:r>
      <w:r>
        <w:t>” and insert:</w:t>
      </w:r>
    </w:p>
    <w:p>
      <w:pPr>
        <w:pStyle w:val="BlankOpen"/>
      </w:pPr>
    </w:p>
    <w:p>
      <w:pPr>
        <w:pStyle w:val="Indenta"/>
        <w:rPr>
          <w:snapToGrid w:val="0"/>
          <w:spacing w:val="-4"/>
        </w:rPr>
      </w:pPr>
      <w:r>
        <w:tab/>
      </w:r>
      <w:r>
        <w:tab/>
        <w:t>Wage Price Index (formerly known as the Labour Price Index),</w:t>
      </w:r>
      <w:r>
        <w:rPr>
          <w:snapToGrid w:val="0"/>
          <w:spacing w:val="-4"/>
        </w:rPr>
        <w:t xml:space="preserve"> ordinary time hourly rates of pay (excluding bonuses) for Western Australia (</w:t>
      </w:r>
      <w:r>
        <w:t xml:space="preserve">the </w:t>
      </w:r>
      <w:r>
        <w:rPr>
          <w:rStyle w:val="CharDefText"/>
        </w:rPr>
        <w:t>WPI</w:t>
      </w:r>
      <w:r>
        <w:rPr>
          <w:snapToGrid w:val="0"/>
          <w:spacing w:val="-4"/>
        </w:rPr>
        <w:t>)</w:t>
      </w:r>
    </w:p>
    <w:p>
      <w:pPr>
        <w:pStyle w:val="BlankClose"/>
      </w:pPr>
    </w:p>
    <w:p>
      <w:pPr>
        <w:pStyle w:val="Indenta"/>
        <w:keepNext/>
        <w:rPr>
          <w:snapToGrid w:val="0"/>
        </w:rPr>
      </w:pPr>
      <w:r>
        <w:tab/>
        <w:t>(b)</w:t>
      </w:r>
      <w:r>
        <w:tab/>
        <w:t>in paragraph (b) delete “</w:t>
      </w:r>
      <w:r>
        <w:rPr>
          <w:snapToGrid w:val="0"/>
        </w:rPr>
        <w:t>LPI” and insert:</w:t>
      </w:r>
    </w:p>
    <w:p>
      <w:pPr>
        <w:pStyle w:val="BlankOpen"/>
        <w:rPr>
          <w:snapToGrid w:val="0"/>
        </w:rPr>
      </w:pPr>
    </w:p>
    <w:p>
      <w:pPr>
        <w:pStyle w:val="Indenta"/>
        <w:keepNext/>
        <w:rPr>
          <w:snapToGrid w:val="0"/>
        </w:rPr>
      </w:pPr>
      <w:r>
        <w:rPr>
          <w:snapToGrid w:val="0"/>
        </w:rPr>
        <w:tab/>
      </w:r>
      <w:r>
        <w:rPr>
          <w:snapToGrid w:val="0"/>
        </w:rPr>
        <w:tab/>
        <w:t>WPI</w:t>
      </w:r>
    </w:p>
    <w:p>
      <w:pPr>
        <w:pStyle w:val="BlankClose"/>
      </w:pPr>
    </w:p>
    <w:p>
      <w:pPr>
        <w:pStyle w:val="Heading5"/>
      </w:pPr>
      <w:bookmarkStart w:id="40" w:name="_Toc209775983"/>
      <w:r>
        <w:rPr>
          <w:rStyle w:val="CharSectno"/>
        </w:rPr>
        <w:lastRenderedPageBreak/>
        <w:t>17</w:t>
      </w:r>
      <w:r>
        <w:t>.</w:t>
      </w:r>
      <w:r>
        <w:tab/>
      </w:r>
      <w:r>
        <w:rPr>
          <w:i/>
        </w:rPr>
        <w:t>Constitution Acts Amendment Act 1899</w:t>
      </w:r>
      <w:r>
        <w:t xml:space="preserve"> amended</w:t>
      </w:r>
      <w:bookmarkEnd w:id="40"/>
    </w:p>
    <w:p>
      <w:pPr>
        <w:pStyle w:val="Subsection"/>
        <w:rPr>
          <w:iCs/>
        </w:rPr>
      </w:pPr>
      <w:r>
        <w:tab/>
        <w:t>(1)</w:t>
      </w:r>
      <w:r>
        <w:tab/>
        <w:t xml:space="preserve">This section amends the </w:t>
      </w:r>
      <w:r>
        <w:rPr>
          <w:i/>
          <w:iCs/>
        </w:rPr>
        <w:t>Constitution Acts Amendment Act 1899</w:t>
      </w:r>
      <w:r>
        <w:rPr>
          <w:iCs/>
        </w:rPr>
        <w:t>.</w:t>
      </w:r>
    </w:p>
    <w:p>
      <w:pPr>
        <w:pStyle w:val="Subsection"/>
      </w:pPr>
      <w:r>
        <w:tab/>
        <w:t>(2)</w:t>
      </w:r>
      <w:r>
        <w:tab/>
        <w:t xml:space="preserve">In Schedule V Part 1 Division 1 delete the item for </w:t>
      </w:r>
      <w:r>
        <w:rPr>
          <w:sz w:val="22"/>
          <w:szCs w:val="22"/>
        </w:rPr>
        <w:t>Chairman of the Coal Industry Superannuation Board</w:t>
      </w:r>
      <w:r>
        <w:t>.</w:t>
      </w:r>
    </w:p>
    <w:p>
      <w:pPr>
        <w:pStyle w:val="Subsection"/>
        <w:rPr>
          <w:szCs w:val="24"/>
        </w:rPr>
      </w:pPr>
      <w:r>
        <w:tab/>
        <w:t>(3)</w:t>
      </w:r>
      <w:r>
        <w:tab/>
        <w:t xml:space="preserve">In Schedule V Part 3 delete the item for </w:t>
      </w:r>
      <w:r>
        <w:rPr>
          <w:sz w:val="22"/>
          <w:szCs w:val="22"/>
        </w:rPr>
        <w:t>The Hairdressers Registration Board of Western Australia</w:t>
      </w:r>
      <w:r>
        <w:rPr>
          <w:szCs w:val="24"/>
        </w:rPr>
        <w:t>.</w:t>
      </w:r>
    </w:p>
    <w:p>
      <w:pPr>
        <w:pStyle w:val="Heading5"/>
      </w:pPr>
      <w:bookmarkStart w:id="41" w:name="_Toc209775984"/>
      <w:r>
        <w:rPr>
          <w:rStyle w:val="CharSectno"/>
        </w:rPr>
        <w:t>18</w:t>
      </w:r>
      <w:r>
        <w:t>.</w:t>
      </w:r>
      <w:r>
        <w:tab/>
      </w:r>
      <w:r>
        <w:rPr>
          <w:i/>
        </w:rPr>
        <w:t>Cross</w:t>
      </w:r>
      <w:r>
        <w:rPr>
          <w:i/>
        </w:rPr>
        <w:noBreakHyphen/>
        <w:t>border Justice Act 2008</w:t>
      </w:r>
      <w:r>
        <w:t xml:space="preserve"> amended</w:t>
      </w:r>
      <w:bookmarkEnd w:id="41"/>
    </w:p>
    <w:p>
      <w:pPr>
        <w:pStyle w:val="Subsection"/>
      </w:pPr>
      <w:r>
        <w:tab/>
        <w:t>(1)</w:t>
      </w:r>
      <w:r>
        <w:tab/>
        <w:t xml:space="preserve">This section amends the </w:t>
      </w:r>
      <w:r>
        <w:rPr>
          <w:i/>
        </w:rPr>
        <w:t>Cross</w:t>
      </w:r>
      <w:r>
        <w:rPr>
          <w:i/>
        </w:rPr>
        <w:noBreakHyphen/>
        <w:t>border Justice Act 2008</w:t>
      </w:r>
      <w:r>
        <w:t>.</w:t>
      </w:r>
    </w:p>
    <w:p>
      <w:pPr>
        <w:pStyle w:val="Subsection"/>
      </w:pPr>
      <w:r>
        <w:tab/>
        <w:t>(2)</w:t>
      </w:r>
      <w:r>
        <w:tab/>
        <w:t xml:space="preserve">In section 7(1) in the definition of </w:t>
      </w:r>
      <w:r>
        <w:rPr>
          <w:b/>
          <w:i/>
        </w:rPr>
        <w:t>magistrate</w:t>
      </w:r>
      <w:r>
        <w:t xml:space="preserve"> delete paragraph (b) and insert:</w:t>
      </w:r>
    </w:p>
    <w:p>
      <w:pPr>
        <w:pStyle w:val="BlankOpen"/>
      </w:pPr>
    </w:p>
    <w:p>
      <w:pPr>
        <w:pStyle w:val="zDefpara"/>
      </w:pPr>
      <w:r>
        <w:tab/>
        <w:t>(b)</w:t>
      </w:r>
      <w:r>
        <w:tab/>
        <w:t xml:space="preserve">if the jurisdiction is another participating jurisdiction — </w:t>
      </w:r>
    </w:p>
    <w:p>
      <w:pPr>
        <w:pStyle w:val="zDefsubpara"/>
      </w:pPr>
      <w:r>
        <w:tab/>
        <w:t>(i)</w:t>
      </w:r>
      <w:r>
        <w:tab/>
        <w:t>in the case of South Australia — a magistrate of South Australia under its cross</w:t>
      </w:r>
      <w:r>
        <w:noBreakHyphen/>
        <w:t>border laws; or</w:t>
      </w:r>
    </w:p>
    <w:p>
      <w:pPr>
        <w:pStyle w:val="zDefsubpara"/>
      </w:pPr>
      <w:r>
        <w:tab/>
        <w:t>(ii)</w:t>
      </w:r>
      <w:r>
        <w:tab/>
        <w:t>in the case of the Northern Territory — a Local Court Judge of the Northern Territory under its cross</w:t>
      </w:r>
      <w:r>
        <w:noBreakHyphen/>
        <w:t>border laws;</w:t>
      </w:r>
    </w:p>
    <w:p>
      <w:pPr>
        <w:pStyle w:val="BlankClose"/>
      </w:pPr>
    </w:p>
    <w:p>
      <w:pPr>
        <w:pStyle w:val="Subsection"/>
      </w:pPr>
      <w:r>
        <w:tab/>
        <w:t>(3)</w:t>
      </w:r>
      <w:r>
        <w:tab/>
        <w:t>In the examples to the provisions listed in the Table delete “</w:t>
      </w:r>
      <w:r>
        <w:rPr>
          <w:rFonts w:ascii="Arial" w:hAnsi="Arial" w:cs="Arial"/>
          <w:sz w:val="18"/>
          <w:szCs w:val="18"/>
        </w:rPr>
        <w:t>NT magistrate</w:t>
      </w:r>
      <w:r>
        <w:t>” (each occurrence) and insert:</w:t>
      </w:r>
    </w:p>
    <w:p>
      <w:pPr>
        <w:pStyle w:val="BlankOpen"/>
      </w:pPr>
    </w:p>
    <w:p>
      <w:pPr>
        <w:pStyle w:val="Subsection"/>
      </w:pPr>
      <w:r>
        <w:tab/>
      </w:r>
      <w:r>
        <w:tab/>
      </w:r>
      <w:r>
        <w:rPr>
          <w:rFonts w:ascii="Arial" w:hAnsi="Arial" w:cs="Arial"/>
          <w:sz w:val="18"/>
          <w:szCs w:val="18"/>
        </w:rPr>
        <w:t>NT Local Court Judge</w:t>
      </w:r>
    </w:p>
    <w:p>
      <w:pPr>
        <w:pStyle w:val="BlankClose"/>
      </w:pPr>
    </w:p>
    <w:p>
      <w:pPr>
        <w:pStyle w:val="THeading"/>
      </w:pPr>
      <w:r>
        <w:lastRenderedPageBreak/>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119"/>
        <w:gridCol w:w="3260"/>
      </w:tblGrid>
      <w:tr>
        <w:trPr>
          <w:cantSplit/>
          <w:trHeight w:val="454"/>
        </w:trPr>
        <w:tc>
          <w:tcPr>
            <w:tcW w:w="3119" w:type="dxa"/>
            <w:noWrap/>
          </w:tcPr>
          <w:p>
            <w:pPr>
              <w:pStyle w:val="TableAm"/>
              <w:keepNext/>
              <w:rPr>
                <w:iCs/>
              </w:rPr>
            </w:pPr>
            <w:r>
              <w:t>s. 53</w:t>
            </w:r>
          </w:p>
        </w:tc>
        <w:tc>
          <w:tcPr>
            <w:tcW w:w="3260" w:type="dxa"/>
            <w:noWrap/>
          </w:tcPr>
          <w:p>
            <w:pPr>
              <w:pStyle w:val="TableAm"/>
              <w:keepNext/>
            </w:pPr>
            <w:r>
              <w:t>s. 55</w:t>
            </w:r>
          </w:p>
        </w:tc>
      </w:tr>
      <w:tr>
        <w:trPr>
          <w:cantSplit/>
          <w:trHeight w:val="454"/>
        </w:trPr>
        <w:tc>
          <w:tcPr>
            <w:tcW w:w="3119" w:type="dxa"/>
            <w:noWrap/>
          </w:tcPr>
          <w:p>
            <w:pPr>
              <w:pStyle w:val="TableAm"/>
              <w:keepNext/>
              <w:rPr>
                <w:iCs/>
              </w:rPr>
            </w:pPr>
            <w:r>
              <w:t>s. 81</w:t>
            </w:r>
          </w:p>
        </w:tc>
        <w:tc>
          <w:tcPr>
            <w:tcW w:w="3260" w:type="dxa"/>
            <w:noWrap/>
          </w:tcPr>
          <w:p>
            <w:pPr>
              <w:pStyle w:val="TableAm"/>
              <w:keepNext/>
            </w:pPr>
            <w:r>
              <w:t>s. 82</w:t>
            </w:r>
          </w:p>
        </w:tc>
      </w:tr>
      <w:tr>
        <w:trPr>
          <w:cantSplit/>
          <w:trHeight w:val="454"/>
        </w:trPr>
        <w:tc>
          <w:tcPr>
            <w:tcW w:w="3119" w:type="dxa"/>
            <w:noWrap/>
          </w:tcPr>
          <w:p>
            <w:pPr>
              <w:pStyle w:val="TableAm"/>
              <w:rPr>
                <w:iCs/>
              </w:rPr>
            </w:pPr>
            <w:r>
              <w:t>s. 90</w:t>
            </w:r>
          </w:p>
        </w:tc>
        <w:tc>
          <w:tcPr>
            <w:tcW w:w="3260" w:type="dxa"/>
            <w:noWrap/>
          </w:tcPr>
          <w:p>
            <w:pPr>
              <w:pStyle w:val="TableAm"/>
            </w:pPr>
          </w:p>
        </w:tc>
      </w:tr>
    </w:tbl>
    <w:p>
      <w:pPr>
        <w:pStyle w:val="Heading5"/>
      </w:pPr>
      <w:bookmarkStart w:id="42" w:name="_Toc209775985"/>
      <w:r>
        <w:rPr>
          <w:rStyle w:val="CharSectno"/>
        </w:rPr>
        <w:t>19</w:t>
      </w:r>
      <w:r>
        <w:t>.</w:t>
      </w:r>
      <w:r>
        <w:tab/>
      </w:r>
      <w:r>
        <w:rPr>
          <w:i/>
        </w:rPr>
        <w:t>Distress for Rent Abolition Act 1936</w:t>
      </w:r>
      <w:r>
        <w:t xml:space="preserve"> amended</w:t>
      </w:r>
      <w:bookmarkEnd w:id="42"/>
    </w:p>
    <w:p>
      <w:pPr>
        <w:pStyle w:val="Subsection"/>
      </w:pPr>
      <w:r>
        <w:tab/>
        <w:t>(1)</w:t>
      </w:r>
      <w:r>
        <w:tab/>
        <w:t xml:space="preserve">This section amends the </w:t>
      </w:r>
      <w:r>
        <w:rPr>
          <w:i/>
        </w:rPr>
        <w:t>Distress for Rent Abolition Act 1936</w:t>
      </w:r>
      <w:r>
        <w:t>.</w:t>
      </w:r>
    </w:p>
    <w:p>
      <w:pPr>
        <w:pStyle w:val="Subsection"/>
      </w:pPr>
      <w:r>
        <w:tab/>
        <w:t>(2)</w:t>
      </w:r>
      <w:r>
        <w:tab/>
        <w:t>Delete section 3.</w:t>
      </w:r>
    </w:p>
    <w:p>
      <w:pPr>
        <w:pStyle w:val="Heading5"/>
      </w:pPr>
      <w:bookmarkStart w:id="43" w:name="_Toc209775986"/>
      <w:r>
        <w:rPr>
          <w:rStyle w:val="CharSectno"/>
        </w:rPr>
        <w:t>20</w:t>
      </w:r>
      <w:r>
        <w:t>.</w:t>
      </w:r>
      <w:r>
        <w:tab/>
      </w:r>
      <w:r>
        <w:rPr>
          <w:i/>
        </w:rPr>
        <w:t>Education and Care Services National Law (WA) Act 2012</w:t>
      </w:r>
      <w:r>
        <w:t xml:space="preserve"> amended</w:t>
      </w:r>
      <w:bookmarkEnd w:id="43"/>
    </w:p>
    <w:p>
      <w:pPr>
        <w:pStyle w:val="Subsection"/>
      </w:pPr>
      <w:r>
        <w:tab/>
        <w:t>(1)</w:t>
      </w:r>
      <w:r>
        <w:tab/>
        <w:t>This section amends the Education and Care Services National Law set out in the Schedule to the</w:t>
      </w:r>
      <w:r>
        <w:rPr>
          <w:i/>
        </w:rPr>
        <w:t xml:space="preserve"> Education and Care Services National Law (WA) Act 2012</w:t>
      </w:r>
      <w:r>
        <w:t>.</w:t>
      </w:r>
    </w:p>
    <w:p>
      <w:pPr>
        <w:pStyle w:val="Subsection"/>
      </w:pPr>
      <w:r>
        <w:tab/>
        <w:t>(2)</w:t>
      </w:r>
      <w:r>
        <w:tab/>
        <w:t>In Schedule 1 clause 38 after “</w:t>
      </w:r>
      <w:r>
        <w:rPr>
          <w:sz w:val="22"/>
        </w:rPr>
        <w:t>and</w:t>
      </w:r>
      <w:r>
        <w:t>” insert:</w:t>
      </w:r>
    </w:p>
    <w:p>
      <w:pPr>
        <w:pStyle w:val="BlankOpen"/>
      </w:pPr>
    </w:p>
    <w:p>
      <w:pPr>
        <w:pStyle w:val="Subsection"/>
      </w:pPr>
      <w:r>
        <w:tab/>
      </w:r>
      <w:r>
        <w:tab/>
      </w:r>
      <w:r>
        <w:rPr>
          <w:sz w:val="22"/>
        </w:rPr>
        <w:t>in</w:t>
      </w:r>
    </w:p>
    <w:p>
      <w:pPr>
        <w:pStyle w:val="BlankClose"/>
      </w:pPr>
    </w:p>
    <w:p>
      <w:pPr>
        <w:pStyle w:val="Heading5"/>
      </w:pPr>
      <w:bookmarkStart w:id="44" w:name="_Toc209775987"/>
      <w:r>
        <w:rPr>
          <w:rStyle w:val="CharSectno"/>
        </w:rPr>
        <w:t>21</w:t>
      </w:r>
      <w:r>
        <w:t>.</w:t>
      </w:r>
      <w:r>
        <w:tab/>
      </w:r>
      <w:r>
        <w:rPr>
          <w:i/>
        </w:rPr>
        <w:t>Electricity Industry Act 2004</w:t>
      </w:r>
      <w:r>
        <w:t xml:space="preserve"> amended</w:t>
      </w:r>
      <w:bookmarkEnd w:id="44"/>
    </w:p>
    <w:p>
      <w:pPr>
        <w:pStyle w:val="Subsection"/>
      </w:pPr>
      <w:r>
        <w:tab/>
        <w:t>(1)</w:t>
      </w:r>
      <w:r>
        <w:tab/>
        <w:t xml:space="preserve">This section amends the </w:t>
      </w:r>
      <w:r>
        <w:rPr>
          <w:i/>
        </w:rPr>
        <w:t>Electricity Industry Act 2004</w:t>
      </w:r>
      <w:r>
        <w:t>.</w:t>
      </w:r>
    </w:p>
    <w:p>
      <w:pPr>
        <w:pStyle w:val="Subsection"/>
      </w:pPr>
      <w:r>
        <w:tab/>
        <w:t>(2)</w:t>
      </w:r>
      <w:r>
        <w:tab/>
        <w:t>Delete section 79(4).</w:t>
      </w:r>
    </w:p>
    <w:p>
      <w:pPr>
        <w:pStyle w:val="Subsection"/>
      </w:pPr>
      <w:r>
        <w:tab/>
        <w:t>(3)</w:t>
      </w:r>
      <w:r>
        <w:tab/>
        <w:t>Delete section 81(6).</w:t>
      </w:r>
    </w:p>
    <w:p>
      <w:pPr>
        <w:pStyle w:val="Subsection"/>
      </w:pPr>
      <w:r>
        <w:tab/>
        <w:t>(4)</w:t>
      </w:r>
      <w:r>
        <w:tab/>
        <w:t>Delete section 92(6).</w:t>
      </w:r>
    </w:p>
    <w:p>
      <w:pPr>
        <w:pStyle w:val="Subsection"/>
      </w:pPr>
      <w:r>
        <w:tab/>
        <w:t>(5)</w:t>
      </w:r>
      <w:r>
        <w:tab/>
        <w:t>Delete Schedule 3.</w:t>
      </w:r>
    </w:p>
    <w:p>
      <w:pPr>
        <w:pStyle w:val="Heading5"/>
      </w:pPr>
      <w:bookmarkStart w:id="45" w:name="_Toc209775988"/>
      <w:r>
        <w:rPr>
          <w:rStyle w:val="CharSectno"/>
        </w:rPr>
        <w:lastRenderedPageBreak/>
        <w:t>22</w:t>
      </w:r>
      <w:r>
        <w:t>.</w:t>
      </w:r>
      <w:r>
        <w:tab/>
      </w:r>
      <w:r>
        <w:rPr>
          <w:i/>
        </w:rPr>
        <w:t>Finance Brokers Control Act 1975</w:t>
      </w:r>
      <w:r>
        <w:t xml:space="preserve"> amended</w:t>
      </w:r>
      <w:bookmarkEnd w:id="45"/>
    </w:p>
    <w:p>
      <w:pPr>
        <w:pStyle w:val="Subsection"/>
        <w:keepNext/>
      </w:pPr>
      <w:r>
        <w:tab/>
        <w:t>(1)</w:t>
      </w:r>
      <w:r>
        <w:tab/>
        <w:t xml:space="preserve">This section amends the </w:t>
      </w:r>
      <w:r>
        <w:rPr>
          <w:i/>
        </w:rPr>
        <w:t>Finance Brokers Control Act 1975</w:t>
      </w:r>
      <w:r>
        <w:t>.</w:t>
      </w:r>
    </w:p>
    <w:p>
      <w:pPr>
        <w:pStyle w:val="Subsection"/>
      </w:pPr>
      <w:r>
        <w:tab/>
        <w:t>(2)</w:t>
      </w:r>
      <w:r>
        <w:tab/>
        <w:t>Delete section 30(3) and insert:</w:t>
      </w:r>
    </w:p>
    <w:p>
      <w:pPr>
        <w:pStyle w:val="BlankOpen"/>
      </w:pPr>
    </w:p>
    <w:p>
      <w:pPr>
        <w:pStyle w:val="zSubsection"/>
      </w:pPr>
      <w:r>
        <w:tab/>
        <w:t>(3)</w:t>
      </w:r>
      <w:r>
        <w:tab/>
        <w:t>A person may at any time surrender a licence, and must do so if the person ceases to satisfy the requirements for holding the licence.</w:t>
      </w:r>
    </w:p>
    <w:p>
      <w:pPr>
        <w:pStyle w:val="BlankClose"/>
      </w:pPr>
    </w:p>
    <w:p>
      <w:pPr>
        <w:pStyle w:val="Subsection"/>
        <w:keepNext/>
      </w:pPr>
      <w:r>
        <w:tab/>
        <w:t>(3)</w:t>
      </w:r>
      <w:r>
        <w:tab/>
        <w:t>In section 72(4) delete “service as required by section 79,” and insert:</w:t>
      </w:r>
    </w:p>
    <w:p>
      <w:pPr>
        <w:pStyle w:val="BlankOpen"/>
        <w:rPr>
          <w:sz w:val="20"/>
          <w:szCs w:val="20"/>
        </w:rPr>
      </w:pPr>
    </w:p>
    <w:p>
      <w:pPr>
        <w:pStyle w:val="Subsection"/>
      </w:pPr>
      <w:r>
        <w:tab/>
      </w:r>
      <w:r>
        <w:tab/>
        <w:t>service,</w:t>
      </w:r>
    </w:p>
    <w:p>
      <w:pPr>
        <w:pStyle w:val="BlankClose"/>
        <w:rPr>
          <w:sz w:val="20"/>
          <w:szCs w:val="20"/>
        </w:rPr>
      </w:pPr>
    </w:p>
    <w:p>
      <w:pPr>
        <w:pStyle w:val="Subsection"/>
      </w:pPr>
      <w:r>
        <w:tab/>
        <w:t>(4)</w:t>
      </w:r>
      <w:r>
        <w:tab/>
        <w:t>In section 83(1):</w:t>
      </w:r>
    </w:p>
    <w:p>
      <w:pPr>
        <w:pStyle w:val="Indenta"/>
      </w:pPr>
      <w:r>
        <w:tab/>
        <w:t>(a)</w:t>
      </w:r>
      <w:r>
        <w:tab/>
        <w:t>delete “any” and insert:</w:t>
      </w:r>
    </w:p>
    <w:p>
      <w:pPr>
        <w:pStyle w:val="BlankOpen"/>
      </w:pPr>
    </w:p>
    <w:p>
      <w:pPr>
        <w:pStyle w:val="Indenta"/>
      </w:pPr>
      <w:r>
        <w:tab/>
      </w:r>
      <w:r>
        <w:tab/>
        <w:t>either or</w:t>
      </w:r>
    </w:p>
    <w:p>
      <w:pPr>
        <w:pStyle w:val="BlankClose"/>
      </w:pPr>
    </w:p>
    <w:p>
      <w:pPr>
        <w:pStyle w:val="Indenta"/>
      </w:pPr>
      <w:r>
        <w:tab/>
        <w:t>(b)</w:t>
      </w:r>
      <w:r>
        <w:tab/>
        <w:t>in paragraph (a) delete “broker; and” and insert:</w:t>
      </w:r>
    </w:p>
    <w:p>
      <w:pPr>
        <w:pStyle w:val="BlankOpen"/>
      </w:pPr>
    </w:p>
    <w:p>
      <w:pPr>
        <w:pStyle w:val="Indenta"/>
      </w:pPr>
      <w:r>
        <w:tab/>
      </w:r>
      <w:r>
        <w:tab/>
        <w:t>broker;</w:t>
      </w:r>
    </w:p>
    <w:p>
      <w:pPr>
        <w:pStyle w:val="BlankClose"/>
      </w:pPr>
    </w:p>
    <w:p>
      <w:pPr>
        <w:pStyle w:val="Heading5"/>
      </w:pPr>
      <w:bookmarkStart w:id="46" w:name="_Toc209775989"/>
      <w:r>
        <w:rPr>
          <w:rStyle w:val="CharSectno"/>
        </w:rPr>
        <w:t>23</w:t>
      </w:r>
      <w:r>
        <w:t>.</w:t>
      </w:r>
      <w:r>
        <w:tab/>
      </w:r>
      <w:r>
        <w:rPr>
          <w:i/>
        </w:rPr>
        <w:t>Fines, Penalties and Infringement Notices Enforcement Act 1994</w:t>
      </w:r>
      <w:r>
        <w:t xml:space="preserve"> amended</w:t>
      </w:r>
      <w:bookmarkEnd w:id="46"/>
    </w:p>
    <w:p>
      <w:pPr>
        <w:pStyle w:val="Subsection"/>
      </w:pPr>
      <w:r>
        <w:tab/>
        <w:t>(1)</w:t>
      </w:r>
      <w:r>
        <w:tab/>
        <w:t xml:space="preserve">This section amends the </w:t>
      </w:r>
      <w:r>
        <w:rPr>
          <w:i/>
        </w:rPr>
        <w:t>Fines, Penalties and Infringement Notices Enforcement Act 1994</w:t>
      </w:r>
      <w:r>
        <w:t>.</w:t>
      </w:r>
    </w:p>
    <w:p>
      <w:pPr>
        <w:pStyle w:val="Subsection"/>
        <w:keepNext/>
      </w:pPr>
      <w:r>
        <w:tab/>
        <w:t>(2)</w:t>
      </w:r>
      <w:r>
        <w:tab/>
        <w:t>In section 89(4) delete “Register Book” and insert:</w:t>
      </w:r>
    </w:p>
    <w:p>
      <w:pPr>
        <w:pStyle w:val="BlankOpen"/>
      </w:pPr>
    </w:p>
    <w:p>
      <w:pPr>
        <w:pStyle w:val="Subsection"/>
      </w:pPr>
      <w:r>
        <w:tab/>
      </w:r>
      <w:r>
        <w:tab/>
        <w:t>Register referred to in section 48 of that Act</w:t>
      </w:r>
    </w:p>
    <w:p>
      <w:pPr>
        <w:pStyle w:val="BlankClose"/>
        <w:rPr>
          <w:sz w:val="20"/>
          <w:szCs w:val="20"/>
        </w:rPr>
      </w:pPr>
    </w:p>
    <w:p>
      <w:pPr>
        <w:pStyle w:val="Heading5"/>
      </w:pPr>
      <w:bookmarkStart w:id="47" w:name="_Toc209775990"/>
      <w:r>
        <w:rPr>
          <w:rStyle w:val="CharSectno"/>
        </w:rPr>
        <w:lastRenderedPageBreak/>
        <w:t>24</w:t>
      </w:r>
      <w:r>
        <w:t>.</w:t>
      </w:r>
      <w:r>
        <w:tab/>
      </w:r>
      <w:r>
        <w:rPr>
          <w:i/>
        </w:rPr>
        <w:t>Fire Brigades Act 1942</w:t>
      </w:r>
      <w:r>
        <w:t xml:space="preserve"> amended</w:t>
      </w:r>
      <w:bookmarkEnd w:id="47"/>
    </w:p>
    <w:p>
      <w:pPr>
        <w:pStyle w:val="Subsection"/>
      </w:pPr>
      <w:r>
        <w:tab/>
        <w:t>(1)</w:t>
      </w:r>
      <w:r>
        <w:tab/>
        <w:t xml:space="preserve">This section amends the </w:t>
      </w:r>
      <w:r>
        <w:rPr>
          <w:i/>
        </w:rPr>
        <w:t>Fire Brigades Act 1942</w:t>
      </w:r>
      <w:r>
        <w:t>.</w:t>
      </w:r>
    </w:p>
    <w:p>
      <w:pPr>
        <w:pStyle w:val="Subsection"/>
        <w:keepNext/>
      </w:pPr>
      <w:r>
        <w:tab/>
        <w:t>(2)</w:t>
      </w:r>
      <w:r>
        <w:tab/>
        <w:t>In section 27(1):</w:t>
      </w:r>
    </w:p>
    <w:p>
      <w:pPr>
        <w:pStyle w:val="Indenta"/>
      </w:pPr>
      <w:r>
        <w:tab/>
        <w:t>(a)</w:t>
      </w:r>
      <w:r>
        <w:tab/>
        <w:t>delete “its proposals” and insert:</w:t>
      </w:r>
    </w:p>
    <w:p>
      <w:pPr>
        <w:pStyle w:val="BlankOpen"/>
      </w:pPr>
    </w:p>
    <w:p>
      <w:pPr>
        <w:pStyle w:val="Indenta"/>
      </w:pPr>
      <w:r>
        <w:tab/>
      </w:r>
      <w:r>
        <w:tab/>
        <w:t>any proposal</w:t>
      </w:r>
    </w:p>
    <w:p>
      <w:pPr>
        <w:pStyle w:val="BlankClose"/>
      </w:pPr>
    </w:p>
    <w:p>
      <w:pPr>
        <w:pStyle w:val="Indenta"/>
      </w:pPr>
      <w:r>
        <w:tab/>
        <w:t>(b)</w:t>
      </w:r>
      <w:r>
        <w:tab/>
        <w:t>delete “such proposals” and insert:</w:t>
      </w:r>
    </w:p>
    <w:p>
      <w:pPr>
        <w:pStyle w:val="BlankOpen"/>
      </w:pPr>
    </w:p>
    <w:p>
      <w:pPr>
        <w:pStyle w:val="Indenta"/>
      </w:pPr>
      <w:r>
        <w:tab/>
      </w:r>
      <w:r>
        <w:tab/>
        <w:t>any such proposal</w:t>
      </w:r>
    </w:p>
    <w:p>
      <w:pPr>
        <w:pStyle w:val="BlankClose"/>
      </w:pPr>
    </w:p>
    <w:p>
      <w:pPr>
        <w:pStyle w:val="Heading5"/>
      </w:pPr>
      <w:bookmarkStart w:id="48" w:name="_Toc209775991"/>
      <w:r>
        <w:rPr>
          <w:rStyle w:val="CharSectno"/>
        </w:rPr>
        <w:t>25</w:t>
      </w:r>
      <w:r>
        <w:t>.</w:t>
      </w:r>
      <w:r>
        <w:tab/>
      </w:r>
      <w:r>
        <w:rPr>
          <w:i/>
        </w:rPr>
        <w:t>Fuel, Energy and Power Resources Act 1972</w:t>
      </w:r>
      <w:r>
        <w:t xml:space="preserve"> amended</w:t>
      </w:r>
      <w:bookmarkEnd w:id="48"/>
    </w:p>
    <w:p>
      <w:pPr>
        <w:pStyle w:val="Subsection"/>
      </w:pPr>
      <w:r>
        <w:tab/>
        <w:t>(1)</w:t>
      </w:r>
      <w:r>
        <w:tab/>
        <w:t xml:space="preserve">This section amends the </w:t>
      </w:r>
      <w:r>
        <w:rPr>
          <w:i/>
        </w:rPr>
        <w:t>Fuel, Energy and Power Resources Act 1972</w:t>
      </w:r>
      <w:r>
        <w:t>.</w:t>
      </w:r>
    </w:p>
    <w:p>
      <w:pPr>
        <w:pStyle w:val="Subsection"/>
      </w:pPr>
      <w:r>
        <w:tab/>
        <w:t>(2)</w:t>
      </w:r>
      <w:r>
        <w:tab/>
        <w:t>In the long title delete “</w:t>
      </w:r>
      <w:r>
        <w:rPr>
          <w:b/>
        </w:rPr>
        <w:t>Australia, the establishment and functions of the Fuel and Power Commission of Western Australia and the Fuel and Power Advisory Council,</w:t>
      </w:r>
      <w:r>
        <w:t>” and insert:</w:t>
      </w:r>
    </w:p>
    <w:p>
      <w:pPr>
        <w:pStyle w:val="BlankOpen"/>
      </w:pPr>
    </w:p>
    <w:p>
      <w:pPr>
        <w:pStyle w:val="Subsection"/>
      </w:pPr>
      <w:r>
        <w:rPr>
          <w:b/>
        </w:rPr>
        <w:tab/>
      </w:r>
      <w:r>
        <w:rPr>
          <w:b/>
        </w:rPr>
        <w:tab/>
        <w:t>Australia</w:t>
      </w:r>
    </w:p>
    <w:p>
      <w:pPr>
        <w:pStyle w:val="BlankClose"/>
      </w:pPr>
    </w:p>
    <w:p>
      <w:pPr>
        <w:pStyle w:val="Subsection"/>
      </w:pPr>
      <w:r>
        <w:tab/>
        <w:t>(3)</w:t>
      </w:r>
      <w:r>
        <w:tab/>
        <w:t>In section 42 delete “Notwithstanding the provisions of section 5, where” and insert:</w:t>
      </w:r>
    </w:p>
    <w:p>
      <w:pPr>
        <w:pStyle w:val="BlankOpen"/>
      </w:pPr>
    </w:p>
    <w:p>
      <w:pPr>
        <w:pStyle w:val="Subsection"/>
      </w:pPr>
      <w:r>
        <w:tab/>
      </w:r>
      <w:r>
        <w:tab/>
        <w:t>Where</w:t>
      </w:r>
    </w:p>
    <w:p>
      <w:pPr>
        <w:pStyle w:val="BlankClose"/>
      </w:pPr>
    </w:p>
    <w:p>
      <w:pPr>
        <w:pStyle w:val="Heading5"/>
      </w:pPr>
      <w:bookmarkStart w:id="49" w:name="_Toc209775992"/>
      <w:r>
        <w:rPr>
          <w:rStyle w:val="CharSectno"/>
        </w:rPr>
        <w:lastRenderedPageBreak/>
        <w:t>26</w:t>
      </w:r>
      <w:r>
        <w:t>.</w:t>
      </w:r>
      <w:r>
        <w:tab/>
      </w:r>
      <w:r>
        <w:rPr>
          <w:i/>
        </w:rPr>
        <w:t>Health (Miscellaneous Provisions) Act 1911</w:t>
      </w:r>
      <w:r>
        <w:t xml:space="preserve"> amended</w:t>
      </w:r>
      <w:bookmarkEnd w:id="49"/>
    </w:p>
    <w:p>
      <w:pPr>
        <w:pStyle w:val="Subsection"/>
        <w:keepNext/>
        <w:keepLines/>
      </w:pPr>
      <w:r>
        <w:tab/>
        <w:t>(1)</w:t>
      </w:r>
      <w:r>
        <w:tab/>
        <w:t xml:space="preserve">This section amends the </w:t>
      </w:r>
      <w:r>
        <w:rPr>
          <w:i/>
        </w:rPr>
        <w:t>Health (Miscellaneous Provisions) Act 1911</w:t>
      </w:r>
      <w:r>
        <w:t>.</w:t>
      </w:r>
    </w:p>
    <w:p>
      <w:pPr>
        <w:pStyle w:val="Subsection"/>
        <w:keepNext/>
      </w:pPr>
      <w:r>
        <w:tab/>
        <w:t>(2)</w:t>
      </w:r>
      <w:r>
        <w:tab/>
        <w:t>In section 114(1) delete “Subject to subsection (2), a person” and insert:</w:t>
      </w:r>
    </w:p>
    <w:p>
      <w:pPr>
        <w:pStyle w:val="BlankOpen"/>
      </w:pPr>
    </w:p>
    <w:p>
      <w:pPr>
        <w:pStyle w:val="Subsection"/>
      </w:pPr>
      <w:r>
        <w:tab/>
      </w:r>
      <w:r>
        <w:tab/>
        <w:t>A person</w:t>
      </w:r>
    </w:p>
    <w:p>
      <w:pPr>
        <w:pStyle w:val="BlankClose"/>
      </w:pPr>
    </w:p>
    <w:p>
      <w:pPr>
        <w:pStyle w:val="Heading5"/>
      </w:pPr>
      <w:bookmarkStart w:id="50" w:name="_Toc209775993"/>
      <w:r>
        <w:rPr>
          <w:rStyle w:val="CharSectno"/>
        </w:rPr>
        <w:t>27</w:t>
      </w:r>
      <w:r>
        <w:t>.</w:t>
      </w:r>
      <w:r>
        <w:tab/>
      </w:r>
      <w:r>
        <w:rPr>
          <w:i/>
        </w:rPr>
        <w:t>Medicines and Poisons Act 2014</w:t>
      </w:r>
      <w:r>
        <w:t xml:space="preserve"> amended</w:t>
      </w:r>
      <w:bookmarkEnd w:id="50"/>
    </w:p>
    <w:p>
      <w:pPr>
        <w:pStyle w:val="Subsection"/>
        <w:keepNext/>
      </w:pPr>
      <w:r>
        <w:tab/>
        <w:t>(1)</w:t>
      </w:r>
      <w:r>
        <w:tab/>
        <w:t xml:space="preserve">This section amends the </w:t>
      </w:r>
      <w:r>
        <w:rPr>
          <w:i/>
        </w:rPr>
        <w:t>Medicines and Poisons Act 2014</w:t>
      </w:r>
      <w:r>
        <w:t>.</w:t>
      </w:r>
    </w:p>
    <w:p>
      <w:pPr>
        <w:pStyle w:val="Subsection"/>
      </w:pPr>
      <w:r>
        <w:tab/>
        <w:t>(2)</w:t>
      </w:r>
      <w:r>
        <w:tab/>
        <w:t>In section 104(1)(b) before “to answer” insert:</w:t>
      </w:r>
    </w:p>
    <w:p>
      <w:pPr>
        <w:pStyle w:val="BlankOpen"/>
      </w:pPr>
    </w:p>
    <w:p>
      <w:pPr>
        <w:pStyle w:val="Subsection"/>
      </w:pPr>
      <w:r>
        <w:tab/>
      </w:r>
      <w:r>
        <w:tab/>
        <w:t>direct a person</w:t>
      </w:r>
    </w:p>
    <w:p>
      <w:pPr>
        <w:pStyle w:val="BlankClose"/>
      </w:pPr>
    </w:p>
    <w:p>
      <w:pPr>
        <w:pStyle w:val="Heading5"/>
      </w:pPr>
      <w:bookmarkStart w:id="51" w:name="_Toc209775994"/>
      <w:r>
        <w:rPr>
          <w:rStyle w:val="CharSectno"/>
        </w:rPr>
        <w:t>28</w:t>
      </w:r>
      <w:r>
        <w:t>.</w:t>
      </w:r>
      <w:r>
        <w:tab/>
      </w:r>
      <w:r>
        <w:rPr>
          <w:i/>
        </w:rPr>
        <w:t>Misuse of Drugs Act 1981</w:t>
      </w:r>
      <w:r>
        <w:t xml:space="preserve"> amended</w:t>
      </w:r>
      <w:bookmarkEnd w:id="51"/>
    </w:p>
    <w:p>
      <w:pPr>
        <w:pStyle w:val="Subsection"/>
      </w:pPr>
      <w:r>
        <w:tab/>
        <w:t>(1)</w:t>
      </w:r>
      <w:r>
        <w:tab/>
        <w:t xml:space="preserve">This section amends the </w:t>
      </w:r>
      <w:r>
        <w:rPr>
          <w:i/>
        </w:rPr>
        <w:t>Misuse of Drugs Act 1981</w:t>
      </w:r>
      <w:r>
        <w:t>.</w:t>
      </w:r>
    </w:p>
    <w:p>
      <w:pPr>
        <w:pStyle w:val="Subsection"/>
      </w:pPr>
      <w:r>
        <w:tab/>
        <w:t>(2)</w:t>
      </w:r>
      <w:r>
        <w:tab/>
        <w:t xml:space="preserve">In section 8B(1) in the definition of </w:t>
      </w:r>
      <w:r>
        <w:rPr>
          <w:b/>
          <w:i/>
        </w:rPr>
        <w:t>minor cannabis related offence</w:t>
      </w:r>
      <w:r>
        <w:t xml:space="preserve"> paragraph (a) delete “5(1)(d)(i) or”.</w:t>
      </w:r>
    </w:p>
    <w:p>
      <w:pPr>
        <w:pStyle w:val="Heading5"/>
      </w:pPr>
      <w:bookmarkStart w:id="52" w:name="_Toc209775995"/>
      <w:r>
        <w:rPr>
          <w:rStyle w:val="CharSectno"/>
        </w:rPr>
        <w:t>29</w:t>
      </w:r>
      <w:r>
        <w:t>.</w:t>
      </w:r>
      <w:r>
        <w:tab/>
      </w:r>
      <w:r>
        <w:rPr>
          <w:i/>
        </w:rPr>
        <w:t>Motor Vehicle Dealers Amendment Act 2003</w:t>
      </w:r>
      <w:r>
        <w:t xml:space="preserve"> amended</w:t>
      </w:r>
      <w:bookmarkEnd w:id="52"/>
    </w:p>
    <w:p>
      <w:pPr>
        <w:pStyle w:val="Subsection"/>
      </w:pPr>
      <w:r>
        <w:tab/>
        <w:t>(1)</w:t>
      </w:r>
      <w:r>
        <w:tab/>
        <w:t xml:space="preserve">This section amends the </w:t>
      </w:r>
      <w:r>
        <w:rPr>
          <w:i/>
        </w:rPr>
        <w:t>Motor Vehicle Dealers Amendment Act 2003</w:t>
      </w:r>
      <w:r>
        <w:t>.</w:t>
      </w:r>
    </w:p>
    <w:p>
      <w:pPr>
        <w:pStyle w:val="Subsection"/>
      </w:pPr>
      <w:r>
        <w:tab/>
        <w:t>(2)</w:t>
      </w:r>
      <w:r>
        <w:tab/>
        <w:t>Delete sections 20 and 21.</w:t>
      </w:r>
    </w:p>
    <w:p>
      <w:pPr>
        <w:pStyle w:val="Heading5"/>
      </w:pPr>
      <w:bookmarkStart w:id="53" w:name="_Toc209775996"/>
      <w:r>
        <w:rPr>
          <w:rStyle w:val="CharSectno"/>
        </w:rPr>
        <w:t>30</w:t>
      </w:r>
      <w:r>
        <w:t>.</w:t>
      </w:r>
      <w:r>
        <w:tab/>
      </w:r>
      <w:r>
        <w:rPr>
          <w:i/>
        </w:rPr>
        <w:t>Planning and Development Act 2005</w:t>
      </w:r>
      <w:r>
        <w:t xml:space="preserve"> amended</w:t>
      </w:r>
      <w:bookmarkEnd w:id="53"/>
    </w:p>
    <w:p>
      <w:pPr>
        <w:pStyle w:val="Subsection"/>
      </w:pPr>
      <w:r>
        <w:tab/>
        <w:t>(1)</w:t>
      </w:r>
      <w:r>
        <w:tab/>
        <w:t xml:space="preserve">This section amends the </w:t>
      </w:r>
      <w:r>
        <w:rPr>
          <w:i/>
        </w:rPr>
        <w:t>Planning and Development Act 2005</w:t>
      </w:r>
      <w:r>
        <w:t>.</w:t>
      </w:r>
    </w:p>
    <w:p>
      <w:pPr>
        <w:pStyle w:val="Subsection"/>
      </w:pPr>
      <w:r>
        <w:tab/>
        <w:t>(2)</w:t>
      </w:r>
      <w:r>
        <w:tab/>
        <w:t>Delete section 149.</w:t>
      </w:r>
    </w:p>
    <w:p>
      <w:pPr>
        <w:pStyle w:val="Heading5"/>
      </w:pPr>
      <w:bookmarkStart w:id="54" w:name="_Toc209775997"/>
      <w:r>
        <w:rPr>
          <w:rStyle w:val="CharSectno"/>
        </w:rPr>
        <w:lastRenderedPageBreak/>
        <w:t>31</w:t>
      </w:r>
      <w:r>
        <w:t>.</w:t>
      </w:r>
      <w:r>
        <w:tab/>
      </w:r>
      <w:r>
        <w:rPr>
          <w:i/>
        </w:rPr>
        <w:t>Plumbers Licensing Act 1995</w:t>
      </w:r>
      <w:r>
        <w:t xml:space="preserve"> amended</w:t>
      </w:r>
      <w:bookmarkEnd w:id="54"/>
    </w:p>
    <w:p>
      <w:pPr>
        <w:pStyle w:val="Subsection"/>
        <w:keepNext/>
      </w:pPr>
      <w:r>
        <w:tab/>
        <w:t>(1)</w:t>
      </w:r>
      <w:r>
        <w:tab/>
        <w:t xml:space="preserve">This section amends the </w:t>
      </w:r>
      <w:r>
        <w:rPr>
          <w:i/>
        </w:rPr>
        <w:t>Plumbers Licensing Act 1995</w:t>
      </w:r>
      <w:r>
        <w:t>.</w:t>
      </w:r>
    </w:p>
    <w:p>
      <w:pPr>
        <w:pStyle w:val="Subsection"/>
        <w:keepNext/>
      </w:pPr>
      <w:r>
        <w:tab/>
        <w:t>(2)</w:t>
      </w:r>
      <w:r>
        <w:tab/>
        <w:t>Delete section 60A(1a).</w:t>
      </w:r>
    </w:p>
    <w:p>
      <w:pPr>
        <w:pStyle w:val="Subsection"/>
        <w:keepNext/>
      </w:pPr>
      <w:r>
        <w:tab/>
        <w:t>(3)</w:t>
      </w:r>
      <w:r>
        <w:tab/>
        <w:t>Delete section 60C.</w:t>
      </w:r>
    </w:p>
    <w:p>
      <w:pPr>
        <w:pStyle w:val="Heading5"/>
      </w:pPr>
      <w:bookmarkStart w:id="55" w:name="_Toc209775998"/>
      <w:r>
        <w:rPr>
          <w:rStyle w:val="CharSectno"/>
        </w:rPr>
        <w:t>32</w:t>
      </w:r>
      <w:r>
        <w:t>.</w:t>
      </w:r>
      <w:r>
        <w:tab/>
      </w:r>
      <w:r>
        <w:rPr>
          <w:i/>
        </w:rPr>
        <w:t>Pollution of Waters by Oil and Noxious Substances Act 1987</w:t>
      </w:r>
      <w:r>
        <w:t xml:space="preserve"> amended</w:t>
      </w:r>
      <w:bookmarkEnd w:id="55"/>
    </w:p>
    <w:p>
      <w:pPr>
        <w:pStyle w:val="Subsection"/>
      </w:pPr>
      <w:r>
        <w:tab/>
        <w:t>(1)</w:t>
      </w:r>
      <w:r>
        <w:tab/>
        <w:t xml:space="preserve">This section amends the </w:t>
      </w:r>
      <w:r>
        <w:rPr>
          <w:i/>
        </w:rPr>
        <w:t>Pollution of Waters by Oil and Noxious Substances Act 1987</w:t>
      </w:r>
      <w:r>
        <w:t>.</w:t>
      </w:r>
    </w:p>
    <w:p>
      <w:pPr>
        <w:pStyle w:val="Subsection"/>
      </w:pPr>
      <w:r>
        <w:tab/>
        <w:t>(2)</w:t>
      </w:r>
      <w:r>
        <w:tab/>
        <w:t>Delete section 38(2).</w:t>
      </w:r>
    </w:p>
    <w:p>
      <w:pPr>
        <w:pStyle w:val="SectAltNote"/>
      </w:pPr>
      <w:r>
        <w:tab/>
        <w:t>Note:</w:t>
      </w:r>
      <w:r>
        <w:tab/>
        <w:t>The heading to amended section 38 is to read:</w:t>
      </w:r>
    </w:p>
    <w:p>
      <w:pPr>
        <w:pStyle w:val="SectAltHeading"/>
      </w:pPr>
      <w:r>
        <w:rPr>
          <w:b w:val="0"/>
        </w:rPr>
        <w:tab/>
      </w:r>
      <w:r>
        <w:rPr>
          <w:b w:val="0"/>
        </w:rPr>
        <w:tab/>
      </w:r>
      <w:r>
        <w:t>Repeal</w:t>
      </w:r>
    </w:p>
    <w:p>
      <w:pPr>
        <w:pStyle w:val="Heading5"/>
      </w:pPr>
      <w:bookmarkStart w:id="56" w:name="_Toc209775999"/>
      <w:r>
        <w:rPr>
          <w:rStyle w:val="CharSectno"/>
        </w:rPr>
        <w:t>33</w:t>
      </w:r>
      <w:r>
        <w:t>.</w:t>
      </w:r>
      <w:r>
        <w:tab/>
      </w:r>
      <w:r>
        <w:rPr>
          <w:i/>
        </w:rPr>
        <w:t>Public Trustee Act 1941</w:t>
      </w:r>
      <w:r>
        <w:t xml:space="preserve"> amended</w:t>
      </w:r>
      <w:bookmarkEnd w:id="56"/>
    </w:p>
    <w:p>
      <w:pPr>
        <w:pStyle w:val="Subsection"/>
        <w:keepNext/>
      </w:pPr>
      <w:r>
        <w:tab/>
        <w:t>(1)</w:t>
      </w:r>
      <w:r>
        <w:tab/>
        <w:t xml:space="preserve">This section amends the </w:t>
      </w:r>
      <w:r>
        <w:rPr>
          <w:i/>
        </w:rPr>
        <w:t>Public Trustee Act 1941</w:t>
      </w:r>
      <w:r>
        <w:t>.</w:t>
      </w:r>
    </w:p>
    <w:p>
      <w:pPr>
        <w:pStyle w:val="Subsection"/>
        <w:keepNext/>
      </w:pPr>
      <w:r>
        <w:tab/>
        <w:t>(2)</w:t>
      </w:r>
      <w:r>
        <w:tab/>
        <w:t>Delete section 15.</w:t>
      </w:r>
    </w:p>
    <w:p>
      <w:pPr>
        <w:pStyle w:val="Subsection"/>
      </w:pPr>
      <w:r>
        <w:tab/>
        <w:t>(3)</w:t>
      </w:r>
      <w:r>
        <w:tab/>
        <w:t>Delete section 40A.</w:t>
      </w:r>
    </w:p>
    <w:p>
      <w:pPr>
        <w:pStyle w:val="Subsection"/>
        <w:keepNext/>
      </w:pPr>
      <w:r>
        <w:tab/>
        <w:t>(4)</w:t>
      </w:r>
      <w:r>
        <w:tab/>
        <w:t xml:space="preserve">In section 51 delete “Court or with the Guardianship and Administration Board under the </w:t>
      </w:r>
      <w:r>
        <w:rPr>
          <w:i/>
        </w:rPr>
        <w:t>Guardianship and Administration Act 1990</w:t>
      </w:r>
      <w:r>
        <w:t>.” and insert:</w:t>
      </w:r>
    </w:p>
    <w:p>
      <w:pPr>
        <w:pStyle w:val="BlankOpen"/>
      </w:pPr>
    </w:p>
    <w:p>
      <w:pPr>
        <w:pStyle w:val="Subsection"/>
      </w:pPr>
      <w:r>
        <w:tab/>
      </w:r>
      <w:r>
        <w:tab/>
        <w:t>Court.</w:t>
      </w:r>
    </w:p>
    <w:p>
      <w:pPr>
        <w:pStyle w:val="BlankClose"/>
      </w:pPr>
    </w:p>
    <w:p>
      <w:pPr>
        <w:pStyle w:val="Subsection"/>
      </w:pPr>
      <w:r>
        <w:tab/>
        <w:t>(5)</w:t>
      </w:r>
      <w:r>
        <w:tab/>
        <w:t>Delete the Sixth Schedule.</w:t>
      </w:r>
    </w:p>
    <w:p>
      <w:pPr>
        <w:pStyle w:val="Heading5"/>
      </w:pPr>
      <w:bookmarkStart w:id="57" w:name="_Toc209776000"/>
      <w:r>
        <w:rPr>
          <w:rStyle w:val="CharSectno"/>
        </w:rPr>
        <w:t>34</w:t>
      </w:r>
      <w:r>
        <w:t>.</w:t>
      </w:r>
      <w:r>
        <w:tab/>
      </w:r>
      <w:r>
        <w:rPr>
          <w:i/>
        </w:rPr>
        <w:t>Railway (Tilley to Karara) Act 2010</w:t>
      </w:r>
      <w:r>
        <w:t xml:space="preserve"> amended</w:t>
      </w:r>
      <w:bookmarkEnd w:id="57"/>
    </w:p>
    <w:p>
      <w:pPr>
        <w:pStyle w:val="Subsection"/>
      </w:pPr>
      <w:r>
        <w:tab/>
        <w:t>(1)</w:t>
      </w:r>
      <w:r>
        <w:tab/>
        <w:t xml:space="preserve">This section amends the </w:t>
      </w:r>
      <w:r>
        <w:rPr>
          <w:i/>
        </w:rPr>
        <w:t>Railway (Tilley to Karara) Act 2010</w:t>
      </w:r>
      <w:r>
        <w:t>.</w:t>
      </w:r>
    </w:p>
    <w:p>
      <w:pPr>
        <w:pStyle w:val="Subsection"/>
      </w:pPr>
      <w:r>
        <w:tab/>
        <w:t>(2)</w:t>
      </w:r>
      <w:r>
        <w:tab/>
        <w:t xml:space="preserve">In section 4 delete the definition of </w:t>
      </w:r>
      <w:r>
        <w:rPr>
          <w:b/>
          <w:bCs/>
          <w:i/>
          <w:iCs/>
        </w:rPr>
        <w:t>specified</w:t>
      </w:r>
      <w:r>
        <w:t>.</w:t>
      </w:r>
    </w:p>
    <w:p>
      <w:pPr>
        <w:pStyle w:val="Subsection"/>
      </w:pPr>
      <w:r>
        <w:lastRenderedPageBreak/>
        <w:tab/>
        <w:t>(3)</w:t>
      </w:r>
      <w:r>
        <w:tab/>
        <w:t xml:space="preserve">In section 4 in the definition of </w:t>
      </w:r>
      <w:r>
        <w:rPr>
          <w:b/>
          <w:bCs/>
          <w:i/>
          <w:iCs/>
        </w:rPr>
        <w:t>Public Transport Authority</w:t>
      </w:r>
      <w:r>
        <w:t xml:space="preserve"> delete “section 5;” and insert:</w:t>
      </w:r>
    </w:p>
    <w:p>
      <w:pPr>
        <w:pStyle w:val="BlankOpen"/>
      </w:pPr>
    </w:p>
    <w:p>
      <w:pPr>
        <w:pStyle w:val="Subsection"/>
      </w:pPr>
      <w:r>
        <w:tab/>
      </w:r>
      <w:r>
        <w:tab/>
        <w:t>section 5.</w:t>
      </w:r>
    </w:p>
    <w:p>
      <w:pPr>
        <w:pStyle w:val="BlankClose"/>
      </w:pPr>
    </w:p>
    <w:p>
      <w:pPr>
        <w:pStyle w:val="Heading5"/>
      </w:pPr>
      <w:bookmarkStart w:id="58" w:name="_Toc209776001"/>
      <w:r>
        <w:rPr>
          <w:rStyle w:val="CharSectno"/>
        </w:rPr>
        <w:t>35</w:t>
      </w:r>
      <w:r>
        <w:t>.</w:t>
      </w:r>
      <w:r>
        <w:tab/>
      </w:r>
      <w:r>
        <w:rPr>
          <w:i/>
        </w:rPr>
        <w:t>Residential Tenancies Act 1987</w:t>
      </w:r>
      <w:r>
        <w:t xml:space="preserve"> amended</w:t>
      </w:r>
      <w:bookmarkEnd w:id="58"/>
    </w:p>
    <w:p>
      <w:pPr>
        <w:pStyle w:val="Subsection"/>
        <w:keepNext/>
      </w:pPr>
      <w:r>
        <w:tab/>
        <w:t>(1)</w:t>
      </w:r>
      <w:r>
        <w:tab/>
        <w:t xml:space="preserve">This section amends the </w:t>
      </w:r>
      <w:r>
        <w:rPr>
          <w:i/>
        </w:rPr>
        <w:t>Residential Tenancies Act 1987</w:t>
      </w:r>
      <w:r>
        <w:t>.</w:t>
      </w:r>
    </w:p>
    <w:p>
      <w:pPr>
        <w:pStyle w:val="Subsection"/>
      </w:pPr>
      <w:r>
        <w:tab/>
        <w:t>(2)</w:t>
      </w:r>
      <w:r>
        <w:tab/>
        <w:t>In section 93(2)(b) delete “29(4)(b), (c) and (d)” and insert:</w:t>
      </w:r>
    </w:p>
    <w:p>
      <w:pPr>
        <w:pStyle w:val="BlankOpen"/>
      </w:pPr>
    </w:p>
    <w:p>
      <w:pPr>
        <w:pStyle w:val="Subsection"/>
      </w:pPr>
      <w:r>
        <w:tab/>
      </w:r>
      <w:r>
        <w:tab/>
        <w:t>29(4)(b) and (c)</w:t>
      </w:r>
    </w:p>
    <w:p>
      <w:pPr>
        <w:pStyle w:val="BlankClose"/>
      </w:pPr>
    </w:p>
    <w:p>
      <w:pPr>
        <w:pStyle w:val="Heading5"/>
      </w:pPr>
      <w:bookmarkStart w:id="59" w:name="_Toc209776002"/>
      <w:r>
        <w:rPr>
          <w:rStyle w:val="CharSectno"/>
        </w:rPr>
        <w:t>36</w:t>
      </w:r>
      <w:r>
        <w:t>.</w:t>
      </w:r>
      <w:r>
        <w:tab/>
      </w:r>
      <w:r>
        <w:rPr>
          <w:i/>
        </w:rPr>
        <w:t>Teacher Registration Act 2012</w:t>
      </w:r>
      <w:r>
        <w:t xml:space="preserve"> amended</w:t>
      </w:r>
      <w:bookmarkEnd w:id="59"/>
    </w:p>
    <w:p>
      <w:pPr>
        <w:pStyle w:val="Subsection"/>
        <w:spacing w:before="120"/>
      </w:pPr>
      <w:r>
        <w:tab/>
        <w:t>(1)</w:t>
      </w:r>
      <w:r>
        <w:tab/>
        <w:t xml:space="preserve">This section amends the </w:t>
      </w:r>
      <w:r>
        <w:rPr>
          <w:i/>
        </w:rPr>
        <w:t>Teacher Registration Act 2012</w:t>
      </w:r>
      <w:r>
        <w:t>.</w:t>
      </w:r>
    </w:p>
    <w:p>
      <w:pPr>
        <w:pStyle w:val="Subsection"/>
        <w:spacing w:before="120"/>
      </w:pPr>
      <w:r>
        <w:tab/>
        <w:t>(2)</w:t>
      </w:r>
      <w:r>
        <w:tab/>
        <w:t>Delete section 166.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A2448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F562A7B" w14:textId="639A4F90" w:rsidR="00EC4F6E" w:rsidRDefault="00EC4F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5C3A">
                        <w:rPr>
                          <w:sz w:val="16"/>
                        </w:rPr>
                        <w:t>2025</w:t>
                      </w:r>
                      <w:r>
                        <w:rPr>
                          <w:sz w:val="16"/>
                        </w:rPr>
                        <w:fldChar w:fldCharType="end"/>
                      </w:r>
                      <w:r>
                        <w:rPr>
                          <w:sz w:val="16"/>
                        </w:rPr>
                        <w:t>.</w:t>
                      </w:r>
                    </w:p>
                    <w:p w14:paraId="57A8A86B" w14:textId="77777777" w:rsidR="00EC4F6E" w:rsidRDefault="00EC4F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51F4E6" w14:textId="2D52B335" w:rsidR="00EC4F6E" w:rsidRDefault="00EC4F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5C3A">
                        <w:rPr>
                          <w:sz w:val="16"/>
                        </w:rPr>
                        <w:t>2025</w:t>
                      </w:r>
                      <w:r>
                        <w:rPr>
                          <w:sz w:val="16"/>
                        </w:rPr>
                        <w:fldChar w:fldCharType="end"/>
                      </w:r>
                      <w:r>
                        <w:rPr>
                          <w:sz w:val="16"/>
                        </w:rPr>
                        <w:t>.</w:t>
                      </w:r>
                    </w:p>
                    <w:p w14:paraId="6F2D0833" w14:textId="77777777" w:rsidR="00EC4F6E" w:rsidRDefault="00EC4F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Statutes (Repeals and Minor Amendments)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Statutes (Repeals and Minor Amendments)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Statutes (Repeals and Minor Amendments)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Statutes (Repeals and Minor Amendments)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Statutes (Repeals and Minor Amendments)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Statutes (Repeals and Minor Amendments)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A8791B"/>
    <w:multiLevelType w:val="hybridMultilevel"/>
    <w:tmpl w:val="94E0E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1"/>
  </w:num>
  <w:num w:numId="4">
    <w:abstractNumId w:val="21"/>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in the correct format&quot; Search=&quot;VerifyActsAndRegs&quot; /&gt;&lt;RuleErr_0003 Description=&quot;Citation not found&quot; Search=&quot;VerifyActsAndRegs&quot; /&gt;&lt;RuleErr_0004 Description=&quot;Citation not in the correct format&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 longer in force&quot; Search=&quot;VerifyActsAndRegs&quot; /&gt;&lt;RuleErr_0010 Description=&quot;Citation not found&quot; Search=&quot;VerifyActsAndRegs&quot; /&gt;&lt;RuleErr_0011 Description=&quot;Citation not found&quot; Search=&quot;VerifyActsAndRegs&quot; /&gt;&lt;RuleErr_0012 Description=&quot;Citation not in the correct format&quot; Search=&quot;VerifyActsAndRegs&quot; /&gt;&lt;RuleErr_0013 Description=&quot;Citation not in the correct format&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Current&gt;18&lt;/Current&gt;&lt;Maximum&gt;17&lt;/Maximum&gt;&lt;/AllLaws&gt;"/>
    <w:docVar w:name="WAFER" w:val="20250926104228"/>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32709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27091434_GUID" w:val="f61f408a-0dad-4213-9c06-944d4e45c7cc"/>
    <w:docVar w:name="WAFER_2025040309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3093823_GUID" w:val="8d891ac9-56f7-4b77-b21a-a96909700102"/>
    <w:docVar w:name="WAFER_20250926104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4228_GUID" w:val="ccf3b5b2-ef20-42e8-87f8-724a098728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F70E72-B468-4353-8A51-39E80E28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2852</Words>
  <Characters>14490</Characters>
  <Application>Microsoft Office Word</Application>
  <DocSecurity>0</DocSecurity>
  <Lines>536</Lines>
  <Paragraphs>361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16981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Statutes (Repeals and Minor Amendments) Act 2025 - 00-00-00</dc:title>
  <dc:subject/>
  <dc:creator/>
  <cp:keywords/>
  <dc:description/>
  <cp:lastModifiedBy>Master Repository Process</cp:lastModifiedBy>
  <cp:revision>4</cp:revision>
  <cp:lastPrinted>2025-09-23T01:22:00Z</cp:lastPrinted>
  <dcterms:created xsi:type="dcterms:W3CDTF">2025-09-26T03:33:00Z</dcterms:created>
  <dcterms:modified xsi:type="dcterms:W3CDTF">2025-09-26T03:33:00Z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2025</vt:lpwstr>
  </property>
  <property fmtid="{D5CDD505-2E9C-101B-9397-08002B2CF9AE}" pid="3" name="DocumentType">
    <vt:lpwstr>Act</vt:lpwstr>
  </property>
  <property fmtid="{D5CDD505-2E9C-101B-9397-08002B2CF9AE}" pid="4" name="AsAtDate">
    <vt:lpwstr>25 Sep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14 of 2025</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