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Records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_Toc209795322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_Toc209795323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_Toc209795324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Authorised applicant, meaning of</w:t>
      </w:r>
      <w:r>
        <w:tab/>
      </w:r>
      <w:r>
        <w:fldChar w:fldCharType="begin"/>
      </w:r>
      <w:r>
        <w:instrText xml:space="preserve"> PAGEREF _Toc209795325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_Toc209795326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records created or received before commencement</w:t>
      </w:r>
      <w:r>
        <w:tab/>
      </w:r>
      <w:r>
        <w:fldChar w:fldCharType="begin"/>
      </w:r>
      <w:r>
        <w:instrText xml:space="preserve"> PAGEREF _Toc209795327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 to State organisations</w:t>
      </w:r>
      <w:r>
        <w:tab/>
      </w:r>
      <w:r>
        <w:fldChar w:fldCharType="begin"/>
      </w:r>
      <w:r>
        <w:instrText xml:space="preserve"> PAGEREF _Toc209795328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 to former government organisations</w:t>
      </w:r>
      <w:r>
        <w:tab/>
      </w:r>
      <w:r>
        <w:fldChar w:fldCharType="begin"/>
      </w:r>
      <w:r>
        <w:instrText xml:space="preserve"> PAGEREF _Toc209795329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of this Act with other enactments</w:t>
      </w:r>
      <w:r>
        <w:tab/>
      </w:r>
      <w:r>
        <w:fldChar w:fldCharType="begin"/>
      </w:r>
      <w:r>
        <w:instrText xml:space="preserve"> PAGEREF _Toc209795330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Individual responsible for State organisation’s obligations</w:t>
      </w:r>
      <w:r>
        <w:tab/>
      </w:r>
      <w:r>
        <w:fldChar w:fldCharType="begin"/>
      </w:r>
      <w:r>
        <w:instrText xml:space="preserve"> PAGEREF _Toc209795331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Record keeping plans for parliamentary departments</w:t>
      </w:r>
    </w:p>
    <w:p>
      <w:pPr>
        <w:pStyle w:val="TOC8"/>
        <w:rPr>
          <w:rFonts w:asciiTheme="minorHAnsi" w:eastAsiaTheme="minorEastAsia" w:hAnsiTheme="minorHAnsi" w:cstheme="minorBidi"/>
          <w:szCs w:val="22"/>
        </w:rPr>
      </w:pPr>
      <w:r>
        <w:t>11.</w:t>
      </w:r>
      <w:r>
        <w:tab/>
        <w:t>Content of plans</w:t>
      </w:r>
      <w:r>
        <w:tab/>
      </w:r>
      <w:r>
        <w:fldChar w:fldCharType="begin"/>
      </w:r>
      <w:r>
        <w:instrText xml:space="preserve"> PAGEREF _Toc209795333 \h </w:instrText>
      </w:r>
      <w:r>
        <w:fldChar w:fldCharType="separate"/>
      </w:r>
      <w:r>
        <w:t>11</w:t>
      </w:r>
      <w:r>
        <w:fldChar w:fldCharType="end"/>
      </w:r>
    </w:p>
    <w:p>
      <w:pPr>
        <w:pStyle w:val="TOC8"/>
        <w:rPr>
          <w:rFonts w:asciiTheme="minorHAnsi" w:eastAsiaTheme="minorEastAsia" w:hAnsiTheme="minorHAnsi" w:cstheme="minorBidi"/>
          <w:szCs w:val="22"/>
        </w:rPr>
      </w:pPr>
      <w:r>
        <w:t>12.</w:t>
      </w:r>
      <w:r>
        <w:tab/>
        <w:t>Parliamentary departments to have plans</w:t>
      </w:r>
      <w:r>
        <w:tab/>
      </w:r>
      <w:r>
        <w:fldChar w:fldCharType="begin"/>
      </w:r>
      <w:r>
        <w:instrText xml:space="preserve"> PAGEREF _Toc209795334 \h </w:instrText>
      </w:r>
      <w:r>
        <w:fldChar w:fldCharType="separate"/>
      </w:r>
      <w:r>
        <w:t>12</w:t>
      </w:r>
      <w:r>
        <w:fldChar w:fldCharType="end"/>
      </w:r>
    </w:p>
    <w:p>
      <w:pPr>
        <w:pStyle w:val="TOC8"/>
        <w:rPr>
          <w:rFonts w:asciiTheme="minorHAnsi" w:eastAsiaTheme="minorEastAsia" w:hAnsiTheme="minorHAnsi" w:cstheme="minorBidi"/>
          <w:szCs w:val="22"/>
        </w:rPr>
      </w:pPr>
      <w:r>
        <w:t>13.</w:t>
      </w:r>
      <w:r>
        <w:tab/>
        <w:t>Amending plans</w:t>
      </w:r>
      <w:r>
        <w:tab/>
      </w:r>
      <w:r>
        <w:fldChar w:fldCharType="begin"/>
      </w:r>
      <w:r>
        <w:instrText xml:space="preserve"> PAGEREF _Toc209795335 \h </w:instrText>
      </w:r>
      <w:r>
        <w:fldChar w:fldCharType="separate"/>
      </w:r>
      <w:r>
        <w:t>13</w:t>
      </w:r>
      <w:r>
        <w:fldChar w:fldCharType="end"/>
      </w:r>
    </w:p>
    <w:p>
      <w:pPr>
        <w:pStyle w:val="TOC8"/>
        <w:rPr>
          <w:rFonts w:asciiTheme="minorHAnsi" w:eastAsiaTheme="minorEastAsia" w:hAnsiTheme="minorHAnsi" w:cstheme="minorBidi"/>
          <w:szCs w:val="22"/>
        </w:rPr>
      </w:pPr>
      <w:r>
        <w:t>14.</w:t>
      </w:r>
      <w:r>
        <w:tab/>
        <w:t>Review of plans</w:t>
      </w:r>
      <w:r>
        <w:tab/>
      </w:r>
      <w:r>
        <w:fldChar w:fldCharType="begin"/>
      </w:r>
      <w:r>
        <w:instrText xml:space="preserve"> PAGEREF _Toc209795336 \h </w:instrText>
      </w:r>
      <w:r>
        <w:fldChar w:fldCharType="separate"/>
      </w:r>
      <w:r>
        <w:t>13</w:t>
      </w:r>
      <w:r>
        <w:fldChar w:fldCharType="end"/>
      </w:r>
    </w:p>
    <w:p>
      <w:pPr>
        <w:pStyle w:val="TOC8"/>
        <w:rPr>
          <w:rFonts w:asciiTheme="minorHAnsi" w:eastAsiaTheme="minorEastAsia" w:hAnsiTheme="minorHAnsi" w:cstheme="minorBidi"/>
          <w:szCs w:val="22"/>
        </w:rPr>
      </w:pPr>
      <w:r>
        <w:t>15.</w:t>
      </w:r>
      <w:r>
        <w:tab/>
        <w:t>Effect of plans</w:t>
      </w:r>
      <w:r>
        <w:tab/>
      </w:r>
      <w:r>
        <w:fldChar w:fldCharType="begin"/>
      </w:r>
      <w:r>
        <w:instrText xml:space="preserve"> PAGEREF _Toc209795337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Record keeping plans for government organisations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16</w:t>
      </w:r>
      <w:r>
        <w:rPr>
          <w:snapToGrid w:val="0"/>
        </w:rPr>
        <w:t>.</w:t>
      </w:r>
      <w:r>
        <w:rPr>
          <w:snapToGrid w:val="0"/>
        </w:rPr>
        <w:tab/>
        <w:t>Content of plans</w:t>
      </w:r>
      <w:r>
        <w:tab/>
      </w:r>
      <w:r>
        <w:fldChar w:fldCharType="begin"/>
      </w:r>
      <w:r>
        <w:instrText xml:space="preserve"> PAGEREF _Toc209795340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Effect of plans</w:t>
      </w:r>
      <w:r>
        <w:tab/>
      </w:r>
      <w:r>
        <w:fldChar w:fldCharType="begin"/>
      </w:r>
      <w:r>
        <w:instrText xml:space="preserve"> PAGEREF _Toc209795341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Plans of government organisations other than those to which Division 3 applies</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_Toc209795343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organisations to have plans</w:t>
      </w:r>
      <w:r>
        <w:tab/>
      </w:r>
      <w:r>
        <w:fldChar w:fldCharType="begin"/>
      </w:r>
      <w:r>
        <w:instrText xml:space="preserve"> PAGEREF _Toc209795344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Existing organisations to lodge draft plans</w:t>
      </w:r>
      <w:r>
        <w:tab/>
      </w:r>
      <w:r>
        <w:fldChar w:fldCharType="begin"/>
      </w:r>
      <w:r>
        <w:instrText xml:space="preserve"> PAGEREF _Toc209795345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New organisations to lodge draft plans</w:t>
      </w:r>
      <w:r>
        <w:tab/>
      </w:r>
      <w:r>
        <w:fldChar w:fldCharType="begin"/>
      </w:r>
      <w:r>
        <w:instrText xml:space="preserve"> PAGEREF _Toc209795346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Director to report on draft plans</w:t>
      </w:r>
      <w:r>
        <w:tab/>
      </w:r>
      <w:r>
        <w:fldChar w:fldCharType="begin"/>
      </w:r>
      <w:r>
        <w:instrText xml:space="preserve"> PAGEREF _Toc209795347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Commission may approve draft plans</w:t>
      </w:r>
      <w:r>
        <w:tab/>
      </w:r>
      <w:r>
        <w:fldChar w:fldCharType="begin"/>
      </w:r>
      <w:r>
        <w:instrText xml:space="preserve"> PAGEREF _Toc209795348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Amending plans</w:t>
      </w:r>
      <w:r>
        <w:tab/>
      </w:r>
      <w:r>
        <w:fldChar w:fldCharType="begin"/>
      </w:r>
      <w:r>
        <w:instrText xml:space="preserve"> PAGEREF _Toc209795349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Plans of the Commission, the State Records Office and Schedule 3 organisations</w:t>
      </w:r>
    </w:p>
    <w:p>
      <w:pPr>
        <w:pStyle w:val="TOC8"/>
        <w:rPr>
          <w:rFonts w:asciiTheme="minorHAnsi" w:eastAsiaTheme="minorEastAsia" w:hAnsiTheme="minorHAnsi" w:cstheme="minorBidi"/>
          <w:szCs w:val="22"/>
        </w:rPr>
      </w:pPr>
      <w:r>
        <w:t>25</w:t>
      </w:r>
      <w:r>
        <w:rPr>
          <w:snapToGrid w:val="0"/>
        </w:rPr>
        <w:t>.</w:t>
      </w:r>
      <w:r>
        <w:rPr>
          <w:snapToGrid w:val="0"/>
        </w:rPr>
        <w:tab/>
        <w:t>Commission to have plan</w:t>
      </w:r>
      <w:r>
        <w:tab/>
      </w:r>
      <w:r>
        <w:fldChar w:fldCharType="begin"/>
      </w:r>
      <w:r>
        <w:instrText xml:space="preserve"> PAGEREF _Toc209795351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State Records Office to have plan</w:t>
      </w:r>
      <w:r>
        <w:tab/>
      </w:r>
      <w:r>
        <w:fldChar w:fldCharType="begin"/>
      </w:r>
      <w:r>
        <w:instrText xml:space="preserve"> PAGEREF _Toc209795352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Schedule </w:t>
      </w:r>
      <w:r>
        <w:t>3</w:t>
      </w:r>
      <w:r>
        <w:rPr>
          <w:snapToGrid w:val="0"/>
        </w:rPr>
        <w:t xml:space="preserve"> organisations to have plans</w:t>
      </w:r>
      <w:r>
        <w:tab/>
      </w:r>
      <w:r>
        <w:fldChar w:fldCharType="begin"/>
      </w:r>
      <w:r>
        <w:instrText xml:space="preserve"> PAGEREF _Toc209795353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Reviews of and periodic reports about plans</w:t>
      </w:r>
    </w:p>
    <w:p>
      <w:pPr>
        <w:pStyle w:val="TOC8"/>
        <w:rPr>
          <w:rFonts w:asciiTheme="minorHAnsi" w:eastAsiaTheme="minorEastAsia" w:hAnsiTheme="minorHAnsi" w:cstheme="minorBidi"/>
          <w:szCs w:val="22"/>
        </w:rPr>
      </w:pPr>
      <w:r>
        <w:t>28</w:t>
      </w:r>
      <w:r>
        <w:rPr>
          <w:snapToGrid w:val="0"/>
        </w:rPr>
        <w:t>.</w:t>
      </w:r>
      <w:r>
        <w:rPr>
          <w:snapToGrid w:val="0"/>
        </w:rPr>
        <w:tab/>
        <w:t>Review of plans</w:t>
      </w:r>
      <w:r>
        <w:tab/>
      </w:r>
      <w:r>
        <w:fldChar w:fldCharType="begin"/>
      </w:r>
      <w:r>
        <w:instrText xml:space="preserve"> PAGEREF _Toc209795355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Government organisations to report periodically</w:t>
      </w:r>
      <w:r>
        <w:tab/>
      </w:r>
      <w:r>
        <w:fldChar w:fldCharType="begin"/>
      </w:r>
      <w:r>
        <w:instrText xml:space="preserve"> PAGEREF _Toc209795356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Reports to be given to Parliament</w:t>
      </w:r>
      <w:r>
        <w:tab/>
      </w:r>
      <w:r>
        <w:fldChar w:fldCharType="begin"/>
      </w:r>
      <w:r>
        <w:instrText xml:space="preserve"> PAGEREF _Toc209795357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State records</w:t>
      </w:r>
    </w:p>
    <w:p>
      <w:pPr>
        <w:pStyle w:val="TOC8"/>
        <w:rPr>
          <w:rFonts w:asciiTheme="minorHAnsi" w:eastAsiaTheme="minorEastAsia" w:hAnsiTheme="minorHAnsi" w:cstheme="minorBidi"/>
          <w:szCs w:val="22"/>
        </w:rPr>
      </w:pPr>
      <w:r>
        <w:t>31</w:t>
      </w:r>
      <w:r>
        <w:rPr>
          <w:snapToGrid w:val="0"/>
        </w:rPr>
        <w:t>.</w:t>
      </w:r>
      <w:r>
        <w:rPr>
          <w:snapToGrid w:val="0"/>
        </w:rPr>
        <w:tab/>
        <w:t>Control of records that are not State archives</w:t>
      </w:r>
      <w:r>
        <w:tab/>
      </w:r>
      <w:r>
        <w:fldChar w:fldCharType="begin"/>
      </w:r>
      <w:r>
        <w:instrText xml:space="preserve"> PAGEREF _Toc209795359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State archives to be transferred to State archives collection</w:t>
      </w:r>
      <w:r>
        <w:tab/>
      </w:r>
      <w:r>
        <w:fldChar w:fldCharType="begin"/>
      </w:r>
      <w:r>
        <w:instrText xml:space="preserve"> PAGEREF _Toc209795360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Contracting</w:t>
      </w:r>
      <w:r>
        <w:rPr>
          <w:snapToGrid w:val="0"/>
        </w:rPr>
        <w:noBreakHyphen/>
        <w:t>out of record keeping not prevented</w:t>
      </w:r>
      <w:r>
        <w:tab/>
      </w:r>
      <w:r>
        <w:fldChar w:fldCharType="begin"/>
      </w:r>
      <w:r>
        <w:instrText xml:space="preserve"> PAGEREF _Toc209795361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State archives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34</w:t>
      </w:r>
      <w:r>
        <w:rPr>
          <w:snapToGrid w:val="0"/>
        </w:rPr>
        <w:t>.</w:t>
      </w:r>
      <w:r>
        <w:rPr>
          <w:snapToGrid w:val="0"/>
        </w:rPr>
        <w:tab/>
        <w:t>State archives identified</w:t>
      </w:r>
      <w:r>
        <w:tab/>
      </w:r>
      <w:r>
        <w:fldChar w:fldCharType="begin"/>
      </w:r>
      <w:r>
        <w:instrText xml:space="preserve"> PAGEREF _Toc209795364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State archives collection</w:t>
      </w:r>
      <w:r>
        <w:tab/>
      </w:r>
      <w:r>
        <w:fldChar w:fldCharType="begin"/>
      </w:r>
      <w:r>
        <w:instrText xml:space="preserve"> PAGEREF _Toc209795365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Director has control of State archives collection</w:t>
      </w:r>
      <w:r>
        <w:tab/>
      </w:r>
      <w:r>
        <w:fldChar w:fldCharType="begin"/>
      </w:r>
      <w:r>
        <w:instrText xml:space="preserve"> PAGEREF _Toc209795366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Restricted access archives</w:t>
      </w:r>
    </w:p>
    <w:p>
      <w:pPr>
        <w:pStyle w:val="TOC8"/>
        <w:rPr>
          <w:rFonts w:asciiTheme="minorHAnsi" w:eastAsiaTheme="minorEastAsia" w:hAnsiTheme="minorHAnsi" w:cstheme="minorBidi"/>
          <w:szCs w:val="22"/>
        </w:rPr>
      </w:pPr>
      <w:r>
        <w:t>37</w:t>
      </w:r>
      <w:r>
        <w:rPr>
          <w:snapToGrid w:val="0"/>
        </w:rPr>
        <w:t>.</w:t>
      </w:r>
      <w:r>
        <w:rPr>
          <w:snapToGrid w:val="0"/>
        </w:rPr>
        <w:tab/>
        <w:t>Restricted access archives identified</w:t>
      </w:r>
      <w:r>
        <w:tab/>
      </w:r>
      <w:r>
        <w:fldChar w:fldCharType="begin"/>
      </w:r>
      <w:r>
        <w:instrText xml:space="preserve"> PAGEREF _Toc209795368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archives cease to be restricted access archives</w:t>
      </w:r>
      <w:r>
        <w:tab/>
      </w:r>
      <w:r>
        <w:fldChar w:fldCharType="begin"/>
      </w:r>
      <w:r>
        <w:instrText xml:space="preserve"> PAGEREF _Toc209795369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xml:space="preserve"> — </w:t>
      </w:r>
      <w:r>
        <w:t>Archives keeping plan</w:t>
      </w:r>
    </w:p>
    <w:p>
      <w:pPr>
        <w:pStyle w:val="TOC8"/>
        <w:rPr>
          <w:rFonts w:asciiTheme="minorHAnsi" w:eastAsiaTheme="minorEastAsia" w:hAnsiTheme="minorHAnsi" w:cstheme="minorBidi"/>
          <w:szCs w:val="22"/>
        </w:rPr>
      </w:pPr>
      <w:r>
        <w:t>39</w:t>
      </w:r>
      <w:r>
        <w:rPr>
          <w:snapToGrid w:val="0"/>
        </w:rPr>
        <w:t>.</w:t>
      </w:r>
      <w:r>
        <w:rPr>
          <w:snapToGrid w:val="0"/>
        </w:rPr>
        <w:tab/>
        <w:t>Director to have plan</w:t>
      </w:r>
      <w:r>
        <w:tab/>
      </w:r>
      <w:r>
        <w:fldChar w:fldCharType="begin"/>
      </w:r>
      <w:r>
        <w:instrText xml:space="preserve"> PAGEREF _Toc209795371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Approval of plan</w:t>
      </w:r>
      <w:r>
        <w:tab/>
      </w:r>
      <w:r>
        <w:fldChar w:fldCharType="begin"/>
      </w:r>
      <w:r>
        <w:instrText xml:space="preserve"> PAGEREF _Toc209795372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 to be reviewed</w:t>
      </w:r>
      <w:r>
        <w:tab/>
      </w:r>
      <w:r>
        <w:fldChar w:fldCharType="begin"/>
      </w:r>
      <w:r>
        <w:instrText xml:space="preserve"> PAGEREF _Toc209795373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Periodic report about plan</w:t>
      </w:r>
      <w:r>
        <w:tab/>
      </w:r>
      <w:r>
        <w:fldChar w:fldCharType="begin"/>
      </w:r>
      <w:r>
        <w:instrText xml:space="preserve"> PAGEREF _Toc209795374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Destruction of archives</w:t>
      </w:r>
    </w:p>
    <w:p>
      <w:pPr>
        <w:pStyle w:val="TOC8"/>
        <w:rPr>
          <w:rFonts w:asciiTheme="minorHAnsi" w:eastAsiaTheme="minorEastAsia" w:hAnsiTheme="minorHAnsi" w:cstheme="minorBidi"/>
          <w:szCs w:val="22"/>
        </w:rPr>
      </w:pPr>
      <w:r>
        <w:t>43</w:t>
      </w:r>
      <w:r>
        <w:rPr>
          <w:snapToGrid w:val="0"/>
        </w:rPr>
        <w:t>.</w:t>
      </w:r>
      <w:r>
        <w:rPr>
          <w:snapToGrid w:val="0"/>
        </w:rPr>
        <w:tab/>
        <w:t>Destruction of archives</w:t>
      </w:r>
      <w:r>
        <w:tab/>
      </w:r>
      <w:r>
        <w:fldChar w:fldCharType="begin"/>
      </w:r>
      <w:r>
        <w:instrText xml:space="preserve"> PAGEREF _Toc209795376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Access to government records</w:t>
      </w:r>
    </w:p>
    <w:p>
      <w:pPr>
        <w:pStyle w:val="TOC8"/>
        <w:rPr>
          <w:rFonts w:asciiTheme="minorHAnsi" w:eastAsiaTheme="minorEastAsia" w:hAnsiTheme="minorHAnsi" w:cstheme="minorBidi"/>
          <w:szCs w:val="22"/>
        </w:rPr>
      </w:pPr>
      <w:r>
        <w:t>44</w:t>
      </w:r>
      <w:r>
        <w:rPr>
          <w:snapToGrid w:val="0"/>
        </w:rPr>
        <w:t>.</w:t>
      </w:r>
      <w:r>
        <w:rPr>
          <w:snapToGrid w:val="0"/>
        </w:rPr>
        <w:tab/>
        <w:t>Records that are not State archives</w:t>
      </w:r>
      <w:r>
        <w:tab/>
      </w:r>
      <w:r>
        <w:fldChar w:fldCharType="begin"/>
      </w:r>
      <w:r>
        <w:instrText xml:space="preserve"> PAGEREF _Toc209795378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archives that are not restricted access archives</w:t>
      </w:r>
      <w:r>
        <w:tab/>
      </w:r>
      <w:r>
        <w:fldChar w:fldCharType="begin"/>
      </w:r>
      <w:r>
        <w:instrText xml:space="preserve"> PAGEREF _Toc209795379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Restricted access archives</w:t>
      </w:r>
      <w:r>
        <w:tab/>
      </w:r>
      <w:r>
        <w:fldChar w:fldCharType="begin"/>
      </w:r>
      <w:r>
        <w:instrText xml:space="preserve"> PAGEREF _Toc209795380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Archives at least 75 years old</w:t>
      </w:r>
      <w:r>
        <w:tab/>
      </w:r>
      <w:r>
        <w:fldChar w:fldCharType="begin"/>
      </w:r>
      <w:r>
        <w:instrText xml:space="preserve"> PAGEREF _Toc209795381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Archives containing exceptionally sensitive information</w:t>
      </w:r>
      <w:r>
        <w:tab/>
      </w:r>
      <w:r>
        <w:fldChar w:fldCharType="begin"/>
      </w:r>
      <w:r>
        <w:instrText xml:space="preserve"> PAGEREF _Toc209795382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Medical etc. information, limited access to</w:t>
      </w:r>
      <w:r>
        <w:tab/>
      </w:r>
      <w:r>
        <w:fldChar w:fldCharType="begin"/>
      </w:r>
      <w:r>
        <w:instrText xml:space="preserve"> PAGEREF _Toc209795383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Applying for access to State archives</w:t>
      </w:r>
      <w:r>
        <w:tab/>
      </w:r>
      <w:r>
        <w:fldChar w:fldCharType="begin"/>
      </w:r>
      <w:r>
        <w:instrText xml:space="preserve"> PAGEREF _Toc209795384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Access to archives may be controlled</w:t>
      </w:r>
      <w:r>
        <w:tab/>
      </w:r>
      <w:r>
        <w:fldChar w:fldCharType="begin"/>
      </w:r>
      <w:r>
        <w:instrText xml:space="preserve"> PAGEREF _Toc209795385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Recovering government records</w:t>
      </w:r>
    </w:p>
    <w:p>
      <w:pPr>
        <w:pStyle w:val="TOC8"/>
        <w:rPr>
          <w:rFonts w:asciiTheme="minorHAnsi" w:eastAsiaTheme="minorEastAsia" w:hAnsiTheme="minorHAnsi" w:cstheme="minorBidi"/>
          <w:szCs w:val="22"/>
        </w:rPr>
      </w:pPr>
      <w:r>
        <w:t>52</w:t>
      </w:r>
      <w:r>
        <w:rPr>
          <w:snapToGrid w:val="0"/>
        </w:rPr>
        <w:t>.</w:t>
      </w:r>
      <w:r>
        <w:rPr>
          <w:snapToGrid w:val="0"/>
        </w:rPr>
        <w:tab/>
        <w:t>Direction to deliver</w:t>
      </w:r>
      <w:r>
        <w:tab/>
      </w:r>
      <w:r>
        <w:fldChar w:fldCharType="begin"/>
      </w:r>
      <w:r>
        <w:instrText xml:space="preserve"> PAGEREF _Toc209795387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action to recover</w:t>
      </w:r>
      <w:r>
        <w:tab/>
      </w:r>
      <w:r>
        <w:fldChar w:fldCharType="begin"/>
      </w:r>
      <w:r>
        <w:instrText xml:space="preserve"> PAGEREF _Toc209795388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 for recovered records</w:t>
      </w:r>
      <w:r>
        <w:tab/>
      </w:r>
      <w:r>
        <w:fldChar w:fldCharType="begin"/>
      </w:r>
      <w:r>
        <w:instrText xml:space="preserve"> PAGEREF _Toc209795389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Reciprocal agreements to recover government records</w:t>
      </w:r>
      <w:r>
        <w:tab/>
      </w:r>
      <w:r>
        <w:fldChar w:fldCharType="begin"/>
      </w:r>
      <w:r>
        <w:instrText xml:space="preserve"> PAGEREF _Toc209795390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limitation period etc.</w:t>
      </w:r>
      <w:r>
        <w:tab/>
      </w:r>
      <w:r>
        <w:fldChar w:fldCharType="begin"/>
      </w:r>
      <w:r>
        <w:instrText xml:space="preserve"> PAGEREF _Toc209795391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State Records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57</w:t>
      </w:r>
      <w:r>
        <w:rPr>
          <w:snapToGrid w:val="0"/>
        </w:rPr>
        <w:t>.</w:t>
      </w:r>
      <w:r>
        <w:rPr>
          <w:snapToGrid w:val="0"/>
        </w:rPr>
        <w:tab/>
        <w:t>Commission established</w:t>
      </w:r>
      <w:r>
        <w:tab/>
      </w:r>
      <w:r>
        <w:fldChar w:fldCharType="begin"/>
      </w:r>
      <w:r>
        <w:instrText xml:space="preserve"> PAGEREF _Toc209795394 \h </w:instrText>
      </w:r>
      <w:r>
        <w:fldChar w:fldCharType="separate"/>
      </w:r>
      <w:r>
        <w:t>36</w:t>
      </w:r>
      <w:r>
        <w:fldChar w:fldCharType="end"/>
      </w:r>
    </w:p>
    <w:p>
      <w:pPr>
        <w:pStyle w:val="TOC8"/>
        <w:rPr>
          <w:rFonts w:asciiTheme="minorHAnsi" w:eastAsiaTheme="minorEastAsia" w:hAnsiTheme="minorHAnsi" w:cstheme="minorBidi"/>
          <w:szCs w:val="22"/>
        </w:rPr>
      </w:pPr>
      <w:r>
        <w:t>58.</w:t>
      </w:r>
      <w:r>
        <w:tab/>
        <w:t>Membership</w:t>
      </w:r>
      <w:r>
        <w:tab/>
      </w:r>
      <w:r>
        <w:fldChar w:fldCharType="begin"/>
      </w:r>
      <w:r>
        <w:instrText xml:space="preserve"> PAGEREF _Toc209795395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Provisions about membership and meetings</w:t>
      </w:r>
      <w:r>
        <w:tab/>
      </w:r>
      <w:r>
        <w:fldChar w:fldCharType="begin"/>
      </w:r>
      <w:r>
        <w:instrText xml:space="preserve"> PAGEREF _Toc209795396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Functions</w:t>
      </w:r>
      <w:r>
        <w:tab/>
      </w:r>
      <w:r>
        <w:fldChar w:fldCharType="begin"/>
      </w:r>
      <w:r>
        <w:instrText xml:space="preserve"> PAGEREF _Toc209795397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Principles and standards</w:t>
      </w:r>
      <w:r>
        <w:tab/>
      </w:r>
      <w:r>
        <w:fldChar w:fldCharType="begin"/>
      </w:r>
      <w:r>
        <w:instrText xml:space="preserve"> PAGEREF _Toc209795398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Committees of Commission</w:t>
      </w:r>
      <w:r>
        <w:tab/>
      </w:r>
      <w:r>
        <w:fldChar w:fldCharType="begin"/>
      </w:r>
      <w:r>
        <w:instrText xml:space="preserve"> PAGEREF _Toc209795399 \h </w:instrText>
      </w:r>
      <w:r>
        <w:fldChar w:fldCharType="separate"/>
      </w:r>
      <w:r>
        <w:t>39</w:t>
      </w:r>
      <w:r>
        <w:fldChar w:fldCharType="end"/>
      </w:r>
    </w:p>
    <w:p>
      <w:pPr>
        <w:pStyle w:val="TOC8"/>
        <w:rPr>
          <w:rFonts w:asciiTheme="minorHAnsi" w:eastAsiaTheme="minorEastAsia" w:hAnsiTheme="minorHAnsi" w:cstheme="minorBidi"/>
          <w:szCs w:val="22"/>
        </w:rPr>
      </w:pPr>
      <w:r>
        <w:t>63.</w:t>
      </w:r>
      <w:r>
        <w:tab/>
        <w:t>Facilities and services for Commission</w:t>
      </w:r>
      <w:r>
        <w:tab/>
      </w:r>
      <w:r>
        <w:fldChar w:fldCharType="begin"/>
      </w:r>
      <w:r>
        <w:instrText xml:space="preserve"> PAGEREF _Toc209795400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Annual and special reports to Parliament</w:t>
      </w:r>
      <w:r>
        <w:tab/>
      </w:r>
      <w:r>
        <w:fldChar w:fldCharType="begin"/>
      </w:r>
      <w:r>
        <w:instrText xml:space="preserve"> PAGEREF _Toc209795401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Relationship with the Minister</w:t>
      </w:r>
    </w:p>
    <w:p>
      <w:pPr>
        <w:pStyle w:val="TOC8"/>
        <w:rPr>
          <w:rFonts w:asciiTheme="minorHAnsi" w:eastAsiaTheme="minorEastAsia" w:hAnsiTheme="minorHAnsi" w:cstheme="minorBidi"/>
          <w:szCs w:val="22"/>
        </w:rPr>
      </w:pPr>
      <w:r>
        <w:t>65</w:t>
      </w:r>
      <w:r>
        <w:rPr>
          <w:snapToGrid w:val="0"/>
        </w:rPr>
        <w:t>.</w:t>
      </w:r>
      <w:r>
        <w:rPr>
          <w:snapToGrid w:val="0"/>
        </w:rPr>
        <w:tab/>
        <w:t>Commission to be generally independent</w:t>
      </w:r>
      <w:r>
        <w:tab/>
      </w:r>
      <w:r>
        <w:fldChar w:fldCharType="begin"/>
      </w:r>
      <w:r>
        <w:instrText xml:space="preserve"> PAGEREF _Toc209795403 \h </w:instrText>
      </w:r>
      <w:r>
        <w:fldChar w:fldCharType="separate"/>
      </w:r>
      <w:r>
        <w:t>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Minister to have access to information</w:t>
      </w:r>
      <w:r>
        <w:tab/>
      </w:r>
      <w:r>
        <w:fldChar w:fldCharType="begin"/>
      </w:r>
      <w:r>
        <w:instrText xml:space="preserve"> PAGEREF _Toc209795404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Investigative powers</w:t>
      </w:r>
    </w:p>
    <w:p>
      <w:pPr>
        <w:pStyle w:val="TOC8"/>
        <w:rPr>
          <w:rFonts w:asciiTheme="minorHAnsi" w:eastAsiaTheme="minorEastAsia" w:hAnsiTheme="minorHAnsi" w:cstheme="minorBidi"/>
          <w:szCs w:val="22"/>
        </w:rPr>
      </w:pPr>
      <w:r>
        <w:t>67</w:t>
      </w:r>
      <w:r>
        <w:rPr>
          <w:snapToGrid w:val="0"/>
        </w:rPr>
        <w:t>.</w:t>
      </w:r>
      <w:r>
        <w:rPr>
          <w:snapToGrid w:val="0"/>
        </w:rPr>
        <w:tab/>
        <w:t>Commission’s right of access to government records</w:t>
      </w:r>
      <w:r>
        <w:tab/>
      </w:r>
      <w:r>
        <w:fldChar w:fldCharType="begin"/>
      </w:r>
      <w:r>
        <w:instrText xml:space="preserve"> PAGEREF _Toc209795406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Commission may request report on record keeping</w:t>
      </w:r>
      <w:r>
        <w:tab/>
      </w:r>
      <w:r>
        <w:fldChar w:fldCharType="begin"/>
      </w:r>
      <w:r>
        <w:instrText xml:space="preserve"> PAGEREF _Toc209795407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 xml:space="preserve">Commission to have powers of special inquirer under </w:t>
      </w:r>
      <w:r>
        <w:rPr>
          <w:i/>
          <w:snapToGrid w:val="0"/>
        </w:rPr>
        <w:t>Public Sector Management Act 1994</w:t>
      </w:r>
      <w:r>
        <w:tab/>
      </w:r>
      <w:r>
        <w:fldChar w:fldCharType="begin"/>
      </w:r>
      <w:r>
        <w:instrText xml:space="preserve"> PAGEREF _Toc209795408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Administrative matters</w:t>
      </w:r>
    </w:p>
    <w:p>
      <w:pPr>
        <w:pStyle w:val="TOC8"/>
        <w:rPr>
          <w:rFonts w:asciiTheme="minorHAnsi" w:eastAsiaTheme="minorEastAsia" w:hAnsiTheme="minorHAnsi" w:cstheme="minorBidi"/>
          <w:szCs w:val="22"/>
        </w:rPr>
      </w:pPr>
      <w:r>
        <w:t>70</w:t>
      </w:r>
      <w:r>
        <w:rPr>
          <w:snapToGrid w:val="0"/>
        </w:rPr>
        <w:t>.</w:t>
      </w:r>
      <w:r>
        <w:rPr>
          <w:snapToGrid w:val="0"/>
        </w:rPr>
        <w:tab/>
        <w:t>Director of State Records</w:t>
      </w:r>
      <w:r>
        <w:tab/>
      </w:r>
      <w:r>
        <w:fldChar w:fldCharType="begin"/>
      </w:r>
      <w:r>
        <w:instrText xml:space="preserve"> PAGEREF _Toc209795410 \h </w:instrText>
      </w:r>
      <w:r>
        <w:fldChar w:fldCharType="separate"/>
      </w:r>
      <w:r>
        <w:t>45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Staff</w:t>
      </w:r>
      <w:r>
        <w:tab/>
      </w:r>
      <w:r>
        <w:fldChar w:fldCharType="begin"/>
      </w:r>
      <w:r>
        <w:instrText xml:space="preserve"> PAGEREF _Toc209795411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Records Office</w:t>
      </w:r>
      <w:r>
        <w:tab/>
      </w:r>
      <w:r>
        <w:fldChar w:fldCharType="begin"/>
      </w:r>
      <w:r>
        <w:instrText xml:space="preserve"> PAGEREF _Toc209795412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Director’s functions</w:t>
      </w:r>
      <w:r>
        <w:tab/>
      </w:r>
      <w:r>
        <w:fldChar w:fldCharType="begin"/>
      </w:r>
      <w:r>
        <w:instrText xml:space="preserve"> PAGEREF _Toc209795413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Director’s right of access to government records</w:t>
      </w:r>
      <w:r>
        <w:tab/>
      </w:r>
      <w:r>
        <w:fldChar w:fldCharType="begin"/>
      </w:r>
      <w:r>
        <w:instrText xml:space="preserve"> PAGEREF _Toc209795414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Director’s contractual powers</w:t>
      </w:r>
      <w:r>
        <w:tab/>
      </w:r>
      <w:r>
        <w:fldChar w:fldCharType="begin"/>
      </w:r>
      <w:r>
        <w:instrText xml:space="preserve"> PAGEREF _Toc209795415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76</w:t>
      </w:r>
      <w:r>
        <w:rPr>
          <w:snapToGrid w:val="0"/>
        </w:rPr>
        <w:t>.</w:t>
      </w:r>
      <w:r>
        <w:rPr>
          <w:snapToGrid w:val="0"/>
        </w:rPr>
        <w:tab/>
        <w:t>Information about Aboriginal Australians</w:t>
      </w:r>
      <w:r>
        <w:tab/>
      </w:r>
      <w:r>
        <w:fldChar w:fldCharType="begin"/>
      </w:r>
      <w:r>
        <w:instrText xml:space="preserve"> PAGEREF _Toc209795417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Confidentiality</w:t>
      </w:r>
      <w:r>
        <w:tab/>
      </w:r>
      <w:r>
        <w:fldChar w:fldCharType="begin"/>
      </w:r>
      <w:r>
        <w:instrText xml:space="preserve"> PAGEREF _Toc209795418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Offences</w:t>
      </w:r>
      <w:r>
        <w:tab/>
      </w:r>
      <w:r>
        <w:fldChar w:fldCharType="begin"/>
      </w:r>
      <w:r>
        <w:instrText xml:space="preserve"> PAGEREF _Toc209795419 \h </w:instrText>
      </w:r>
      <w:r>
        <w:fldChar w:fldCharType="separate"/>
      </w:r>
      <w:r>
        <w:t>49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Evidential matters</w:t>
      </w:r>
      <w:r>
        <w:tab/>
      </w:r>
      <w:r>
        <w:fldChar w:fldCharType="begin"/>
      </w:r>
      <w:r>
        <w:instrText xml:space="preserve"> PAGEREF _Toc209795420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defamation or breach of confidence actions</w:t>
      </w:r>
      <w:r>
        <w:tab/>
      </w:r>
      <w:r>
        <w:fldChar w:fldCharType="begin"/>
      </w:r>
      <w:r>
        <w:instrText xml:space="preserve"> PAGEREF _Toc209795421 \h </w:instrText>
      </w:r>
      <w:r>
        <w:fldChar w:fldCharType="separate"/>
      </w:r>
      <w:r>
        <w:t>51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Protection from criminal actions</w:t>
      </w:r>
      <w:r>
        <w:tab/>
      </w:r>
      <w:r>
        <w:fldChar w:fldCharType="begin"/>
      </w:r>
      <w:r>
        <w:instrText xml:space="preserve"> PAGEREF _Toc209795422 \h </w:instrText>
      </w:r>
      <w:r>
        <w:fldChar w:fldCharType="separate"/>
      </w:r>
      <w:r>
        <w:t>52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Protection from personal liability for wrongdoing</w:t>
      </w:r>
      <w:r>
        <w:tab/>
      </w:r>
      <w:r>
        <w:fldChar w:fldCharType="begin"/>
      </w:r>
      <w:r>
        <w:instrText xml:space="preserve"> PAGEREF _Toc209795423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Crown’s rights in respect of government records</w:t>
      </w:r>
      <w:r>
        <w:tab/>
      </w:r>
      <w:r>
        <w:fldChar w:fldCharType="begin"/>
      </w:r>
      <w:r>
        <w:instrText xml:space="preserve"> PAGEREF _Toc209795424 \h </w:instrText>
      </w:r>
      <w:r>
        <w:fldChar w:fldCharType="separate"/>
      </w:r>
      <w:r>
        <w:t>52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Regulations</w:t>
      </w:r>
      <w:r>
        <w:tab/>
      </w:r>
      <w:r>
        <w:fldChar w:fldCharType="begin"/>
      </w:r>
      <w:r>
        <w:instrText xml:space="preserve"> PAGEREF _Toc209795425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Government organisations</w:t>
      </w:r>
    </w:p>
    <w:p>
      <w:pPr>
        <w:pStyle w:val="TOC2"/>
        <w:tabs>
          <w:tab w:val="right" w:leader="dot" w:pos="7077"/>
        </w:tabs>
        <w:rPr>
          <w:rFonts w:asciiTheme="minorHAnsi" w:eastAsiaTheme="minorEastAsia" w:hAnsiTheme="minorHAnsi" w:cstheme="minorBidi"/>
          <w:b w:val="0"/>
          <w:sz w:val="22"/>
          <w:szCs w:val="22"/>
        </w:rPr>
      </w:pPr>
      <w:r>
        <w:t>Schedule 2 — Organisations that are not government organisations</w:t>
      </w:r>
    </w:p>
    <w:p>
      <w:pPr>
        <w:pStyle w:val="TOC2"/>
        <w:tabs>
          <w:tab w:val="right" w:leader="dot" w:pos="7077"/>
        </w:tabs>
        <w:rPr>
          <w:rFonts w:asciiTheme="minorHAnsi" w:eastAsiaTheme="minorEastAsia" w:hAnsiTheme="minorHAnsi" w:cstheme="minorBidi"/>
          <w:b w:val="0"/>
          <w:sz w:val="22"/>
          <w:szCs w:val="22"/>
        </w:rPr>
      </w:pPr>
      <w:r>
        <w:t>Schedule 3 — Certain government organisations</w:t>
      </w:r>
    </w:p>
    <w:p>
      <w:pPr>
        <w:pStyle w:val="TOC2"/>
        <w:tabs>
          <w:tab w:val="right" w:leader="dot" w:pos="7077"/>
        </w:tabs>
        <w:rPr>
          <w:rFonts w:asciiTheme="minorHAnsi" w:eastAsiaTheme="minorEastAsia" w:hAnsiTheme="minorHAnsi" w:cstheme="minorBidi"/>
          <w:b w:val="0"/>
          <w:sz w:val="22"/>
          <w:szCs w:val="22"/>
        </w:rPr>
      </w:pPr>
      <w:r>
        <w:t>Schedule 4 — Provisions applicable to the Commission</w:t>
      </w:r>
    </w:p>
    <w:p>
      <w:pPr>
        <w:pStyle w:val="TOC8"/>
        <w:rPr>
          <w:rFonts w:asciiTheme="minorHAnsi" w:eastAsiaTheme="minorEastAsia" w:hAnsiTheme="minorHAnsi" w:cstheme="minorBidi"/>
          <w:szCs w:val="22"/>
        </w:rPr>
      </w:pPr>
      <w:r>
        <w:t>1.</w:t>
      </w:r>
      <w:r>
        <w:tab/>
      </w:r>
      <w:r>
        <w:rPr>
          <w:snapToGrid w:val="0"/>
        </w:rPr>
        <w:t>Terms used</w:t>
      </w:r>
      <w:r>
        <w:tab/>
      </w:r>
      <w:r>
        <w:fldChar w:fldCharType="begin"/>
      </w:r>
      <w:r>
        <w:instrText xml:space="preserve"> PAGEREF _Toc209795430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the appointed member</w:t>
      </w:r>
      <w:r>
        <w:tab/>
      </w:r>
      <w:r>
        <w:fldChar w:fldCharType="begin"/>
      </w:r>
      <w:r>
        <w:instrText xml:space="preserve"> PAGEREF _Toc209795431 \h </w:instrText>
      </w:r>
      <w:r>
        <w:fldChar w:fldCharType="separate"/>
      </w:r>
      <w:r>
        <w:t>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w:t>
      </w:r>
      <w:r>
        <w:tab/>
      </w:r>
      <w:r>
        <w:fldChar w:fldCharType="begin"/>
      </w:r>
      <w:r>
        <w:instrText xml:space="preserve"> PAGEREF _Toc209795432 \h </w:instrText>
      </w:r>
      <w:r>
        <w:fldChar w:fldCharType="separate"/>
      </w:r>
      <w:r>
        <w:t>57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_Toc209795433 \h </w:instrText>
      </w:r>
      <w:r>
        <w:fldChar w:fldCharType="separate"/>
      </w:r>
      <w:r>
        <w:t>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Conflicts of interest</w:t>
      </w:r>
      <w:r>
        <w:tab/>
      </w:r>
      <w:r>
        <w:fldChar w:fldCharType="begin"/>
      </w:r>
      <w:r>
        <w:instrText xml:space="preserve"> PAGEREF _Toc209795434 \h </w:instrText>
      </w:r>
      <w:r>
        <w:fldChar w:fldCharType="separate"/>
      </w:r>
      <w:r>
        <w:t>58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Leave of absence</w:t>
      </w:r>
      <w:r>
        <w:tab/>
      </w:r>
      <w:r>
        <w:fldChar w:fldCharType="begin"/>
      </w:r>
      <w:r>
        <w:instrText xml:space="preserve"> PAGEREF _Toc209795435 \h </w:instrText>
      </w:r>
      <w:r>
        <w:fldChar w:fldCharType="separate"/>
      </w:r>
      <w:r>
        <w:t>59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_Toc209795436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_Toc209795438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_Toc209795439 \h </w:instrText>
      </w:r>
      <w:r>
        <w:fldChar w:fldCharType="separate"/>
      </w:r>
      <w:r>
        <w:t>61</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_Toc209795440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_Toc209795441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2" w:name="_Toc201757371"/>
      <w:bookmarkStart w:id="3" w:name="_Toc201757751"/>
      <w:bookmarkStart w:id="4" w:name="_Toc201761184"/>
      <w:bookmarkStart w:id="5" w:name="_Toc209530406"/>
      <w:bookmarkStart w:id="6" w:name="_Toc209699331"/>
      <w:bookmarkStart w:id="7" w:name="_Toc209782897"/>
      <w:bookmarkStart w:id="8" w:name="_Toc2097953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pPr>
      <w:bookmarkStart w:id="9" w:name="_Toc209795322"/>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0" w:name="_Toc209795323"/>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1" w:name="_Toc209795324"/>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organisation to another person in the course of the organisation’s operations;</w:t>
      </w:r>
    </w:p>
    <w:p>
      <w:pPr>
        <w:pStyle w:val="Defpara"/>
      </w:pPr>
      <w:r>
        <w:lastRenderedPageBreak/>
        <w:tab/>
        <w:t>(b)</w:t>
      </w:r>
      <w:r>
        <w:tab/>
        <w:t>that is part of publicly available library material held by a State organisation for reference purposes;</w:t>
      </w:r>
    </w:p>
    <w:p>
      <w:pPr>
        <w:pStyle w:val="Defpara"/>
      </w:pPr>
      <w:r>
        <w:tab/>
        <w:t>(c)</w:t>
      </w:r>
      <w:r>
        <w:tab/>
        <w:t>that was not created by a State organisation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 xml:space="preserve">government organisation </w:t>
      </w:r>
      <w:r>
        <w:t>means an organisation in Schedule 1 but does not include an organisation in Schedule 2;</w:t>
      </w:r>
    </w:p>
    <w:p>
      <w:pPr>
        <w:pStyle w:val="Defstart"/>
      </w:pPr>
      <w:r>
        <w:tab/>
      </w:r>
      <w:r>
        <w:rPr>
          <w:rStyle w:val="CharDefText"/>
        </w:rPr>
        <w:t>government organisation employee</w:t>
      </w:r>
      <w:r>
        <w:t xml:space="preserve"> means —</w:t>
      </w:r>
    </w:p>
    <w:p>
      <w:pPr>
        <w:pStyle w:val="Defpara"/>
      </w:pPr>
      <w:r>
        <w:tab/>
        <w:t>(a)</w:t>
      </w:r>
      <w:r>
        <w:tab/>
        <w:t>a person who, whether or not an employee, alone or with others governs, controls or manages a government organisation; or</w:t>
      </w:r>
    </w:p>
    <w:p>
      <w:pPr>
        <w:pStyle w:val="Defpara"/>
      </w:pPr>
      <w:r>
        <w:tab/>
        <w:t>(b)</w:t>
      </w:r>
      <w:r>
        <w:tab/>
        <w:t xml:space="preserve">a person who, under the </w:t>
      </w:r>
      <w:r>
        <w:rPr>
          <w:i/>
        </w:rPr>
        <w:t>Public Sector Management Act 1994</w:t>
      </w:r>
      <w:r>
        <w:t>, is a public service officer of a government organisation; or</w:t>
      </w:r>
    </w:p>
    <w:p>
      <w:pPr>
        <w:pStyle w:val="Defpara"/>
        <w:rPr>
          <w:spacing w:val="-4"/>
        </w:rPr>
      </w:pPr>
      <w:r>
        <w:rPr>
          <w:spacing w:val="-4"/>
        </w:rPr>
        <w:tab/>
        <w:t>(c)</w:t>
      </w:r>
      <w:r>
        <w:rPr>
          <w:spacing w:val="-4"/>
        </w:rPr>
        <w:tab/>
        <w:t>a person who is engaged by a government organisation, whether under a contract for services or otherwise,</w:t>
      </w:r>
    </w:p>
    <w:p>
      <w:pPr>
        <w:pStyle w:val="Defstart"/>
      </w:pPr>
      <w:r>
        <w:tab/>
        <w:t xml:space="preserve">and includes, in the case of a government organisation referred to in item 5 or 6 of Schedule 1, a ministerial officer (as defined in the </w:t>
      </w:r>
      <w:r>
        <w:rPr>
          <w:i/>
        </w:rPr>
        <w:t>Public Sector Management Act 1994</w:t>
      </w:r>
      <w:r>
        <w:t>) assisting the organisation;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organisation; or</w:t>
      </w:r>
    </w:p>
    <w:p>
      <w:pPr>
        <w:pStyle w:val="Defpara"/>
      </w:pPr>
      <w:r>
        <w:tab/>
        <w:t>(b)</w:t>
      </w:r>
      <w:r>
        <w:tab/>
        <w:t>a government organisation employee in the course of the employee’s work for the organisation,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lastRenderedPageBreak/>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organisation, the record keeping plan approved in respect of the organisation under Part 3, as the plan is amended from time to time under that Part;</w:t>
      </w:r>
    </w:p>
    <w:p>
      <w:pPr>
        <w:pStyle w:val="Defstart"/>
      </w:pPr>
      <w:r>
        <w:rPr>
          <w:b/>
        </w:rPr>
        <w:tab/>
      </w:r>
      <w:r>
        <w:rPr>
          <w:rStyle w:val="CharDefText"/>
        </w:rPr>
        <w:t>relevant Minister</w:t>
      </w:r>
      <w:r>
        <w:t>, in relation to a Schedule 3 organisation, means the Minister to whom the administration of the Act under which the organisation is established or continued is for the time being committed by the Governor;</w:t>
      </w:r>
    </w:p>
    <w:p>
      <w:pPr>
        <w:pStyle w:val="Defstart"/>
      </w:pPr>
      <w:r>
        <w:lastRenderedPageBreak/>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 xml:space="preserve">Schedule 3 organisation </w:t>
      </w:r>
      <w:r>
        <w:t>means a government organisation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 xml:space="preserve">State organisation </w:t>
      </w:r>
      <w:r>
        <w:t>means —</w:t>
      </w:r>
    </w:p>
    <w:p>
      <w:pPr>
        <w:pStyle w:val="Defpara"/>
      </w:pPr>
      <w:r>
        <w:tab/>
        <w:t>(a)</w:t>
      </w:r>
      <w:r>
        <w:tab/>
        <w:t>a parliamentary department; or</w:t>
      </w:r>
    </w:p>
    <w:p>
      <w:pPr>
        <w:pStyle w:val="Defpara"/>
      </w:pPr>
      <w:r>
        <w:tab/>
        <w:t>(b)</w:t>
      </w:r>
      <w:r>
        <w:tab/>
        <w:t>a government organisation;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organisation that is abolished or that ceases to be a government organisation, means the government organisation (if any) that takes over that organisation’s functions;</w:t>
      </w:r>
    </w:p>
    <w:p>
      <w:pPr>
        <w:pStyle w:val="Defstart"/>
      </w:pPr>
      <w:r>
        <w:rPr>
          <w:b/>
        </w:rPr>
        <w:lastRenderedPageBreak/>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organisation that last had possession of, or that has the control of, the record;</w:t>
      </w:r>
    </w:p>
    <w:p>
      <w:pPr>
        <w:pStyle w:val="Defpara"/>
      </w:pPr>
      <w:r>
        <w:tab/>
        <w:t>(b)</w:t>
      </w:r>
      <w:r>
        <w:tab/>
        <w:t>the government organisation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organising,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organisation’s State records are those records that the organisation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lastRenderedPageBreak/>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2" w:name="_Toc209795325"/>
      <w:r>
        <w:rPr>
          <w:rStyle w:val="CharSectno"/>
        </w:rPr>
        <w:t>4</w:t>
      </w:r>
      <w:r>
        <w:rPr>
          <w:snapToGrid w:val="0"/>
        </w:rPr>
        <w:t>.</w:t>
      </w:r>
      <w:r>
        <w:rPr>
          <w:snapToGrid w:val="0"/>
        </w:rPr>
        <w:tab/>
        <w:t>Authorised applicant, meaning of</w:t>
      </w:r>
      <w:bookmarkEnd w:id="12"/>
    </w:p>
    <w:p>
      <w:pPr>
        <w:pStyle w:val="Subsection"/>
        <w:rPr>
          <w:snapToGrid w:val="0"/>
        </w:rPr>
      </w:pPr>
      <w:r>
        <w:rPr>
          <w:snapToGrid w:val="0"/>
        </w:rPr>
        <w:tab/>
      </w:r>
      <w:r>
        <w:rPr>
          <w:snapToGrid w:val="0"/>
        </w:rPr>
        <w:tab/>
        <w:t>If under section 37(2)(b), 38(3), or 48(3) a government organisation could apply to the Commission in relation to a State archive but the organisation has been abolished or has ceased to be a government organisation, then the application may be made by —</w:t>
      </w:r>
    </w:p>
    <w:p>
      <w:pPr>
        <w:pStyle w:val="Indenta"/>
        <w:rPr>
          <w:snapToGrid w:val="0"/>
        </w:rPr>
      </w:pPr>
      <w:r>
        <w:rPr>
          <w:snapToGrid w:val="0"/>
        </w:rPr>
        <w:tab/>
        <w:t>(a)</w:t>
      </w:r>
      <w:r>
        <w:rPr>
          <w:snapToGrid w:val="0"/>
        </w:rPr>
        <w:tab/>
        <w:t>the successor (if any) to the former organisation that took over the function of the former organisation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3" w:name="_Toc209795326"/>
      <w:r>
        <w:rPr>
          <w:rStyle w:val="CharSectno"/>
        </w:rPr>
        <w:t>5</w:t>
      </w:r>
      <w:r>
        <w:rPr>
          <w:snapToGrid w:val="0"/>
        </w:rPr>
        <w:t>.</w:t>
      </w:r>
      <w:r>
        <w:rPr>
          <w:snapToGrid w:val="0"/>
        </w:rPr>
        <w:tab/>
        <w:t>Act binds Crown</w:t>
      </w:r>
      <w:bookmarkEnd w:id="1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4" w:name="_Toc209795327"/>
      <w:r>
        <w:rPr>
          <w:rStyle w:val="CharSectno"/>
        </w:rPr>
        <w:t>6</w:t>
      </w:r>
      <w:r>
        <w:rPr>
          <w:snapToGrid w:val="0"/>
        </w:rPr>
        <w:t>.</w:t>
      </w:r>
      <w:r>
        <w:rPr>
          <w:snapToGrid w:val="0"/>
        </w:rPr>
        <w:tab/>
        <w:t>Application of Act to records created or received before commencement</w:t>
      </w:r>
      <w:bookmarkEnd w:id="14"/>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organisation before then and notwithstanding that the organisation may have been abolished or ceased to be a State organisation.</w:t>
      </w:r>
    </w:p>
    <w:p>
      <w:pPr>
        <w:pStyle w:val="Heading5"/>
        <w:ind w:left="0" w:firstLine="0"/>
        <w:rPr>
          <w:snapToGrid w:val="0"/>
        </w:rPr>
      </w:pPr>
      <w:bookmarkStart w:id="15" w:name="_Toc209795328"/>
      <w:r>
        <w:rPr>
          <w:rStyle w:val="CharSectno"/>
        </w:rPr>
        <w:lastRenderedPageBreak/>
        <w:t>7</w:t>
      </w:r>
      <w:r>
        <w:rPr>
          <w:snapToGrid w:val="0"/>
        </w:rPr>
        <w:t>.</w:t>
      </w:r>
      <w:r>
        <w:rPr>
          <w:snapToGrid w:val="0"/>
        </w:rPr>
        <w:tab/>
        <w:t>Application of Act to State organisations</w:t>
      </w:r>
      <w:bookmarkEnd w:id="15"/>
      <w:r>
        <w:rPr>
          <w:snapToGrid w:val="0"/>
        </w:rPr>
        <w:t xml:space="preserve"> </w:t>
      </w:r>
    </w:p>
    <w:p>
      <w:pPr>
        <w:pStyle w:val="Subsection"/>
        <w:rPr>
          <w:snapToGrid w:val="0"/>
        </w:rPr>
      </w:pPr>
      <w:r>
        <w:rPr>
          <w:snapToGrid w:val="0"/>
        </w:rPr>
        <w:tab/>
      </w:r>
      <w:r>
        <w:rPr>
          <w:snapToGrid w:val="0"/>
        </w:rPr>
        <w:tab/>
        <w:t>This Act applies to a State organisation unless this Act or another written law expressly says otherwise.</w:t>
      </w:r>
    </w:p>
    <w:p>
      <w:pPr>
        <w:pStyle w:val="Heading5"/>
        <w:rPr>
          <w:snapToGrid w:val="0"/>
        </w:rPr>
      </w:pPr>
      <w:bookmarkStart w:id="16" w:name="_Toc209795329"/>
      <w:r>
        <w:rPr>
          <w:rStyle w:val="CharSectno"/>
        </w:rPr>
        <w:t>8</w:t>
      </w:r>
      <w:r>
        <w:rPr>
          <w:snapToGrid w:val="0"/>
        </w:rPr>
        <w:t>.</w:t>
      </w:r>
      <w:r>
        <w:rPr>
          <w:snapToGrid w:val="0"/>
        </w:rPr>
        <w:tab/>
        <w:t>Application of Act to former government organisations</w:t>
      </w:r>
      <w:bookmarkEnd w:id="16"/>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 xml:space="preserve">former organisation </w:t>
      </w:r>
      <w:r>
        <w:t>means a government organisation that is abolished or that ceases to be a government organisation.</w:t>
      </w:r>
    </w:p>
    <w:p>
      <w:pPr>
        <w:pStyle w:val="Subsection"/>
      </w:pPr>
      <w:r>
        <w:rPr>
          <w:snapToGrid w:val="0"/>
        </w:rPr>
        <w:tab/>
        <w:t>(2)</w:t>
      </w:r>
      <w:r>
        <w:rPr>
          <w:snapToGrid w:val="0"/>
        </w:rPr>
        <w:tab/>
      </w:r>
      <w:r>
        <w:t>A government organisation that is about to become a former organisation is to notify the Director accordingly.</w:t>
      </w:r>
    </w:p>
    <w:p>
      <w:pPr>
        <w:pStyle w:val="Subsection"/>
        <w:rPr>
          <w:snapToGrid w:val="0"/>
        </w:rPr>
      </w:pPr>
      <w:r>
        <w:rPr>
          <w:snapToGrid w:val="0"/>
        </w:rPr>
        <w:tab/>
        <w:t>(3)</w:t>
      </w:r>
      <w:r>
        <w:rPr>
          <w:snapToGrid w:val="0"/>
        </w:rPr>
        <w:tab/>
        <w:t>Subject to Part 4, control of a government record kept by a former organisation is to be taken —</w:t>
      </w:r>
    </w:p>
    <w:p>
      <w:pPr>
        <w:pStyle w:val="Indenta"/>
        <w:rPr>
          <w:snapToGrid w:val="0"/>
        </w:rPr>
      </w:pPr>
      <w:r>
        <w:rPr>
          <w:snapToGrid w:val="0"/>
        </w:rPr>
        <w:tab/>
        <w:t>(a)</w:t>
      </w:r>
      <w:r>
        <w:rPr>
          <w:snapToGrid w:val="0"/>
        </w:rPr>
        <w:tab/>
        <w:t>if there is only one successor to the former organisation — by that successor; or</w:t>
      </w:r>
    </w:p>
    <w:p>
      <w:pPr>
        <w:pStyle w:val="Indenta"/>
        <w:rPr>
          <w:snapToGrid w:val="0"/>
        </w:rPr>
      </w:pPr>
      <w:r>
        <w:rPr>
          <w:snapToGrid w:val="0"/>
        </w:rPr>
        <w:tab/>
        <w:t>(b)</w:t>
      </w:r>
      <w:r>
        <w:rPr>
          <w:snapToGrid w:val="0"/>
        </w:rPr>
        <w:tab/>
        <w:t>if there are 2 or more successors to the former organisation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organisation takes over the function of the former organisation to which the record relates — by that person; or</w:t>
      </w:r>
    </w:p>
    <w:p>
      <w:pPr>
        <w:pStyle w:val="Indenta"/>
        <w:rPr>
          <w:snapToGrid w:val="0"/>
        </w:rPr>
      </w:pPr>
      <w:r>
        <w:rPr>
          <w:snapToGrid w:val="0"/>
        </w:rPr>
        <w:tab/>
        <w:t>(d)</w:t>
      </w:r>
      <w:r>
        <w:rPr>
          <w:snapToGrid w:val="0"/>
        </w:rPr>
        <w:tab/>
        <w:t>if the functions of the former organisation are not taken over by any person — by a government organisation designated by the Minister.</w:t>
      </w:r>
    </w:p>
    <w:p>
      <w:pPr>
        <w:pStyle w:val="Subsection"/>
        <w:rPr>
          <w:snapToGrid w:val="0"/>
        </w:rPr>
      </w:pPr>
      <w:r>
        <w:rPr>
          <w:snapToGrid w:val="0"/>
        </w:rPr>
        <w:tab/>
        <w:t>(4)</w:t>
      </w:r>
      <w:r>
        <w:rPr>
          <w:snapToGrid w:val="0"/>
        </w:rPr>
        <w:tab/>
        <w:t>A government organisation that takes control of a government record from a former organisation must keep that record in accordance with the former organisation’s record keeping plan until the organisation’s own record keeping plan is amended.</w:t>
      </w:r>
    </w:p>
    <w:p>
      <w:pPr>
        <w:pStyle w:val="Subsection"/>
        <w:keepNext/>
        <w:rPr>
          <w:snapToGrid w:val="0"/>
        </w:rPr>
      </w:pPr>
      <w:r>
        <w:rPr>
          <w:snapToGrid w:val="0"/>
        </w:rPr>
        <w:tab/>
        <w:t>(5)</w:t>
      </w:r>
      <w:r>
        <w:rPr>
          <w:snapToGrid w:val="0"/>
        </w:rPr>
        <w:tab/>
        <w:t>If a person that is not a government organisation takes control of a government record from a former organisation — </w:t>
      </w:r>
    </w:p>
    <w:p>
      <w:pPr>
        <w:pStyle w:val="Indenta"/>
        <w:rPr>
          <w:snapToGrid w:val="0"/>
        </w:rPr>
      </w:pPr>
      <w:r>
        <w:rPr>
          <w:snapToGrid w:val="0"/>
        </w:rPr>
        <w:tab/>
        <w:t>(a)</w:t>
      </w:r>
      <w:r>
        <w:rPr>
          <w:snapToGrid w:val="0"/>
        </w:rPr>
        <w:tab/>
        <w:t>the person is to be taken to be a government organisation for the purposes of this Act; and</w:t>
      </w:r>
    </w:p>
    <w:p>
      <w:pPr>
        <w:pStyle w:val="Indenta"/>
        <w:rPr>
          <w:snapToGrid w:val="0"/>
        </w:rPr>
      </w:pPr>
      <w:r>
        <w:rPr>
          <w:snapToGrid w:val="0"/>
        </w:rPr>
        <w:lastRenderedPageBreak/>
        <w:tab/>
        <w:t>(b)</w:t>
      </w:r>
      <w:r>
        <w:rPr>
          <w:snapToGrid w:val="0"/>
        </w:rPr>
        <w:tab/>
        <w:t>the former organisation’s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organisation.</w:t>
      </w:r>
    </w:p>
    <w:p>
      <w:pPr>
        <w:pStyle w:val="Heading5"/>
        <w:spacing w:before="120"/>
        <w:rPr>
          <w:snapToGrid w:val="0"/>
        </w:rPr>
      </w:pPr>
      <w:bookmarkStart w:id="17" w:name="_Toc209795330"/>
      <w:r>
        <w:rPr>
          <w:rStyle w:val="CharSectno"/>
        </w:rPr>
        <w:t>9</w:t>
      </w:r>
      <w:r>
        <w:rPr>
          <w:snapToGrid w:val="0"/>
        </w:rPr>
        <w:t>.</w:t>
      </w:r>
      <w:r>
        <w:rPr>
          <w:snapToGrid w:val="0"/>
        </w:rPr>
        <w:tab/>
        <w:t>Relationship of this Act with other enactments</w:t>
      </w:r>
      <w:bookmarkEnd w:id="17"/>
    </w:p>
    <w:p>
      <w:pPr>
        <w:pStyle w:val="Subsection"/>
        <w:rPr>
          <w:snapToGrid w:val="0"/>
        </w:rPr>
      </w:pPr>
      <w:r>
        <w:rPr>
          <w:snapToGrid w:val="0"/>
        </w:rPr>
        <w:tab/>
        <w:t>(1)</w:t>
      </w:r>
      <w:r>
        <w:rPr>
          <w:snapToGrid w:val="0"/>
        </w:rPr>
        <w:tab/>
        <w:t>If a provision in another written law requires a government organisation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18" w:name="_Toc209795331"/>
      <w:r>
        <w:rPr>
          <w:rStyle w:val="CharSectno"/>
        </w:rPr>
        <w:t>10</w:t>
      </w:r>
      <w:r>
        <w:rPr>
          <w:snapToGrid w:val="0"/>
        </w:rPr>
        <w:t>.</w:t>
      </w:r>
      <w:r>
        <w:rPr>
          <w:snapToGrid w:val="0"/>
        </w:rPr>
        <w:tab/>
        <w:t>Individual responsible for State organisation’s obligations</w:t>
      </w:r>
      <w:bookmarkEnd w:id="18"/>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organisation is not an individual, the individual responsible for ensuring that a government organisation complies with this Act is the individual who, under the FOI Act, is the principal officer of the organisation.</w:t>
      </w:r>
    </w:p>
    <w:p>
      <w:pPr>
        <w:pStyle w:val="Subsection"/>
        <w:rPr>
          <w:snapToGrid w:val="0"/>
        </w:rPr>
      </w:pPr>
      <w:r>
        <w:rPr>
          <w:snapToGrid w:val="0"/>
        </w:rPr>
        <w:tab/>
        <w:t>(3)</w:t>
      </w:r>
      <w:r>
        <w:rPr>
          <w:snapToGrid w:val="0"/>
        </w:rPr>
        <w:tab/>
        <w:t>If under the FOI Act a government organisation that is not an individual does not have a principal officer, the individual responsible for ensuring that the organisation complies with this Act is the individual who holds the office or class of office prescribed by the regulations to be the office responsible in respect of that organisation.</w:t>
      </w:r>
    </w:p>
    <w:p>
      <w:pPr>
        <w:pStyle w:val="Subsection"/>
        <w:keepNext/>
        <w:rPr>
          <w:snapToGrid w:val="0"/>
        </w:rPr>
      </w:pPr>
      <w:r>
        <w:rPr>
          <w:snapToGrid w:val="0"/>
        </w:rPr>
        <w:tab/>
        <w:t>(4)</w:t>
      </w:r>
      <w:r>
        <w:rPr>
          <w:snapToGrid w:val="0"/>
        </w:rPr>
        <w:tab/>
        <w:t xml:space="preserve">The chief executive officer of the department principally assisting the Premier is responsible for ensuring that the </w:t>
      </w:r>
      <w:r>
        <w:rPr>
          <w:snapToGrid w:val="0"/>
        </w:rPr>
        <w:lastRenderedPageBreak/>
        <w:t>government organisations described in items 3, 4, 5 and 6 of Schedule 1 comply with this Act.</w:t>
      </w:r>
    </w:p>
    <w:p>
      <w:pPr>
        <w:pStyle w:val="Footnotesection"/>
      </w:pPr>
      <w:r>
        <w:tab/>
        <w:t>[Section 10 amended: No. 77 of 2006 s. 6 and Sch. 1 cl. 159(2).]</w:t>
      </w:r>
    </w:p>
    <w:p>
      <w:pPr>
        <w:pStyle w:val="Heading2"/>
      </w:pPr>
      <w:bookmarkStart w:id="19" w:name="_Toc201757382"/>
      <w:bookmarkStart w:id="20" w:name="_Toc201757762"/>
      <w:bookmarkStart w:id="21" w:name="_Toc201761195"/>
      <w:bookmarkStart w:id="22" w:name="_Toc209530417"/>
      <w:bookmarkStart w:id="23" w:name="_Toc209699342"/>
      <w:bookmarkStart w:id="24" w:name="_Toc209782908"/>
      <w:bookmarkStart w:id="25" w:name="_Toc209795332"/>
      <w:r>
        <w:rPr>
          <w:rStyle w:val="CharPartNo"/>
        </w:rPr>
        <w:lastRenderedPageBreak/>
        <w:t>Part 2</w:t>
      </w:r>
      <w:r>
        <w:rPr>
          <w:rStyle w:val="CharDivNo"/>
        </w:rPr>
        <w:t xml:space="preserve"> </w:t>
      </w:r>
      <w:r>
        <w:t>—</w:t>
      </w:r>
      <w:r>
        <w:rPr>
          <w:rStyle w:val="CharDivText"/>
        </w:rPr>
        <w:t xml:space="preserve"> </w:t>
      </w:r>
      <w:r>
        <w:rPr>
          <w:rStyle w:val="CharPartText"/>
        </w:rPr>
        <w:t>Record keeping plans for parliamentary departments</w:t>
      </w:r>
      <w:bookmarkEnd w:id="19"/>
      <w:bookmarkEnd w:id="20"/>
      <w:bookmarkEnd w:id="21"/>
      <w:bookmarkEnd w:id="22"/>
      <w:bookmarkEnd w:id="23"/>
      <w:bookmarkEnd w:id="24"/>
      <w:bookmarkEnd w:id="25"/>
    </w:p>
    <w:p>
      <w:pPr>
        <w:pStyle w:val="Heading5"/>
      </w:pPr>
      <w:bookmarkStart w:id="26" w:name="_Toc209795333"/>
      <w:r>
        <w:rPr>
          <w:rStyle w:val="CharSectno"/>
        </w:rPr>
        <w:t>11</w:t>
      </w:r>
      <w:r>
        <w:t>.</w:t>
      </w:r>
      <w:r>
        <w:tab/>
        <w:t>Content of plans</w:t>
      </w:r>
      <w:bookmarkEnd w:id="26"/>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lastRenderedPageBreak/>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27" w:name="_Toc209795334"/>
      <w:r>
        <w:rPr>
          <w:rStyle w:val="CharSectno"/>
        </w:rPr>
        <w:t>12</w:t>
      </w:r>
      <w:r>
        <w:t>.</w:t>
      </w:r>
      <w:r>
        <w:tab/>
        <w:t>Parliamentary departments to have plans</w:t>
      </w:r>
      <w:bookmarkEnd w:id="27"/>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 xml:space="preserve">If a parliamentary department’s draft record keeping plan is refused approval the department must submit another draft plan </w:t>
      </w:r>
      <w:r>
        <w:lastRenderedPageBreak/>
        <w:t>within one month or such time as is directed by the President or the Speaker or both, as the case requires.</w:t>
      </w:r>
    </w:p>
    <w:p>
      <w:pPr>
        <w:pStyle w:val="Heading5"/>
      </w:pPr>
      <w:bookmarkStart w:id="28" w:name="_Toc209795335"/>
      <w:r>
        <w:rPr>
          <w:rStyle w:val="CharSectno"/>
        </w:rPr>
        <w:t>13</w:t>
      </w:r>
      <w:r>
        <w:t>.</w:t>
      </w:r>
      <w:r>
        <w:tab/>
        <w:t>Amending plans</w:t>
      </w:r>
      <w:bookmarkEnd w:id="28"/>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29" w:name="_Toc209795336"/>
      <w:r>
        <w:rPr>
          <w:rStyle w:val="CharSectno"/>
        </w:rPr>
        <w:t>14</w:t>
      </w:r>
      <w:r>
        <w:t>.</w:t>
      </w:r>
      <w:r>
        <w:tab/>
        <w:t>Review of plans</w:t>
      </w:r>
      <w:bookmarkEnd w:id="29"/>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0" w:name="_Toc209795337"/>
      <w:r>
        <w:rPr>
          <w:rStyle w:val="CharSectno"/>
        </w:rPr>
        <w:t>15</w:t>
      </w:r>
      <w:r>
        <w:t>.</w:t>
      </w:r>
      <w:r>
        <w:tab/>
        <w:t>Effect of plans</w:t>
      </w:r>
      <w:bookmarkEnd w:id="30"/>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lastRenderedPageBreak/>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1" w:name="_Toc201757388"/>
      <w:bookmarkStart w:id="32" w:name="_Toc201757768"/>
      <w:bookmarkStart w:id="33" w:name="_Toc201761201"/>
      <w:bookmarkStart w:id="34" w:name="_Toc209530423"/>
      <w:bookmarkStart w:id="35" w:name="_Toc209699348"/>
      <w:bookmarkStart w:id="36" w:name="_Toc209782914"/>
      <w:bookmarkStart w:id="37" w:name="_Toc209795338"/>
      <w:r>
        <w:rPr>
          <w:rStyle w:val="CharPartNo"/>
        </w:rPr>
        <w:lastRenderedPageBreak/>
        <w:t>Part 3</w:t>
      </w:r>
      <w:r>
        <w:t xml:space="preserve"> — </w:t>
      </w:r>
      <w:r>
        <w:rPr>
          <w:rStyle w:val="CharPartText"/>
        </w:rPr>
        <w:t>Record keeping plans for government organisations</w:t>
      </w:r>
      <w:bookmarkEnd w:id="31"/>
      <w:bookmarkEnd w:id="32"/>
      <w:bookmarkEnd w:id="33"/>
      <w:bookmarkEnd w:id="34"/>
      <w:bookmarkEnd w:id="35"/>
      <w:bookmarkEnd w:id="36"/>
      <w:bookmarkEnd w:id="37"/>
      <w:r>
        <w:rPr>
          <w:rStyle w:val="CharPartText"/>
        </w:rPr>
        <w:t xml:space="preserve"> </w:t>
      </w:r>
    </w:p>
    <w:p>
      <w:pPr>
        <w:pStyle w:val="Heading3"/>
      </w:pPr>
      <w:bookmarkStart w:id="38" w:name="_Toc201757389"/>
      <w:bookmarkStart w:id="39" w:name="_Toc201757769"/>
      <w:bookmarkStart w:id="40" w:name="_Toc201761202"/>
      <w:bookmarkStart w:id="41" w:name="_Toc209530424"/>
      <w:bookmarkStart w:id="42" w:name="_Toc209699349"/>
      <w:bookmarkStart w:id="43" w:name="_Toc209782915"/>
      <w:bookmarkStart w:id="44" w:name="_Toc209795339"/>
      <w:r>
        <w:rPr>
          <w:rStyle w:val="CharDivNo"/>
        </w:rPr>
        <w:t>Division 1</w:t>
      </w:r>
      <w:r>
        <w:rPr>
          <w:snapToGrid w:val="0"/>
        </w:rPr>
        <w:t xml:space="preserve"> — </w:t>
      </w:r>
      <w:r>
        <w:rPr>
          <w:rStyle w:val="CharDivText"/>
        </w:rPr>
        <w:t>General</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09795340"/>
      <w:r>
        <w:rPr>
          <w:rStyle w:val="CharSectno"/>
        </w:rPr>
        <w:t>16</w:t>
      </w:r>
      <w:r>
        <w:rPr>
          <w:snapToGrid w:val="0"/>
        </w:rPr>
        <w:t>.</w:t>
      </w:r>
      <w:r>
        <w:rPr>
          <w:snapToGrid w:val="0"/>
        </w:rPr>
        <w:tab/>
        <w:t>Content of plans</w:t>
      </w:r>
      <w:bookmarkEnd w:id="45"/>
      <w:r>
        <w:rPr>
          <w:snapToGrid w:val="0"/>
        </w:rPr>
        <w:t xml:space="preserve"> </w:t>
      </w:r>
    </w:p>
    <w:p>
      <w:pPr>
        <w:pStyle w:val="Subsection"/>
        <w:rPr>
          <w:snapToGrid w:val="0"/>
        </w:rPr>
      </w:pPr>
      <w:r>
        <w:rPr>
          <w:snapToGrid w:val="0"/>
        </w:rPr>
        <w:tab/>
        <w:t>(1)</w:t>
      </w:r>
      <w:r>
        <w:rPr>
          <w:snapToGrid w:val="0"/>
        </w:rPr>
        <w:tab/>
        <w:t>A record keeping plan in respect of a government organisation is a record setting out — </w:t>
      </w:r>
    </w:p>
    <w:p>
      <w:pPr>
        <w:pStyle w:val="Indenta"/>
        <w:rPr>
          <w:snapToGrid w:val="0"/>
        </w:rPr>
      </w:pPr>
      <w:r>
        <w:rPr>
          <w:snapToGrid w:val="0"/>
        </w:rPr>
        <w:tab/>
        <w:t>(a)</w:t>
      </w:r>
      <w:r>
        <w:rPr>
          <w:snapToGrid w:val="0"/>
        </w:rPr>
        <w:tab/>
        <w:t>the matters about which records are to be created by the organisation; and</w:t>
      </w:r>
    </w:p>
    <w:p>
      <w:pPr>
        <w:pStyle w:val="Indenta"/>
        <w:rPr>
          <w:snapToGrid w:val="0"/>
        </w:rPr>
      </w:pPr>
      <w:r>
        <w:rPr>
          <w:snapToGrid w:val="0"/>
        </w:rPr>
        <w:tab/>
        <w:t>(b)</w:t>
      </w:r>
      <w:r>
        <w:rPr>
          <w:snapToGrid w:val="0"/>
        </w:rPr>
        <w:tab/>
        <w:t>how the organisation is to keep its government records.</w:t>
      </w:r>
    </w:p>
    <w:p>
      <w:pPr>
        <w:pStyle w:val="Subsection"/>
        <w:rPr>
          <w:snapToGrid w:val="0"/>
        </w:rPr>
      </w:pPr>
      <w:r>
        <w:rPr>
          <w:snapToGrid w:val="0"/>
        </w:rPr>
        <w:tab/>
        <w:t>(2)</w:t>
      </w:r>
      <w:r>
        <w:rPr>
          <w:snapToGrid w:val="0"/>
        </w:rPr>
        <w:tab/>
        <w:t>A government organisation’s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organisation properly and adequately record the performance of the organisation’s functions; and</w:t>
      </w:r>
    </w:p>
    <w:p>
      <w:pPr>
        <w:pStyle w:val="Indenta"/>
        <w:rPr>
          <w:snapToGrid w:val="0"/>
        </w:rPr>
      </w:pPr>
      <w:r>
        <w:rPr>
          <w:snapToGrid w:val="0"/>
        </w:rPr>
        <w:tab/>
        <w:t>(c)</w:t>
      </w:r>
      <w:r>
        <w:rPr>
          <w:snapToGrid w:val="0"/>
        </w:rPr>
        <w:tab/>
        <w:t>be consistent with any written law to which the organisation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lastRenderedPageBreak/>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organisation’s record keeping plan may provide that some or all of the organisation’s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6" w:name="_Toc209795341"/>
      <w:r>
        <w:rPr>
          <w:rStyle w:val="CharSectno"/>
        </w:rPr>
        <w:t>17</w:t>
      </w:r>
      <w:r>
        <w:rPr>
          <w:snapToGrid w:val="0"/>
        </w:rPr>
        <w:t>.</w:t>
      </w:r>
      <w:r>
        <w:rPr>
          <w:snapToGrid w:val="0"/>
        </w:rPr>
        <w:tab/>
        <w:t>Effect of plans</w:t>
      </w:r>
      <w:bookmarkEnd w:id="46"/>
      <w:r>
        <w:rPr>
          <w:snapToGrid w:val="0"/>
        </w:rPr>
        <w:t xml:space="preserve"> </w:t>
      </w:r>
    </w:p>
    <w:p>
      <w:pPr>
        <w:pStyle w:val="Subsection"/>
        <w:rPr>
          <w:snapToGrid w:val="0"/>
        </w:rPr>
      </w:pPr>
      <w:r>
        <w:rPr>
          <w:snapToGrid w:val="0"/>
        </w:rPr>
        <w:tab/>
      </w:r>
      <w:r>
        <w:rPr>
          <w:snapToGrid w:val="0"/>
        </w:rPr>
        <w:tab/>
        <w:t>A government organisation’s record keeping plan must be complied with by — </w:t>
      </w:r>
    </w:p>
    <w:p>
      <w:pPr>
        <w:pStyle w:val="Indenta"/>
        <w:rPr>
          <w:snapToGrid w:val="0"/>
        </w:rPr>
      </w:pPr>
      <w:r>
        <w:rPr>
          <w:snapToGrid w:val="0"/>
        </w:rPr>
        <w:tab/>
        <w:t>(a)</w:t>
      </w:r>
      <w:r>
        <w:rPr>
          <w:snapToGrid w:val="0"/>
        </w:rPr>
        <w:tab/>
        <w:t>the government organisation; and</w:t>
      </w:r>
    </w:p>
    <w:p>
      <w:pPr>
        <w:pStyle w:val="Indenta"/>
        <w:rPr>
          <w:snapToGrid w:val="0"/>
        </w:rPr>
      </w:pPr>
      <w:r>
        <w:rPr>
          <w:snapToGrid w:val="0"/>
        </w:rPr>
        <w:tab/>
        <w:t>(b)</w:t>
      </w:r>
      <w:r>
        <w:rPr>
          <w:snapToGrid w:val="0"/>
        </w:rPr>
        <w:tab/>
        <w:t>every government organisation employee of the organisation.</w:t>
      </w:r>
    </w:p>
    <w:p>
      <w:pPr>
        <w:pStyle w:val="Heading3"/>
      </w:pPr>
      <w:bookmarkStart w:id="47" w:name="_Toc201757392"/>
      <w:bookmarkStart w:id="48" w:name="_Toc201757772"/>
      <w:bookmarkStart w:id="49" w:name="_Toc201761205"/>
      <w:bookmarkStart w:id="50" w:name="_Toc209530427"/>
      <w:bookmarkStart w:id="51" w:name="_Toc209699352"/>
      <w:bookmarkStart w:id="52" w:name="_Toc209782918"/>
      <w:bookmarkStart w:id="53" w:name="_Toc209795342"/>
      <w:r>
        <w:rPr>
          <w:rStyle w:val="CharDivNo"/>
        </w:rPr>
        <w:t>Division 2</w:t>
      </w:r>
      <w:r>
        <w:rPr>
          <w:snapToGrid w:val="0"/>
        </w:rPr>
        <w:t xml:space="preserve"> — </w:t>
      </w:r>
      <w:r>
        <w:rPr>
          <w:rStyle w:val="CharDivText"/>
        </w:rPr>
        <w:t>Plans of government organisations other than those to which Division 3 applies</w:t>
      </w:r>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209795343"/>
      <w:r>
        <w:rPr>
          <w:rStyle w:val="CharSectno"/>
        </w:rPr>
        <w:t>18</w:t>
      </w:r>
      <w:r>
        <w:rPr>
          <w:snapToGrid w:val="0"/>
        </w:rPr>
        <w:t>.</w:t>
      </w:r>
      <w:r>
        <w:rPr>
          <w:snapToGrid w:val="0"/>
        </w:rPr>
        <w:tab/>
        <w:t>Application</w:t>
      </w:r>
      <w:bookmarkEnd w:id="54"/>
      <w:r>
        <w:rPr>
          <w:snapToGrid w:val="0"/>
        </w:rPr>
        <w:t xml:space="preserve"> </w:t>
      </w:r>
    </w:p>
    <w:p>
      <w:pPr>
        <w:pStyle w:val="Subsection"/>
        <w:rPr>
          <w:snapToGrid w:val="0"/>
        </w:rPr>
      </w:pPr>
      <w:r>
        <w:rPr>
          <w:snapToGrid w:val="0"/>
        </w:rPr>
        <w:tab/>
      </w:r>
      <w:r>
        <w:rPr>
          <w:snapToGrid w:val="0"/>
        </w:rPr>
        <w:tab/>
        <w:t>This Division applies to every government organisation other than the Commission, the State Records Office and Schedule 3 organisations.</w:t>
      </w:r>
    </w:p>
    <w:p>
      <w:pPr>
        <w:pStyle w:val="Heading5"/>
        <w:rPr>
          <w:snapToGrid w:val="0"/>
        </w:rPr>
      </w:pPr>
      <w:bookmarkStart w:id="55" w:name="_Toc209795344"/>
      <w:r>
        <w:rPr>
          <w:rStyle w:val="CharSectno"/>
        </w:rPr>
        <w:lastRenderedPageBreak/>
        <w:t>19</w:t>
      </w:r>
      <w:r>
        <w:rPr>
          <w:snapToGrid w:val="0"/>
        </w:rPr>
        <w:t>.</w:t>
      </w:r>
      <w:r>
        <w:rPr>
          <w:snapToGrid w:val="0"/>
        </w:rPr>
        <w:tab/>
        <w:t>Government organisations to have plans</w:t>
      </w:r>
      <w:bookmarkEnd w:id="55"/>
      <w:r>
        <w:rPr>
          <w:snapToGrid w:val="0"/>
        </w:rPr>
        <w:t xml:space="preserve"> </w:t>
      </w:r>
    </w:p>
    <w:p>
      <w:pPr>
        <w:pStyle w:val="Subsection"/>
        <w:rPr>
          <w:snapToGrid w:val="0"/>
        </w:rPr>
      </w:pPr>
      <w:r>
        <w:rPr>
          <w:snapToGrid w:val="0"/>
        </w:rPr>
        <w:tab/>
      </w:r>
      <w:r>
        <w:rPr>
          <w:snapToGrid w:val="0"/>
        </w:rPr>
        <w:tab/>
        <w:t>Every government organisation must have a record keeping plan that has been approved by the Commission under section 23.</w:t>
      </w:r>
    </w:p>
    <w:p>
      <w:pPr>
        <w:pStyle w:val="Heading5"/>
        <w:rPr>
          <w:snapToGrid w:val="0"/>
        </w:rPr>
      </w:pPr>
      <w:bookmarkStart w:id="56" w:name="_Toc209795345"/>
      <w:r>
        <w:rPr>
          <w:rStyle w:val="CharSectno"/>
        </w:rPr>
        <w:t>20</w:t>
      </w:r>
      <w:r>
        <w:rPr>
          <w:snapToGrid w:val="0"/>
        </w:rPr>
        <w:t>.</w:t>
      </w:r>
      <w:r>
        <w:rPr>
          <w:snapToGrid w:val="0"/>
        </w:rPr>
        <w:tab/>
        <w:t>Existing organisations to lodge draft plans</w:t>
      </w:r>
      <w:bookmarkEnd w:id="56"/>
      <w:r>
        <w:rPr>
          <w:snapToGrid w:val="0"/>
        </w:rPr>
        <w:t xml:space="preserve"> </w:t>
      </w:r>
    </w:p>
    <w:p>
      <w:pPr>
        <w:pStyle w:val="Subsection"/>
        <w:rPr>
          <w:snapToGrid w:val="0"/>
        </w:rPr>
      </w:pPr>
      <w:r>
        <w:rPr>
          <w:snapToGrid w:val="0"/>
        </w:rPr>
        <w:tab/>
        <w:t>(1)</w:t>
      </w:r>
      <w:r>
        <w:rPr>
          <w:snapToGrid w:val="0"/>
        </w:rPr>
        <w:tab/>
        <w:t>A government organisation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organisations within 2 years after principles and standards first come into operation under section 61(3).</w:t>
      </w:r>
    </w:p>
    <w:p>
      <w:pPr>
        <w:pStyle w:val="Heading5"/>
        <w:rPr>
          <w:snapToGrid w:val="0"/>
        </w:rPr>
      </w:pPr>
      <w:bookmarkStart w:id="57" w:name="_Toc209795346"/>
      <w:r>
        <w:rPr>
          <w:rStyle w:val="CharSectno"/>
        </w:rPr>
        <w:t>21</w:t>
      </w:r>
      <w:r>
        <w:rPr>
          <w:snapToGrid w:val="0"/>
        </w:rPr>
        <w:t>.</w:t>
      </w:r>
      <w:r>
        <w:rPr>
          <w:snapToGrid w:val="0"/>
        </w:rPr>
        <w:tab/>
        <w:t>New organisations to lodge draft plans</w:t>
      </w:r>
      <w:bookmarkEnd w:id="57"/>
      <w:r>
        <w:rPr>
          <w:snapToGrid w:val="0"/>
        </w:rPr>
        <w:t xml:space="preserve"> </w:t>
      </w:r>
    </w:p>
    <w:p>
      <w:pPr>
        <w:pStyle w:val="Subsection"/>
        <w:rPr>
          <w:snapToGrid w:val="0"/>
        </w:rPr>
      </w:pPr>
      <w:r>
        <w:rPr>
          <w:snapToGrid w:val="0"/>
        </w:rPr>
        <w:tab/>
      </w:r>
      <w:r>
        <w:rPr>
          <w:snapToGrid w:val="0"/>
        </w:rPr>
        <w:tab/>
        <w:t>A government organisation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organisation;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58" w:name="_Toc209795347"/>
      <w:r>
        <w:rPr>
          <w:rStyle w:val="CharSectno"/>
        </w:rPr>
        <w:t>22</w:t>
      </w:r>
      <w:r>
        <w:rPr>
          <w:snapToGrid w:val="0"/>
        </w:rPr>
        <w:t>.</w:t>
      </w:r>
      <w:r>
        <w:rPr>
          <w:snapToGrid w:val="0"/>
        </w:rPr>
        <w:tab/>
        <w:t>Director to report on draft plans</w:t>
      </w:r>
      <w:bookmarkEnd w:id="58"/>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lastRenderedPageBreak/>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the Director’s report about it to the Commission.</w:t>
      </w:r>
    </w:p>
    <w:p>
      <w:pPr>
        <w:pStyle w:val="Heading5"/>
        <w:rPr>
          <w:snapToGrid w:val="0"/>
        </w:rPr>
      </w:pPr>
      <w:bookmarkStart w:id="59" w:name="_Toc209795348"/>
      <w:r>
        <w:rPr>
          <w:rStyle w:val="CharSectno"/>
        </w:rPr>
        <w:t>23</w:t>
      </w:r>
      <w:r>
        <w:rPr>
          <w:snapToGrid w:val="0"/>
        </w:rPr>
        <w:t>.</w:t>
      </w:r>
      <w:r>
        <w:rPr>
          <w:snapToGrid w:val="0"/>
        </w:rPr>
        <w:tab/>
        <w:t>Commission may approve draft plans</w:t>
      </w:r>
      <w:bookmarkEnd w:id="59"/>
      <w:r>
        <w:rPr>
          <w:snapToGrid w:val="0"/>
        </w:rPr>
        <w:t xml:space="preserve"> </w:t>
      </w:r>
    </w:p>
    <w:p>
      <w:pPr>
        <w:pStyle w:val="Subsection"/>
        <w:rPr>
          <w:snapToGrid w:val="0"/>
        </w:rPr>
      </w:pPr>
      <w:r>
        <w:rPr>
          <w:snapToGrid w:val="0"/>
        </w:rPr>
        <w:tab/>
        <w:t>(1)</w:t>
      </w:r>
      <w:r>
        <w:rPr>
          <w:snapToGrid w:val="0"/>
        </w:rPr>
        <w:tab/>
        <w:t>The Commission may approve or refuse to approve a government organisation’s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organisation concerned.</w:t>
      </w:r>
    </w:p>
    <w:p>
      <w:pPr>
        <w:pStyle w:val="Subsection"/>
        <w:rPr>
          <w:snapToGrid w:val="0"/>
        </w:rPr>
      </w:pPr>
      <w:r>
        <w:rPr>
          <w:snapToGrid w:val="0"/>
        </w:rPr>
        <w:tab/>
        <w:t>(3)</w:t>
      </w:r>
      <w:r>
        <w:rPr>
          <w:snapToGrid w:val="0"/>
        </w:rPr>
        <w:tab/>
        <w:t>If a government organisation’s draft plan is refused approval the organisation must submit another draft plan to the Director within such time as the Commission directs.</w:t>
      </w:r>
    </w:p>
    <w:p>
      <w:pPr>
        <w:pStyle w:val="Heading5"/>
        <w:rPr>
          <w:snapToGrid w:val="0"/>
        </w:rPr>
      </w:pPr>
      <w:bookmarkStart w:id="60" w:name="_Toc209795349"/>
      <w:r>
        <w:rPr>
          <w:rStyle w:val="CharSectno"/>
        </w:rPr>
        <w:t>24</w:t>
      </w:r>
      <w:r>
        <w:rPr>
          <w:snapToGrid w:val="0"/>
        </w:rPr>
        <w:t>.</w:t>
      </w:r>
      <w:r>
        <w:rPr>
          <w:snapToGrid w:val="0"/>
        </w:rPr>
        <w:tab/>
        <w:t>Amending plans</w:t>
      </w:r>
      <w:bookmarkEnd w:id="60"/>
      <w:r>
        <w:rPr>
          <w:snapToGrid w:val="0"/>
        </w:rPr>
        <w:t xml:space="preserve"> </w:t>
      </w:r>
    </w:p>
    <w:p>
      <w:pPr>
        <w:pStyle w:val="Subsection"/>
        <w:rPr>
          <w:snapToGrid w:val="0"/>
        </w:rPr>
      </w:pPr>
      <w:r>
        <w:rPr>
          <w:snapToGrid w:val="0"/>
        </w:rPr>
        <w:tab/>
        <w:t>(1)</w:t>
      </w:r>
      <w:r>
        <w:rPr>
          <w:snapToGrid w:val="0"/>
        </w:rPr>
        <w:tab/>
        <w:t>If a government organisation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61" w:name="_Toc201757400"/>
      <w:bookmarkStart w:id="62" w:name="_Toc201757780"/>
      <w:bookmarkStart w:id="63" w:name="_Toc201761213"/>
      <w:bookmarkStart w:id="64" w:name="_Toc209530435"/>
      <w:bookmarkStart w:id="65" w:name="_Toc209699360"/>
      <w:bookmarkStart w:id="66" w:name="_Toc209782926"/>
      <w:bookmarkStart w:id="67" w:name="_Toc209795350"/>
      <w:r>
        <w:rPr>
          <w:rStyle w:val="CharDivNo"/>
        </w:rPr>
        <w:t>Division 3</w:t>
      </w:r>
      <w:r>
        <w:rPr>
          <w:snapToGrid w:val="0"/>
        </w:rPr>
        <w:t xml:space="preserve"> — </w:t>
      </w:r>
      <w:r>
        <w:rPr>
          <w:rStyle w:val="CharDivText"/>
        </w:rPr>
        <w:t>Plans of the Commission, the State Records Office and Schedule 3 organisations</w:t>
      </w:r>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209795351"/>
      <w:r>
        <w:rPr>
          <w:rStyle w:val="CharSectno"/>
        </w:rPr>
        <w:t>25</w:t>
      </w:r>
      <w:r>
        <w:rPr>
          <w:snapToGrid w:val="0"/>
        </w:rPr>
        <w:t>.</w:t>
      </w:r>
      <w:r>
        <w:rPr>
          <w:snapToGrid w:val="0"/>
        </w:rPr>
        <w:tab/>
        <w:t>Commission to have plan</w:t>
      </w:r>
      <w:bookmarkEnd w:id="68"/>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lastRenderedPageBreak/>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69" w:name="_Toc209795352"/>
      <w:r>
        <w:rPr>
          <w:rStyle w:val="CharSectno"/>
        </w:rPr>
        <w:t>26</w:t>
      </w:r>
      <w:r>
        <w:rPr>
          <w:snapToGrid w:val="0"/>
        </w:rPr>
        <w:t>.</w:t>
      </w:r>
      <w:r>
        <w:rPr>
          <w:snapToGrid w:val="0"/>
        </w:rPr>
        <w:tab/>
        <w:t>State Records Office to have plan</w:t>
      </w:r>
      <w:bookmarkEnd w:id="69"/>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70" w:name="_Toc209795353"/>
      <w:r>
        <w:rPr>
          <w:rStyle w:val="CharSectno"/>
        </w:rPr>
        <w:lastRenderedPageBreak/>
        <w:t>27</w:t>
      </w:r>
      <w:r>
        <w:rPr>
          <w:snapToGrid w:val="0"/>
        </w:rPr>
        <w:t>.</w:t>
      </w:r>
      <w:r>
        <w:rPr>
          <w:snapToGrid w:val="0"/>
        </w:rPr>
        <w:tab/>
        <w:t>Schedule </w:t>
      </w:r>
      <w:r>
        <w:t>3</w:t>
      </w:r>
      <w:r>
        <w:rPr>
          <w:snapToGrid w:val="0"/>
        </w:rPr>
        <w:t xml:space="preserve"> organisations to have plans</w:t>
      </w:r>
      <w:bookmarkEnd w:id="70"/>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organisation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organisation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organisation’s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organisation.</w:t>
      </w:r>
    </w:p>
    <w:p>
      <w:pPr>
        <w:pStyle w:val="Subsection"/>
        <w:rPr>
          <w:snapToGrid w:val="0"/>
        </w:rPr>
      </w:pPr>
      <w:r>
        <w:rPr>
          <w:snapToGrid w:val="0"/>
        </w:rPr>
        <w:tab/>
        <w:t>(6)</w:t>
      </w:r>
      <w:r>
        <w:rPr>
          <w:snapToGrid w:val="0"/>
        </w:rPr>
        <w:tab/>
        <w:t>If the organisation’s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organisation’s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organisation wants to amend its record keeping plan it must submit a draft amendment to the relevant Minister and subsections (4) to (7) apply as if the draft amendment were a draft plan.</w:t>
      </w:r>
    </w:p>
    <w:p>
      <w:pPr>
        <w:pStyle w:val="Heading3"/>
      </w:pPr>
      <w:bookmarkStart w:id="71" w:name="_Toc201757404"/>
      <w:bookmarkStart w:id="72" w:name="_Toc201757784"/>
      <w:bookmarkStart w:id="73" w:name="_Toc201761217"/>
      <w:bookmarkStart w:id="74" w:name="_Toc209530439"/>
      <w:bookmarkStart w:id="75" w:name="_Toc209699364"/>
      <w:bookmarkStart w:id="76" w:name="_Toc209782930"/>
      <w:bookmarkStart w:id="77" w:name="_Toc209795354"/>
      <w:r>
        <w:rPr>
          <w:rStyle w:val="CharDivNo"/>
        </w:rPr>
        <w:t>Division 4</w:t>
      </w:r>
      <w:r>
        <w:rPr>
          <w:snapToGrid w:val="0"/>
        </w:rPr>
        <w:t xml:space="preserve"> — </w:t>
      </w:r>
      <w:r>
        <w:rPr>
          <w:rStyle w:val="CharDivText"/>
        </w:rPr>
        <w:t>Reviews of and periodic reports about plans</w:t>
      </w:r>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209795355"/>
      <w:r>
        <w:rPr>
          <w:rStyle w:val="CharSectno"/>
        </w:rPr>
        <w:t>28</w:t>
      </w:r>
      <w:r>
        <w:rPr>
          <w:snapToGrid w:val="0"/>
        </w:rPr>
        <w:t>.</w:t>
      </w:r>
      <w:r>
        <w:rPr>
          <w:snapToGrid w:val="0"/>
        </w:rPr>
        <w:tab/>
        <w:t>Review of plans</w:t>
      </w:r>
      <w:bookmarkEnd w:id="78"/>
      <w:r>
        <w:rPr>
          <w:snapToGrid w:val="0"/>
        </w:rPr>
        <w:t xml:space="preserve"> </w:t>
      </w:r>
    </w:p>
    <w:p>
      <w:pPr>
        <w:pStyle w:val="Subsection"/>
        <w:rPr>
          <w:snapToGrid w:val="0"/>
        </w:rPr>
      </w:pPr>
      <w:r>
        <w:rPr>
          <w:snapToGrid w:val="0"/>
        </w:rPr>
        <w:tab/>
        <w:t>(1)</w:t>
      </w:r>
      <w:r>
        <w:rPr>
          <w:snapToGrid w:val="0"/>
        </w:rPr>
        <w:tab/>
        <w:t>A government organisation may review its record keeping plan at any time</w:t>
      </w:r>
      <w:r>
        <w:rPr>
          <w:snapToGrid w:val="0"/>
          <w:spacing w:val="-4"/>
        </w:rPr>
        <w:t>.</w:t>
      </w:r>
    </w:p>
    <w:p>
      <w:pPr>
        <w:pStyle w:val="Subsection"/>
        <w:rPr>
          <w:snapToGrid w:val="0"/>
        </w:rPr>
      </w:pPr>
      <w:r>
        <w:rPr>
          <w:snapToGrid w:val="0"/>
        </w:rPr>
        <w:lastRenderedPageBreak/>
        <w:tab/>
        <w:t>(2)</w:t>
      </w:r>
      <w:r>
        <w:rPr>
          <w:snapToGrid w:val="0"/>
        </w:rPr>
        <w:tab/>
        <w:t>A government organisation must review its record keeping plan whenever there is any significant change to the organisation’s functions.</w:t>
      </w:r>
    </w:p>
    <w:p>
      <w:pPr>
        <w:pStyle w:val="Subsection"/>
        <w:rPr>
          <w:snapToGrid w:val="0"/>
        </w:rPr>
      </w:pPr>
      <w:r>
        <w:rPr>
          <w:snapToGrid w:val="0"/>
        </w:rPr>
        <w:tab/>
        <w:t>(3)</w:t>
      </w:r>
      <w:r>
        <w:rPr>
          <w:snapToGrid w:val="0"/>
        </w:rPr>
        <w:tab/>
        <w:t>The Commission may require a government organisation, other than a Schedule </w:t>
      </w:r>
      <w:r>
        <w:t>3</w:t>
      </w:r>
      <w:r>
        <w:rPr>
          <w:snapToGrid w:val="0"/>
        </w:rPr>
        <w:t xml:space="preserve"> organisation,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organisation to review its record keeping plan.</w:t>
      </w:r>
    </w:p>
    <w:p>
      <w:pPr>
        <w:pStyle w:val="Subsection"/>
        <w:rPr>
          <w:snapToGrid w:val="0"/>
        </w:rPr>
      </w:pPr>
      <w:r>
        <w:rPr>
          <w:snapToGrid w:val="0"/>
        </w:rPr>
        <w:tab/>
        <w:t>(5)</w:t>
      </w:r>
      <w:r>
        <w:rPr>
          <w:snapToGrid w:val="0"/>
        </w:rPr>
        <w:tab/>
        <w:t>Not more than 5 years is to elapse between the approval of a government organisation’s record keeping plan and a review of it or between one review and another.</w:t>
      </w:r>
    </w:p>
    <w:p>
      <w:pPr>
        <w:pStyle w:val="Subsection"/>
        <w:rPr>
          <w:snapToGrid w:val="0"/>
        </w:rPr>
      </w:pPr>
      <w:r>
        <w:rPr>
          <w:snapToGrid w:val="0"/>
        </w:rPr>
        <w:tab/>
        <w:t>(6)</w:t>
      </w:r>
      <w:r>
        <w:rPr>
          <w:snapToGrid w:val="0"/>
        </w:rPr>
        <w:tab/>
        <w:t>When a government organisation, other than the Commission or a Schedule </w:t>
      </w:r>
      <w:r>
        <w:t>3</w:t>
      </w:r>
      <w:r>
        <w:rPr>
          <w:snapToGrid w:val="0"/>
        </w:rPr>
        <w:t xml:space="preserve"> organisation,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organisation has reviewed its record keeping plan it must submit a report of the review to its relevant Minister.</w:t>
      </w:r>
    </w:p>
    <w:p>
      <w:pPr>
        <w:pStyle w:val="Heading5"/>
        <w:rPr>
          <w:snapToGrid w:val="0"/>
        </w:rPr>
      </w:pPr>
      <w:bookmarkStart w:id="79" w:name="_Toc209795356"/>
      <w:r>
        <w:rPr>
          <w:rStyle w:val="CharSectno"/>
        </w:rPr>
        <w:t>29</w:t>
      </w:r>
      <w:r>
        <w:rPr>
          <w:snapToGrid w:val="0"/>
        </w:rPr>
        <w:t>.</w:t>
      </w:r>
      <w:r>
        <w:rPr>
          <w:snapToGrid w:val="0"/>
        </w:rPr>
        <w:tab/>
        <w:t>Government organisations to report periodically</w:t>
      </w:r>
      <w:bookmarkEnd w:id="79"/>
      <w:r>
        <w:rPr>
          <w:snapToGrid w:val="0"/>
        </w:rPr>
        <w:t xml:space="preserve"> </w:t>
      </w:r>
    </w:p>
    <w:p>
      <w:pPr>
        <w:pStyle w:val="Subsection"/>
        <w:rPr>
          <w:snapToGrid w:val="0"/>
        </w:rPr>
      </w:pPr>
      <w:r>
        <w:rPr>
          <w:snapToGrid w:val="0"/>
        </w:rPr>
        <w:tab/>
        <w:t>(1)</w:t>
      </w:r>
      <w:r>
        <w:rPr>
          <w:snapToGrid w:val="0"/>
        </w:rPr>
        <w:tab/>
        <w:t>Every government organisation, other than a Schedule </w:t>
      </w:r>
      <w:r>
        <w:t>3</w:t>
      </w:r>
      <w:r>
        <w:rPr>
          <w:snapToGrid w:val="0"/>
        </w:rPr>
        <w:t xml:space="preserve"> organisation,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organisation must report in writing to its relevant Minister at such intervals as the relevant Minister from time to time directs about its record keeping plan and its compliance with the plan.</w:t>
      </w:r>
    </w:p>
    <w:p>
      <w:pPr>
        <w:pStyle w:val="Heading5"/>
        <w:rPr>
          <w:snapToGrid w:val="0"/>
        </w:rPr>
      </w:pPr>
      <w:bookmarkStart w:id="80" w:name="_Toc209795357"/>
      <w:r>
        <w:rPr>
          <w:rStyle w:val="CharSectno"/>
        </w:rPr>
        <w:t>30</w:t>
      </w:r>
      <w:r>
        <w:rPr>
          <w:snapToGrid w:val="0"/>
        </w:rPr>
        <w:t>.</w:t>
      </w:r>
      <w:r>
        <w:rPr>
          <w:snapToGrid w:val="0"/>
        </w:rPr>
        <w:tab/>
        <w:t>Reports to be given to Parliament</w:t>
      </w:r>
      <w:bookmarkEnd w:id="80"/>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lastRenderedPageBreak/>
        <w:tab/>
        <w:t>(3)</w:t>
      </w:r>
      <w:r>
        <w:rPr>
          <w:snapToGrid w:val="0"/>
        </w:rPr>
        <w:tab/>
        <w:t>For the purpose of subsections (1) and (2), section 64(3), with any necessary changes, applies.</w:t>
      </w:r>
    </w:p>
    <w:p>
      <w:pPr>
        <w:pStyle w:val="Heading2"/>
      </w:pPr>
      <w:bookmarkStart w:id="81" w:name="_Toc201757408"/>
      <w:bookmarkStart w:id="82" w:name="_Toc201757788"/>
      <w:bookmarkStart w:id="83" w:name="_Toc201761221"/>
      <w:bookmarkStart w:id="84" w:name="_Toc209530443"/>
      <w:bookmarkStart w:id="85" w:name="_Toc209699368"/>
      <w:bookmarkStart w:id="86" w:name="_Toc209782934"/>
      <w:bookmarkStart w:id="87" w:name="_Toc209795358"/>
      <w:r>
        <w:rPr>
          <w:rStyle w:val="CharPartNo"/>
        </w:rPr>
        <w:lastRenderedPageBreak/>
        <w:t>Part 4</w:t>
      </w:r>
      <w:r>
        <w:rPr>
          <w:rStyle w:val="CharDivNo"/>
        </w:rPr>
        <w:t xml:space="preserve"> </w:t>
      </w:r>
      <w:r>
        <w:t>—</w:t>
      </w:r>
      <w:r>
        <w:rPr>
          <w:rStyle w:val="CharDivText"/>
        </w:rPr>
        <w:t xml:space="preserve"> </w:t>
      </w:r>
      <w:r>
        <w:rPr>
          <w:rStyle w:val="CharPartText"/>
        </w:rPr>
        <w:t>Control of State records</w:t>
      </w:r>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209795359"/>
      <w:r>
        <w:rPr>
          <w:rStyle w:val="CharSectno"/>
        </w:rPr>
        <w:t>31</w:t>
      </w:r>
      <w:r>
        <w:rPr>
          <w:snapToGrid w:val="0"/>
        </w:rPr>
        <w:t>.</w:t>
      </w:r>
      <w:r>
        <w:rPr>
          <w:snapToGrid w:val="0"/>
        </w:rPr>
        <w:tab/>
        <w:t>Control of records that are not State archives</w:t>
      </w:r>
      <w:bookmarkEnd w:id="88"/>
      <w:r>
        <w:rPr>
          <w:snapToGrid w:val="0"/>
        </w:rPr>
        <w:t xml:space="preserve"> </w:t>
      </w:r>
    </w:p>
    <w:p>
      <w:pPr>
        <w:pStyle w:val="Subsection"/>
        <w:spacing w:before="120" w:line="240" w:lineRule="auto"/>
        <w:rPr>
          <w:snapToGrid w:val="0"/>
        </w:rPr>
      </w:pPr>
      <w:r>
        <w:rPr>
          <w:snapToGrid w:val="0"/>
        </w:rPr>
        <w:tab/>
      </w:r>
      <w:r>
        <w:rPr>
          <w:snapToGrid w:val="0"/>
        </w:rPr>
        <w:tab/>
        <w:t>A State organisation must keep those of its State records that are not State archives until it destroys them in accordance with its record keeping plan.</w:t>
      </w:r>
    </w:p>
    <w:p>
      <w:pPr>
        <w:pStyle w:val="Heading5"/>
        <w:rPr>
          <w:snapToGrid w:val="0"/>
        </w:rPr>
      </w:pPr>
      <w:bookmarkStart w:id="89" w:name="_Toc209795360"/>
      <w:r>
        <w:rPr>
          <w:rStyle w:val="CharSectno"/>
        </w:rPr>
        <w:t>32</w:t>
      </w:r>
      <w:r>
        <w:rPr>
          <w:snapToGrid w:val="0"/>
        </w:rPr>
        <w:t>.</w:t>
      </w:r>
      <w:r>
        <w:rPr>
          <w:snapToGrid w:val="0"/>
        </w:rPr>
        <w:tab/>
        <w:t>State archives to be transferred to State archives collection</w:t>
      </w:r>
      <w:bookmarkEnd w:id="89"/>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organisation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organisation may transfer a State archive under its control to the State archives collection before the archive becomes 25 years old if the organisation does not require the archive for current administrative purposes.</w:t>
      </w:r>
    </w:p>
    <w:p>
      <w:pPr>
        <w:pStyle w:val="Subsection"/>
        <w:rPr>
          <w:snapToGrid w:val="0"/>
        </w:rPr>
      </w:pPr>
      <w:r>
        <w:rPr>
          <w:snapToGrid w:val="0"/>
        </w:rPr>
        <w:tab/>
        <w:t>(3)</w:t>
      </w:r>
      <w:r>
        <w:rPr>
          <w:snapToGrid w:val="0"/>
        </w:rPr>
        <w:tab/>
        <w:t>A State organisation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organisation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organisation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organisation — </w:t>
      </w:r>
    </w:p>
    <w:p>
      <w:pPr>
        <w:pStyle w:val="Indenta"/>
        <w:rPr>
          <w:snapToGrid w:val="0"/>
        </w:rPr>
      </w:pPr>
      <w:r>
        <w:rPr>
          <w:snapToGrid w:val="0"/>
        </w:rPr>
        <w:tab/>
        <w:t>(a)</w:t>
      </w:r>
      <w:r>
        <w:rPr>
          <w:snapToGrid w:val="0"/>
        </w:rPr>
        <w:tab/>
        <w:t>the organisation’s record keeping plan ceases to apply to the archive; and</w:t>
      </w:r>
    </w:p>
    <w:p>
      <w:pPr>
        <w:pStyle w:val="Indenta"/>
        <w:rPr>
          <w:snapToGrid w:val="0"/>
        </w:rPr>
      </w:pPr>
      <w:r>
        <w:rPr>
          <w:snapToGrid w:val="0"/>
        </w:rPr>
        <w:tab/>
        <w:t>(b)</w:t>
      </w:r>
      <w:r>
        <w:rPr>
          <w:snapToGrid w:val="0"/>
        </w:rPr>
        <w:tab/>
        <w:t>the organisation ceases to have control of it.</w:t>
      </w:r>
    </w:p>
    <w:p>
      <w:pPr>
        <w:pStyle w:val="Subsection"/>
        <w:rPr>
          <w:snapToGrid w:val="0"/>
        </w:rPr>
      </w:pPr>
      <w:r>
        <w:rPr>
          <w:snapToGrid w:val="0"/>
        </w:rPr>
        <w:lastRenderedPageBreak/>
        <w:tab/>
        <w:t>(7)</w:t>
      </w:r>
      <w:r>
        <w:rPr>
          <w:snapToGrid w:val="0"/>
        </w:rPr>
        <w:tab/>
        <w:t>This section does not apply to a government organisation until a record keeping plan has been approved under Part 3 in respect of it.</w:t>
      </w:r>
    </w:p>
    <w:p>
      <w:pPr>
        <w:pStyle w:val="Heading5"/>
        <w:rPr>
          <w:snapToGrid w:val="0"/>
        </w:rPr>
      </w:pPr>
      <w:bookmarkStart w:id="90" w:name="_Toc209795361"/>
      <w:r>
        <w:rPr>
          <w:rStyle w:val="CharSectno"/>
        </w:rPr>
        <w:t>33</w:t>
      </w:r>
      <w:r>
        <w:rPr>
          <w:snapToGrid w:val="0"/>
        </w:rPr>
        <w:t>.</w:t>
      </w:r>
      <w:r>
        <w:rPr>
          <w:snapToGrid w:val="0"/>
        </w:rPr>
        <w:tab/>
        <w:t>Contracting</w:t>
      </w:r>
      <w:r>
        <w:rPr>
          <w:snapToGrid w:val="0"/>
        </w:rPr>
        <w:noBreakHyphen/>
        <w:t>out of record keeping not prevented</w:t>
      </w:r>
      <w:bookmarkEnd w:id="90"/>
      <w:r>
        <w:rPr>
          <w:snapToGrid w:val="0"/>
        </w:rPr>
        <w:t xml:space="preserve"> </w:t>
      </w:r>
    </w:p>
    <w:p>
      <w:pPr>
        <w:pStyle w:val="Subsection"/>
        <w:rPr>
          <w:snapToGrid w:val="0"/>
        </w:rPr>
      </w:pPr>
      <w:r>
        <w:rPr>
          <w:snapToGrid w:val="0"/>
        </w:rPr>
        <w:tab/>
        <w:t>(1)</w:t>
      </w:r>
      <w:r>
        <w:rPr>
          <w:snapToGrid w:val="0"/>
        </w:rPr>
        <w:tab/>
        <w:t>This Part does not prevent a State organisation from entering into a contract or arrangement with a person under which the person is to perform any aspect of record keeping for the organisation.</w:t>
      </w:r>
    </w:p>
    <w:p>
      <w:pPr>
        <w:pStyle w:val="Subsection"/>
        <w:rPr>
          <w:snapToGrid w:val="0"/>
        </w:rPr>
      </w:pPr>
      <w:r>
        <w:rPr>
          <w:snapToGrid w:val="0"/>
        </w:rPr>
        <w:tab/>
        <w:t>(2)</w:t>
      </w:r>
      <w:r>
        <w:rPr>
          <w:snapToGrid w:val="0"/>
        </w:rPr>
        <w:tab/>
        <w:t>If a government organisation enters into such a contract or arrangement with a person that is not a government organisation it must notify the Director accordingly.</w:t>
      </w:r>
    </w:p>
    <w:p>
      <w:pPr>
        <w:pStyle w:val="Subsection"/>
        <w:rPr>
          <w:snapToGrid w:val="0"/>
        </w:rPr>
      </w:pPr>
      <w:r>
        <w:rPr>
          <w:snapToGrid w:val="0"/>
        </w:rPr>
        <w:tab/>
        <w:t>(3)</w:t>
      </w:r>
      <w:r>
        <w:rPr>
          <w:snapToGrid w:val="0"/>
        </w:rPr>
        <w:tab/>
        <w:t>If a State organisation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organisation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organisation’s record keeping plan.</w:t>
      </w:r>
    </w:p>
    <w:p>
      <w:pPr>
        <w:pStyle w:val="Heading2"/>
      </w:pPr>
      <w:bookmarkStart w:id="91" w:name="_Toc201757412"/>
      <w:bookmarkStart w:id="92" w:name="_Toc201757792"/>
      <w:bookmarkStart w:id="93" w:name="_Toc201761225"/>
      <w:bookmarkStart w:id="94" w:name="_Toc209530447"/>
      <w:bookmarkStart w:id="95" w:name="_Toc209699372"/>
      <w:bookmarkStart w:id="96" w:name="_Toc209782938"/>
      <w:bookmarkStart w:id="97" w:name="_Toc209795362"/>
      <w:r>
        <w:rPr>
          <w:rStyle w:val="CharPartNo"/>
        </w:rPr>
        <w:lastRenderedPageBreak/>
        <w:t>Part 5</w:t>
      </w:r>
      <w:r>
        <w:t xml:space="preserve"> — </w:t>
      </w:r>
      <w:r>
        <w:rPr>
          <w:rStyle w:val="CharPartText"/>
        </w:rPr>
        <w:t>State archives</w:t>
      </w:r>
      <w:bookmarkEnd w:id="91"/>
      <w:bookmarkEnd w:id="92"/>
      <w:bookmarkEnd w:id="93"/>
      <w:bookmarkEnd w:id="94"/>
      <w:bookmarkEnd w:id="95"/>
      <w:bookmarkEnd w:id="96"/>
      <w:bookmarkEnd w:id="97"/>
      <w:r>
        <w:rPr>
          <w:rStyle w:val="CharPartText"/>
        </w:rPr>
        <w:t xml:space="preserve"> </w:t>
      </w:r>
    </w:p>
    <w:p>
      <w:pPr>
        <w:pStyle w:val="Heading3"/>
      </w:pPr>
      <w:bookmarkStart w:id="98" w:name="_Toc201757413"/>
      <w:bookmarkStart w:id="99" w:name="_Toc201757793"/>
      <w:bookmarkStart w:id="100" w:name="_Toc201761226"/>
      <w:bookmarkStart w:id="101" w:name="_Toc209530448"/>
      <w:bookmarkStart w:id="102" w:name="_Toc209699373"/>
      <w:bookmarkStart w:id="103" w:name="_Toc209782939"/>
      <w:bookmarkStart w:id="104" w:name="_Toc209795363"/>
      <w:r>
        <w:rPr>
          <w:rStyle w:val="CharDivNo"/>
        </w:rPr>
        <w:t>Division 1</w:t>
      </w:r>
      <w:r>
        <w:rPr>
          <w:snapToGrid w:val="0"/>
        </w:rPr>
        <w:t xml:space="preserve"> — </w:t>
      </w:r>
      <w:r>
        <w:rPr>
          <w:rStyle w:val="CharDivText"/>
        </w:rPr>
        <w:t>General</w:t>
      </w:r>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209795364"/>
      <w:r>
        <w:rPr>
          <w:rStyle w:val="CharSectno"/>
        </w:rPr>
        <w:t>34</w:t>
      </w:r>
      <w:r>
        <w:rPr>
          <w:snapToGrid w:val="0"/>
        </w:rPr>
        <w:t>.</w:t>
      </w:r>
      <w:r>
        <w:rPr>
          <w:snapToGrid w:val="0"/>
        </w:rPr>
        <w:tab/>
        <w:t>State archives identified</w:t>
      </w:r>
      <w:bookmarkEnd w:id="105"/>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organisation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06" w:name="_Toc209795365"/>
      <w:r>
        <w:rPr>
          <w:rStyle w:val="CharSectno"/>
        </w:rPr>
        <w:t>35</w:t>
      </w:r>
      <w:r>
        <w:rPr>
          <w:snapToGrid w:val="0"/>
        </w:rPr>
        <w:t>.</w:t>
      </w:r>
      <w:r>
        <w:rPr>
          <w:snapToGrid w:val="0"/>
        </w:rPr>
        <w:tab/>
        <w:t>State archives collection</w:t>
      </w:r>
      <w:bookmarkEnd w:id="106"/>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07" w:name="_Toc209795366"/>
      <w:r>
        <w:rPr>
          <w:rStyle w:val="CharSectno"/>
        </w:rPr>
        <w:t>36</w:t>
      </w:r>
      <w:r>
        <w:rPr>
          <w:snapToGrid w:val="0"/>
        </w:rPr>
        <w:t>.</w:t>
      </w:r>
      <w:r>
        <w:rPr>
          <w:snapToGrid w:val="0"/>
        </w:rPr>
        <w:tab/>
        <w:t>Director has control of State archives collection</w:t>
      </w:r>
      <w:bookmarkEnd w:id="107"/>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08" w:name="_Toc201757417"/>
      <w:bookmarkStart w:id="109" w:name="_Toc201757797"/>
      <w:bookmarkStart w:id="110" w:name="_Toc201761230"/>
      <w:bookmarkStart w:id="111" w:name="_Toc209530452"/>
      <w:bookmarkStart w:id="112" w:name="_Toc209699377"/>
      <w:bookmarkStart w:id="113" w:name="_Toc209782943"/>
      <w:bookmarkStart w:id="114" w:name="_Toc209795367"/>
      <w:r>
        <w:rPr>
          <w:rStyle w:val="CharDivNo"/>
        </w:rPr>
        <w:lastRenderedPageBreak/>
        <w:t>Division 2</w:t>
      </w:r>
      <w:r>
        <w:rPr>
          <w:snapToGrid w:val="0"/>
        </w:rPr>
        <w:t xml:space="preserve"> — </w:t>
      </w:r>
      <w:r>
        <w:rPr>
          <w:rStyle w:val="CharDivText"/>
        </w:rPr>
        <w:t>Restricted access archives</w:t>
      </w:r>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209795368"/>
      <w:r>
        <w:rPr>
          <w:rStyle w:val="CharSectno"/>
        </w:rPr>
        <w:t>37</w:t>
      </w:r>
      <w:r>
        <w:rPr>
          <w:snapToGrid w:val="0"/>
        </w:rPr>
        <w:t>.</w:t>
      </w:r>
      <w:r>
        <w:rPr>
          <w:snapToGrid w:val="0"/>
        </w:rPr>
        <w:tab/>
        <w:t>Restricted access archives identified</w:t>
      </w:r>
      <w:bookmarkEnd w:id="115"/>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organisation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organisation, the organisation’s record keeping plan said it was; or</w:t>
      </w:r>
    </w:p>
    <w:p>
      <w:pPr>
        <w:pStyle w:val="Indenta"/>
        <w:rPr>
          <w:snapToGrid w:val="0"/>
        </w:rPr>
      </w:pPr>
      <w:r>
        <w:rPr>
          <w:snapToGrid w:val="0"/>
        </w:rPr>
        <w:tab/>
        <w:t>(b)</w:t>
      </w:r>
      <w:r>
        <w:rPr>
          <w:snapToGrid w:val="0"/>
        </w:rPr>
        <w:tab/>
        <w:t>after it is transferred to the State archives collection by a government organisation, the Commission, on an application by the government organisation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16" w:name="_Toc209795369"/>
      <w:r>
        <w:rPr>
          <w:rStyle w:val="CharSectno"/>
        </w:rPr>
        <w:t>38</w:t>
      </w:r>
      <w:r>
        <w:rPr>
          <w:snapToGrid w:val="0"/>
        </w:rPr>
        <w:t>.</w:t>
      </w:r>
      <w:r>
        <w:rPr>
          <w:snapToGrid w:val="0"/>
        </w:rPr>
        <w:tab/>
        <w:t>When archives cease to be restricted access archives</w:t>
      </w:r>
      <w:bookmarkEnd w:id="116"/>
      <w:r>
        <w:rPr>
          <w:snapToGrid w:val="0"/>
        </w:rPr>
        <w:t xml:space="preserve"> </w:t>
      </w:r>
    </w:p>
    <w:p>
      <w:pPr>
        <w:pStyle w:val="Subsection"/>
        <w:rPr>
          <w:snapToGrid w:val="0"/>
        </w:rPr>
      </w:pPr>
      <w:r>
        <w:rPr>
          <w:snapToGrid w:val="0"/>
        </w:rPr>
        <w:tab/>
        <w:t>(1)</w:t>
      </w:r>
      <w:r>
        <w:rPr>
          <w:snapToGrid w:val="0"/>
        </w:rPr>
        <w:tab/>
        <w:t xml:space="preserve">A State archive that is a restricted access archive and that is not in the State archives collection ceases to be a restricted access archive at the age stated in respect of that archive by the record </w:t>
      </w:r>
      <w:r>
        <w:rPr>
          <w:snapToGrid w:val="0"/>
        </w:rPr>
        <w:lastRenderedPageBreak/>
        <w:t>keeping plan of the government organisation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organisation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organisation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17" w:name="_Toc201757420"/>
      <w:bookmarkStart w:id="118" w:name="_Toc201757800"/>
      <w:bookmarkStart w:id="119" w:name="_Toc201761233"/>
      <w:bookmarkStart w:id="120" w:name="_Toc209530455"/>
      <w:bookmarkStart w:id="121" w:name="_Toc209699380"/>
      <w:bookmarkStart w:id="122" w:name="_Toc209782946"/>
      <w:bookmarkStart w:id="123" w:name="_Toc209795370"/>
      <w:r>
        <w:rPr>
          <w:rStyle w:val="CharDivNo"/>
        </w:rPr>
        <w:t>Division 3</w:t>
      </w:r>
      <w:r>
        <w:rPr>
          <w:snapToGrid w:val="0"/>
        </w:rPr>
        <w:t xml:space="preserve"> — </w:t>
      </w:r>
      <w:r>
        <w:rPr>
          <w:rStyle w:val="CharDivText"/>
        </w:rPr>
        <w:t>Archives keeping plan</w:t>
      </w:r>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209795371"/>
      <w:r>
        <w:rPr>
          <w:rStyle w:val="CharSectno"/>
        </w:rPr>
        <w:t>39</w:t>
      </w:r>
      <w:r>
        <w:rPr>
          <w:snapToGrid w:val="0"/>
        </w:rPr>
        <w:t>.</w:t>
      </w:r>
      <w:r>
        <w:rPr>
          <w:snapToGrid w:val="0"/>
        </w:rPr>
        <w:tab/>
        <w:t>Director to have plan</w:t>
      </w:r>
      <w:bookmarkEnd w:id="124"/>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25" w:name="_Toc209795372"/>
      <w:r>
        <w:rPr>
          <w:rStyle w:val="CharSectno"/>
        </w:rPr>
        <w:lastRenderedPageBreak/>
        <w:t>40</w:t>
      </w:r>
      <w:r>
        <w:rPr>
          <w:snapToGrid w:val="0"/>
        </w:rPr>
        <w:t>.</w:t>
      </w:r>
      <w:r>
        <w:rPr>
          <w:snapToGrid w:val="0"/>
        </w:rPr>
        <w:tab/>
        <w:t>Approval of plan</w:t>
      </w:r>
      <w:bookmarkEnd w:id="125"/>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26" w:name="_Toc209795373"/>
      <w:r>
        <w:rPr>
          <w:rStyle w:val="CharSectno"/>
        </w:rPr>
        <w:t>41</w:t>
      </w:r>
      <w:r>
        <w:rPr>
          <w:snapToGrid w:val="0"/>
        </w:rPr>
        <w:t>.</w:t>
      </w:r>
      <w:r>
        <w:rPr>
          <w:snapToGrid w:val="0"/>
        </w:rPr>
        <w:tab/>
        <w:t>Plan to be reviewed</w:t>
      </w:r>
      <w:bookmarkEnd w:id="126"/>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27" w:name="_Toc209795374"/>
      <w:r>
        <w:rPr>
          <w:rStyle w:val="CharSectno"/>
        </w:rPr>
        <w:t>42</w:t>
      </w:r>
      <w:r>
        <w:rPr>
          <w:snapToGrid w:val="0"/>
        </w:rPr>
        <w:t>.</w:t>
      </w:r>
      <w:r>
        <w:rPr>
          <w:snapToGrid w:val="0"/>
        </w:rPr>
        <w:tab/>
        <w:t>Periodic report about plan</w:t>
      </w:r>
      <w:bookmarkEnd w:id="127"/>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28" w:name="_Toc201757425"/>
      <w:bookmarkStart w:id="129" w:name="_Toc201757805"/>
      <w:bookmarkStart w:id="130" w:name="_Toc201761238"/>
      <w:bookmarkStart w:id="131" w:name="_Toc209530460"/>
      <w:bookmarkStart w:id="132" w:name="_Toc209699385"/>
      <w:bookmarkStart w:id="133" w:name="_Toc209782951"/>
      <w:bookmarkStart w:id="134" w:name="_Toc209795375"/>
      <w:r>
        <w:rPr>
          <w:rStyle w:val="CharDivNo"/>
        </w:rPr>
        <w:lastRenderedPageBreak/>
        <w:t>Division 4</w:t>
      </w:r>
      <w:r>
        <w:rPr>
          <w:snapToGrid w:val="0"/>
        </w:rPr>
        <w:t xml:space="preserve"> — </w:t>
      </w:r>
      <w:r>
        <w:rPr>
          <w:rStyle w:val="CharDivText"/>
        </w:rPr>
        <w:t>Destruction of archives</w:t>
      </w:r>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209795376"/>
      <w:r>
        <w:rPr>
          <w:rStyle w:val="CharSectno"/>
        </w:rPr>
        <w:t>43</w:t>
      </w:r>
      <w:r>
        <w:rPr>
          <w:snapToGrid w:val="0"/>
        </w:rPr>
        <w:t>.</w:t>
      </w:r>
      <w:r>
        <w:rPr>
          <w:snapToGrid w:val="0"/>
        </w:rPr>
        <w:tab/>
        <w:t>Destruction of archives</w:t>
      </w:r>
      <w:bookmarkEnd w:id="135"/>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organisation that had control of the archive before it was transferred to the State archives collection unless that organisation has been abolished or has ceased to exist; and</w:t>
      </w:r>
    </w:p>
    <w:p>
      <w:pPr>
        <w:pStyle w:val="Indenta"/>
        <w:rPr>
          <w:snapToGrid w:val="0"/>
        </w:rPr>
      </w:pPr>
      <w:r>
        <w:tab/>
        <w:t>(b)</w:t>
      </w:r>
      <w:r>
        <w:tab/>
      </w:r>
      <w:r>
        <w:rPr>
          <w:snapToGrid w:val="0"/>
        </w:rPr>
        <w:t>refer the application to any other State organisation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organisation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36" w:name="_Toc201757427"/>
      <w:bookmarkStart w:id="137" w:name="_Toc201757807"/>
      <w:bookmarkStart w:id="138" w:name="_Toc201761240"/>
      <w:bookmarkStart w:id="139" w:name="_Toc209530462"/>
      <w:bookmarkStart w:id="140" w:name="_Toc209699387"/>
      <w:bookmarkStart w:id="141" w:name="_Toc209782953"/>
      <w:bookmarkStart w:id="142" w:name="_Toc209795377"/>
      <w:r>
        <w:rPr>
          <w:rStyle w:val="CharPartNo"/>
        </w:rPr>
        <w:lastRenderedPageBreak/>
        <w:t>Part 6</w:t>
      </w:r>
      <w:r>
        <w:rPr>
          <w:rStyle w:val="CharDivNo"/>
        </w:rPr>
        <w:t xml:space="preserve"> </w:t>
      </w:r>
      <w:r>
        <w:t>—</w:t>
      </w:r>
      <w:r>
        <w:rPr>
          <w:rStyle w:val="CharDivText"/>
        </w:rPr>
        <w:t xml:space="preserve"> </w:t>
      </w:r>
      <w:r>
        <w:rPr>
          <w:rStyle w:val="CharPartText"/>
        </w:rPr>
        <w:t>Access to government records</w:t>
      </w:r>
      <w:bookmarkEnd w:id="136"/>
      <w:bookmarkEnd w:id="137"/>
      <w:bookmarkEnd w:id="138"/>
      <w:bookmarkEnd w:id="139"/>
      <w:bookmarkEnd w:id="140"/>
      <w:bookmarkEnd w:id="141"/>
      <w:bookmarkEnd w:id="142"/>
      <w:r>
        <w:rPr>
          <w:rStyle w:val="CharPartText"/>
        </w:rPr>
        <w:t xml:space="preserve"> </w:t>
      </w:r>
    </w:p>
    <w:p>
      <w:pPr>
        <w:pStyle w:val="Heading5"/>
        <w:spacing w:before="240"/>
        <w:rPr>
          <w:snapToGrid w:val="0"/>
        </w:rPr>
      </w:pPr>
      <w:bookmarkStart w:id="143" w:name="_Toc209795378"/>
      <w:r>
        <w:rPr>
          <w:rStyle w:val="CharSectno"/>
        </w:rPr>
        <w:t>44</w:t>
      </w:r>
      <w:r>
        <w:rPr>
          <w:snapToGrid w:val="0"/>
        </w:rPr>
        <w:t>.</w:t>
      </w:r>
      <w:r>
        <w:rPr>
          <w:snapToGrid w:val="0"/>
        </w:rPr>
        <w:tab/>
        <w:t>Records that are not State archives</w:t>
      </w:r>
      <w:bookmarkEnd w:id="143"/>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44" w:name="_Toc209795379"/>
      <w:r>
        <w:rPr>
          <w:rStyle w:val="CharSectno"/>
        </w:rPr>
        <w:t>45</w:t>
      </w:r>
      <w:r>
        <w:rPr>
          <w:snapToGrid w:val="0"/>
        </w:rPr>
        <w:t>.</w:t>
      </w:r>
      <w:r>
        <w:rPr>
          <w:snapToGrid w:val="0"/>
        </w:rPr>
        <w:tab/>
        <w:t>State archives that are not restricted access archives</w:t>
      </w:r>
      <w:bookmarkEnd w:id="144"/>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45" w:name="_Toc209795380"/>
      <w:r>
        <w:rPr>
          <w:rStyle w:val="CharSectno"/>
        </w:rPr>
        <w:t>46</w:t>
      </w:r>
      <w:r>
        <w:rPr>
          <w:snapToGrid w:val="0"/>
        </w:rPr>
        <w:t>.</w:t>
      </w:r>
      <w:r>
        <w:rPr>
          <w:snapToGrid w:val="0"/>
        </w:rPr>
        <w:tab/>
        <w:t>Restricted access archives</w:t>
      </w:r>
      <w:bookmarkEnd w:id="145"/>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 xml:space="preserve">If a restricted access archive is in the State archives collection any application for access to it must be made under the FOI Act; but if the government organisation to which the application </w:t>
      </w:r>
      <w:r>
        <w:rPr>
          <w:snapToGrid w:val="0"/>
        </w:rPr>
        <w:lastRenderedPageBreak/>
        <w:t>must be made has been abolished or has ceased to be a government organisation, the application must be made — </w:t>
      </w:r>
    </w:p>
    <w:p>
      <w:pPr>
        <w:pStyle w:val="Indenta"/>
        <w:rPr>
          <w:snapToGrid w:val="0"/>
        </w:rPr>
      </w:pPr>
      <w:r>
        <w:rPr>
          <w:snapToGrid w:val="0"/>
        </w:rPr>
        <w:tab/>
        <w:t>(a)</w:t>
      </w:r>
      <w:r>
        <w:rPr>
          <w:snapToGrid w:val="0"/>
        </w:rPr>
        <w:tab/>
        <w:t>to the successor (if any) to the former organisation that took over the function of the former organisation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organisation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46" w:name="_Toc209795381"/>
      <w:r>
        <w:rPr>
          <w:rStyle w:val="CharSectno"/>
        </w:rPr>
        <w:t>47</w:t>
      </w:r>
      <w:r>
        <w:rPr>
          <w:snapToGrid w:val="0"/>
        </w:rPr>
        <w:t>.</w:t>
      </w:r>
      <w:r>
        <w:rPr>
          <w:snapToGrid w:val="0"/>
        </w:rPr>
        <w:tab/>
        <w:t>Archives at least 75 years old</w:t>
      </w:r>
      <w:bookmarkEnd w:id="146"/>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47" w:name="_Toc209795382"/>
      <w:r>
        <w:rPr>
          <w:rStyle w:val="CharSectno"/>
        </w:rPr>
        <w:t>48</w:t>
      </w:r>
      <w:r>
        <w:rPr>
          <w:snapToGrid w:val="0"/>
        </w:rPr>
        <w:t>.</w:t>
      </w:r>
      <w:r>
        <w:rPr>
          <w:snapToGrid w:val="0"/>
        </w:rPr>
        <w:tab/>
        <w:t>Archives containing exceptionally sensitive information</w:t>
      </w:r>
      <w:bookmarkEnd w:id="147"/>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lastRenderedPageBreak/>
        <w:tab/>
        <w:t>(3)</w:t>
      </w:r>
      <w:r>
        <w:rPr>
          <w:snapToGrid w:val="0"/>
        </w:rPr>
        <w:tab/>
        <w:t>An application may be made to the Commission for such a direction by the government organisation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48" w:name="_Toc209795383"/>
      <w:r>
        <w:rPr>
          <w:rStyle w:val="CharSectno"/>
        </w:rPr>
        <w:t>49</w:t>
      </w:r>
      <w:r>
        <w:rPr>
          <w:snapToGrid w:val="0"/>
        </w:rPr>
        <w:t>.</w:t>
      </w:r>
      <w:r>
        <w:rPr>
          <w:snapToGrid w:val="0"/>
        </w:rPr>
        <w:tab/>
        <w:t>Medical etc. information, limited access to</w:t>
      </w:r>
      <w:bookmarkEnd w:id="148"/>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49" w:name="_Toc209795384"/>
      <w:r>
        <w:rPr>
          <w:rStyle w:val="CharSectno"/>
        </w:rPr>
        <w:t>50</w:t>
      </w:r>
      <w:r>
        <w:rPr>
          <w:snapToGrid w:val="0"/>
        </w:rPr>
        <w:t>.</w:t>
      </w:r>
      <w:r>
        <w:rPr>
          <w:snapToGrid w:val="0"/>
        </w:rPr>
        <w:tab/>
        <w:t>Applying for access to State archives</w:t>
      </w:r>
      <w:bookmarkEnd w:id="149"/>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lastRenderedPageBreak/>
        <w:tab/>
        <w:t>(b)</w:t>
      </w:r>
      <w:r>
        <w:rPr>
          <w:snapToGrid w:val="0"/>
        </w:rPr>
        <w:tab/>
        <w:t>if it is not in the collection — to the government organisation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organisation that had access to a State archive before it was transferred to the State archives collection is, on application to the Director, entitled to have access to it at any reasonable time.</w:t>
      </w:r>
    </w:p>
    <w:p>
      <w:pPr>
        <w:pStyle w:val="Heading5"/>
        <w:rPr>
          <w:snapToGrid w:val="0"/>
        </w:rPr>
      </w:pPr>
      <w:bookmarkStart w:id="150" w:name="_Toc209795385"/>
      <w:r>
        <w:rPr>
          <w:rStyle w:val="CharSectno"/>
        </w:rPr>
        <w:t>51</w:t>
      </w:r>
      <w:r>
        <w:rPr>
          <w:snapToGrid w:val="0"/>
        </w:rPr>
        <w:t>.</w:t>
      </w:r>
      <w:r>
        <w:rPr>
          <w:snapToGrid w:val="0"/>
        </w:rPr>
        <w:tab/>
        <w:t>Access to archives may be controlled</w:t>
      </w:r>
      <w:bookmarkEnd w:id="15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organisation having access to it.</w:t>
      </w:r>
    </w:p>
    <w:p>
      <w:pPr>
        <w:pStyle w:val="Heading2"/>
      </w:pPr>
      <w:bookmarkStart w:id="151" w:name="_Toc201757436"/>
      <w:bookmarkStart w:id="152" w:name="_Toc201757816"/>
      <w:bookmarkStart w:id="153" w:name="_Toc201761249"/>
      <w:bookmarkStart w:id="154" w:name="_Toc209530471"/>
      <w:bookmarkStart w:id="155" w:name="_Toc209699396"/>
      <w:bookmarkStart w:id="156" w:name="_Toc209782962"/>
      <w:bookmarkStart w:id="157" w:name="_Toc209795386"/>
      <w:r>
        <w:rPr>
          <w:rStyle w:val="CharPartNo"/>
        </w:rPr>
        <w:lastRenderedPageBreak/>
        <w:t>Part 7</w:t>
      </w:r>
      <w:r>
        <w:rPr>
          <w:rStyle w:val="CharDivNo"/>
        </w:rPr>
        <w:t xml:space="preserve"> </w:t>
      </w:r>
      <w:r>
        <w:t>—</w:t>
      </w:r>
      <w:r>
        <w:rPr>
          <w:rStyle w:val="CharDivText"/>
        </w:rPr>
        <w:t xml:space="preserve"> </w:t>
      </w:r>
      <w:r>
        <w:rPr>
          <w:rStyle w:val="CharPartText"/>
        </w:rPr>
        <w:t>Recovering government records</w:t>
      </w:r>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209795387"/>
      <w:r>
        <w:rPr>
          <w:rStyle w:val="CharSectno"/>
        </w:rPr>
        <w:t>52</w:t>
      </w:r>
      <w:r>
        <w:rPr>
          <w:snapToGrid w:val="0"/>
        </w:rPr>
        <w:t>.</w:t>
      </w:r>
      <w:r>
        <w:rPr>
          <w:snapToGrid w:val="0"/>
        </w:rPr>
        <w:tab/>
        <w:t>Direction to deliver</w:t>
      </w:r>
      <w:bookmarkEnd w:id="158"/>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59" w:name="_Toc209795388"/>
      <w:r>
        <w:rPr>
          <w:rStyle w:val="CharSectno"/>
        </w:rPr>
        <w:t>53</w:t>
      </w:r>
      <w:r>
        <w:rPr>
          <w:snapToGrid w:val="0"/>
        </w:rPr>
        <w:t>.</w:t>
      </w:r>
      <w:r>
        <w:rPr>
          <w:snapToGrid w:val="0"/>
        </w:rPr>
        <w:tab/>
        <w:t>Court action to recover</w:t>
      </w:r>
      <w:bookmarkEnd w:id="159"/>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60" w:name="_Toc209795389"/>
      <w:r>
        <w:rPr>
          <w:rStyle w:val="CharSectno"/>
        </w:rPr>
        <w:t>54</w:t>
      </w:r>
      <w:r>
        <w:rPr>
          <w:snapToGrid w:val="0"/>
        </w:rPr>
        <w:t>.</w:t>
      </w:r>
      <w:r>
        <w:rPr>
          <w:snapToGrid w:val="0"/>
        </w:rPr>
        <w:tab/>
        <w:t>Compensation for recovered records</w:t>
      </w:r>
      <w:bookmarkEnd w:id="160"/>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61" w:name="_Toc209795390"/>
      <w:r>
        <w:rPr>
          <w:rStyle w:val="CharSectno"/>
        </w:rPr>
        <w:lastRenderedPageBreak/>
        <w:t>55</w:t>
      </w:r>
      <w:r>
        <w:rPr>
          <w:snapToGrid w:val="0"/>
        </w:rPr>
        <w:t>.</w:t>
      </w:r>
      <w:r>
        <w:rPr>
          <w:snapToGrid w:val="0"/>
        </w:rPr>
        <w:tab/>
        <w:t>Reciprocal agreements to recover government records</w:t>
      </w:r>
      <w:bookmarkEnd w:id="161"/>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62" w:name="_Toc209795391"/>
      <w:r>
        <w:rPr>
          <w:rStyle w:val="CharSectno"/>
        </w:rPr>
        <w:t>56</w:t>
      </w:r>
      <w:r>
        <w:rPr>
          <w:snapToGrid w:val="0"/>
        </w:rPr>
        <w:t>.</w:t>
      </w:r>
      <w:r>
        <w:rPr>
          <w:snapToGrid w:val="0"/>
        </w:rPr>
        <w:tab/>
        <w:t>No limitation period etc.</w:t>
      </w:r>
      <w:bookmarkEnd w:id="16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63" w:name="_Toc201757442"/>
      <w:bookmarkStart w:id="164" w:name="_Toc201757822"/>
      <w:bookmarkStart w:id="165" w:name="_Toc201761255"/>
      <w:bookmarkStart w:id="166" w:name="_Toc209530477"/>
      <w:bookmarkStart w:id="167" w:name="_Toc209699402"/>
      <w:bookmarkStart w:id="168" w:name="_Toc209782968"/>
      <w:bookmarkStart w:id="169" w:name="_Toc209795392"/>
      <w:r>
        <w:rPr>
          <w:rStyle w:val="CharPartNo"/>
        </w:rPr>
        <w:lastRenderedPageBreak/>
        <w:t>Part 8</w:t>
      </w:r>
      <w:r>
        <w:t xml:space="preserve"> — </w:t>
      </w:r>
      <w:r>
        <w:rPr>
          <w:rStyle w:val="CharPartText"/>
        </w:rPr>
        <w:t>State Records Commission</w:t>
      </w:r>
      <w:bookmarkEnd w:id="163"/>
      <w:bookmarkEnd w:id="164"/>
      <w:bookmarkEnd w:id="165"/>
      <w:bookmarkEnd w:id="166"/>
      <w:bookmarkEnd w:id="167"/>
      <w:bookmarkEnd w:id="168"/>
      <w:bookmarkEnd w:id="169"/>
      <w:r>
        <w:rPr>
          <w:rStyle w:val="CharPartText"/>
        </w:rPr>
        <w:t xml:space="preserve"> </w:t>
      </w:r>
    </w:p>
    <w:p>
      <w:pPr>
        <w:pStyle w:val="Heading3"/>
      </w:pPr>
      <w:bookmarkStart w:id="170" w:name="_Toc201757443"/>
      <w:bookmarkStart w:id="171" w:name="_Toc201757823"/>
      <w:bookmarkStart w:id="172" w:name="_Toc201761256"/>
      <w:bookmarkStart w:id="173" w:name="_Toc209530478"/>
      <w:bookmarkStart w:id="174" w:name="_Toc209699403"/>
      <w:bookmarkStart w:id="175" w:name="_Toc209782969"/>
      <w:bookmarkStart w:id="176" w:name="_Toc209795393"/>
      <w:r>
        <w:rPr>
          <w:rStyle w:val="CharDivNo"/>
        </w:rPr>
        <w:t>Division 1</w:t>
      </w:r>
      <w:r>
        <w:rPr>
          <w:snapToGrid w:val="0"/>
        </w:rPr>
        <w:t> — </w:t>
      </w:r>
      <w:r>
        <w:rPr>
          <w:rStyle w:val="CharDivText"/>
        </w:rPr>
        <w:t>General</w:t>
      </w:r>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09795394"/>
      <w:r>
        <w:rPr>
          <w:rStyle w:val="CharSectno"/>
        </w:rPr>
        <w:t>57</w:t>
      </w:r>
      <w:r>
        <w:rPr>
          <w:snapToGrid w:val="0"/>
        </w:rPr>
        <w:t>.</w:t>
      </w:r>
      <w:r>
        <w:rPr>
          <w:snapToGrid w:val="0"/>
        </w:rPr>
        <w:tab/>
        <w:t>Commission established</w:t>
      </w:r>
      <w:bookmarkEnd w:id="177"/>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78" w:name="_Toc209795395"/>
      <w:r>
        <w:rPr>
          <w:rStyle w:val="CharSectno"/>
        </w:rPr>
        <w:t>58</w:t>
      </w:r>
      <w:r>
        <w:t>.</w:t>
      </w:r>
      <w:r>
        <w:tab/>
        <w:t>Membership</w:t>
      </w:r>
      <w:bookmarkEnd w:id="178"/>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w:t>
      </w:r>
      <w:r>
        <w:rPr>
          <w:i/>
        </w:rPr>
        <w:t xml:space="preserve"> </w:t>
      </w:r>
      <w:r>
        <w:rPr>
          <w:i/>
          <w:iCs/>
        </w:rPr>
        <w:t>Information Commissioner Act 2024</w:t>
      </w:r>
      <w:r>
        <w: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 No. 52 of 2024 s. 72.]</w:t>
      </w:r>
    </w:p>
    <w:p>
      <w:pPr>
        <w:pStyle w:val="Heading5"/>
        <w:rPr>
          <w:snapToGrid w:val="0"/>
        </w:rPr>
      </w:pPr>
      <w:bookmarkStart w:id="179" w:name="_Toc209795396"/>
      <w:r>
        <w:rPr>
          <w:rStyle w:val="CharSectno"/>
        </w:rPr>
        <w:t>59</w:t>
      </w:r>
      <w:r>
        <w:rPr>
          <w:snapToGrid w:val="0"/>
        </w:rPr>
        <w:t>.</w:t>
      </w:r>
      <w:r>
        <w:rPr>
          <w:snapToGrid w:val="0"/>
        </w:rPr>
        <w:tab/>
        <w:t>Provisions about membership and meetings</w:t>
      </w:r>
      <w:bookmarkEnd w:id="179"/>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80" w:name="_Toc209795397"/>
      <w:r>
        <w:rPr>
          <w:rStyle w:val="CharSectno"/>
        </w:rPr>
        <w:t>60</w:t>
      </w:r>
      <w:r>
        <w:rPr>
          <w:snapToGrid w:val="0"/>
        </w:rPr>
        <w:t>.</w:t>
      </w:r>
      <w:r>
        <w:rPr>
          <w:snapToGrid w:val="0"/>
        </w:rPr>
        <w:tab/>
        <w:t>Functions</w:t>
      </w:r>
      <w:bookmarkEnd w:id="180"/>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lastRenderedPageBreak/>
        <w:tab/>
        <w:t>(b)</w:t>
      </w:r>
      <w:r>
        <w:rPr>
          <w:snapToGrid w:val="0"/>
        </w:rPr>
        <w:tab/>
        <w:t>monitoring compliance by government organisations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81" w:name="_Toc209795398"/>
      <w:r>
        <w:rPr>
          <w:rStyle w:val="CharSectno"/>
        </w:rPr>
        <w:t>61</w:t>
      </w:r>
      <w:r>
        <w:rPr>
          <w:snapToGrid w:val="0"/>
        </w:rPr>
        <w:t>.</w:t>
      </w:r>
      <w:r>
        <w:rPr>
          <w:snapToGrid w:val="0"/>
        </w:rPr>
        <w:tab/>
        <w:t>Principles and standards</w:t>
      </w:r>
      <w:bookmarkEnd w:id="181"/>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organisations; and</w:t>
      </w:r>
    </w:p>
    <w:p>
      <w:pPr>
        <w:pStyle w:val="Indenta"/>
      </w:pPr>
      <w:r>
        <w:rPr>
          <w:snapToGrid w:val="0"/>
        </w:rPr>
        <w:tab/>
        <w:t>(b)</w:t>
      </w:r>
      <w:r>
        <w:rPr>
          <w:snapToGrid w:val="0"/>
        </w:rPr>
        <w:tab/>
        <w:t>governing contracts or arrangements entered into by State organisations with persons under which the persons are to perform any aspect of record keeping for the organisations;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lastRenderedPageBreak/>
        <w:tab/>
        <w:t>(b)</w:t>
      </w:r>
      <w:r>
        <w:rPr>
          <w:snapToGrid w:val="0"/>
        </w:rPr>
        <w:tab/>
        <w:t>take into account the impact which the principles and standards may have on the efficiency and effectiveness of State organisations and endeavour to minimise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82" w:name="_Toc209795399"/>
      <w:r>
        <w:rPr>
          <w:rStyle w:val="CharSectno"/>
        </w:rPr>
        <w:lastRenderedPageBreak/>
        <w:t>62</w:t>
      </w:r>
      <w:r>
        <w:rPr>
          <w:snapToGrid w:val="0"/>
        </w:rPr>
        <w:t>.</w:t>
      </w:r>
      <w:r>
        <w:rPr>
          <w:snapToGrid w:val="0"/>
        </w:rPr>
        <w:tab/>
        <w:t>Committees of Commission</w:t>
      </w:r>
      <w:bookmarkEnd w:id="182"/>
      <w:r>
        <w:rPr>
          <w:snapToGrid w:val="0"/>
        </w:rPr>
        <w:t xml:space="preserve"> </w:t>
      </w:r>
    </w:p>
    <w:p>
      <w:pPr>
        <w:pStyle w:val="Subsection"/>
        <w:keepNext/>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83" w:name="_Toc209795400"/>
      <w:r>
        <w:rPr>
          <w:rStyle w:val="CharSectno"/>
        </w:rPr>
        <w:t>63</w:t>
      </w:r>
      <w:r>
        <w:t>.</w:t>
      </w:r>
      <w:r>
        <w:tab/>
        <w:t>Facilities and services for Commission</w:t>
      </w:r>
      <w:bookmarkEnd w:id="183"/>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keepNext/>
      </w:pPr>
      <w:r>
        <w:lastRenderedPageBreak/>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84" w:name="_Toc209795401"/>
      <w:r>
        <w:rPr>
          <w:rStyle w:val="CharSectno"/>
        </w:rPr>
        <w:t>64</w:t>
      </w:r>
      <w:r>
        <w:rPr>
          <w:snapToGrid w:val="0"/>
        </w:rPr>
        <w:t>.</w:t>
      </w:r>
      <w:r>
        <w:rPr>
          <w:snapToGrid w:val="0"/>
        </w:rPr>
        <w:tab/>
        <w:t>Annual and special reports to Parliament</w:t>
      </w:r>
      <w:bookmarkEnd w:id="184"/>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organisation.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lastRenderedPageBreak/>
        <w:tab/>
        <w:t>(4)</w:t>
      </w:r>
      <w:r>
        <w:rPr>
          <w:snapToGrid w:val="0"/>
        </w:rPr>
        <w:tab/>
        <w:t>The Commission must give the Minister a copy of any report it submits to Parliament as soon as is practicable after doing so.</w:t>
      </w:r>
    </w:p>
    <w:p>
      <w:pPr>
        <w:pStyle w:val="Heading3"/>
      </w:pPr>
      <w:bookmarkStart w:id="185" w:name="_Toc201757452"/>
      <w:bookmarkStart w:id="186" w:name="_Toc201757832"/>
      <w:bookmarkStart w:id="187" w:name="_Toc201761265"/>
      <w:bookmarkStart w:id="188" w:name="_Toc209530487"/>
      <w:bookmarkStart w:id="189" w:name="_Toc209699412"/>
      <w:bookmarkStart w:id="190" w:name="_Toc209782978"/>
      <w:bookmarkStart w:id="191" w:name="_Toc209795402"/>
      <w:r>
        <w:rPr>
          <w:rStyle w:val="CharDivNo"/>
        </w:rPr>
        <w:t>Division 2</w:t>
      </w:r>
      <w:r>
        <w:rPr>
          <w:snapToGrid w:val="0"/>
        </w:rPr>
        <w:t xml:space="preserve"> — </w:t>
      </w:r>
      <w:r>
        <w:rPr>
          <w:rStyle w:val="CharDivText"/>
        </w:rPr>
        <w:t>Relationship with the Minister</w:t>
      </w:r>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209795403"/>
      <w:r>
        <w:rPr>
          <w:rStyle w:val="CharSectno"/>
        </w:rPr>
        <w:t>65</w:t>
      </w:r>
      <w:r>
        <w:rPr>
          <w:snapToGrid w:val="0"/>
        </w:rPr>
        <w:t>.</w:t>
      </w:r>
      <w:r>
        <w:rPr>
          <w:snapToGrid w:val="0"/>
        </w:rPr>
        <w:tab/>
        <w:t>Commission to be generally independent</w:t>
      </w:r>
      <w:bookmarkEnd w:id="19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organisation.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193" w:name="_Toc209795404"/>
      <w:r>
        <w:rPr>
          <w:rStyle w:val="CharSectno"/>
        </w:rPr>
        <w:t>66</w:t>
      </w:r>
      <w:r>
        <w:rPr>
          <w:snapToGrid w:val="0"/>
        </w:rPr>
        <w:t>.</w:t>
      </w:r>
      <w:r>
        <w:rPr>
          <w:snapToGrid w:val="0"/>
        </w:rPr>
        <w:tab/>
        <w:t>Minister to have access to information</w:t>
      </w:r>
      <w:bookmarkEnd w:id="1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 and</w:t>
      </w:r>
    </w:p>
    <w:p>
      <w:pPr>
        <w:pStyle w:val="Indenta"/>
        <w:rPr>
          <w:snapToGrid w:val="0"/>
        </w:rPr>
      </w:pPr>
      <w:r>
        <w:rPr>
          <w:snapToGrid w:val="0"/>
        </w:rPr>
        <w:lastRenderedPageBreak/>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194" w:name="_Toc201757455"/>
      <w:bookmarkStart w:id="195" w:name="_Toc201757835"/>
      <w:bookmarkStart w:id="196" w:name="_Toc201761268"/>
      <w:bookmarkStart w:id="197" w:name="_Toc209530490"/>
      <w:bookmarkStart w:id="198" w:name="_Toc209699415"/>
      <w:bookmarkStart w:id="199" w:name="_Toc209782981"/>
      <w:bookmarkStart w:id="200" w:name="_Toc209795405"/>
      <w:r>
        <w:rPr>
          <w:rStyle w:val="CharDivNo"/>
        </w:rPr>
        <w:t>Division 3</w:t>
      </w:r>
      <w:r>
        <w:rPr>
          <w:snapToGrid w:val="0"/>
        </w:rPr>
        <w:t xml:space="preserve"> — </w:t>
      </w:r>
      <w:r>
        <w:rPr>
          <w:rStyle w:val="CharDivText"/>
        </w:rPr>
        <w:t>Investigative powers</w:t>
      </w:r>
      <w:bookmarkEnd w:id="194"/>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209795406"/>
      <w:r>
        <w:rPr>
          <w:rStyle w:val="CharSectno"/>
        </w:rPr>
        <w:t>67</w:t>
      </w:r>
      <w:r>
        <w:rPr>
          <w:snapToGrid w:val="0"/>
        </w:rPr>
        <w:t>.</w:t>
      </w:r>
      <w:r>
        <w:rPr>
          <w:snapToGrid w:val="0"/>
        </w:rPr>
        <w:tab/>
        <w:t>Commission’s right of access to government records</w:t>
      </w:r>
      <w:bookmarkEnd w:id="201"/>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organisation, other than a Schedule 3 organisation,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organisation so authorises the Commission, the Commission is entitled to have access to the government records of the organisation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02" w:name="_Toc209795407"/>
      <w:r>
        <w:rPr>
          <w:rStyle w:val="CharSectno"/>
        </w:rPr>
        <w:t>68</w:t>
      </w:r>
      <w:r>
        <w:rPr>
          <w:snapToGrid w:val="0"/>
        </w:rPr>
        <w:t>.</w:t>
      </w:r>
      <w:r>
        <w:rPr>
          <w:snapToGrid w:val="0"/>
        </w:rPr>
        <w:tab/>
        <w:t>Commission may request report on record keeping</w:t>
      </w:r>
      <w:bookmarkEnd w:id="202"/>
      <w:r>
        <w:rPr>
          <w:snapToGrid w:val="0"/>
        </w:rPr>
        <w:t xml:space="preserve"> </w:t>
      </w:r>
    </w:p>
    <w:p>
      <w:pPr>
        <w:pStyle w:val="Subsection"/>
        <w:rPr>
          <w:snapToGrid w:val="0"/>
        </w:rPr>
      </w:pPr>
      <w:r>
        <w:rPr>
          <w:snapToGrid w:val="0"/>
        </w:rPr>
        <w:tab/>
        <w:t>(1)</w:t>
      </w:r>
      <w:r>
        <w:rPr>
          <w:snapToGrid w:val="0"/>
        </w:rPr>
        <w:tab/>
        <w:t>The Commission may at any time request a government organisation, other than a Schedule 3 organisation, to report to it about the organisation’s record keeping or an aspect of the organisation’s record keeping.</w:t>
      </w:r>
    </w:p>
    <w:p>
      <w:pPr>
        <w:pStyle w:val="Subsection"/>
        <w:rPr>
          <w:snapToGrid w:val="0"/>
        </w:rPr>
      </w:pPr>
      <w:r>
        <w:rPr>
          <w:snapToGrid w:val="0"/>
        </w:rPr>
        <w:tab/>
        <w:t>(2)</w:t>
      </w:r>
      <w:r>
        <w:rPr>
          <w:snapToGrid w:val="0"/>
        </w:rPr>
        <w:tab/>
        <w:t xml:space="preserve">The Commission may at any time request a Schedule 3 organisation to report to its relevant Minister about the </w:t>
      </w:r>
      <w:r>
        <w:rPr>
          <w:snapToGrid w:val="0"/>
        </w:rPr>
        <w:lastRenderedPageBreak/>
        <w:t>organisation’s record keeping or an aspect of the organisation’s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organisation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organisation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organisation is, or is not, complying with its record keeping plan, written notice of the compliance or failure to comply.</w:t>
      </w:r>
    </w:p>
    <w:p>
      <w:pPr>
        <w:pStyle w:val="Heading5"/>
        <w:rPr>
          <w:snapToGrid w:val="0"/>
        </w:rPr>
      </w:pPr>
      <w:bookmarkStart w:id="203" w:name="_Toc209795408"/>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03"/>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organisation, other than a Schedule 3 organisation.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3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keepNext/>
        <w:rPr>
          <w:snapToGrid w:val="0"/>
        </w:rPr>
      </w:pPr>
      <w:r>
        <w:rPr>
          <w:snapToGrid w:val="0"/>
        </w:rPr>
        <w:lastRenderedPageBreak/>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204" w:name="_Toc201757459"/>
      <w:bookmarkStart w:id="205" w:name="_Toc201757839"/>
      <w:bookmarkStart w:id="206" w:name="_Toc201761272"/>
      <w:bookmarkStart w:id="207" w:name="_Toc209530494"/>
      <w:bookmarkStart w:id="208" w:name="_Toc209699419"/>
      <w:bookmarkStart w:id="209" w:name="_Toc209782985"/>
      <w:bookmarkStart w:id="210" w:name="_Toc209795409"/>
      <w:r>
        <w:rPr>
          <w:rStyle w:val="CharPartNo"/>
        </w:rPr>
        <w:lastRenderedPageBreak/>
        <w:t>Part 9</w:t>
      </w:r>
      <w:r>
        <w:rPr>
          <w:rStyle w:val="CharDivNo"/>
        </w:rPr>
        <w:t xml:space="preserve"> </w:t>
      </w:r>
      <w:r>
        <w:t>—</w:t>
      </w:r>
      <w:r>
        <w:rPr>
          <w:rStyle w:val="CharDivText"/>
        </w:rPr>
        <w:t xml:space="preserve"> </w:t>
      </w:r>
      <w:r>
        <w:rPr>
          <w:rStyle w:val="CharPartText"/>
        </w:rPr>
        <w:t>Administrative matters</w:t>
      </w:r>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209795410"/>
      <w:r>
        <w:rPr>
          <w:rStyle w:val="CharSectno"/>
        </w:rPr>
        <w:t>70</w:t>
      </w:r>
      <w:r>
        <w:rPr>
          <w:snapToGrid w:val="0"/>
        </w:rPr>
        <w:t>.</w:t>
      </w:r>
      <w:r>
        <w:rPr>
          <w:snapToGrid w:val="0"/>
        </w:rPr>
        <w:tab/>
        <w:t>Director of State Records</w:t>
      </w:r>
      <w:bookmarkEnd w:id="21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12" w:name="_Toc209795411"/>
      <w:r>
        <w:rPr>
          <w:rStyle w:val="CharSectno"/>
        </w:rPr>
        <w:t>71</w:t>
      </w:r>
      <w:r>
        <w:rPr>
          <w:snapToGrid w:val="0"/>
        </w:rPr>
        <w:t>.</w:t>
      </w:r>
      <w:r>
        <w:rPr>
          <w:snapToGrid w:val="0"/>
        </w:rPr>
        <w:tab/>
        <w:t>Staff</w:t>
      </w:r>
      <w:bookmarkEnd w:id="21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13" w:name="_Toc209795412"/>
      <w:r>
        <w:rPr>
          <w:rStyle w:val="CharSectno"/>
        </w:rPr>
        <w:t>72</w:t>
      </w:r>
      <w:r>
        <w:rPr>
          <w:snapToGrid w:val="0"/>
        </w:rPr>
        <w:t>.</w:t>
      </w:r>
      <w:r>
        <w:rPr>
          <w:snapToGrid w:val="0"/>
        </w:rPr>
        <w:tab/>
        <w:t>State Records Office</w:t>
      </w:r>
      <w:bookmarkEnd w:id="213"/>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14" w:name="_Toc209795413"/>
      <w:r>
        <w:rPr>
          <w:rStyle w:val="CharSectno"/>
        </w:rPr>
        <w:t>73</w:t>
      </w:r>
      <w:r>
        <w:rPr>
          <w:snapToGrid w:val="0"/>
        </w:rPr>
        <w:t>.</w:t>
      </w:r>
      <w:r>
        <w:rPr>
          <w:snapToGrid w:val="0"/>
        </w:rPr>
        <w:tab/>
        <w:t>Director’s functions</w:t>
      </w:r>
      <w:bookmarkEnd w:id="214"/>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organisations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organisations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lastRenderedPageBreak/>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organisation.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15" w:name="_Toc209795414"/>
      <w:r>
        <w:rPr>
          <w:rStyle w:val="CharSectno"/>
        </w:rPr>
        <w:t>74</w:t>
      </w:r>
      <w:r>
        <w:rPr>
          <w:snapToGrid w:val="0"/>
        </w:rPr>
        <w:t>.</w:t>
      </w:r>
      <w:r>
        <w:rPr>
          <w:snapToGrid w:val="0"/>
        </w:rPr>
        <w:tab/>
        <w:t>Director’s right of access to government records</w:t>
      </w:r>
      <w:bookmarkEnd w:id="215"/>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organisation, other than a Schedule </w:t>
      </w:r>
      <w:r>
        <w:t>3</w:t>
      </w:r>
      <w:r>
        <w:rPr>
          <w:snapToGrid w:val="0"/>
        </w:rPr>
        <w:t xml:space="preserve"> organisation, for the purposes of monitoring the organisation’s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keepNext/>
        <w:keepLines/>
      </w:pPr>
      <w:r>
        <w:rPr>
          <w:snapToGrid w:val="0"/>
        </w:rPr>
        <w:lastRenderedPageBreak/>
        <w:tab/>
        <w:t>(3)</w:t>
      </w:r>
      <w:r>
        <w:rPr>
          <w:snapToGrid w:val="0"/>
        </w:rPr>
        <w:tab/>
      </w:r>
      <w:r>
        <w:t xml:space="preserve">If the relevant Minister of a Schedule 3 organisation so authorises the Director, the Director is entitled to have access to the government records of the organisation </w:t>
      </w:r>
      <w:r>
        <w:rPr>
          <w:snapToGrid w:val="0"/>
        </w:rPr>
        <w:t>for the purposes of monitoring the organisation’s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16" w:name="_Toc209795415"/>
      <w:r>
        <w:rPr>
          <w:rStyle w:val="CharSectno"/>
        </w:rPr>
        <w:t>75</w:t>
      </w:r>
      <w:r>
        <w:rPr>
          <w:snapToGrid w:val="0"/>
        </w:rPr>
        <w:t>.</w:t>
      </w:r>
      <w:r>
        <w:rPr>
          <w:snapToGrid w:val="0"/>
        </w:rPr>
        <w:tab/>
        <w:t>Director’s contractual powers</w:t>
      </w:r>
      <w:bookmarkEnd w:id="216"/>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organises, stores, preserves, secures, destroys or manages government records or State archives;</w:t>
      </w:r>
    </w:p>
    <w:p>
      <w:pPr>
        <w:pStyle w:val="Indenta"/>
        <w:rPr>
          <w:snapToGrid w:val="0"/>
        </w:rPr>
      </w:pPr>
      <w:r>
        <w:rPr>
          <w:snapToGrid w:val="0"/>
        </w:rPr>
        <w:tab/>
        <w:t>(b)</w:t>
      </w:r>
      <w:r>
        <w:rPr>
          <w:snapToGrid w:val="0"/>
        </w:rPr>
        <w:tab/>
        <w:t>the State Records Office indexes, organises, stores, preserves, secures, destroys or manages records for the person.</w:t>
      </w:r>
    </w:p>
    <w:p>
      <w:pPr>
        <w:pStyle w:val="Heading2"/>
      </w:pPr>
      <w:bookmarkStart w:id="217" w:name="_Toc201757466"/>
      <w:bookmarkStart w:id="218" w:name="_Toc201757846"/>
      <w:bookmarkStart w:id="219" w:name="_Toc201761279"/>
      <w:bookmarkStart w:id="220" w:name="_Toc209530501"/>
      <w:bookmarkStart w:id="221" w:name="_Toc209699426"/>
      <w:bookmarkStart w:id="222" w:name="_Toc209782992"/>
      <w:bookmarkStart w:id="223" w:name="_Toc209795416"/>
      <w:r>
        <w:rPr>
          <w:rStyle w:val="CharPartNo"/>
        </w:rPr>
        <w:lastRenderedPageBreak/>
        <w:t>Part 10</w:t>
      </w:r>
      <w:r>
        <w:rPr>
          <w:rStyle w:val="CharDivNo"/>
        </w:rPr>
        <w:t xml:space="preserve"> </w:t>
      </w:r>
      <w:r>
        <w:t>—</w:t>
      </w:r>
      <w:r>
        <w:rPr>
          <w:rStyle w:val="CharDivText"/>
        </w:rPr>
        <w:t xml:space="preserve"> </w:t>
      </w:r>
      <w:r>
        <w:rPr>
          <w:rStyle w:val="CharPartText"/>
        </w:rPr>
        <w:t>General</w:t>
      </w:r>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209795417"/>
      <w:r>
        <w:rPr>
          <w:rStyle w:val="CharSectno"/>
        </w:rPr>
        <w:t>76</w:t>
      </w:r>
      <w:r>
        <w:rPr>
          <w:snapToGrid w:val="0"/>
        </w:rPr>
        <w:t>.</w:t>
      </w:r>
      <w:r>
        <w:rPr>
          <w:snapToGrid w:val="0"/>
        </w:rPr>
        <w:tab/>
        <w:t>Information about Aboriginal Australians</w:t>
      </w:r>
      <w:bookmarkEnd w:id="224"/>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material or an Aboriginal site (as those expressions are defined in the </w:t>
      </w:r>
      <w:r>
        <w:rPr>
          <w:i/>
        </w:rPr>
        <w:t>Aboriginal Heritage Act 1972</w:t>
      </w:r>
      <w:r>
        <w:t>); or</w:t>
      </w:r>
    </w:p>
    <w:p>
      <w:pPr>
        <w:pStyle w:val="Indenta"/>
      </w:pPr>
      <w:r>
        <w:tab/>
        <w:t>(b)</w:t>
      </w:r>
      <w: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pPr>
      <w:r>
        <w:tab/>
        <w:t>[Section 76 amended: No. 27 of 2021 s. 353(2); No. 23 of 2023 s. 34.]</w:t>
      </w:r>
    </w:p>
    <w:p>
      <w:pPr>
        <w:pStyle w:val="Heading5"/>
        <w:rPr>
          <w:snapToGrid w:val="0"/>
        </w:rPr>
      </w:pPr>
      <w:bookmarkStart w:id="225" w:name="_Toc209795418"/>
      <w:r>
        <w:rPr>
          <w:rStyle w:val="CharSectno"/>
        </w:rPr>
        <w:t>77</w:t>
      </w:r>
      <w:r>
        <w:rPr>
          <w:snapToGrid w:val="0"/>
        </w:rPr>
        <w:t>.</w:t>
      </w:r>
      <w:r>
        <w:rPr>
          <w:snapToGrid w:val="0"/>
        </w:rPr>
        <w:tab/>
        <w:t>Confidentiality</w:t>
      </w:r>
      <w:bookmarkEnd w:id="225"/>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lastRenderedPageBreak/>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organisation that has control of it.</w:t>
      </w:r>
    </w:p>
    <w:p>
      <w:pPr>
        <w:pStyle w:val="Penstart"/>
        <w:rPr>
          <w:snapToGrid w:val="0"/>
        </w:rPr>
      </w:pPr>
      <w:r>
        <w:rPr>
          <w:snapToGrid w:val="0"/>
        </w:rPr>
        <w:tab/>
        <w:t>Penalty: $10 000.</w:t>
      </w:r>
    </w:p>
    <w:p>
      <w:pPr>
        <w:pStyle w:val="Heading5"/>
        <w:rPr>
          <w:snapToGrid w:val="0"/>
        </w:rPr>
      </w:pPr>
      <w:bookmarkStart w:id="226" w:name="_Toc209795419"/>
      <w:r>
        <w:rPr>
          <w:rStyle w:val="CharSectno"/>
        </w:rPr>
        <w:t>78</w:t>
      </w:r>
      <w:r>
        <w:rPr>
          <w:snapToGrid w:val="0"/>
        </w:rPr>
        <w:t>.</w:t>
      </w:r>
      <w:r>
        <w:rPr>
          <w:snapToGrid w:val="0"/>
        </w:rPr>
        <w:tab/>
        <w:t>Offences</w:t>
      </w:r>
      <w:bookmarkEnd w:id="226"/>
      <w:r>
        <w:rPr>
          <w:snapToGrid w:val="0"/>
        </w:rPr>
        <w:t xml:space="preserve"> </w:t>
      </w:r>
    </w:p>
    <w:p>
      <w:pPr>
        <w:pStyle w:val="Subsection"/>
        <w:rPr>
          <w:snapToGrid w:val="0"/>
        </w:rPr>
      </w:pPr>
      <w:r>
        <w:rPr>
          <w:snapToGrid w:val="0"/>
        </w:rPr>
        <w:tab/>
        <w:t>(1)</w:t>
      </w:r>
      <w:r>
        <w:rPr>
          <w:snapToGrid w:val="0"/>
        </w:rPr>
        <w:tab/>
        <w:t>A government organisation employee who does not keep a government record in accordance with the record keeping plan of the organisation, commits an offence.</w:t>
      </w:r>
    </w:p>
    <w:p>
      <w:pPr>
        <w:pStyle w:val="Subsection"/>
        <w:rPr>
          <w:snapToGrid w:val="0"/>
        </w:rPr>
      </w:pPr>
      <w:r>
        <w:rPr>
          <w:snapToGrid w:val="0"/>
        </w:rPr>
        <w:tab/>
        <w:t>(2)</w:t>
      </w:r>
      <w:r>
        <w:rPr>
          <w:snapToGrid w:val="0"/>
        </w:rPr>
        <w:tab/>
        <w:t>A government organisation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organisation employee who destroys a government record commits an offence unless the destruction is authorised by the record keeping plan of the organisation.</w:t>
      </w:r>
    </w:p>
    <w:p>
      <w:pPr>
        <w:pStyle w:val="Subsection"/>
        <w:keepNext/>
        <w:keepLines/>
        <w:rPr>
          <w:snapToGrid w:val="0"/>
        </w:rPr>
      </w:pPr>
      <w:r>
        <w:rPr>
          <w:snapToGrid w:val="0"/>
        </w:rPr>
        <w:lastRenderedPageBreak/>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27" w:name="_Toc209795420"/>
      <w:r>
        <w:rPr>
          <w:rStyle w:val="CharSectno"/>
        </w:rPr>
        <w:t>79</w:t>
      </w:r>
      <w:r>
        <w:rPr>
          <w:snapToGrid w:val="0"/>
        </w:rPr>
        <w:t>.</w:t>
      </w:r>
      <w:r>
        <w:rPr>
          <w:snapToGrid w:val="0"/>
        </w:rPr>
        <w:tab/>
        <w:t>Evidential matters</w:t>
      </w:r>
      <w:bookmarkEnd w:id="227"/>
      <w:r>
        <w:rPr>
          <w:snapToGrid w:val="0"/>
        </w:rPr>
        <w:t xml:space="preserve"> </w:t>
      </w:r>
    </w:p>
    <w:p>
      <w:pPr>
        <w:pStyle w:val="Subsection"/>
        <w:rPr>
          <w:snapToGrid w:val="0"/>
        </w:rPr>
      </w:pPr>
      <w:r>
        <w:rPr>
          <w:snapToGrid w:val="0"/>
        </w:rPr>
        <w:tab/>
        <w:t>(1)</w:t>
      </w:r>
      <w:r>
        <w:rPr>
          <w:snapToGrid w:val="0"/>
        </w:rPr>
        <w:tab/>
        <w:t>A copy of a government organisation’s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organisation’s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 xml:space="preserve">For the purposes of subsection (2) a certificate signed by the individual who under section 10 is responsible for a government organisation complying with this Act, or by </w:t>
      </w:r>
      <w:r>
        <w:t>the individual’s</w:t>
      </w:r>
      <w:r>
        <w:rPr>
          <w:snapToGrid w:val="0"/>
        </w:rPr>
        <w:t xml:space="preserve"> delegate, certifying that a record is a reproduction of a government record that has been reproduced under the </w:t>
      </w:r>
      <w:r>
        <w:rPr>
          <w:snapToGrid w:val="0"/>
        </w:rPr>
        <w:lastRenderedPageBreak/>
        <w:t>organisation’s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28" w:name="_Toc209795421"/>
      <w:r>
        <w:rPr>
          <w:rStyle w:val="CharSectno"/>
        </w:rPr>
        <w:t>80</w:t>
      </w:r>
      <w:r>
        <w:rPr>
          <w:snapToGrid w:val="0"/>
        </w:rPr>
        <w:t>.</w:t>
      </w:r>
      <w:r>
        <w:rPr>
          <w:snapToGrid w:val="0"/>
        </w:rPr>
        <w:tab/>
        <w:t>Protection from defamation or breach of confidence actions</w:t>
      </w:r>
      <w:bookmarkEnd w:id="228"/>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organisation or a government organisation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organisation.</w:t>
      </w:r>
    </w:p>
    <w:p>
      <w:pPr>
        <w:pStyle w:val="Subsection"/>
        <w:spacing w:line="240" w:lineRule="auto"/>
        <w:rPr>
          <w:snapToGrid w:val="0"/>
        </w:rPr>
      </w:pPr>
      <w:r>
        <w:rPr>
          <w:snapToGrid w:val="0"/>
        </w:rPr>
        <w:tab/>
        <w:t>(3)</w:t>
      </w:r>
      <w:r>
        <w:rPr>
          <w:snapToGrid w:val="0"/>
        </w:rPr>
        <w:tab/>
        <w:t xml:space="preserve">The giving of access to a State archive under this Act does not constitute, for the purpose of the law on defamation or breach of confidence, an authorisation or approval of the publication of </w:t>
      </w:r>
      <w:r>
        <w:rPr>
          <w:snapToGrid w:val="0"/>
        </w:rPr>
        <w:lastRenderedPageBreak/>
        <w:t>the archive, or any matter it contains, by the person to whom access is given.</w:t>
      </w:r>
    </w:p>
    <w:p>
      <w:pPr>
        <w:pStyle w:val="Heading5"/>
        <w:rPr>
          <w:snapToGrid w:val="0"/>
        </w:rPr>
      </w:pPr>
      <w:bookmarkStart w:id="229" w:name="_Toc209795422"/>
      <w:r>
        <w:rPr>
          <w:rStyle w:val="CharSectno"/>
        </w:rPr>
        <w:t>81</w:t>
      </w:r>
      <w:r>
        <w:rPr>
          <w:snapToGrid w:val="0"/>
        </w:rPr>
        <w:t>.</w:t>
      </w:r>
      <w:r>
        <w:rPr>
          <w:snapToGrid w:val="0"/>
        </w:rPr>
        <w:tab/>
        <w:t>Protection from criminal actions</w:t>
      </w:r>
      <w:bookmarkEnd w:id="229"/>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30" w:name="_Toc209795423"/>
      <w:r>
        <w:rPr>
          <w:rStyle w:val="CharSectno"/>
        </w:rPr>
        <w:t>82</w:t>
      </w:r>
      <w:r>
        <w:rPr>
          <w:snapToGrid w:val="0"/>
        </w:rPr>
        <w:t>.</w:t>
      </w:r>
      <w:r>
        <w:rPr>
          <w:snapToGrid w:val="0"/>
        </w:rPr>
        <w:tab/>
        <w:t>Protection from personal liability for wrongdoing</w:t>
      </w:r>
      <w:bookmarkEnd w:id="230"/>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31" w:name="_Toc209795424"/>
      <w:r>
        <w:rPr>
          <w:rStyle w:val="CharSectno"/>
        </w:rPr>
        <w:t>83</w:t>
      </w:r>
      <w:r>
        <w:rPr>
          <w:snapToGrid w:val="0"/>
        </w:rPr>
        <w:t>.</w:t>
      </w:r>
      <w:r>
        <w:rPr>
          <w:snapToGrid w:val="0"/>
        </w:rPr>
        <w:tab/>
        <w:t>Crown’s rights in respect of government records</w:t>
      </w:r>
      <w:bookmarkEnd w:id="231"/>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32" w:name="_Toc209795425"/>
      <w:r>
        <w:rPr>
          <w:rStyle w:val="CharSectno"/>
        </w:rPr>
        <w:t>84</w:t>
      </w:r>
      <w:r>
        <w:rPr>
          <w:snapToGrid w:val="0"/>
        </w:rPr>
        <w:t>.</w:t>
      </w:r>
      <w:r>
        <w:rPr>
          <w:snapToGrid w:val="0"/>
        </w:rPr>
        <w:tab/>
        <w:t>Regulations</w:t>
      </w:r>
      <w:bookmarkEnd w:id="2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lastRenderedPageBreak/>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organisation;</w:t>
      </w:r>
    </w:p>
    <w:p>
      <w:pPr>
        <w:pStyle w:val="Indenti"/>
        <w:rPr>
          <w:snapToGrid w:val="0"/>
        </w:rPr>
      </w:pPr>
      <w:r>
        <w:rPr>
          <w:snapToGrid w:val="0"/>
        </w:rPr>
        <w:tab/>
        <w:t>(ii)</w:t>
      </w:r>
      <w:r>
        <w:rPr>
          <w:snapToGrid w:val="0"/>
        </w:rPr>
        <w:tab/>
        <w:t>giving a person or a government organisation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20"/>
          <w:headerReference w:type="default" r:id="rId21"/>
          <w:headerReference w:type="first" r:id="rId22"/>
          <w:pgSz w:w="11907" w:h="16840" w:code="9"/>
          <w:pgMar w:top="2381" w:right="2410" w:bottom="3544" w:left="2410" w:header="720" w:footer="3544" w:gutter="0"/>
          <w:pgNumType w:start="1"/>
          <w:cols w:space="720"/>
          <w:titlePg/>
          <w:docGrid w:linePitch="326"/>
        </w:sectPr>
      </w:pPr>
    </w:p>
    <w:p>
      <w:pPr>
        <w:pStyle w:val="yScheduleHeading"/>
      </w:pPr>
      <w:bookmarkStart w:id="233" w:name="_Toc201757476"/>
      <w:bookmarkStart w:id="234" w:name="_Toc201757856"/>
      <w:bookmarkStart w:id="235" w:name="_Toc201761289"/>
      <w:bookmarkStart w:id="236" w:name="_Toc209530511"/>
      <w:bookmarkStart w:id="237" w:name="_Toc209699436"/>
      <w:bookmarkStart w:id="238" w:name="_Toc209783002"/>
      <w:bookmarkStart w:id="239" w:name="_Toc209795426"/>
      <w:r>
        <w:rPr>
          <w:rStyle w:val="CharSchNo"/>
        </w:rPr>
        <w:lastRenderedPageBreak/>
        <w:t>Schedule 1</w:t>
      </w:r>
      <w:r>
        <w:rPr>
          <w:rStyle w:val="CharSDivNo"/>
        </w:rPr>
        <w:t> </w:t>
      </w:r>
      <w:r>
        <w:t>—</w:t>
      </w:r>
      <w:r>
        <w:rPr>
          <w:rStyle w:val="CharSDivText"/>
        </w:rPr>
        <w:t> </w:t>
      </w:r>
      <w:r>
        <w:rPr>
          <w:rStyle w:val="CharSchText"/>
        </w:rPr>
        <w:t>Government organisations</w:t>
      </w:r>
      <w:bookmarkEnd w:id="233"/>
      <w:bookmarkEnd w:id="234"/>
      <w:bookmarkEnd w:id="235"/>
      <w:bookmarkEnd w:id="236"/>
      <w:bookmarkEnd w:id="237"/>
      <w:bookmarkEnd w:id="238"/>
      <w:bookmarkEnd w:id="239"/>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40" w:name="_Toc201757477"/>
      <w:bookmarkStart w:id="241" w:name="_Toc201757857"/>
      <w:bookmarkStart w:id="242" w:name="_Toc201761290"/>
      <w:bookmarkStart w:id="243" w:name="_Toc209530512"/>
      <w:bookmarkStart w:id="244" w:name="_Toc209699437"/>
      <w:bookmarkStart w:id="245" w:name="_Toc209783003"/>
      <w:bookmarkStart w:id="246" w:name="_Toc209795427"/>
      <w:r>
        <w:rPr>
          <w:rStyle w:val="CharSchNo"/>
        </w:rPr>
        <w:lastRenderedPageBreak/>
        <w:t xml:space="preserve">Schedule 2 </w:t>
      </w:r>
      <w:r>
        <w:t>—</w:t>
      </w:r>
      <w:r>
        <w:rPr>
          <w:rStyle w:val="CharSchText"/>
        </w:rPr>
        <w:t xml:space="preserve"> Organisations that are not government organisations</w:t>
      </w:r>
      <w:bookmarkEnd w:id="240"/>
      <w:bookmarkEnd w:id="241"/>
      <w:bookmarkEnd w:id="242"/>
      <w:bookmarkEnd w:id="243"/>
      <w:bookmarkEnd w:id="244"/>
      <w:bookmarkEnd w:id="245"/>
      <w:bookmarkEnd w:id="246"/>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organisation,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organisation,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organisation,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organisation,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47" w:name="_Toc201757478"/>
      <w:bookmarkStart w:id="248" w:name="_Toc201757858"/>
      <w:bookmarkStart w:id="249" w:name="_Toc201761291"/>
      <w:bookmarkStart w:id="250" w:name="_Toc209530513"/>
      <w:bookmarkStart w:id="251" w:name="_Toc209699438"/>
      <w:bookmarkStart w:id="252" w:name="_Toc209783004"/>
      <w:bookmarkStart w:id="253" w:name="_Toc209795428"/>
      <w:r>
        <w:rPr>
          <w:rStyle w:val="CharSchNo"/>
        </w:rPr>
        <w:lastRenderedPageBreak/>
        <w:t xml:space="preserve">Schedule 3 </w:t>
      </w:r>
      <w:r>
        <w:t>—</w:t>
      </w:r>
      <w:r>
        <w:rPr>
          <w:rStyle w:val="CharSchText"/>
        </w:rPr>
        <w:t xml:space="preserve"> Certain government organisations</w:t>
      </w:r>
      <w:bookmarkEnd w:id="247"/>
      <w:bookmarkEnd w:id="248"/>
      <w:bookmarkEnd w:id="249"/>
      <w:bookmarkEnd w:id="250"/>
      <w:bookmarkEnd w:id="251"/>
      <w:bookmarkEnd w:id="252"/>
      <w:bookmarkEnd w:id="253"/>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55" w:name="_Toc201757479"/>
      <w:bookmarkStart w:id="256" w:name="_Toc201757859"/>
      <w:bookmarkStart w:id="257" w:name="_Toc201761292"/>
      <w:bookmarkStart w:id="258" w:name="_Toc209530514"/>
      <w:bookmarkStart w:id="259" w:name="_Toc209699439"/>
      <w:bookmarkStart w:id="260" w:name="_Toc209783005"/>
      <w:bookmarkStart w:id="261" w:name="_Toc209795429"/>
      <w:r>
        <w:rPr>
          <w:rStyle w:val="CharSchNo"/>
        </w:rPr>
        <w:lastRenderedPageBreak/>
        <w:t xml:space="preserve">Schedule 4 </w:t>
      </w:r>
      <w:r>
        <w:t>—</w:t>
      </w:r>
      <w:r>
        <w:rPr>
          <w:rStyle w:val="CharSchText"/>
        </w:rPr>
        <w:t xml:space="preserve"> Provisions applicable to the Commission</w:t>
      </w:r>
      <w:bookmarkEnd w:id="255"/>
      <w:bookmarkEnd w:id="256"/>
      <w:bookmarkEnd w:id="257"/>
      <w:bookmarkEnd w:id="258"/>
      <w:bookmarkEnd w:id="259"/>
      <w:bookmarkEnd w:id="260"/>
      <w:bookmarkEnd w:id="261"/>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262" w:name="_Toc209795430"/>
      <w:r>
        <w:rPr>
          <w:rStyle w:val="CharSClsNo"/>
        </w:rPr>
        <w:t>1</w:t>
      </w:r>
      <w:r>
        <w:t>.</w:t>
      </w:r>
      <w:r>
        <w:tab/>
      </w:r>
      <w:r>
        <w:rPr>
          <w:snapToGrid w:val="0"/>
        </w:rPr>
        <w:t>Terms used</w:t>
      </w:r>
      <w:bookmarkEnd w:id="262"/>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outlineLvl w:val="9"/>
        <w:rPr>
          <w:snapToGrid w:val="0"/>
        </w:rPr>
      </w:pPr>
      <w:bookmarkStart w:id="263" w:name="_Toc209795431"/>
      <w:r>
        <w:rPr>
          <w:rStyle w:val="CharSClsNo"/>
        </w:rPr>
        <w:t>2</w:t>
      </w:r>
      <w:r>
        <w:rPr>
          <w:snapToGrid w:val="0"/>
        </w:rPr>
        <w:t>.</w:t>
      </w:r>
      <w:r>
        <w:rPr>
          <w:snapToGrid w:val="0"/>
        </w:rPr>
        <w:tab/>
        <w:t>Term of office of the appointed member</w:t>
      </w:r>
      <w:bookmarkEnd w:id="26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their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their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their functions as a member because of illness.</w:t>
      </w:r>
    </w:p>
    <w:p>
      <w:pPr>
        <w:pStyle w:val="yHeading5"/>
        <w:spacing w:line="220" w:lineRule="atLeast"/>
        <w:outlineLvl w:val="9"/>
        <w:rPr>
          <w:snapToGrid w:val="0"/>
        </w:rPr>
      </w:pPr>
      <w:bookmarkStart w:id="264" w:name="_Toc209795432"/>
      <w:r>
        <w:rPr>
          <w:rStyle w:val="CharSClsNo"/>
        </w:rPr>
        <w:t>3</w:t>
      </w:r>
      <w:r>
        <w:rPr>
          <w:snapToGrid w:val="0"/>
        </w:rPr>
        <w:t>.</w:t>
      </w:r>
      <w:r>
        <w:rPr>
          <w:snapToGrid w:val="0"/>
        </w:rPr>
        <w:tab/>
        <w:t>Chairperson</w:t>
      </w:r>
      <w:bookmarkEnd w:id="264"/>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265" w:name="_Toc209795433"/>
      <w:r>
        <w:rPr>
          <w:rStyle w:val="CharSClsNo"/>
        </w:rPr>
        <w:lastRenderedPageBreak/>
        <w:t>4</w:t>
      </w:r>
      <w:r>
        <w:rPr>
          <w:snapToGrid w:val="0"/>
        </w:rPr>
        <w:t>.</w:t>
      </w:r>
      <w:r>
        <w:rPr>
          <w:snapToGrid w:val="0"/>
        </w:rPr>
        <w:tab/>
        <w:t>Meetings</w:t>
      </w:r>
      <w:bookmarkEnd w:id="265"/>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 xml:space="preserve">At a meeting of the Commission the chairperson is to preside or, if </w:t>
      </w:r>
      <w:r>
        <w:t>the chairperson</w:t>
      </w:r>
      <w:r>
        <w:rPr>
          <w:snapToGrid w:val="0"/>
        </w:rPr>
        <w:t xml:space="preserv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266" w:name="_Toc209795434"/>
      <w:r>
        <w:rPr>
          <w:rStyle w:val="CharSClsNo"/>
        </w:rPr>
        <w:t>5</w:t>
      </w:r>
      <w:r>
        <w:rPr>
          <w:snapToGrid w:val="0"/>
        </w:rPr>
        <w:t>.</w:t>
      </w:r>
      <w:r>
        <w:rPr>
          <w:snapToGrid w:val="0"/>
        </w:rPr>
        <w:tab/>
        <w:t>Conflicts of interest</w:t>
      </w:r>
      <w:bookmarkEnd w:id="266"/>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organisation.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lastRenderedPageBreak/>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267" w:name="_Toc209795435"/>
      <w:r>
        <w:rPr>
          <w:rStyle w:val="CharSClsNo"/>
        </w:rPr>
        <w:t>6</w:t>
      </w:r>
      <w:r>
        <w:rPr>
          <w:snapToGrid w:val="0"/>
        </w:rPr>
        <w:t>.</w:t>
      </w:r>
      <w:r>
        <w:rPr>
          <w:snapToGrid w:val="0"/>
        </w:rPr>
        <w:tab/>
        <w:t>Leave of absence</w:t>
      </w:r>
      <w:bookmarkEnd w:id="26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268" w:name="_Toc209795436"/>
      <w:r>
        <w:rPr>
          <w:rStyle w:val="CharSClsNo"/>
        </w:rPr>
        <w:t>7</w:t>
      </w:r>
      <w:r>
        <w:rPr>
          <w:snapToGrid w:val="0"/>
        </w:rPr>
        <w:t>.</w:t>
      </w:r>
      <w:r>
        <w:rPr>
          <w:snapToGrid w:val="0"/>
        </w:rPr>
        <w:tab/>
        <w:t>Remuneration</w:t>
      </w:r>
      <w:bookmarkEnd w:id="26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69" w:name="_Toc201757487"/>
      <w:bookmarkStart w:id="270" w:name="_Toc201757867"/>
      <w:bookmarkStart w:id="271" w:name="_Toc201761300"/>
      <w:bookmarkStart w:id="272" w:name="_Toc209530522"/>
      <w:bookmarkStart w:id="273" w:name="_Toc209699447"/>
      <w:bookmarkStart w:id="274" w:name="_Toc209783013"/>
      <w:bookmarkStart w:id="275" w:name="_Toc209795437"/>
      <w:r>
        <w:lastRenderedPageBreak/>
        <w:t>Notes</w:t>
      </w:r>
      <w:bookmarkEnd w:id="269"/>
      <w:bookmarkEnd w:id="270"/>
      <w:bookmarkEnd w:id="271"/>
      <w:bookmarkEnd w:id="272"/>
      <w:bookmarkEnd w:id="273"/>
      <w:bookmarkEnd w:id="274"/>
      <w:bookmarkEnd w:id="275"/>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276" w:name="_Toc209795438"/>
      <w:r>
        <w:t>Compilation table</w:t>
      </w:r>
      <w:bookmarkEnd w:id="27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vertAlign w:val="superscript"/>
              </w:rPr>
            </w:pPr>
            <w:r>
              <w:rPr>
                <w:i/>
                <w:snapToGrid w:val="0"/>
              </w:rPr>
              <w:t>Water Services Legislation Amendment and Repeal Act 2012</w:t>
            </w:r>
            <w:r>
              <w:rPr>
                <w:snapToGrid w:val="0"/>
              </w:rPr>
              <w:t xml:space="preserve"> s. 230(1) and (2) </w:t>
            </w:r>
            <w:r>
              <w:rPr>
                <w:snapToGrid w:val="0"/>
                <w:vertAlign w:val="superscript"/>
              </w:rPr>
              <w:t>1</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c>
          <w:tcPr>
            <w:tcW w:w="2268" w:type="dxa"/>
          </w:tcPr>
          <w:p>
            <w:pPr>
              <w:pStyle w:val="nTable"/>
              <w:spacing w:after="40"/>
              <w:rPr>
                <w:i/>
                <w:snapToGrid w:val="0"/>
              </w:rPr>
            </w:pPr>
            <w:r>
              <w:rPr>
                <w:i/>
              </w:rPr>
              <w:t>Aboriginal Cultural Heritage Act 2021</w:t>
            </w:r>
            <w:r>
              <w:t xml:space="preserve"> s. 353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rPr>
                <w:snapToGrid w:val="0"/>
              </w:rPr>
            </w:pPr>
            <w:r>
              <w:t>1 Jul 2023 (see s. 2(e) and SL 2023/40 cl. 2(b))</w:t>
            </w:r>
          </w:p>
        </w:tc>
      </w:tr>
      <w:tr>
        <w:tc>
          <w:tcPr>
            <w:tcW w:w="2268" w:type="dxa"/>
          </w:tcPr>
          <w:p>
            <w:pPr>
              <w:pStyle w:val="nTable"/>
              <w:keepNext/>
              <w:keepLines/>
              <w:spacing w:after="40"/>
              <w:rPr>
                <w:i/>
              </w:rPr>
            </w:pPr>
            <w:r>
              <w:rPr>
                <w:i/>
                <w:snapToGrid w:val="0"/>
              </w:rPr>
              <w:lastRenderedPageBreak/>
              <w:t>Aboriginal Heritage Legislation Amendment and Repeal Act 2023</w:t>
            </w:r>
            <w:r>
              <w:rPr>
                <w:iCs/>
                <w:snapToGrid w:val="0"/>
              </w:rPr>
              <w:t xml:space="preserve"> s. 34</w:t>
            </w:r>
          </w:p>
        </w:tc>
        <w:tc>
          <w:tcPr>
            <w:tcW w:w="1134" w:type="dxa"/>
          </w:tcPr>
          <w:p>
            <w:pPr>
              <w:pStyle w:val="nTable"/>
              <w:spacing w:after="40"/>
            </w:pPr>
            <w:r>
              <w:rPr>
                <w:snapToGrid w:val="0"/>
              </w:rPr>
              <w:t>23 of 2023</w:t>
            </w:r>
          </w:p>
        </w:tc>
        <w:tc>
          <w:tcPr>
            <w:tcW w:w="1134" w:type="dxa"/>
          </w:tcPr>
          <w:p>
            <w:pPr>
              <w:pStyle w:val="nTable"/>
              <w:spacing w:after="40"/>
            </w:pPr>
            <w:r>
              <w:t>24 Oct 2023</w:t>
            </w:r>
          </w:p>
        </w:tc>
        <w:tc>
          <w:tcPr>
            <w:tcW w:w="2552" w:type="dxa"/>
          </w:tcPr>
          <w:p>
            <w:pPr>
              <w:pStyle w:val="nTable"/>
              <w:spacing w:after="40"/>
            </w:pPr>
            <w:r>
              <w:rPr>
                <w:snapToGrid w:val="0"/>
              </w:rPr>
              <w:t>15 Nov 2023 (see s. 2(d) and SL 2023/161 cl. 2)</w:t>
            </w:r>
          </w:p>
        </w:tc>
      </w:tr>
      <w:tr>
        <w:tc>
          <w:tcPr>
            <w:tcW w:w="7088" w:type="dxa"/>
            <w:gridSpan w:val="4"/>
          </w:tcPr>
          <w:p>
            <w:pPr>
              <w:pStyle w:val="nTable"/>
              <w:spacing w:after="40"/>
              <w:rPr>
                <w:snapToGrid w:val="0"/>
              </w:rPr>
            </w:pPr>
            <w:r>
              <w:rPr>
                <w:b/>
                <w:i/>
                <w:noProof/>
                <w:snapToGrid w:val="0"/>
              </w:rPr>
              <w:t>State Records Act 2000</w:t>
            </w:r>
            <w:r>
              <w:rPr>
                <w:b/>
                <w:snapToGrid w:val="0"/>
              </w:rPr>
              <w:t xml:space="preserve"> with editorial changes as at 16 Jan 2025</w:t>
            </w:r>
          </w:p>
        </w:tc>
      </w:tr>
      <w:tr>
        <w:tc>
          <w:tcPr>
            <w:tcW w:w="2268" w:type="dxa"/>
            <w:tcBorders>
              <w:bottom w:val="single" w:sz="4" w:space="0" w:color="auto"/>
            </w:tcBorders>
          </w:tcPr>
          <w:p>
            <w:pPr>
              <w:pStyle w:val="nTable"/>
              <w:spacing w:after="40"/>
              <w:rPr>
                <w:b/>
                <w:i/>
                <w:noProof/>
                <w:snapToGrid w:val="0"/>
              </w:rPr>
            </w:pPr>
            <w:r>
              <w:rPr>
                <w:i/>
                <w:snapToGrid w:val="0"/>
              </w:rPr>
              <w:t xml:space="preserve">Information Commissioner Act 2024 </w:t>
            </w:r>
            <w:r>
              <w:rPr>
                <w:iCs/>
                <w:snapToGrid w:val="0"/>
              </w:rPr>
              <w:t>Pt. 7 Div. 6</w:t>
            </w:r>
          </w:p>
        </w:tc>
        <w:tc>
          <w:tcPr>
            <w:tcW w:w="1134" w:type="dxa"/>
            <w:tcBorders>
              <w:bottom w:val="single" w:sz="4" w:space="0" w:color="auto"/>
            </w:tcBorders>
          </w:tcPr>
          <w:p>
            <w:pPr>
              <w:pStyle w:val="nTable"/>
              <w:spacing w:after="40"/>
              <w:rPr>
                <w:b/>
                <w:i/>
                <w:noProof/>
                <w:snapToGrid w:val="0"/>
              </w:rPr>
            </w:pPr>
            <w:r>
              <w:rPr>
                <w:snapToGrid w:val="0"/>
              </w:rPr>
              <w:t>52 of 2024</w:t>
            </w:r>
          </w:p>
        </w:tc>
        <w:tc>
          <w:tcPr>
            <w:tcW w:w="1134" w:type="dxa"/>
            <w:tcBorders>
              <w:bottom w:val="single" w:sz="4" w:space="0" w:color="auto"/>
            </w:tcBorders>
          </w:tcPr>
          <w:p>
            <w:pPr>
              <w:pStyle w:val="nTable"/>
              <w:spacing w:after="40"/>
              <w:rPr>
                <w:b/>
                <w:i/>
                <w:noProof/>
                <w:snapToGrid w:val="0"/>
              </w:rPr>
            </w:pPr>
            <w:r>
              <w:t>6 Dec 2024</w:t>
            </w:r>
          </w:p>
        </w:tc>
        <w:tc>
          <w:tcPr>
            <w:tcW w:w="2552" w:type="dxa"/>
            <w:tcBorders>
              <w:bottom w:val="single" w:sz="4" w:space="0" w:color="auto"/>
            </w:tcBorders>
          </w:tcPr>
          <w:p>
            <w:pPr>
              <w:pStyle w:val="nTable"/>
              <w:spacing w:after="40"/>
              <w:rPr>
                <w:b/>
                <w:i/>
                <w:noProof/>
                <w:snapToGrid w:val="0"/>
              </w:rPr>
            </w:pPr>
            <w:r>
              <w:rPr>
                <w:snapToGrid w:val="0"/>
              </w:rPr>
              <w:t>1 Jul 2025 (see s. 2(1)(d) and SL 2025/102 cl. 2(a))</w:t>
            </w:r>
          </w:p>
        </w:tc>
      </w:tr>
    </w:tbl>
    <w:p>
      <w:pPr>
        <w:pStyle w:val="nHeading3"/>
      </w:pPr>
      <w:bookmarkStart w:id="277" w:name="_Toc209795439"/>
      <w:r>
        <w:t>Uncommenced provisions table</w:t>
      </w:r>
      <w:bookmarkEnd w:id="2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snapToGrid w:val="0"/>
              </w:rPr>
              <w:t xml:space="preserve">Evidence Act 2025 </w:t>
            </w:r>
            <w:r>
              <w:rPr>
                <w:iCs/>
                <w:snapToGrid w:val="0"/>
              </w:rPr>
              <w:t>s. 492(1)</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t>To be proclaimed (see s. 2(e))</w:t>
            </w:r>
          </w:p>
        </w:tc>
      </w:tr>
    </w:tbl>
    <w:p>
      <w:pPr>
        <w:pStyle w:val="nHeading3"/>
      </w:pPr>
      <w:bookmarkStart w:id="278" w:name="_Toc209795440"/>
      <w:r>
        <w:t>Editorial changes table</w:t>
      </w:r>
      <w:bookmarkEnd w:id="278"/>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Borders>
              <w:bottom w:val="single" w:sz="8" w:space="0" w:color="auto"/>
            </w:tcBorders>
          </w:tcPr>
          <w:p>
            <w:pPr>
              <w:pStyle w:val="nTable"/>
              <w:spacing w:after="40"/>
              <w:rPr>
                <w:b/>
              </w:rPr>
            </w:pPr>
            <w:r>
              <w:rPr>
                <w:b/>
              </w:rPr>
              <w:t>Provision/s affected</w:t>
            </w:r>
          </w:p>
        </w:tc>
        <w:tc>
          <w:tcPr>
            <w:tcW w:w="2694" w:type="dxa"/>
            <w:tcBorders>
              <w:bottom w:val="single" w:sz="8" w:space="0" w:color="auto"/>
            </w:tcBorders>
          </w:tcPr>
          <w:p>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pPr>
              <w:pStyle w:val="nTable"/>
              <w:spacing w:after="40"/>
              <w:rPr>
                <w:b/>
              </w:rPr>
            </w:pPr>
            <w:r>
              <w:rPr>
                <w:b/>
              </w:rPr>
              <w:t>Effective date</w:t>
            </w:r>
            <w:r>
              <w:br/>
            </w:r>
            <w:r>
              <w:rPr>
                <w:b/>
              </w:rPr>
              <w:t>of change</w:t>
            </w:r>
          </w:p>
        </w:tc>
      </w:tr>
      <w:tr>
        <w:tc>
          <w:tcPr>
            <w:tcW w:w="2807" w:type="dxa"/>
            <w:tcBorders>
              <w:bottom w:val="nil"/>
            </w:tcBorders>
          </w:tcPr>
          <w:p>
            <w:pPr>
              <w:pStyle w:val="nTable"/>
              <w:spacing w:after="40"/>
            </w:pPr>
            <w:r>
              <w:t>Whole Act</w:t>
            </w:r>
          </w:p>
        </w:tc>
        <w:tc>
          <w:tcPr>
            <w:tcW w:w="2694" w:type="dxa"/>
            <w:tcBorders>
              <w:bottom w:val="nil"/>
            </w:tcBorders>
          </w:tcPr>
          <w:p>
            <w:pPr>
              <w:pStyle w:val="nTable"/>
              <w:spacing w:after="40"/>
            </w:pPr>
            <w:r>
              <w:t>s. 34(3) [spelling]</w:t>
            </w:r>
          </w:p>
        </w:tc>
        <w:tc>
          <w:tcPr>
            <w:tcW w:w="1559" w:type="dxa"/>
            <w:tcBorders>
              <w:bottom w:val="nil"/>
            </w:tcBorders>
          </w:tcPr>
          <w:p>
            <w:pPr>
              <w:pStyle w:val="nTable"/>
              <w:spacing w:after="40"/>
            </w:pPr>
            <w:r>
              <w:t>16 Jan 2025</w:t>
            </w:r>
          </w:p>
        </w:tc>
      </w:tr>
      <w:tr>
        <w:tc>
          <w:tcPr>
            <w:tcW w:w="2807" w:type="dxa"/>
            <w:tcBorders>
              <w:top w:val="nil"/>
              <w:bottom w:val="nil"/>
            </w:tcBorders>
          </w:tcPr>
          <w:p>
            <w:pPr>
              <w:pStyle w:val="nTable"/>
              <w:spacing w:after="40"/>
            </w:pPr>
            <w:r>
              <w:t>s. 22(3), 79(3), Sch. 4 cl. 2(3) and (4)(b) and (d) and 4(3)</w:t>
            </w:r>
          </w:p>
        </w:tc>
        <w:tc>
          <w:tcPr>
            <w:tcW w:w="2694" w:type="dxa"/>
            <w:tcBorders>
              <w:top w:val="nil"/>
              <w:bottom w:val="nil"/>
            </w:tcBorders>
          </w:tcPr>
          <w:p>
            <w:pPr>
              <w:pStyle w:val="nTable"/>
              <w:spacing w:after="40"/>
            </w:pPr>
            <w:r>
              <w:t>s. 30</w:t>
            </w:r>
          </w:p>
        </w:tc>
        <w:tc>
          <w:tcPr>
            <w:tcW w:w="1559" w:type="dxa"/>
            <w:tcBorders>
              <w:top w:val="nil"/>
              <w:bottom w:val="nil"/>
            </w:tcBorders>
          </w:tcPr>
          <w:p>
            <w:pPr>
              <w:pStyle w:val="nTable"/>
              <w:spacing w:after="40"/>
            </w:pPr>
          </w:p>
        </w:tc>
      </w:tr>
      <w:tr>
        <w:tc>
          <w:tcPr>
            <w:tcW w:w="2807" w:type="dxa"/>
            <w:tcBorders>
              <w:top w:val="nil"/>
              <w:bottom w:val="nil"/>
            </w:tcBorders>
          </w:tcPr>
          <w:p>
            <w:pPr>
              <w:pStyle w:val="nTable"/>
              <w:spacing w:after="40"/>
            </w:pPr>
            <w:r>
              <w:t>s. 66(3)(a)</w:t>
            </w:r>
          </w:p>
        </w:tc>
        <w:tc>
          <w:tcPr>
            <w:tcW w:w="2694" w:type="dxa"/>
            <w:tcBorders>
              <w:top w:val="nil"/>
              <w:bottom w:val="nil"/>
            </w:tcBorders>
          </w:tcPr>
          <w:p>
            <w:pPr>
              <w:pStyle w:val="nTable"/>
              <w:spacing w:after="40"/>
            </w:pPr>
            <w:r>
              <w:t>s. 32</w:t>
            </w:r>
          </w:p>
        </w:tc>
        <w:tc>
          <w:tcPr>
            <w:tcW w:w="1559" w:type="dxa"/>
            <w:tcBorders>
              <w:top w:val="nil"/>
              <w:bottom w:val="nil"/>
            </w:tcBorders>
          </w:tcPr>
          <w:p>
            <w:pPr>
              <w:pStyle w:val="nTable"/>
              <w:spacing w:after="40"/>
            </w:pPr>
          </w:p>
        </w:tc>
      </w:tr>
      <w:tr>
        <w:tc>
          <w:tcPr>
            <w:tcW w:w="2807" w:type="dxa"/>
            <w:tcBorders>
              <w:top w:val="nil"/>
              <w:left w:val="nil"/>
              <w:bottom w:val="single" w:sz="4" w:space="0" w:color="auto"/>
              <w:right w:val="nil"/>
            </w:tcBorders>
          </w:tcPr>
          <w:p>
            <w:pPr>
              <w:pStyle w:val="nTable"/>
              <w:spacing w:after="40"/>
            </w:pPr>
            <w:r>
              <w:t>s. 69(2)</w:t>
            </w:r>
          </w:p>
        </w:tc>
        <w:tc>
          <w:tcPr>
            <w:tcW w:w="2694" w:type="dxa"/>
            <w:tcBorders>
              <w:top w:val="nil"/>
              <w:left w:val="nil"/>
              <w:bottom w:val="single" w:sz="4" w:space="0" w:color="auto"/>
              <w:right w:val="nil"/>
            </w:tcBorders>
          </w:tcPr>
          <w:p>
            <w:pPr>
              <w:pStyle w:val="nTable"/>
              <w:spacing w:after="40"/>
            </w:pPr>
            <w:r>
              <w:t>s. 34(2) [s. 34(1) def. (f)]</w:t>
            </w:r>
          </w:p>
        </w:tc>
        <w:tc>
          <w:tcPr>
            <w:tcW w:w="1559" w:type="dxa"/>
            <w:tcBorders>
              <w:top w:val="nil"/>
              <w:left w:val="nil"/>
              <w:bottom w:val="single" w:sz="4" w:space="0" w:color="auto"/>
              <w:right w:val="nil"/>
            </w:tcBorders>
          </w:tcPr>
          <w:p>
            <w:pPr>
              <w:pStyle w:val="nTable"/>
              <w:spacing w:after="40"/>
            </w:pPr>
          </w:p>
        </w:tc>
      </w:tr>
    </w:tbl>
    <w:p>
      <w:pPr>
        <w:pStyle w:val="nHeading3"/>
      </w:pPr>
      <w:bookmarkStart w:id="279" w:name="_Toc209795441"/>
      <w:r>
        <w:t>Other notes</w:t>
      </w:r>
      <w:bookmarkEnd w:id="279"/>
    </w:p>
    <w:p>
      <w:pPr>
        <w:pStyle w:val="nNote"/>
      </w:pPr>
      <w:r>
        <w:rPr>
          <w:snapToGrid w:val="0"/>
          <w:vertAlign w:val="superscript"/>
        </w:rPr>
        <w:t>1</w:t>
      </w:r>
      <w:r>
        <w:rPr>
          <w:snapToGrid w:val="0"/>
        </w:rPr>
        <w:tab/>
      </w:r>
      <w:r>
        <w:t>T</w:t>
      </w:r>
      <w:r>
        <w:rPr>
          <w:snapToGrid w:val="0"/>
        </w:rPr>
        <w:t xml:space="preserve">he </w:t>
      </w:r>
      <w:r>
        <w:rPr>
          <w:i/>
          <w:snapToGrid w:val="0"/>
        </w:rPr>
        <w:t>Water Services Legislation Amendment and Repeal Act 2012</w:t>
      </w:r>
      <w:r>
        <w:rPr>
          <w:snapToGrid w:val="0"/>
        </w:rPr>
        <w:t xml:space="preserve"> s. 230(3) was </w:t>
      </w:r>
      <w:r>
        <w:t xml:space="preserve">repealed by the </w:t>
      </w:r>
      <w:r>
        <w:rPr>
          <w:i/>
          <w:iCs/>
        </w:rPr>
        <w:t>Statutes (Repeals and Minor Amendments) Act 2025</w:t>
      </w:r>
      <w:r>
        <w:t xml:space="preserve"> s. 3(i).</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81" w:name="_Toc201757491"/>
      <w:bookmarkStart w:id="282" w:name="_Toc201757871"/>
      <w:bookmarkStart w:id="283" w:name="_Toc201761304"/>
      <w:bookmarkStart w:id="284" w:name="_Toc209530525"/>
      <w:bookmarkStart w:id="285" w:name="_Toc209699450"/>
      <w:bookmarkStart w:id="286" w:name="_Toc209783017"/>
      <w:bookmarkStart w:id="287" w:name="_Toc209795442"/>
      <w:r>
        <w:rPr>
          <w:sz w:val="28"/>
        </w:rPr>
        <w:lastRenderedPageBreak/>
        <w:t>Defined terms</w:t>
      </w:r>
      <w:bookmarkEnd w:id="281"/>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Sch. 4 cl. 1</w:t>
      </w:r>
    </w:p>
    <w:p>
      <w:pPr>
        <w:pStyle w:val="DefinedTerms"/>
      </w:pPr>
      <w:r>
        <w:t>authorised applicant</w:t>
      </w:r>
      <w:r>
        <w:tab/>
        <w:t>3(1)</w:t>
      </w:r>
    </w:p>
    <w:p>
      <w:pPr>
        <w:pStyle w:val="DefinedTerms"/>
      </w:pPr>
      <w:r>
        <w:t>Commission</w:t>
      </w:r>
      <w:r>
        <w:tab/>
        <w:t>3(1)</w:t>
      </w:r>
    </w:p>
    <w:p>
      <w:pPr>
        <w:pStyle w:val="DefinedTerms"/>
      </w:pPr>
      <w:r>
        <w:t>control</w:t>
      </w:r>
      <w:r>
        <w:tab/>
        <w:t>3(1)</w:t>
      </w:r>
    </w:p>
    <w:p>
      <w:pPr>
        <w:pStyle w:val="DefinedTerms"/>
      </w:pPr>
      <w:r>
        <w:t>destroy</w:t>
      </w:r>
      <w:r>
        <w:tab/>
        <w:t>3(1)</w:t>
      </w:r>
    </w:p>
    <w:p>
      <w:pPr>
        <w:pStyle w:val="DefinedTerms"/>
      </w:pPr>
      <w:r>
        <w:t>Director</w:t>
      </w:r>
      <w:r>
        <w:tab/>
        <w:t>3(1)</w:t>
      </w:r>
    </w:p>
    <w:p>
      <w:pPr>
        <w:pStyle w:val="DefinedTerms"/>
      </w:pPr>
      <w:r>
        <w:t>exempt record</w:t>
      </w:r>
      <w:r>
        <w:tab/>
        <w:t>3(1)</w:t>
      </w:r>
    </w:p>
    <w:p>
      <w:pPr>
        <w:pStyle w:val="DefinedTerms"/>
      </w:pPr>
      <w:r>
        <w:t>FOI Act</w:t>
      </w:r>
      <w:r>
        <w:tab/>
        <w:t>3(1)</w:t>
      </w:r>
    </w:p>
    <w:p>
      <w:pPr>
        <w:pStyle w:val="DefinedTerms"/>
      </w:pPr>
      <w:r>
        <w:t xml:space="preserve">former organisation </w:t>
      </w:r>
      <w:r>
        <w:tab/>
        <w:t>8(1)</w:t>
      </w:r>
    </w:p>
    <w:p>
      <w:pPr>
        <w:pStyle w:val="DefinedTerms"/>
      </w:pPr>
      <w:r>
        <w:t xml:space="preserve">government organisation </w:t>
      </w:r>
      <w:r>
        <w:tab/>
        <w:t>3(1)</w:t>
      </w:r>
    </w:p>
    <w:p>
      <w:pPr>
        <w:pStyle w:val="DefinedTerms"/>
      </w:pPr>
      <w:r>
        <w:t>government organisation employee</w:t>
      </w:r>
      <w:r>
        <w:tab/>
        <w:t>3(1)</w:t>
      </w:r>
    </w:p>
    <w:p>
      <w:pPr>
        <w:pStyle w:val="DefinedTerms"/>
      </w:pPr>
      <w:r>
        <w:t>government record</w:t>
      </w:r>
      <w:r>
        <w:tab/>
        <w:t>3(1)</w:t>
      </w:r>
    </w:p>
    <w:p>
      <w:pPr>
        <w:pStyle w:val="DefinedTerms"/>
      </w:pPr>
      <w:r>
        <w:t>information</w:t>
      </w:r>
      <w:r>
        <w:tab/>
        <w:t>66(1)</w:t>
      </w:r>
    </w:p>
    <w:p>
      <w:pPr>
        <w:pStyle w:val="DefinedTerms"/>
      </w:pPr>
      <w:r>
        <w:t>keep</w:t>
      </w:r>
      <w:r>
        <w:tab/>
        <w:t>3(1)</w:t>
      </w:r>
    </w:p>
    <w:p>
      <w:pPr>
        <w:pStyle w:val="DefinedTerms"/>
      </w:pPr>
      <w:r>
        <w:t>material personal interest</w:t>
      </w:r>
      <w:r>
        <w:tab/>
        <w:t>Sch. 4 cl. 5(1)</w:t>
      </w:r>
    </w:p>
    <w:p>
      <w:pPr>
        <w:pStyle w:val="DefinedTerms"/>
      </w:pPr>
      <w:r>
        <w:t>member</w:t>
      </w:r>
      <w:r>
        <w:tab/>
        <w:t>Sch. 4 cl. 1</w:t>
      </w:r>
    </w:p>
    <w:p>
      <w:pPr>
        <w:pStyle w:val="DefinedTerms"/>
      </w:pPr>
      <w:r>
        <w:t>parliamentary department</w:t>
      </w:r>
      <w:r>
        <w:tab/>
        <w:t>3(1)</w:t>
      </w:r>
    </w:p>
    <w:p>
      <w:pPr>
        <w:pStyle w:val="DefinedTerms"/>
      </w:pPr>
      <w:r>
        <w:t>parliamentary record</w:t>
      </w:r>
      <w:r>
        <w:tab/>
        <w:t>3(1)</w:t>
      </w:r>
    </w:p>
    <w:p>
      <w:pPr>
        <w:pStyle w:val="DefinedTerms"/>
      </w:pPr>
      <w:r>
        <w:t>reciprocal person</w:t>
      </w:r>
      <w:r>
        <w:tab/>
        <w:t>55(1)</w:t>
      </w:r>
    </w:p>
    <w:p>
      <w:pPr>
        <w:pStyle w:val="DefinedTerms"/>
      </w:pPr>
      <w:r>
        <w:t>record</w:t>
      </w:r>
      <w:r>
        <w:tab/>
        <w:t>3(1)</w:t>
      </w:r>
    </w:p>
    <w:p>
      <w:pPr>
        <w:pStyle w:val="DefinedTerms"/>
      </w:pPr>
      <w:r>
        <w:t>record keeping plan</w:t>
      </w:r>
      <w:r>
        <w:tab/>
        <w:t>3(1)</w:t>
      </w:r>
    </w:p>
    <w:p>
      <w:pPr>
        <w:pStyle w:val="DefinedTerms"/>
      </w:pPr>
      <w:r>
        <w:t>relevant Minister</w:t>
      </w:r>
      <w:r>
        <w:tab/>
        <w:t>3(1)</w:t>
      </w:r>
    </w:p>
    <w:p>
      <w:pPr>
        <w:pStyle w:val="DefinedTerms"/>
      </w:pPr>
      <w:r>
        <w:t>reproduce</w:t>
      </w:r>
      <w:r>
        <w:tab/>
        <w:t>3(1)</w:t>
      </w:r>
    </w:p>
    <w:p>
      <w:pPr>
        <w:pStyle w:val="DefinedTerms"/>
      </w:pPr>
      <w:r>
        <w:t>restricted access archive</w:t>
      </w:r>
      <w:r>
        <w:tab/>
        <w:t>3(1)</w:t>
      </w:r>
    </w:p>
    <w:p>
      <w:pPr>
        <w:pStyle w:val="DefinedTerms"/>
      </w:pPr>
      <w:r>
        <w:t>retention period</w:t>
      </w:r>
      <w:r>
        <w:tab/>
        <w:t>3(1)</w:t>
      </w:r>
    </w:p>
    <w:p>
      <w:pPr>
        <w:pStyle w:val="DefinedTerms"/>
      </w:pPr>
      <w:r>
        <w:t xml:space="preserve">Schedule 3 organisation </w:t>
      </w:r>
      <w:r>
        <w:tab/>
        <w:t>3(1)</w:t>
      </w:r>
    </w:p>
    <w:p>
      <w:pPr>
        <w:pStyle w:val="DefinedTerms"/>
      </w:pPr>
      <w:r>
        <w:t>State archive</w:t>
      </w:r>
      <w:r>
        <w:tab/>
        <w:t>3(1), 43(1)</w:t>
      </w:r>
    </w:p>
    <w:p>
      <w:pPr>
        <w:pStyle w:val="DefinedTerms"/>
      </w:pPr>
      <w:r>
        <w:t>State archives collection</w:t>
      </w:r>
      <w:r>
        <w:tab/>
        <w:t>3(1)</w:t>
      </w:r>
    </w:p>
    <w:p>
      <w:pPr>
        <w:pStyle w:val="DefinedTerms"/>
      </w:pPr>
      <w:r>
        <w:t>State collecting institution</w:t>
      </w:r>
      <w:r>
        <w:tab/>
        <w:t>3(1)</w:t>
      </w:r>
    </w:p>
    <w:p>
      <w:pPr>
        <w:pStyle w:val="DefinedTerms"/>
      </w:pPr>
      <w:r>
        <w:t xml:space="preserve">State organisation </w:t>
      </w:r>
      <w:r>
        <w:tab/>
        <w:t>3(1)</w:t>
      </w:r>
    </w:p>
    <w:p>
      <w:pPr>
        <w:pStyle w:val="DefinedTerms"/>
      </w:pPr>
      <w:r>
        <w:t>State record</w:t>
      </w:r>
      <w:r>
        <w:tab/>
        <w:t>3(1)</w:t>
      </w:r>
    </w:p>
    <w:p>
      <w:pPr>
        <w:pStyle w:val="DefinedTerms"/>
      </w:pPr>
      <w:r>
        <w:t>State Records Office</w:t>
      </w:r>
      <w:r>
        <w:tab/>
        <w:t>3(1)</w:t>
      </w:r>
    </w:p>
    <w:p>
      <w:pPr>
        <w:pStyle w:val="DefinedTerms"/>
      </w:pPr>
      <w:r>
        <w:t>successor</w:t>
      </w:r>
      <w:r>
        <w:tab/>
        <w:t>3(1)</w:t>
      </w:r>
    </w:p>
    <w:p>
      <w:pPr>
        <w:pStyle w:val="DefinedTerms"/>
      </w:pPr>
      <w:r>
        <w:t>unauthorised possession</w:t>
      </w:r>
      <w:r>
        <w:tab/>
        <w:t>3(1)</w:t>
      </w:r>
    </w:p>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4" w:name="Schedule"/>
    <w:bookmarkEnd w:id="2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organisations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2019"/>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01910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922_GUID" w:val="ee421b10-e763-4237-8ee3-f98fbcc121be"/>
    <w:docVar w:name="WAFER_2023103109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19_GUID" w:val="01ac005f-27d9-4e6a-8d9b-dde541765993"/>
    <w:docVar w:name="WAFER_20231109143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3801_GUID" w:val="93315959-6c23-4703-8ad6-dd1ae100ae06"/>
    <w:docVar w:name="WAFER_20231227142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13_GUID" w:val="50834362-9138-4853-8dd6-d52143f90538"/>
    <w:docVar w:name="WAFER_20250625152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52019_GUID" w:val="6ba23a9a-c5cb-4efb-a567-692102ca6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14388</Words>
  <Characters>70789</Characters>
  <Application>Microsoft Office Word</Application>
  <DocSecurity>0</DocSecurity>
  <Lines>1913</Lines>
  <Paragraphs>1166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2000 - 02-c0-00</dc:title>
  <dc:subject/>
  <dc:creator/>
  <cp:keywords/>
  <dc:description/>
  <cp:lastModifiedBy>Master Repository Process</cp:lastModifiedBy>
  <cp:revision>4</cp:revision>
  <cp:lastPrinted>2012-01-12T01:11:00Z</cp:lastPrinted>
  <dcterms:created xsi:type="dcterms:W3CDTF">2025-09-26T08:39:00Z</dcterms:created>
  <dcterms:modified xsi:type="dcterms:W3CDTF">2025-09-26T08:39:00Z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2</vt:lpwstr>
  </property>
  <property fmtid="{D5CDD505-2E9C-101B-9397-08002B2CF9AE}" pid="6" name="ReprintedAsAt">
    <vt:filetime>2025-01-15T16:00:00Z</vt:filetime>
  </property>
  <property fmtid="{D5CDD505-2E9C-101B-9397-08002B2CF9AE}" pid="7" name="AsAtDate">
    <vt:lpwstr>25 Sep 2025</vt:lpwstr>
  </property>
  <property fmtid="{D5CDD505-2E9C-101B-9397-08002B2CF9AE}" pid="8" name="Suffix">
    <vt:lpwstr>02-c0-00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