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E0377" w14:textId="77777777" w:rsidR="004627E2" w:rsidRDefault="004627E2">
      <w:pPr>
        <w:pStyle w:val="WA"/>
      </w:pPr>
      <w:r>
        <w:rPr>
          <w:noProof/>
        </w:rPr>
        <w:drawing>
          <wp:anchor distT="0" distB="0" distL="114300" distR="114300" simplePos="0" relativeHeight="251659264" behindDoc="0" locked="0" layoutInCell="1" allowOverlap="1" wp14:anchorId="442A3CA7" wp14:editId="23659EC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F37ABC5" w14:textId="187043D1" w:rsidR="004627E2" w:rsidRDefault="004627E2">
      <w:pPr>
        <w:pStyle w:val="NameofActRegPage1"/>
        <w:spacing w:before="3760" w:after="4200"/>
        <w:outlineLvl w:val="0"/>
      </w:pPr>
      <w:r>
        <w:fldChar w:fldCharType="begin"/>
      </w:r>
      <w:r>
        <w:instrText xml:space="preserve"> STYLEREF "Name Of Act/Reg"</w:instrText>
      </w:r>
      <w:r>
        <w:fldChar w:fldCharType="separate"/>
      </w:r>
      <w:r w:rsidR="00D61DC7">
        <w:rPr>
          <w:noProof/>
        </w:rPr>
        <w:t>Bank of Western Australia Act 1995</w:t>
      </w:r>
      <w:r>
        <w:fldChar w:fldCharType="end"/>
      </w:r>
    </w:p>
    <w:p w14:paraId="05C57F9C" w14:textId="77777777" w:rsidR="004627E2" w:rsidRDefault="004627E2">
      <w:pPr>
        <w:jc w:val="center"/>
        <w:sectPr w:rsidR="004627E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AF02960" w14:textId="77777777" w:rsidR="004627E2" w:rsidRDefault="004627E2">
      <w:pPr>
        <w:pStyle w:val="WA"/>
      </w:pPr>
      <w:r>
        <w:lastRenderedPageBreak/>
        <w:t>Western Australia</w:t>
      </w:r>
    </w:p>
    <w:p w14:paraId="683632C7" w14:textId="3AC7F622" w:rsidR="004627E2" w:rsidRDefault="004627E2">
      <w:pPr>
        <w:pStyle w:val="NameofActRegPage1"/>
      </w:pPr>
      <w:r>
        <w:fldChar w:fldCharType="begin"/>
      </w:r>
      <w:r>
        <w:instrText xml:space="preserve"> STYLEREF "Name Of Act/Reg"</w:instrText>
      </w:r>
      <w:r>
        <w:fldChar w:fldCharType="separate"/>
      </w:r>
      <w:r w:rsidR="00D61DC7">
        <w:rPr>
          <w:noProof/>
        </w:rPr>
        <w:t>Bank of Western Australia Act 1995</w:t>
      </w:r>
      <w:r>
        <w:fldChar w:fldCharType="end"/>
      </w:r>
    </w:p>
    <w:p w14:paraId="0246F6E1" w14:textId="77777777" w:rsidR="004627E2" w:rsidRDefault="004627E2">
      <w:pPr>
        <w:pStyle w:val="Arrangement"/>
      </w:pPr>
      <w:r>
        <w:t>Contents</w:t>
      </w:r>
    </w:p>
    <w:p w14:paraId="19D9A7ED" w14:textId="77777777" w:rsidR="00D835C0" w:rsidRDefault="004627E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835C0">
        <w:t>Part 1 — Preliminary</w:t>
      </w:r>
    </w:p>
    <w:p w14:paraId="4E0BFA8D" w14:textId="2C0B3C80" w:rsidR="00D835C0" w:rsidRDefault="00D835C0">
      <w:pPr>
        <w:pStyle w:val="TOC8"/>
        <w:rPr>
          <w:rFonts w:asciiTheme="minorHAnsi" w:eastAsiaTheme="minorEastAsia" w:hAnsiTheme="minorHAnsi" w:cstheme="minorBidi"/>
          <w:kern w:val="2"/>
          <w:sz w:val="24"/>
          <w:szCs w:val="24"/>
          <w14:ligatures w14:val="standardContextual"/>
        </w:rPr>
      </w:pPr>
      <w:r>
        <w:t>1</w:t>
      </w:r>
      <w:r w:rsidRPr="005645BD">
        <w:rPr>
          <w:snapToGrid w:val="0"/>
        </w:rPr>
        <w:t>.</w:t>
      </w:r>
      <w:r w:rsidRPr="005645BD">
        <w:rPr>
          <w:snapToGrid w:val="0"/>
        </w:rPr>
        <w:tab/>
        <w:t>Short title</w:t>
      </w:r>
      <w:r>
        <w:tab/>
      </w:r>
      <w:r>
        <w:fldChar w:fldCharType="begin"/>
      </w:r>
      <w:r>
        <w:instrText xml:space="preserve"> PAGEREF _Toc240275498 \h </w:instrText>
      </w:r>
      <w:r>
        <w:fldChar w:fldCharType="separate"/>
      </w:r>
      <w:r w:rsidR="00D61DC7">
        <w:t>2</w:t>
      </w:r>
      <w:r>
        <w:fldChar w:fldCharType="end"/>
      </w:r>
    </w:p>
    <w:p w14:paraId="3C97C9B1" w14:textId="57A9B1B4" w:rsidR="00D835C0" w:rsidRDefault="00D835C0">
      <w:pPr>
        <w:pStyle w:val="TOC8"/>
        <w:rPr>
          <w:rFonts w:asciiTheme="minorHAnsi" w:eastAsiaTheme="minorEastAsia" w:hAnsiTheme="minorHAnsi" w:cstheme="minorBidi"/>
          <w:kern w:val="2"/>
          <w:sz w:val="24"/>
          <w:szCs w:val="24"/>
          <w14:ligatures w14:val="standardContextual"/>
        </w:rPr>
      </w:pPr>
      <w:r>
        <w:t>2</w:t>
      </w:r>
      <w:r w:rsidRPr="005645BD">
        <w:rPr>
          <w:snapToGrid w:val="0"/>
        </w:rPr>
        <w:t>.</w:t>
      </w:r>
      <w:r w:rsidRPr="005645BD">
        <w:rPr>
          <w:snapToGrid w:val="0"/>
        </w:rPr>
        <w:tab/>
        <w:t>Commencement</w:t>
      </w:r>
      <w:r>
        <w:tab/>
      </w:r>
      <w:r>
        <w:fldChar w:fldCharType="begin"/>
      </w:r>
      <w:r>
        <w:instrText xml:space="preserve"> PAGEREF _Toc240275499 \h </w:instrText>
      </w:r>
      <w:r>
        <w:fldChar w:fldCharType="separate"/>
      </w:r>
      <w:r w:rsidR="00D61DC7">
        <w:t>2</w:t>
      </w:r>
      <w:r>
        <w:fldChar w:fldCharType="end"/>
      </w:r>
    </w:p>
    <w:p w14:paraId="2621564E" w14:textId="10D5FA6C" w:rsidR="00D835C0" w:rsidRDefault="00D835C0">
      <w:pPr>
        <w:pStyle w:val="TOC8"/>
        <w:rPr>
          <w:rFonts w:asciiTheme="minorHAnsi" w:eastAsiaTheme="minorEastAsia" w:hAnsiTheme="minorHAnsi" w:cstheme="minorBidi"/>
          <w:kern w:val="2"/>
          <w:sz w:val="24"/>
          <w:szCs w:val="24"/>
          <w14:ligatures w14:val="standardContextual"/>
        </w:rPr>
      </w:pPr>
      <w:r>
        <w:t>3</w:t>
      </w:r>
      <w:r w:rsidRPr="005645BD">
        <w:rPr>
          <w:snapToGrid w:val="0"/>
        </w:rPr>
        <w:t>.</w:t>
      </w:r>
      <w:r w:rsidRPr="005645BD">
        <w:rPr>
          <w:snapToGrid w:val="0"/>
        </w:rPr>
        <w:tab/>
        <w:t>Terms used</w:t>
      </w:r>
      <w:r>
        <w:tab/>
      </w:r>
      <w:r>
        <w:fldChar w:fldCharType="begin"/>
      </w:r>
      <w:r>
        <w:instrText xml:space="preserve"> PAGEREF _Toc240275500 \h </w:instrText>
      </w:r>
      <w:r>
        <w:fldChar w:fldCharType="separate"/>
      </w:r>
      <w:r w:rsidR="00D61DC7">
        <w:t>2</w:t>
      </w:r>
      <w:r>
        <w:fldChar w:fldCharType="end"/>
      </w:r>
    </w:p>
    <w:p w14:paraId="67F8C15B" w14:textId="76F90DF3" w:rsidR="00D835C0" w:rsidRDefault="00D835C0">
      <w:pPr>
        <w:pStyle w:val="TOC8"/>
        <w:rPr>
          <w:rFonts w:asciiTheme="minorHAnsi" w:eastAsiaTheme="minorEastAsia" w:hAnsiTheme="minorHAnsi" w:cstheme="minorBidi"/>
          <w:kern w:val="2"/>
          <w:sz w:val="24"/>
          <w:szCs w:val="24"/>
          <w14:ligatures w14:val="standardContextual"/>
        </w:rPr>
      </w:pPr>
      <w:r>
        <w:t>4</w:t>
      </w:r>
      <w:r w:rsidRPr="005645BD">
        <w:rPr>
          <w:snapToGrid w:val="0"/>
        </w:rPr>
        <w:t>.</w:t>
      </w:r>
      <w:r w:rsidRPr="005645BD">
        <w:rPr>
          <w:snapToGrid w:val="0"/>
        </w:rPr>
        <w:tab/>
        <w:t xml:space="preserve">Terms used: </w:t>
      </w:r>
      <w:r w:rsidRPr="005645BD">
        <w:rPr>
          <w:i/>
          <w:snapToGrid w:val="0"/>
        </w:rPr>
        <w:t>full privatisation</w:t>
      </w:r>
      <w:r w:rsidRPr="005645BD">
        <w:rPr>
          <w:snapToGrid w:val="0"/>
        </w:rPr>
        <w:t xml:space="preserve">, </w:t>
      </w:r>
      <w:r w:rsidRPr="005645BD">
        <w:rPr>
          <w:i/>
          <w:snapToGrid w:val="0"/>
        </w:rPr>
        <w:t>partial privatisation</w:t>
      </w:r>
      <w:r>
        <w:tab/>
      </w:r>
      <w:r>
        <w:fldChar w:fldCharType="begin"/>
      </w:r>
      <w:r>
        <w:instrText xml:space="preserve"> PAGEREF _Toc240275501 \h </w:instrText>
      </w:r>
      <w:r>
        <w:fldChar w:fldCharType="separate"/>
      </w:r>
      <w:r w:rsidR="00D61DC7">
        <w:t>2</w:t>
      </w:r>
      <w:r>
        <w:fldChar w:fldCharType="end"/>
      </w:r>
    </w:p>
    <w:p w14:paraId="4D1EA3CA"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Privatisation of the Bank</w:t>
      </w:r>
    </w:p>
    <w:p w14:paraId="2B7E4D28" w14:textId="4A0D58CC" w:rsidR="00D835C0" w:rsidRDefault="00D835C0">
      <w:pPr>
        <w:pStyle w:val="TOC8"/>
        <w:rPr>
          <w:rFonts w:asciiTheme="minorHAnsi" w:eastAsiaTheme="minorEastAsia" w:hAnsiTheme="minorHAnsi" w:cstheme="minorBidi"/>
          <w:kern w:val="2"/>
          <w:sz w:val="24"/>
          <w:szCs w:val="24"/>
          <w14:ligatures w14:val="standardContextual"/>
        </w:rPr>
      </w:pPr>
      <w:r>
        <w:t>5</w:t>
      </w:r>
      <w:r w:rsidRPr="005645BD">
        <w:rPr>
          <w:snapToGrid w:val="0"/>
        </w:rPr>
        <w:t>.</w:t>
      </w:r>
      <w:r w:rsidRPr="005645BD">
        <w:rPr>
          <w:snapToGrid w:val="0"/>
        </w:rPr>
        <w:tab/>
        <w:t>Terms used</w:t>
      </w:r>
      <w:r>
        <w:tab/>
      </w:r>
      <w:r>
        <w:fldChar w:fldCharType="begin"/>
      </w:r>
      <w:r>
        <w:instrText xml:space="preserve"> PAGEREF _Toc240275503 \h </w:instrText>
      </w:r>
      <w:r>
        <w:fldChar w:fldCharType="separate"/>
      </w:r>
      <w:r w:rsidR="00D61DC7">
        <w:t>4</w:t>
      </w:r>
      <w:r>
        <w:fldChar w:fldCharType="end"/>
      </w:r>
    </w:p>
    <w:p w14:paraId="2762CA07" w14:textId="11A19A95" w:rsidR="00D835C0" w:rsidRDefault="00D835C0">
      <w:pPr>
        <w:pStyle w:val="TOC8"/>
        <w:rPr>
          <w:rFonts w:asciiTheme="minorHAnsi" w:eastAsiaTheme="minorEastAsia" w:hAnsiTheme="minorHAnsi" w:cstheme="minorBidi"/>
          <w:kern w:val="2"/>
          <w:sz w:val="24"/>
          <w:szCs w:val="24"/>
          <w14:ligatures w14:val="standardContextual"/>
        </w:rPr>
      </w:pPr>
      <w:r>
        <w:t>6</w:t>
      </w:r>
      <w:r w:rsidRPr="005645BD">
        <w:rPr>
          <w:snapToGrid w:val="0"/>
        </w:rPr>
        <w:t>.</w:t>
      </w:r>
      <w:r w:rsidRPr="005645BD">
        <w:rPr>
          <w:snapToGrid w:val="0"/>
        </w:rPr>
        <w:tab/>
        <w:t>Bank may be privatised</w:t>
      </w:r>
      <w:r>
        <w:tab/>
      </w:r>
      <w:r>
        <w:fldChar w:fldCharType="begin"/>
      </w:r>
      <w:r>
        <w:instrText xml:space="preserve"> PAGEREF _Toc240275504 \h </w:instrText>
      </w:r>
      <w:r>
        <w:fldChar w:fldCharType="separate"/>
      </w:r>
      <w:r w:rsidR="00D61DC7">
        <w:t>4</w:t>
      </w:r>
      <w:r>
        <w:fldChar w:fldCharType="end"/>
      </w:r>
    </w:p>
    <w:p w14:paraId="13ED47DC" w14:textId="385E6B41" w:rsidR="00D835C0" w:rsidRDefault="00D835C0">
      <w:pPr>
        <w:pStyle w:val="TOC8"/>
        <w:rPr>
          <w:rFonts w:asciiTheme="minorHAnsi" w:eastAsiaTheme="minorEastAsia" w:hAnsiTheme="minorHAnsi" w:cstheme="minorBidi"/>
          <w:kern w:val="2"/>
          <w:sz w:val="24"/>
          <w:szCs w:val="24"/>
          <w14:ligatures w14:val="standardContextual"/>
        </w:rPr>
      </w:pPr>
      <w:r>
        <w:t>7</w:t>
      </w:r>
      <w:r w:rsidRPr="005645BD">
        <w:rPr>
          <w:snapToGrid w:val="0"/>
        </w:rPr>
        <w:t>.</w:t>
      </w:r>
      <w:r w:rsidRPr="005645BD">
        <w:rPr>
          <w:snapToGrid w:val="0"/>
        </w:rPr>
        <w:tab/>
        <w:t>Method of privatisation</w:t>
      </w:r>
      <w:r>
        <w:tab/>
      </w:r>
      <w:r>
        <w:fldChar w:fldCharType="begin"/>
      </w:r>
      <w:r>
        <w:instrText xml:space="preserve"> PAGEREF _Toc240275505 \h </w:instrText>
      </w:r>
      <w:r>
        <w:fldChar w:fldCharType="separate"/>
      </w:r>
      <w:r w:rsidR="00D61DC7">
        <w:t>4</w:t>
      </w:r>
      <w:r>
        <w:fldChar w:fldCharType="end"/>
      </w:r>
    </w:p>
    <w:p w14:paraId="10EA8A2F" w14:textId="188D9570" w:rsidR="00D835C0" w:rsidRDefault="00D835C0">
      <w:pPr>
        <w:pStyle w:val="TOC8"/>
        <w:rPr>
          <w:rFonts w:asciiTheme="minorHAnsi" w:eastAsiaTheme="minorEastAsia" w:hAnsiTheme="minorHAnsi" w:cstheme="minorBidi"/>
          <w:kern w:val="2"/>
          <w:sz w:val="24"/>
          <w:szCs w:val="24"/>
          <w14:ligatures w14:val="standardContextual"/>
        </w:rPr>
      </w:pPr>
      <w:r>
        <w:t>8</w:t>
      </w:r>
      <w:r w:rsidRPr="005645BD">
        <w:rPr>
          <w:snapToGrid w:val="0"/>
        </w:rPr>
        <w:t>.</w:t>
      </w:r>
      <w:r w:rsidRPr="005645BD">
        <w:rPr>
          <w:snapToGrid w:val="0"/>
        </w:rPr>
        <w:tab/>
        <w:t>State’s shareholding in partial privatisation</w:t>
      </w:r>
      <w:r>
        <w:tab/>
      </w:r>
      <w:r>
        <w:fldChar w:fldCharType="begin"/>
      </w:r>
      <w:r>
        <w:instrText xml:space="preserve"> PAGEREF _Toc240275506 \h </w:instrText>
      </w:r>
      <w:r>
        <w:fldChar w:fldCharType="separate"/>
      </w:r>
      <w:r w:rsidR="00D61DC7">
        <w:t>5</w:t>
      </w:r>
      <w:r>
        <w:fldChar w:fldCharType="end"/>
      </w:r>
    </w:p>
    <w:p w14:paraId="10C3D696" w14:textId="4E566630" w:rsidR="00D835C0" w:rsidRDefault="00D835C0">
      <w:pPr>
        <w:pStyle w:val="TOC8"/>
        <w:rPr>
          <w:rFonts w:asciiTheme="minorHAnsi" w:eastAsiaTheme="minorEastAsia" w:hAnsiTheme="minorHAnsi" w:cstheme="minorBidi"/>
          <w:kern w:val="2"/>
          <w:sz w:val="24"/>
          <w:szCs w:val="24"/>
          <w14:ligatures w14:val="standardContextual"/>
        </w:rPr>
      </w:pPr>
      <w:r>
        <w:t>9</w:t>
      </w:r>
      <w:r w:rsidRPr="005645BD">
        <w:rPr>
          <w:snapToGrid w:val="0"/>
        </w:rPr>
        <w:t>.</w:t>
      </w:r>
      <w:r w:rsidRPr="005645BD">
        <w:rPr>
          <w:snapToGrid w:val="0"/>
        </w:rPr>
        <w:tab/>
        <w:t>Day of privatisation</w:t>
      </w:r>
      <w:r>
        <w:tab/>
      </w:r>
      <w:r>
        <w:fldChar w:fldCharType="begin"/>
      </w:r>
      <w:r>
        <w:instrText xml:space="preserve"> PAGEREF _Toc240275507 \h </w:instrText>
      </w:r>
      <w:r>
        <w:fldChar w:fldCharType="separate"/>
      </w:r>
      <w:r w:rsidR="00D61DC7">
        <w:t>5</w:t>
      </w:r>
      <w:r>
        <w:fldChar w:fldCharType="end"/>
      </w:r>
    </w:p>
    <w:p w14:paraId="440C0418" w14:textId="51507D04" w:rsidR="00D835C0" w:rsidRDefault="00D835C0">
      <w:pPr>
        <w:pStyle w:val="TOC8"/>
        <w:rPr>
          <w:rFonts w:asciiTheme="minorHAnsi" w:eastAsiaTheme="minorEastAsia" w:hAnsiTheme="minorHAnsi" w:cstheme="minorBidi"/>
          <w:kern w:val="2"/>
          <w:sz w:val="24"/>
          <w:szCs w:val="24"/>
          <w14:ligatures w14:val="standardContextual"/>
        </w:rPr>
      </w:pPr>
      <w:r>
        <w:t>10</w:t>
      </w:r>
      <w:r w:rsidRPr="005645BD">
        <w:rPr>
          <w:snapToGrid w:val="0"/>
        </w:rPr>
        <w:t>.</w:t>
      </w:r>
      <w:r w:rsidRPr="005645BD">
        <w:rPr>
          <w:snapToGrid w:val="0"/>
        </w:rPr>
        <w:tab/>
        <w:t>Powers of R &amp; I Holdings and the Bank for purposes of privatisation</w:t>
      </w:r>
      <w:r>
        <w:tab/>
      </w:r>
      <w:r>
        <w:fldChar w:fldCharType="begin"/>
      </w:r>
      <w:r>
        <w:instrText xml:space="preserve"> PAGEREF _Toc240275508 \h </w:instrText>
      </w:r>
      <w:r>
        <w:fldChar w:fldCharType="separate"/>
      </w:r>
      <w:r w:rsidR="00D61DC7">
        <w:t>5</w:t>
      </w:r>
      <w:r>
        <w:fldChar w:fldCharType="end"/>
      </w:r>
    </w:p>
    <w:p w14:paraId="1C05F120" w14:textId="7479C712" w:rsidR="00D835C0" w:rsidRDefault="00D835C0">
      <w:pPr>
        <w:pStyle w:val="TOC8"/>
        <w:rPr>
          <w:rFonts w:asciiTheme="minorHAnsi" w:eastAsiaTheme="minorEastAsia" w:hAnsiTheme="minorHAnsi" w:cstheme="minorBidi"/>
          <w:kern w:val="2"/>
          <w:sz w:val="24"/>
          <w:szCs w:val="24"/>
          <w14:ligatures w14:val="standardContextual"/>
        </w:rPr>
      </w:pPr>
      <w:r>
        <w:t>12</w:t>
      </w:r>
      <w:r w:rsidRPr="005645BD">
        <w:rPr>
          <w:snapToGrid w:val="0"/>
        </w:rPr>
        <w:t>.</w:t>
      </w:r>
      <w:r w:rsidRPr="005645BD">
        <w:rPr>
          <w:snapToGrid w:val="0"/>
        </w:rPr>
        <w:tab/>
        <w:t>R &amp; I Holdings and the Bank to consult</w:t>
      </w:r>
      <w:r>
        <w:tab/>
      </w:r>
      <w:r>
        <w:fldChar w:fldCharType="begin"/>
      </w:r>
      <w:r>
        <w:instrText xml:space="preserve"> PAGEREF _Toc240275509 \h </w:instrText>
      </w:r>
      <w:r>
        <w:fldChar w:fldCharType="separate"/>
      </w:r>
      <w:r w:rsidR="00D61DC7">
        <w:t>6</w:t>
      </w:r>
      <w:r>
        <w:fldChar w:fldCharType="end"/>
      </w:r>
    </w:p>
    <w:p w14:paraId="2B001B63" w14:textId="194FAE15" w:rsidR="00D835C0" w:rsidRDefault="00D835C0">
      <w:pPr>
        <w:pStyle w:val="TOC8"/>
        <w:rPr>
          <w:rFonts w:asciiTheme="minorHAnsi" w:eastAsiaTheme="minorEastAsia" w:hAnsiTheme="minorHAnsi" w:cstheme="minorBidi"/>
          <w:kern w:val="2"/>
          <w:sz w:val="24"/>
          <w:szCs w:val="24"/>
          <w14:ligatures w14:val="standardContextual"/>
        </w:rPr>
      </w:pPr>
      <w:r>
        <w:t>13</w:t>
      </w:r>
      <w:r w:rsidRPr="005645BD">
        <w:rPr>
          <w:snapToGrid w:val="0"/>
        </w:rPr>
        <w:t>.</w:t>
      </w:r>
      <w:r w:rsidRPr="005645BD">
        <w:rPr>
          <w:snapToGrid w:val="0"/>
        </w:rPr>
        <w:tab/>
        <w:t>Proceeds of privatisation, application of</w:t>
      </w:r>
      <w:r>
        <w:tab/>
      </w:r>
      <w:r>
        <w:fldChar w:fldCharType="begin"/>
      </w:r>
      <w:r>
        <w:instrText xml:space="preserve"> PAGEREF _Toc240275510 \h </w:instrText>
      </w:r>
      <w:r>
        <w:fldChar w:fldCharType="separate"/>
      </w:r>
      <w:r w:rsidR="00D61DC7">
        <w:t>6</w:t>
      </w:r>
      <w:r>
        <w:fldChar w:fldCharType="end"/>
      </w:r>
    </w:p>
    <w:p w14:paraId="3E2778BC" w14:textId="519DB2FE" w:rsidR="00D835C0" w:rsidRDefault="00D835C0">
      <w:pPr>
        <w:pStyle w:val="TOC8"/>
        <w:rPr>
          <w:rFonts w:asciiTheme="minorHAnsi" w:eastAsiaTheme="minorEastAsia" w:hAnsiTheme="minorHAnsi" w:cstheme="minorBidi"/>
          <w:kern w:val="2"/>
          <w:sz w:val="24"/>
          <w:szCs w:val="24"/>
          <w14:ligatures w14:val="standardContextual"/>
        </w:rPr>
      </w:pPr>
      <w:r>
        <w:t>14</w:t>
      </w:r>
      <w:r w:rsidRPr="005645BD">
        <w:rPr>
          <w:snapToGrid w:val="0"/>
        </w:rPr>
        <w:t>.</w:t>
      </w:r>
      <w:r w:rsidRPr="005645BD">
        <w:rPr>
          <w:snapToGrid w:val="0"/>
        </w:rPr>
        <w:tab/>
        <w:t>Disclosure of information</w:t>
      </w:r>
      <w:r>
        <w:tab/>
      </w:r>
      <w:r>
        <w:fldChar w:fldCharType="begin"/>
      </w:r>
      <w:r>
        <w:instrText xml:space="preserve"> PAGEREF _Toc240275511 \h </w:instrText>
      </w:r>
      <w:r>
        <w:fldChar w:fldCharType="separate"/>
      </w:r>
      <w:r w:rsidR="00D61DC7">
        <w:t>7</w:t>
      </w:r>
      <w:r>
        <w:fldChar w:fldCharType="end"/>
      </w:r>
    </w:p>
    <w:p w14:paraId="0B4FA0FD" w14:textId="5D610D5B" w:rsidR="00D835C0" w:rsidRDefault="00D835C0">
      <w:pPr>
        <w:pStyle w:val="TOC8"/>
        <w:rPr>
          <w:rFonts w:asciiTheme="minorHAnsi" w:eastAsiaTheme="minorEastAsia" w:hAnsiTheme="minorHAnsi" w:cstheme="minorBidi"/>
          <w:kern w:val="2"/>
          <w:sz w:val="24"/>
          <w:szCs w:val="24"/>
          <w14:ligatures w14:val="standardContextual"/>
        </w:rPr>
      </w:pPr>
      <w:r>
        <w:t>15</w:t>
      </w:r>
      <w:r w:rsidRPr="005645BD">
        <w:rPr>
          <w:snapToGrid w:val="0"/>
        </w:rPr>
        <w:t>.</w:t>
      </w:r>
      <w:r w:rsidRPr="005645BD">
        <w:rPr>
          <w:snapToGrid w:val="0"/>
        </w:rPr>
        <w:tab/>
        <w:t>Auditor General may disclose information</w:t>
      </w:r>
      <w:r>
        <w:tab/>
      </w:r>
      <w:r>
        <w:fldChar w:fldCharType="begin"/>
      </w:r>
      <w:r>
        <w:instrText xml:space="preserve"> PAGEREF _Toc240275512 \h </w:instrText>
      </w:r>
      <w:r>
        <w:fldChar w:fldCharType="separate"/>
      </w:r>
      <w:r w:rsidR="00D61DC7">
        <w:t>7</w:t>
      </w:r>
      <w:r>
        <w:fldChar w:fldCharType="end"/>
      </w:r>
    </w:p>
    <w:p w14:paraId="08DFB17A" w14:textId="110D5BAC" w:rsidR="00D835C0" w:rsidRDefault="00D835C0">
      <w:pPr>
        <w:pStyle w:val="TOC8"/>
        <w:rPr>
          <w:rFonts w:asciiTheme="minorHAnsi" w:eastAsiaTheme="minorEastAsia" w:hAnsiTheme="minorHAnsi" w:cstheme="minorBidi"/>
          <w:kern w:val="2"/>
          <w:sz w:val="24"/>
          <w:szCs w:val="24"/>
          <w14:ligatures w14:val="standardContextual"/>
        </w:rPr>
      </w:pPr>
      <w:r>
        <w:t>16</w:t>
      </w:r>
      <w:r w:rsidRPr="005645BD">
        <w:rPr>
          <w:snapToGrid w:val="0"/>
        </w:rPr>
        <w:t>.</w:t>
      </w:r>
      <w:r w:rsidRPr="005645BD">
        <w:rPr>
          <w:snapToGrid w:val="0"/>
        </w:rPr>
        <w:tab/>
        <w:t>Disclosing information obtained under s. 14 or 15, offence</w:t>
      </w:r>
      <w:r>
        <w:tab/>
      </w:r>
      <w:r>
        <w:fldChar w:fldCharType="begin"/>
      </w:r>
      <w:r>
        <w:instrText xml:space="preserve"> PAGEREF _Toc240275513 \h </w:instrText>
      </w:r>
      <w:r>
        <w:fldChar w:fldCharType="separate"/>
      </w:r>
      <w:r w:rsidR="00D61DC7">
        <w:t>8</w:t>
      </w:r>
      <w:r>
        <w:fldChar w:fldCharType="end"/>
      </w:r>
    </w:p>
    <w:p w14:paraId="08A84534" w14:textId="54A481D4" w:rsidR="00D835C0" w:rsidRDefault="00D835C0">
      <w:pPr>
        <w:pStyle w:val="TOC8"/>
        <w:rPr>
          <w:rFonts w:asciiTheme="minorHAnsi" w:eastAsiaTheme="minorEastAsia" w:hAnsiTheme="minorHAnsi" w:cstheme="minorBidi"/>
          <w:kern w:val="2"/>
          <w:sz w:val="24"/>
          <w:szCs w:val="24"/>
          <w14:ligatures w14:val="standardContextual"/>
        </w:rPr>
      </w:pPr>
      <w:r>
        <w:t>17</w:t>
      </w:r>
      <w:r w:rsidRPr="005645BD">
        <w:rPr>
          <w:snapToGrid w:val="0"/>
        </w:rPr>
        <w:t>.</w:t>
      </w:r>
      <w:r w:rsidRPr="005645BD">
        <w:rPr>
          <w:snapToGrid w:val="0"/>
        </w:rPr>
        <w:tab/>
        <w:t>R &amp; I Holdings, Bank etc., functions of</w:t>
      </w:r>
      <w:r>
        <w:tab/>
      </w:r>
      <w:r>
        <w:fldChar w:fldCharType="begin"/>
      </w:r>
      <w:r>
        <w:instrText xml:space="preserve"> PAGEREF _Toc240275514 \h </w:instrText>
      </w:r>
      <w:r>
        <w:fldChar w:fldCharType="separate"/>
      </w:r>
      <w:r w:rsidR="00D61DC7">
        <w:t>8</w:t>
      </w:r>
      <w:r>
        <w:fldChar w:fldCharType="end"/>
      </w:r>
    </w:p>
    <w:p w14:paraId="3A7391FD" w14:textId="435F79A9" w:rsidR="00D835C0" w:rsidRDefault="00D835C0">
      <w:pPr>
        <w:pStyle w:val="TOC8"/>
        <w:rPr>
          <w:rFonts w:asciiTheme="minorHAnsi" w:eastAsiaTheme="minorEastAsia" w:hAnsiTheme="minorHAnsi" w:cstheme="minorBidi"/>
          <w:kern w:val="2"/>
          <w:sz w:val="24"/>
          <w:szCs w:val="24"/>
          <w14:ligatures w14:val="standardContextual"/>
        </w:rPr>
      </w:pPr>
      <w:r>
        <w:t>18</w:t>
      </w:r>
      <w:r w:rsidRPr="005645BD">
        <w:rPr>
          <w:snapToGrid w:val="0"/>
        </w:rPr>
        <w:t>.</w:t>
      </w:r>
      <w:r w:rsidRPr="005645BD">
        <w:rPr>
          <w:snapToGrid w:val="0"/>
        </w:rPr>
        <w:tab/>
        <w:t>Stamp duty exemption</w:t>
      </w:r>
      <w:r>
        <w:tab/>
      </w:r>
      <w:r>
        <w:fldChar w:fldCharType="begin"/>
      </w:r>
      <w:r>
        <w:instrText xml:space="preserve"> PAGEREF _Toc240275515 \h </w:instrText>
      </w:r>
      <w:r>
        <w:fldChar w:fldCharType="separate"/>
      </w:r>
      <w:r w:rsidR="00D61DC7">
        <w:t>8</w:t>
      </w:r>
      <w:r>
        <w:fldChar w:fldCharType="end"/>
      </w:r>
    </w:p>
    <w:p w14:paraId="7EB4764A"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Provisions applicable to Bank after privatisation</w:t>
      </w:r>
    </w:p>
    <w:p w14:paraId="6C2AFDD9"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645BD">
        <w:rPr>
          <w:snapToGrid w:val="0"/>
        </w:rPr>
        <w:t> — </w:t>
      </w:r>
      <w:r>
        <w:t>Preliminary</w:t>
      </w:r>
    </w:p>
    <w:p w14:paraId="48596F88" w14:textId="49804567" w:rsidR="00D835C0" w:rsidRDefault="00D835C0">
      <w:pPr>
        <w:pStyle w:val="TOC8"/>
        <w:rPr>
          <w:rFonts w:asciiTheme="minorHAnsi" w:eastAsiaTheme="minorEastAsia" w:hAnsiTheme="minorHAnsi" w:cstheme="minorBidi"/>
          <w:kern w:val="2"/>
          <w:sz w:val="24"/>
          <w:szCs w:val="24"/>
          <w14:ligatures w14:val="standardContextual"/>
        </w:rPr>
      </w:pPr>
      <w:r>
        <w:t>19</w:t>
      </w:r>
      <w:r w:rsidRPr="005645BD">
        <w:rPr>
          <w:snapToGrid w:val="0"/>
        </w:rPr>
        <w:t>.</w:t>
      </w:r>
      <w:r w:rsidRPr="005645BD">
        <w:rPr>
          <w:snapToGrid w:val="0"/>
        </w:rPr>
        <w:tab/>
        <w:t>Terms used</w:t>
      </w:r>
      <w:r>
        <w:tab/>
      </w:r>
      <w:r>
        <w:fldChar w:fldCharType="begin"/>
      </w:r>
      <w:r>
        <w:instrText xml:space="preserve"> PAGEREF _Toc240275518 \h </w:instrText>
      </w:r>
      <w:r>
        <w:fldChar w:fldCharType="separate"/>
      </w:r>
      <w:r w:rsidR="00D61DC7">
        <w:t>9</w:t>
      </w:r>
      <w:r>
        <w:fldChar w:fldCharType="end"/>
      </w:r>
    </w:p>
    <w:p w14:paraId="2A189E6E"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5645BD">
        <w:rPr>
          <w:snapToGrid w:val="0"/>
        </w:rPr>
        <w:t> — </w:t>
      </w:r>
      <w:r>
        <w:t>Guarantee</w:t>
      </w:r>
    </w:p>
    <w:p w14:paraId="0D82BCA1" w14:textId="0BF41AFA" w:rsidR="00D835C0" w:rsidRDefault="00D835C0">
      <w:pPr>
        <w:pStyle w:val="TOC8"/>
        <w:rPr>
          <w:rFonts w:asciiTheme="minorHAnsi" w:eastAsiaTheme="minorEastAsia" w:hAnsiTheme="minorHAnsi" w:cstheme="minorBidi"/>
          <w:kern w:val="2"/>
          <w:sz w:val="24"/>
          <w:szCs w:val="24"/>
          <w14:ligatures w14:val="standardContextual"/>
        </w:rPr>
      </w:pPr>
      <w:r>
        <w:t>20</w:t>
      </w:r>
      <w:r w:rsidRPr="005645BD">
        <w:rPr>
          <w:snapToGrid w:val="0"/>
        </w:rPr>
        <w:t>.</w:t>
      </w:r>
      <w:r w:rsidRPr="005645BD">
        <w:rPr>
          <w:snapToGrid w:val="0"/>
        </w:rPr>
        <w:tab/>
        <w:t>Guarantee by Treasurer for Bank</w:t>
      </w:r>
      <w:r>
        <w:tab/>
      </w:r>
      <w:r>
        <w:fldChar w:fldCharType="begin"/>
      </w:r>
      <w:r>
        <w:instrText xml:space="preserve"> PAGEREF _Toc240275520 \h </w:instrText>
      </w:r>
      <w:r>
        <w:fldChar w:fldCharType="separate"/>
      </w:r>
      <w:r w:rsidR="00D61DC7">
        <w:t>9</w:t>
      </w:r>
      <w:r>
        <w:fldChar w:fldCharType="end"/>
      </w:r>
    </w:p>
    <w:p w14:paraId="6B8B17B8" w14:textId="1C078F2D" w:rsidR="00D835C0" w:rsidRDefault="00D835C0">
      <w:pPr>
        <w:pStyle w:val="TOC8"/>
        <w:rPr>
          <w:rFonts w:asciiTheme="minorHAnsi" w:eastAsiaTheme="minorEastAsia" w:hAnsiTheme="minorHAnsi" w:cstheme="minorBidi"/>
          <w:kern w:val="2"/>
          <w:sz w:val="24"/>
          <w:szCs w:val="24"/>
          <w14:ligatures w14:val="standardContextual"/>
        </w:rPr>
      </w:pPr>
      <w:r>
        <w:t>21</w:t>
      </w:r>
      <w:r w:rsidRPr="005645BD">
        <w:rPr>
          <w:snapToGrid w:val="0"/>
        </w:rPr>
        <w:t>.</w:t>
      </w:r>
      <w:r w:rsidRPr="005645BD">
        <w:rPr>
          <w:snapToGrid w:val="0"/>
        </w:rPr>
        <w:tab/>
        <w:t>Charges for guarantee</w:t>
      </w:r>
      <w:r>
        <w:tab/>
      </w:r>
      <w:r>
        <w:fldChar w:fldCharType="begin"/>
      </w:r>
      <w:r>
        <w:instrText xml:space="preserve"> PAGEREF _Toc240275521 \h </w:instrText>
      </w:r>
      <w:r>
        <w:fldChar w:fldCharType="separate"/>
      </w:r>
      <w:r w:rsidR="00D61DC7">
        <w:t>11</w:t>
      </w:r>
      <w:r>
        <w:fldChar w:fldCharType="end"/>
      </w:r>
    </w:p>
    <w:p w14:paraId="5219E6A1" w14:textId="1CE42B03" w:rsidR="00D835C0" w:rsidRDefault="00D835C0">
      <w:pPr>
        <w:pStyle w:val="TOC8"/>
        <w:rPr>
          <w:rFonts w:asciiTheme="minorHAnsi" w:eastAsiaTheme="minorEastAsia" w:hAnsiTheme="minorHAnsi" w:cstheme="minorBidi"/>
          <w:kern w:val="2"/>
          <w:sz w:val="24"/>
          <w:szCs w:val="24"/>
          <w14:ligatures w14:val="standardContextual"/>
        </w:rPr>
      </w:pPr>
      <w:r>
        <w:t>22</w:t>
      </w:r>
      <w:r w:rsidRPr="005645BD">
        <w:rPr>
          <w:snapToGrid w:val="0"/>
        </w:rPr>
        <w:t>.</w:t>
      </w:r>
      <w:r w:rsidRPr="005645BD">
        <w:rPr>
          <w:snapToGrid w:val="0"/>
        </w:rPr>
        <w:tab/>
        <w:t>Treasurer may require Bank to give information</w:t>
      </w:r>
      <w:r>
        <w:tab/>
      </w:r>
      <w:r>
        <w:fldChar w:fldCharType="begin"/>
      </w:r>
      <w:r>
        <w:instrText xml:space="preserve"> PAGEREF _Toc240275522 \h </w:instrText>
      </w:r>
      <w:r>
        <w:fldChar w:fldCharType="separate"/>
      </w:r>
      <w:r w:rsidR="00D61DC7">
        <w:t>11</w:t>
      </w:r>
      <w:r>
        <w:fldChar w:fldCharType="end"/>
      </w:r>
    </w:p>
    <w:p w14:paraId="46B180D6"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645BD">
        <w:rPr>
          <w:snapToGrid w:val="0"/>
        </w:rPr>
        <w:t> — </w:t>
      </w:r>
      <w:r>
        <w:t>Use of names</w:t>
      </w:r>
    </w:p>
    <w:p w14:paraId="22A85D1F" w14:textId="251F423B" w:rsidR="00D835C0" w:rsidRDefault="00D835C0">
      <w:pPr>
        <w:pStyle w:val="TOC8"/>
        <w:rPr>
          <w:rFonts w:asciiTheme="minorHAnsi" w:eastAsiaTheme="minorEastAsia" w:hAnsiTheme="minorHAnsi" w:cstheme="minorBidi"/>
          <w:kern w:val="2"/>
          <w:sz w:val="24"/>
          <w:szCs w:val="24"/>
          <w14:ligatures w14:val="standardContextual"/>
        </w:rPr>
      </w:pPr>
      <w:r>
        <w:t>26</w:t>
      </w:r>
      <w:r w:rsidRPr="005645BD">
        <w:rPr>
          <w:snapToGrid w:val="0"/>
        </w:rPr>
        <w:t>.</w:t>
      </w:r>
      <w:r w:rsidRPr="005645BD">
        <w:rPr>
          <w:snapToGrid w:val="0"/>
        </w:rPr>
        <w:tab/>
        <w:t>Names Bank etc. cannot use</w:t>
      </w:r>
      <w:r>
        <w:tab/>
      </w:r>
      <w:r>
        <w:fldChar w:fldCharType="begin"/>
      </w:r>
      <w:r>
        <w:instrText xml:space="preserve"> PAGEREF _Toc240275524 \h </w:instrText>
      </w:r>
      <w:r>
        <w:fldChar w:fldCharType="separate"/>
      </w:r>
      <w:r w:rsidR="00D61DC7">
        <w:t>12</w:t>
      </w:r>
      <w:r>
        <w:fldChar w:fldCharType="end"/>
      </w:r>
    </w:p>
    <w:p w14:paraId="30093DC3" w14:textId="746E5071" w:rsidR="00D835C0" w:rsidRDefault="00D835C0">
      <w:pPr>
        <w:pStyle w:val="TOC8"/>
        <w:rPr>
          <w:rFonts w:asciiTheme="minorHAnsi" w:eastAsiaTheme="minorEastAsia" w:hAnsiTheme="minorHAnsi" w:cstheme="minorBidi"/>
          <w:kern w:val="2"/>
          <w:sz w:val="24"/>
          <w:szCs w:val="24"/>
          <w14:ligatures w14:val="standardContextual"/>
        </w:rPr>
      </w:pPr>
      <w:r>
        <w:t>27</w:t>
      </w:r>
      <w:r w:rsidRPr="005645BD">
        <w:rPr>
          <w:snapToGrid w:val="0"/>
        </w:rPr>
        <w:t>.</w:t>
      </w:r>
      <w:r w:rsidRPr="005645BD">
        <w:rPr>
          <w:snapToGrid w:val="0"/>
        </w:rPr>
        <w:tab/>
        <w:t>Use of former name and derivatives of it by others</w:t>
      </w:r>
      <w:r>
        <w:tab/>
      </w:r>
      <w:r>
        <w:fldChar w:fldCharType="begin"/>
      </w:r>
      <w:r>
        <w:instrText xml:space="preserve"> PAGEREF _Toc240275525 \h </w:instrText>
      </w:r>
      <w:r>
        <w:fldChar w:fldCharType="separate"/>
      </w:r>
      <w:r w:rsidR="00D61DC7">
        <w:t>12</w:t>
      </w:r>
      <w:r>
        <w:fldChar w:fldCharType="end"/>
      </w:r>
    </w:p>
    <w:p w14:paraId="6D9330F6"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645BD">
        <w:rPr>
          <w:snapToGrid w:val="0"/>
        </w:rPr>
        <w:t> — </w:t>
      </w:r>
      <w:r>
        <w:t>Enforcement of Divisions 3 and 4</w:t>
      </w:r>
    </w:p>
    <w:p w14:paraId="42CA4660" w14:textId="3DF588B0" w:rsidR="00D835C0" w:rsidRDefault="00D835C0">
      <w:pPr>
        <w:pStyle w:val="TOC8"/>
        <w:rPr>
          <w:rFonts w:asciiTheme="minorHAnsi" w:eastAsiaTheme="minorEastAsia" w:hAnsiTheme="minorHAnsi" w:cstheme="minorBidi"/>
          <w:kern w:val="2"/>
          <w:sz w:val="24"/>
          <w:szCs w:val="24"/>
          <w14:ligatures w14:val="standardContextual"/>
        </w:rPr>
      </w:pPr>
      <w:r>
        <w:t>29</w:t>
      </w:r>
      <w:r w:rsidRPr="005645BD">
        <w:rPr>
          <w:snapToGrid w:val="0"/>
        </w:rPr>
        <w:t>.</w:t>
      </w:r>
      <w:r w:rsidRPr="005645BD">
        <w:rPr>
          <w:snapToGrid w:val="0"/>
        </w:rPr>
        <w:tab/>
        <w:t>Enforcement of s. 26 and 27 only by injunction</w:t>
      </w:r>
      <w:r>
        <w:tab/>
      </w:r>
      <w:r>
        <w:fldChar w:fldCharType="begin"/>
      </w:r>
      <w:r>
        <w:instrText xml:space="preserve"> PAGEREF _Toc240275527 \h </w:instrText>
      </w:r>
      <w:r>
        <w:fldChar w:fldCharType="separate"/>
      </w:r>
      <w:r w:rsidR="00D61DC7">
        <w:t>13</w:t>
      </w:r>
      <w:r>
        <w:fldChar w:fldCharType="end"/>
      </w:r>
    </w:p>
    <w:p w14:paraId="64FAB833" w14:textId="6A82BB7D" w:rsidR="00D835C0" w:rsidRDefault="00D835C0">
      <w:pPr>
        <w:pStyle w:val="TOC8"/>
        <w:rPr>
          <w:rFonts w:asciiTheme="minorHAnsi" w:eastAsiaTheme="minorEastAsia" w:hAnsiTheme="minorHAnsi" w:cstheme="minorBidi"/>
          <w:kern w:val="2"/>
          <w:sz w:val="24"/>
          <w:szCs w:val="24"/>
          <w14:ligatures w14:val="standardContextual"/>
        </w:rPr>
      </w:pPr>
      <w:r>
        <w:t>30</w:t>
      </w:r>
      <w:r w:rsidRPr="005645BD">
        <w:rPr>
          <w:snapToGrid w:val="0"/>
        </w:rPr>
        <w:t>.</w:t>
      </w:r>
      <w:r w:rsidRPr="005645BD">
        <w:rPr>
          <w:snapToGrid w:val="0"/>
        </w:rPr>
        <w:tab/>
        <w:t>Supreme Court’s powers for enforcement of s. 26 and 27</w:t>
      </w:r>
      <w:r>
        <w:tab/>
      </w:r>
      <w:r>
        <w:fldChar w:fldCharType="begin"/>
      </w:r>
      <w:r>
        <w:instrText xml:space="preserve"> PAGEREF _Toc240275528 \h </w:instrText>
      </w:r>
      <w:r>
        <w:fldChar w:fldCharType="separate"/>
      </w:r>
      <w:r w:rsidR="00D61DC7">
        <w:t>13</w:t>
      </w:r>
      <w:r>
        <w:fldChar w:fldCharType="end"/>
      </w:r>
    </w:p>
    <w:p w14:paraId="017968E1"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5645BD">
        <w:rPr>
          <w:snapToGrid w:val="0"/>
        </w:rPr>
        <w:t> — </w:t>
      </w:r>
      <w:r>
        <w:t>Continuation of certain provisions</w:t>
      </w:r>
    </w:p>
    <w:p w14:paraId="29B925E1" w14:textId="28A034D2" w:rsidR="00D835C0" w:rsidRDefault="00D835C0">
      <w:pPr>
        <w:pStyle w:val="TOC8"/>
        <w:rPr>
          <w:rFonts w:asciiTheme="minorHAnsi" w:eastAsiaTheme="minorEastAsia" w:hAnsiTheme="minorHAnsi" w:cstheme="minorBidi"/>
          <w:kern w:val="2"/>
          <w:sz w:val="24"/>
          <w:szCs w:val="24"/>
          <w14:ligatures w14:val="standardContextual"/>
        </w:rPr>
      </w:pPr>
      <w:r>
        <w:t>31</w:t>
      </w:r>
      <w:r w:rsidRPr="005645BD">
        <w:rPr>
          <w:snapToGrid w:val="0"/>
        </w:rPr>
        <w:t>.</w:t>
      </w:r>
      <w:r w:rsidRPr="005645BD">
        <w:rPr>
          <w:snapToGrid w:val="0"/>
        </w:rPr>
        <w:tab/>
        <w:t>Terms used</w:t>
      </w:r>
      <w:r>
        <w:tab/>
      </w:r>
      <w:r>
        <w:fldChar w:fldCharType="begin"/>
      </w:r>
      <w:r>
        <w:instrText xml:space="preserve"> PAGEREF _Toc240275530 \h </w:instrText>
      </w:r>
      <w:r>
        <w:fldChar w:fldCharType="separate"/>
      </w:r>
      <w:r w:rsidR="00D61DC7">
        <w:t>14</w:t>
      </w:r>
      <w:r>
        <w:fldChar w:fldCharType="end"/>
      </w:r>
    </w:p>
    <w:p w14:paraId="3EEEEDAD" w14:textId="07246B35" w:rsidR="00D835C0" w:rsidRDefault="00D835C0">
      <w:pPr>
        <w:pStyle w:val="TOC8"/>
        <w:rPr>
          <w:rFonts w:asciiTheme="minorHAnsi" w:eastAsiaTheme="minorEastAsia" w:hAnsiTheme="minorHAnsi" w:cstheme="minorBidi"/>
          <w:kern w:val="2"/>
          <w:sz w:val="24"/>
          <w:szCs w:val="24"/>
          <w14:ligatures w14:val="standardContextual"/>
        </w:rPr>
      </w:pPr>
      <w:r>
        <w:t>32.</w:t>
      </w:r>
      <w:r>
        <w:tab/>
        <w:t>Purpose of this Division</w:t>
      </w:r>
      <w:r>
        <w:tab/>
      </w:r>
      <w:r>
        <w:fldChar w:fldCharType="begin"/>
      </w:r>
      <w:r>
        <w:instrText xml:space="preserve"> PAGEREF _Toc240275531 \h </w:instrText>
      </w:r>
      <w:r>
        <w:fldChar w:fldCharType="separate"/>
      </w:r>
      <w:r w:rsidR="00D61DC7">
        <w:t>15</w:t>
      </w:r>
      <w:r>
        <w:fldChar w:fldCharType="end"/>
      </w:r>
    </w:p>
    <w:p w14:paraId="6F20C905" w14:textId="3CA8D492" w:rsidR="00D835C0" w:rsidRDefault="00D835C0">
      <w:pPr>
        <w:pStyle w:val="TOC8"/>
        <w:rPr>
          <w:rFonts w:asciiTheme="minorHAnsi" w:eastAsiaTheme="minorEastAsia" w:hAnsiTheme="minorHAnsi" w:cstheme="minorBidi"/>
          <w:kern w:val="2"/>
          <w:sz w:val="24"/>
          <w:szCs w:val="24"/>
          <w14:ligatures w14:val="standardContextual"/>
        </w:rPr>
      </w:pPr>
      <w:r>
        <w:t>33</w:t>
      </w:r>
      <w:r w:rsidRPr="005645BD">
        <w:rPr>
          <w:snapToGrid w:val="0"/>
        </w:rPr>
        <w:t>.</w:t>
      </w:r>
      <w:r w:rsidRPr="005645BD">
        <w:rPr>
          <w:snapToGrid w:val="0"/>
        </w:rPr>
        <w:tab/>
        <w:t>Evidentiary provisions</w:t>
      </w:r>
      <w:r>
        <w:tab/>
      </w:r>
      <w:r>
        <w:fldChar w:fldCharType="begin"/>
      </w:r>
      <w:r>
        <w:instrText xml:space="preserve"> PAGEREF _Toc240275532 \h </w:instrText>
      </w:r>
      <w:r>
        <w:fldChar w:fldCharType="separate"/>
      </w:r>
      <w:r w:rsidR="00D61DC7">
        <w:t>15</w:t>
      </w:r>
      <w:r>
        <w:fldChar w:fldCharType="end"/>
      </w:r>
    </w:p>
    <w:p w14:paraId="57CCABC4" w14:textId="08205F44" w:rsidR="00D835C0" w:rsidRDefault="00D835C0">
      <w:pPr>
        <w:pStyle w:val="TOC8"/>
        <w:rPr>
          <w:rFonts w:asciiTheme="minorHAnsi" w:eastAsiaTheme="minorEastAsia" w:hAnsiTheme="minorHAnsi" w:cstheme="minorBidi"/>
          <w:kern w:val="2"/>
          <w:sz w:val="24"/>
          <w:szCs w:val="24"/>
          <w14:ligatures w14:val="standardContextual"/>
        </w:rPr>
      </w:pPr>
      <w:r>
        <w:t>34</w:t>
      </w:r>
      <w:r w:rsidRPr="005645BD">
        <w:rPr>
          <w:snapToGrid w:val="0"/>
        </w:rPr>
        <w:t>.</w:t>
      </w:r>
      <w:r w:rsidRPr="005645BD">
        <w:rPr>
          <w:snapToGrid w:val="0"/>
        </w:rPr>
        <w:tab/>
        <w:t>Administration etc. of capital stock, debentures and inscribed stock</w:t>
      </w:r>
      <w:r>
        <w:tab/>
      </w:r>
      <w:r>
        <w:fldChar w:fldCharType="begin"/>
      </w:r>
      <w:r>
        <w:instrText xml:space="preserve"> PAGEREF _Toc240275533 \h </w:instrText>
      </w:r>
      <w:r>
        <w:fldChar w:fldCharType="separate"/>
      </w:r>
      <w:r w:rsidR="00D61DC7">
        <w:t>15</w:t>
      </w:r>
      <w:r>
        <w:fldChar w:fldCharType="end"/>
      </w:r>
    </w:p>
    <w:p w14:paraId="61E66E38" w14:textId="3B027469" w:rsidR="00D835C0" w:rsidRDefault="00D835C0">
      <w:pPr>
        <w:pStyle w:val="TOC8"/>
        <w:rPr>
          <w:rFonts w:asciiTheme="minorHAnsi" w:eastAsiaTheme="minorEastAsia" w:hAnsiTheme="minorHAnsi" w:cstheme="minorBidi"/>
          <w:kern w:val="2"/>
          <w:sz w:val="24"/>
          <w:szCs w:val="24"/>
          <w14:ligatures w14:val="standardContextual"/>
        </w:rPr>
      </w:pPr>
      <w:r>
        <w:t>35</w:t>
      </w:r>
      <w:r w:rsidRPr="005645BD">
        <w:rPr>
          <w:snapToGrid w:val="0"/>
        </w:rPr>
        <w:t>.</w:t>
      </w:r>
      <w:r w:rsidRPr="005645BD">
        <w:rPr>
          <w:snapToGrid w:val="0"/>
        </w:rPr>
        <w:tab/>
        <w:t>Reference in document to officer of former Bank, effect of</w:t>
      </w:r>
      <w:r>
        <w:tab/>
      </w:r>
      <w:r>
        <w:fldChar w:fldCharType="begin"/>
      </w:r>
      <w:r>
        <w:instrText xml:space="preserve"> PAGEREF _Toc240275534 \h </w:instrText>
      </w:r>
      <w:r>
        <w:fldChar w:fldCharType="separate"/>
      </w:r>
      <w:r w:rsidR="00D61DC7">
        <w:t>16</w:t>
      </w:r>
      <w:r>
        <w:fldChar w:fldCharType="end"/>
      </w:r>
    </w:p>
    <w:p w14:paraId="601F4963" w14:textId="28478289" w:rsidR="00D835C0" w:rsidRDefault="00D835C0">
      <w:pPr>
        <w:pStyle w:val="TOC8"/>
        <w:rPr>
          <w:rFonts w:asciiTheme="minorHAnsi" w:eastAsiaTheme="minorEastAsia" w:hAnsiTheme="minorHAnsi" w:cstheme="minorBidi"/>
          <w:kern w:val="2"/>
          <w:sz w:val="24"/>
          <w:szCs w:val="24"/>
          <w14:ligatures w14:val="standardContextual"/>
        </w:rPr>
      </w:pPr>
      <w:r>
        <w:t>36</w:t>
      </w:r>
      <w:r w:rsidRPr="005645BD">
        <w:rPr>
          <w:snapToGrid w:val="0"/>
        </w:rPr>
        <w:t>.</w:t>
      </w:r>
      <w:r w:rsidRPr="005645BD">
        <w:rPr>
          <w:snapToGrid w:val="0"/>
        </w:rPr>
        <w:tab/>
        <w:t>Immunity etc. to continue</w:t>
      </w:r>
      <w:r>
        <w:tab/>
      </w:r>
      <w:r>
        <w:fldChar w:fldCharType="begin"/>
      </w:r>
      <w:r>
        <w:instrText xml:space="preserve"> PAGEREF _Toc240275535 \h </w:instrText>
      </w:r>
      <w:r>
        <w:fldChar w:fldCharType="separate"/>
      </w:r>
      <w:r w:rsidR="00D61DC7">
        <w:t>16</w:t>
      </w:r>
      <w:r>
        <w:fldChar w:fldCharType="end"/>
      </w:r>
    </w:p>
    <w:p w14:paraId="2B4F3C26" w14:textId="7EE9A399" w:rsidR="00D835C0" w:rsidRDefault="00D835C0">
      <w:pPr>
        <w:pStyle w:val="TOC8"/>
        <w:rPr>
          <w:rFonts w:asciiTheme="minorHAnsi" w:eastAsiaTheme="minorEastAsia" w:hAnsiTheme="minorHAnsi" w:cstheme="minorBidi"/>
          <w:kern w:val="2"/>
          <w:sz w:val="24"/>
          <w:szCs w:val="24"/>
          <w14:ligatures w14:val="standardContextual"/>
        </w:rPr>
      </w:pPr>
      <w:r>
        <w:t>37</w:t>
      </w:r>
      <w:r w:rsidRPr="005645BD">
        <w:rPr>
          <w:snapToGrid w:val="0"/>
        </w:rPr>
        <w:t>.</w:t>
      </w:r>
      <w:r w:rsidRPr="005645BD">
        <w:rPr>
          <w:snapToGrid w:val="0"/>
        </w:rPr>
        <w:tab/>
        <w:t>Former Bank to complete necessary transactions</w:t>
      </w:r>
      <w:r>
        <w:tab/>
      </w:r>
      <w:r>
        <w:fldChar w:fldCharType="begin"/>
      </w:r>
      <w:r>
        <w:instrText xml:space="preserve"> PAGEREF _Toc240275536 \h </w:instrText>
      </w:r>
      <w:r>
        <w:fldChar w:fldCharType="separate"/>
      </w:r>
      <w:r w:rsidR="00D61DC7">
        <w:t>16</w:t>
      </w:r>
      <w:r>
        <w:fldChar w:fldCharType="end"/>
      </w:r>
    </w:p>
    <w:p w14:paraId="19C347D6"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5645BD">
        <w:rPr>
          <w:snapToGrid w:val="0"/>
        </w:rPr>
        <w:t> — </w:t>
      </w:r>
      <w:r>
        <w:t>Miscellaneous</w:t>
      </w:r>
    </w:p>
    <w:p w14:paraId="73A7A1E6" w14:textId="289F9CB5" w:rsidR="00D835C0" w:rsidRDefault="00D835C0">
      <w:pPr>
        <w:pStyle w:val="TOC8"/>
        <w:rPr>
          <w:rFonts w:asciiTheme="minorHAnsi" w:eastAsiaTheme="minorEastAsia" w:hAnsiTheme="minorHAnsi" w:cstheme="minorBidi"/>
          <w:kern w:val="2"/>
          <w:sz w:val="24"/>
          <w:szCs w:val="24"/>
          <w14:ligatures w14:val="standardContextual"/>
        </w:rPr>
      </w:pPr>
      <w:r>
        <w:t>38</w:t>
      </w:r>
      <w:r w:rsidRPr="005645BD">
        <w:rPr>
          <w:snapToGrid w:val="0"/>
        </w:rPr>
        <w:t>.</w:t>
      </w:r>
      <w:r w:rsidRPr="005645BD">
        <w:rPr>
          <w:snapToGrid w:val="0"/>
        </w:rPr>
        <w:tab/>
        <w:t>Reference in document to former name, effect of</w:t>
      </w:r>
      <w:r>
        <w:tab/>
      </w:r>
      <w:r>
        <w:fldChar w:fldCharType="begin"/>
      </w:r>
      <w:r>
        <w:instrText xml:space="preserve"> PAGEREF _Toc240275538 \h </w:instrText>
      </w:r>
      <w:r>
        <w:fldChar w:fldCharType="separate"/>
      </w:r>
      <w:r w:rsidR="00D61DC7">
        <w:t>17</w:t>
      </w:r>
      <w:r>
        <w:fldChar w:fldCharType="end"/>
      </w:r>
    </w:p>
    <w:p w14:paraId="00FAE780" w14:textId="17428945" w:rsidR="00D835C0" w:rsidRDefault="00D835C0">
      <w:pPr>
        <w:pStyle w:val="TOC8"/>
        <w:rPr>
          <w:rFonts w:asciiTheme="minorHAnsi" w:eastAsiaTheme="minorEastAsia" w:hAnsiTheme="minorHAnsi" w:cstheme="minorBidi"/>
          <w:kern w:val="2"/>
          <w:sz w:val="24"/>
          <w:szCs w:val="24"/>
          <w14:ligatures w14:val="standardContextual"/>
        </w:rPr>
      </w:pPr>
      <w:r>
        <w:t>39</w:t>
      </w:r>
      <w:r w:rsidRPr="005645BD">
        <w:rPr>
          <w:snapToGrid w:val="0"/>
        </w:rPr>
        <w:t>.</w:t>
      </w:r>
      <w:r w:rsidRPr="005645BD">
        <w:rPr>
          <w:snapToGrid w:val="0"/>
        </w:rPr>
        <w:tab/>
        <w:t>Non-compliance by Bank of Western Australia Ltd with certain provisions, effect of</w:t>
      </w:r>
      <w:r>
        <w:tab/>
      </w:r>
      <w:r>
        <w:fldChar w:fldCharType="begin"/>
      </w:r>
      <w:r>
        <w:instrText xml:space="preserve"> PAGEREF _Toc240275539 \h </w:instrText>
      </w:r>
      <w:r>
        <w:fldChar w:fldCharType="separate"/>
      </w:r>
      <w:r w:rsidR="00D61DC7">
        <w:t>18</w:t>
      </w:r>
      <w:r>
        <w:fldChar w:fldCharType="end"/>
      </w:r>
    </w:p>
    <w:p w14:paraId="348FBF31"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State’s shareholding in Bank on partial privatisation</w:t>
      </w:r>
    </w:p>
    <w:p w14:paraId="09A67C4B" w14:textId="10554CF4" w:rsidR="00D835C0" w:rsidRDefault="00D835C0">
      <w:pPr>
        <w:pStyle w:val="TOC8"/>
        <w:rPr>
          <w:rFonts w:asciiTheme="minorHAnsi" w:eastAsiaTheme="minorEastAsia" w:hAnsiTheme="minorHAnsi" w:cstheme="minorBidi"/>
          <w:kern w:val="2"/>
          <w:sz w:val="24"/>
          <w:szCs w:val="24"/>
          <w14:ligatures w14:val="standardContextual"/>
        </w:rPr>
      </w:pPr>
      <w:r>
        <w:t>40</w:t>
      </w:r>
      <w:r w:rsidRPr="005645BD">
        <w:rPr>
          <w:snapToGrid w:val="0"/>
        </w:rPr>
        <w:t>.</w:t>
      </w:r>
      <w:r w:rsidRPr="005645BD">
        <w:rPr>
          <w:snapToGrid w:val="0"/>
        </w:rPr>
        <w:tab/>
        <w:t>Interpretation of s. 41</w:t>
      </w:r>
      <w:r>
        <w:tab/>
      </w:r>
      <w:r>
        <w:fldChar w:fldCharType="begin"/>
      </w:r>
      <w:r>
        <w:instrText xml:space="preserve"> PAGEREF _Toc240275541 \h </w:instrText>
      </w:r>
      <w:r>
        <w:fldChar w:fldCharType="separate"/>
      </w:r>
      <w:r w:rsidR="00D61DC7">
        <w:t>19</w:t>
      </w:r>
      <w:r>
        <w:fldChar w:fldCharType="end"/>
      </w:r>
    </w:p>
    <w:p w14:paraId="52FAFEC8" w14:textId="741E133A" w:rsidR="00D835C0" w:rsidRDefault="00D835C0">
      <w:pPr>
        <w:pStyle w:val="TOC8"/>
        <w:rPr>
          <w:rFonts w:asciiTheme="minorHAnsi" w:eastAsiaTheme="minorEastAsia" w:hAnsiTheme="minorHAnsi" w:cstheme="minorBidi"/>
          <w:kern w:val="2"/>
          <w:sz w:val="24"/>
          <w:szCs w:val="24"/>
          <w14:ligatures w14:val="standardContextual"/>
        </w:rPr>
      </w:pPr>
      <w:r>
        <w:t>41</w:t>
      </w:r>
      <w:r w:rsidRPr="005645BD">
        <w:rPr>
          <w:snapToGrid w:val="0"/>
        </w:rPr>
        <w:t>.</w:t>
      </w:r>
      <w:r w:rsidRPr="005645BD">
        <w:rPr>
          <w:snapToGrid w:val="0"/>
        </w:rPr>
        <w:tab/>
        <w:t>State’s shareholding, Treasurer’s functions as to</w:t>
      </w:r>
      <w:r>
        <w:tab/>
      </w:r>
      <w:r>
        <w:fldChar w:fldCharType="begin"/>
      </w:r>
      <w:r>
        <w:instrText xml:space="preserve"> PAGEREF _Toc240275542 \h </w:instrText>
      </w:r>
      <w:r>
        <w:fldChar w:fldCharType="separate"/>
      </w:r>
      <w:r w:rsidR="00D61DC7">
        <w:t>19</w:t>
      </w:r>
      <w:r>
        <w:fldChar w:fldCharType="end"/>
      </w:r>
    </w:p>
    <w:p w14:paraId="020D2354"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Provisions relating to transfer of BWA business and conduct of Bankwest business</w:t>
      </w:r>
    </w:p>
    <w:p w14:paraId="4D10EF15"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DB0E0DC" w14:textId="76963CA4" w:rsidR="00D835C0" w:rsidRDefault="00D835C0">
      <w:pPr>
        <w:pStyle w:val="TOC8"/>
        <w:rPr>
          <w:rFonts w:asciiTheme="minorHAnsi" w:eastAsiaTheme="minorEastAsia" w:hAnsiTheme="minorHAnsi" w:cstheme="minorBidi"/>
          <w:kern w:val="2"/>
          <w:sz w:val="24"/>
          <w:szCs w:val="24"/>
          <w14:ligatures w14:val="standardContextual"/>
        </w:rPr>
      </w:pPr>
      <w:r>
        <w:t>42A.</w:t>
      </w:r>
      <w:r>
        <w:tab/>
        <w:t>Terms used</w:t>
      </w:r>
      <w:r>
        <w:tab/>
      </w:r>
      <w:r>
        <w:fldChar w:fldCharType="begin"/>
      </w:r>
      <w:r>
        <w:instrText xml:space="preserve"> PAGEREF _Toc240275545 \h </w:instrText>
      </w:r>
      <w:r>
        <w:fldChar w:fldCharType="separate"/>
      </w:r>
      <w:r w:rsidR="00D61DC7">
        <w:t>20</w:t>
      </w:r>
      <w:r>
        <w:fldChar w:fldCharType="end"/>
      </w:r>
    </w:p>
    <w:p w14:paraId="25AF1571" w14:textId="41BB3DE5" w:rsidR="00D835C0" w:rsidRDefault="00D835C0">
      <w:pPr>
        <w:pStyle w:val="TOC8"/>
        <w:rPr>
          <w:rFonts w:asciiTheme="minorHAnsi" w:eastAsiaTheme="minorEastAsia" w:hAnsiTheme="minorHAnsi" w:cstheme="minorBidi"/>
          <w:kern w:val="2"/>
          <w:sz w:val="24"/>
          <w:szCs w:val="24"/>
          <w14:ligatures w14:val="standardContextual"/>
        </w:rPr>
      </w:pPr>
      <w:r>
        <w:t>42B.</w:t>
      </w:r>
      <w:r>
        <w:tab/>
        <w:t>Transfer of BWA business to CBA not prevented</w:t>
      </w:r>
      <w:r>
        <w:tab/>
      </w:r>
      <w:r>
        <w:fldChar w:fldCharType="begin"/>
      </w:r>
      <w:r>
        <w:instrText xml:space="preserve"> PAGEREF _Toc240275546 \h </w:instrText>
      </w:r>
      <w:r>
        <w:fldChar w:fldCharType="separate"/>
      </w:r>
      <w:r w:rsidR="00D61DC7">
        <w:t>21</w:t>
      </w:r>
      <w:r>
        <w:fldChar w:fldCharType="end"/>
      </w:r>
    </w:p>
    <w:p w14:paraId="48D64866" w14:textId="73C65B19" w:rsidR="00D835C0" w:rsidRDefault="00D835C0">
      <w:pPr>
        <w:pStyle w:val="TOC8"/>
        <w:rPr>
          <w:rFonts w:asciiTheme="minorHAnsi" w:eastAsiaTheme="minorEastAsia" w:hAnsiTheme="minorHAnsi" w:cstheme="minorBidi"/>
          <w:kern w:val="2"/>
          <w:sz w:val="24"/>
          <w:szCs w:val="24"/>
          <w14:ligatures w14:val="standardContextual"/>
        </w:rPr>
      </w:pPr>
      <w:r>
        <w:lastRenderedPageBreak/>
        <w:t>42C.</w:t>
      </w:r>
      <w:r>
        <w:tab/>
        <w:t>Liability of owners of Bankwest business if 2 or more owners</w:t>
      </w:r>
      <w:r>
        <w:tab/>
      </w:r>
      <w:r>
        <w:fldChar w:fldCharType="begin"/>
      </w:r>
      <w:r>
        <w:instrText xml:space="preserve"> PAGEREF _Toc240275547 \h </w:instrText>
      </w:r>
      <w:r>
        <w:fldChar w:fldCharType="separate"/>
      </w:r>
      <w:r w:rsidR="00D61DC7">
        <w:t>21</w:t>
      </w:r>
      <w:r>
        <w:fldChar w:fldCharType="end"/>
      </w:r>
    </w:p>
    <w:p w14:paraId="5FA43B4F"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Long term obligations</w:t>
      </w:r>
    </w:p>
    <w:p w14:paraId="3A841FC4" w14:textId="15409576" w:rsidR="00D835C0" w:rsidRDefault="00D835C0">
      <w:pPr>
        <w:pStyle w:val="TOC8"/>
        <w:rPr>
          <w:rFonts w:asciiTheme="minorHAnsi" w:eastAsiaTheme="minorEastAsia" w:hAnsiTheme="minorHAnsi" w:cstheme="minorBidi"/>
          <w:kern w:val="2"/>
          <w:sz w:val="24"/>
          <w:szCs w:val="24"/>
          <w14:ligatures w14:val="standardContextual"/>
        </w:rPr>
      </w:pPr>
      <w:r>
        <w:t>42D.</w:t>
      </w:r>
      <w:r>
        <w:tab/>
        <w:t>CBA to carry on banking business using Bankwest name</w:t>
      </w:r>
      <w:r>
        <w:tab/>
      </w:r>
      <w:r>
        <w:fldChar w:fldCharType="begin"/>
      </w:r>
      <w:r>
        <w:instrText xml:space="preserve"> PAGEREF _Toc240275549 \h </w:instrText>
      </w:r>
      <w:r>
        <w:fldChar w:fldCharType="separate"/>
      </w:r>
      <w:r w:rsidR="00D61DC7">
        <w:t>22</w:t>
      </w:r>
      <w:r>
        <w:fldChar w:fldCharType="end"/>
      </w:r>
    </w:p>
    <w:p w14:paraId="79C3626A" w14:textId="67DBAC9B" w:rsidR="00D835C0" w:rsidRDefault="00D835C0">
      <w:pPr>
        <w:pStyle w:val="TOC8"/>
        <w:rPr>
          <w:rFonts w:asciiTheme="minorHAnsi" w:eastAsiaTheme="minorEastAsia" w:hAnsiTheme="minorHAnsi" w:cstheme="minorBidi"/>
          <w:kern w:val="2"/>
          <w:sz w:val="24"/>
          <w:szCs w:val="24"/>
          <w14:ligatures w14:val="standardContextual"/>
        </w:rPr>
      </w:pPr>
      <w:r>
        <w:t>42E.</w:t>
      </w:r>
      <w:r>
        <w:tab/>
        <w:t>Type and scale of Bankwest business</w:t>
      </w:r>
      <w:r>
        <w:tab/>
      </w:r>
      <w:r>
        <w:fldChar w:fldCharType="begin"/>
      </w:r>
      <w:r>
        <w:instrText xml:space="preserve"> PAGEREF _Toc240275550 \h </w:instrText>
      </w:r>
      <w:r>
        <w:fldChar w:fldCharType="separate"/>
      </w:r>
      <w:r w:rsidR="00D61DC7">
        <w:t>22</w:t>
      </w:r>
      <w:r>
        <w:fldChar w:fldCharType="end"/>
      </w:r>
    </w:p>
    <w:p w14:paraId="57A36FE5" w14:textId="42B954B7" w:rsidR="00D835C0" w:rsidRDefault="00D835C0">
      <w:pPr>
        <w:pStyle w:val="TOC8"/>
        <w:rPr>
          <w:rFonts w:asciiTheme="minorHAnsi" w:eastAsiaTheme="minorEastAsia" w:hAnsiTheme="minorHAnsi" w:cstheme="minorBidi"/>
          <w:kern w:val="2"/>
          <w:sz w:val="24"/>
          <w:szCs w:val="24"/>
          <w14:ligatures w14:val="standardContextual"/>
        </w:rPr>
      </w:pPr>
      <w:r>
        <w:t>42F.</w:t>
      </w:r>
      <w:r>
        <w:tab/>
        <w:t>Head office of Bankwest business</w:t>
      </w:r>
      <w:r>
        <w:tab/>
      </w:r>
      <w:r>
        <w:fldChar w:fldCharType="begin"/>
      </w:r>
      <w:r>
        <w:instrText xml:space="preserve"> PAGEREF _Toc240275551 \h </w:instrText>
      </w:r>
      <w:r>
        <w:fldChar w:fldCharType="separate"/>
      </w:r>
      <w:r w:rsidR="00D61DC7">
        <w:t>22</w:t>
      </w:r>
      <w:r>
        <w:fldChar w:fldCharType="end"/>
      </w:r>
    </w:p>
    <w:p w14:paraId="340899E8" w14:textId="7DCAFB08" w:rsidR="00D835C0" w:rsidRDefault="00D835C0">
      <w:pPr>
        <w:pStyle w:val="TOC8"/>
        <w:rPr>
          <w:rFonts w:asciiTheme="minorHAnsi" w:eastAsiaTheme="minorEastAsia" w:hAnsiTheme="minorHAnsi" w:cstheme="minorBidi"/>
          <w:kern w:val="2"/>
          <w:sz w:val="24"/>
          <w:szCs w:val="24"/>
          <w14:ligatures w14:val="standardContextual"/>
        </w:rPr>
      </w:pPr>
      <w:r>
        <w:t>42G.</w:t>
      </w:r>
      <w:r>
        <w:tab/>
        <w:t>Managing officer of Bankwest business</w:t>
      </w:r>
      <w:r>
        <w:tab/>
      </w:r>
      <w:r>
        <w:fldChar w:fldCharType="begin"/>
      </w:r>
      <w:r>
        <w:instrText xml:space="preserve"> PAGEREF _Toc240275552 \h </w:instrText>
      </w:r>
      <w:r>
        <w:fldChar w:fldCharType="separate"/>
      </w:r>
      <w:r w:rsidR="00D61DC7">
        <w:t>22</w:t>
      </w:r>
      <w:r>
        <w:fldChar w:fldCharType="end"/>
      </w:r>
    </w:p>
    <w:p w14:paraId="49051A78" w14:textId="6C052484" w:rsidR="00D835C0" w:rsidRDefault="00D835C0">
      <w:pPr>
        <w:pStyle w:val="TOC8"/>
        <w:rPr>
          <w:rFonts w:asciiTheme="minorHAnsi" w:eastAsiaTheme="minorEastAsia" w:hAnsiTheme="minorHAnsi" w:cstheme="minorBidi"/>
          <w:kern w:val="2"/>
          <w:sz w:val="24"/>
          <w:szCs w:val="24"/>
          <w14:ligatures w14:val="standardContextual"/>
        </w:rPr>
      </w:pPr>
      <w:r>
        <w:t>42H.</w:t>
      </w:r>
      <w:r>
        <w:tab/>
        <w:t>Use of certain names prohibited</w:t>
      </w:r>
      <w:r>
        <w:tab/>
      </w:r>
      <w:r>
        <w:fldChar w:fldCharType="begin"/>
      </w:r>
      <w:r>
        <w:instrText xml:space="preserve"> PAGEREF _Toc240275553 \h </w:instrText>
      </w:r>
      <w:r>
        <w:fldChar w:fldCharType="separate"/>
      </w:r>
      <w:r w:rsidR="00D61DC7">
        <w:t>22</w:t>
      </w:r>
      <w:r>
        <w:fldChar w:fldCharType="end"/>
      </w:r>
    </w:p>
    <w:p w14:paraId="63D5487B" w14:textId="38C3BB06" w:rsidR="00D835C0" w:rsidRDefault="00D835C0">
      <w:pPr>
        <w:pStyle w:val="TOC8"/>
        <w:rPr>
          <w:rFonts w:asciiTheme="minorHAnsi" w:eastAsiaTheme="minorEastAsia" w:hAnsiTheme="minorHAnsi" w:cstheme="minorBidi"/>
          <w:kern w:val="2"/>
          <w:sz w:val="24"/>
          <w:szCs w:val="24"/>
          <w14:ligatures w14:val="standardContextual"/>
        </w:rPr>
      </w:pPr>
      <w:r>
        <w:t>42I.</w:t>
      </w:r>
      <w:r>
        <w:tab/>
        <w:t>Records of Bankwest business</w:t>
      </w:r>
      <w:r>
        <w:tab/>
      </w:r>
      <w:r>
        <w:fldChar w:fldCharType="begin"/>
      </w:r>
      <w:r>
        <w:instrText xml:space="preserve"> PAGEREF _Toc240275554 \h </w:instrText>
      </w:r>
      <w:r>
        <w:fldChar w:fldCharType="separate"/>
      </w:r>
      <w:r w:rsidR="00D61DC7">
        <w:t>23</w:t>
      </w:r>
      <w:r>
        <w:fldChar w:fldCharType="end"/>
      </w:r>
    </w:p>
    <w:p w14:paraId="084A7D30"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Obligations relating to 5 year period after transfer day</w:t>
      </w:r>
    </w:p>
    <w:p w14:paraId="2CB1607F" w14:textId="296EFA7B" w:rsidR="00D835C0" w:rsidRDefault="00D835C0">
      <w:pPr>
        <w:pStyle w:val="TOC8"/>
        <w:rPr>
          <w:rFonts w:asciiTheme="minorHAnsi" w:eastAsiaTheme="minorEastAsia" w:hAnsiTheme="minorHAnsi" w:cstheme="minorBidi"/>
          <w:kern w:val="2"/>
          <w:sz w:val="24"/>
          <w:szCs w:val="24"/>
          <w14:ligatures w14:val="standardContextual"/>
        </w:rPr>
      </w:pPr>
      <w:r>
        <w:t>42J.</w:t>
      </w:r>
      <w:r>
        <w:tab/>
        <w:t>Minimum points of presence required</w:t>
      </w:r>
      <w:r>
        <w:tab/>
      </w:r>
      <w:r>
        <w:fldChar w:fldCharType="begin"/>
      </w:r>
      <w:r>
        <w:instrText xml:space="preserve"> PAGEREF _Toc240275556 \h </w:instrText>
      </w:r>
      <w:r>
        <w:fldChar w:fldCharType="separate"/>
      </w:r>
      <w:r w:rsidR="00D61DC7">
        <w:t>23</w:t>
      </w:r>
      <w:r>
        <w:fldChar w:fldCharType="end"/>
      </w:r>
    </w:p>
    <w:p w14:paraId="2BCFBB9C" w14:textId="23D52B1F" w:rsidR="00D835C0" w:rsidRDefault="00D835C0">
      <w:pPr>
        <w:pStyle w:val="TOC8"/>
        <w:rPr>
          <w:rFonts w:asciiTheme="minorHAnsi" w:eastAsiaTheme="minorEastAsia" w:hAnsiTheme="minorHAnsi" w:cstheme="minorBidi"/>
          <w:kern w:val="2"/>
          <w:sz w:val="24"/>
          <w:szCs w:val="24"/>
          <w14:ligatures w14:val="standardContextual"/>
        </w:rPr>
      </w:pPr>
      <w:r>
        <w:t>42K.</w:t>
      </w:r>
      <w:r>
        <w:tab/>
        <w:t>Points of presence in regional areas not to be closed</w:t>
      </w:r>
      <w:r>
        <w:tab/>
      </w:r>
      <w:r>
        <w:fldChar w:fldCharType="begin"/>
      </w:r>
      <w:r>
        <w:instrText xml:space="preserve"> PAGEREF _Toc240275557 \h </w:instrText>
      </w:r>
      <w:r>
        <w:fldChar w:fldCharType="separate"/>
      </w:r>
      <w:r w:rsidR="00D61DC7">
        <w:t>23</w:t>
      </w:r>
      <w:r>
        <w:fldChar w:fldCharType="end"/>
      </w:r>
    </w:p>
    <w:p w14:paraId="5B5D107C" w14:textId="572BBDBD" w:rsidR="00D835C0" w:rsidRDefault="00D835C0">
      <w:pPr>
        <w:pStyle w:val="TOC8"/>
        <w:rPr>
          <w:rFonts w:asciiTheme="minorHAnsi" w:eastAsiaTheme="minorEastAsia" w:hAnsiTheme="minorHAnsi" w:cstheme="minorBidi"/>
          <w:kern w:val="2"/>
          <w:sz w:val="24"/>
          <w:szCs w:val="24"/>
          <w14:ligatures w14:val="standardContextual"/>
        </w:rPr>
      </w:pPr>
      <w:r>
        <w:t>42L.</w:t>
      </w:r>
      <w:r>
        <w:tab/>
        <w:t>Head office personnel</w:t>
      </w:r>
      <w:r>
        <w:tab/>
      </w:r>
      <w:r>
        <w:fldChar w:fldCharType="begin"/>
      </w:r>
      <w:r>
        <w:instrText xml:space="preserve"> PAGEREF _Toc240275558 \h </w:instrText>
      </w:r>
      <w:r>
        <w:fldChar w:fldCharType="separate"/>
      </w:r>
      <w:r w:rsidR="00D61DC7">
        <w:t>24</w:t>
      </w:r>
      <w:r>
        <w:fldChar w:fldCharType="end"/>
      </w:r>
    </w:p>
    <w:p w14:paraId="1C4E4376" w14:textId="5B36A26F" w:rsidR="00D835C0" w:rsidRDefault="00D835C0">
      <w:pPr>
        <w:pStyle w:val="TOC8"/>
        <w:rPr>
          <w:rFonts w:asciiTheme="minorHAnsi" w:eastAsiaTheme="minorEastAsia" w:hAnsiTheme="minorHAnsi" w:cstheme="minorBidi"/>
          <w:kern w:val="2"/>
          <w:sz w:val="24"/>
          <w:szCs w:val="24"/>
          <w14:ligatures w14:val="standardContextual"/>
        </w:rPr>
      </w:pPr>
      <w:r>
        <w:t>42M.</w:t>
      </w:r>
      <w:r>
        <w:tab/>
        <w:t>Local sponsorship and community development initiatives</w:t>
      </w:r>
      <w:r>
        <w:tab/>
      </w:r>
      <w:r>
        <w:fldChar w:fldCharType="begin"/>
      </w:r>
      <w:r>
        <w:instrText xml:space="preserve"> PAGEREF _Toc240275559 \h </w:instrText>
      </w:r>
      <w:r>
        <w:fldChar w:fldCharType="separate"/>
      </w:r>
      <w:r w:rsidR="00D61DC7">
        <w:t>24</w:t>
      </w:r>
      <w:r>
        <w:fldChar w:fldCharType="end"/>
      </w:r>
    </w:p>
    <w:p w14:paraId="017EB440"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Monitoring compliance</w:t>
      </w:r>
    </w:p>
    <w:p w14:paraId="74D5BF6F" w14:textId="5E825786" w:rsidR="00D835C0" w:rsidRDefault="00D835C0">
      <w:pPr>
        <w:pStyle w:val="TOC8"/>
        <w:rPr>
          <w:rFonts w:asciiTheme="minorHAnsi" w:eastAsiaTheme="minorEastAsia" w:hAnsiTheme="minorHAnsi" w:cstheme="minorBidi"/>
          <w:kern w:val="2"/>
          <w:sz w:val="24"/>
          <w:szCs w:val="24"/>
          <w14:ligatures w14:val="standardContextual"/>
        </w:rPr>
      </w:pPr>
      <w:r>
        <w:t>42N.</w:t>
      </w:r>
      <w:r>
        <w:tab/>
        <w:t>Bankwest owner to give annual certificate of compliance with this Part</w:t>
      </w:r>
      <w:r>
        <w:tab/>
      </w:r>
      <w:r>
        <w:fldChar w:fldCharType="begin"/>
      </w:r>
      <w:r>
        <w:instrText xml:space="preserve"> PAGEREF _Toc240275561 \h </w:instrText>
      </w:r>
      <w:r>
        <w:fldChar w:fldCharType="separate"/>
      </w:r>
      <w:r w:rsidR="00D61DC7">
        <w:t>25</w:t>
      </w:r>
      <w:r>
        <w:fldChar w:fldCharType="end"/>
      </w:r>
    </w:p>
    <w:p w14:paraId="471DEA67" w14:textId="58E25EFE" w:rsidR="00D835C0" w:rsidRDefault="00D835C0">
      <w:pPr>
        <w:pStyle w:val="TOC8"/>
        <w:rPr>
          <w:rFonts w:asciiTheme="minorHAnsi" w:eastAsiaTheme="minorEastAsia" w:hAnsiTheme="minorHAnsi" w:cstheme="minorBidi"/>
          <w:kern w:val="2"/>
          <w:sz w:val="24"/>
          <w:szCs w:val="24"/>
          <w14:ligatures w14:val="standardContextual"/>
        </w:rPr>
      </w:pPr>
      <w:r>
        <w:t>42O.</w:t>
      </w:r>
      <w:r>
        <w:tab/>
        <w:t>Minister may require Bankwest owner to give information</w:t>
      </w:r>
      <w:r>
        <w:tab/>
      </w:r>
      <w:r>
        <w:fldChar w:fldCharType="begin"/>
      </w:r>
      <w:r>
        <w:instrText xml:space="preserve"> PAGEREF _Toc240275562 \h </w:instrText>
      </w:r>
      <w:r>
        <w:fldChar w:fldCharType="separate"/>
      </w:r>
      <w:r w:rsidR="00D61DC7">
        <w:t>26</w:t>
      </w:r>
      <w:r>
        <w:fldChar w:fldCharType="end"/>
      </w:r>
    </w:p>
    <w:p w14:paraId="61B65825"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Enforcement of Divisions 2, 3 and 4</w:t>
      </w:r>
    </w:p>
    <w:p w14:paraId="2B605E68" w14:textId="02FE56D7" w:rsidR="00D835C0" w:rsidRDefault="00D835C0">
      <w:pPr>
        <w:pStyle w:val="TOC8"/>
        <w:rPr>
          <w:rFonts w:asciiTheme="minorHAnsi" w:eastAsiaTheme="minorEastAsia" w:hAnsiTheme="minorHAnsi" w:cstheme="minorBidi"/>
          <w:kern w:val="2"/>
          <w:sz w:val="24"/>
          <w:szCs w:val="24"/>
          <w14:ligatures w14:val="standardContextual"/>
        </w:rPr>
      </w:pPr>
      <w:r>
        <w:t>42P.</w:t>
      </w:r>
      <w:r>
        <w:tab/>
        <w:t>Methods of enforcement</w:t>
      </w:r>
      <w:r>
        <w:tab/>
      </w:r>
      <w:r>
        <w:fldChar w:fldCharType="begin"/>
      </w:r>
      <w:r>
        <w:instrText xml:space="preserve"> PAGEREF _Toc240275564 \h </w:instrText>
      </w:r>
      <w:r>
        <w:fldChar w:fldCharType="separate"/>
      </w:r>
      <w:r w:rsidR="00D61DC7">
        <w:t>27</w:t>
      </w:r>
      <w:r>
        <w:fldChar w:fldCharType="end"/>
      </w:r>
    </w:p>
    <w:p w14:paraId="2B1282E4" w14:textId="37336DCC" w:rsidR="00D835C0" w:rsidRDefault="00D835C0">
      <w:pPr>
        <w:pStyle w:val="TOC8"/>
        <w:rPr>
          <w:rFonts w:asciiTheme="minorHAnsi" w:eastAsiaTheme="minorEastAsia" w:hAnsiTheme="minorHAnsi" w:cstheme="minorBidi"/>
          <w:kern w:val="2"/>
          <w:sz w:val="24"/>
          <w:szCs w:val="24"/>
          <w14:ligatures w14:val="standardContextual"/>
        </w:rPr>
      </w:pPr>
      <w:r>
        <w:t>42Q.</w:t>
      </w:r>
      <w:r>
        <w:tab/>
        <w:t>Enforcement of Div. 2 and 4, Supreme Court’s powers for</w:t>
      </w:r>
      <w:r>
        <w:tab/>
      </w:r>
      <w:r>
        <w:fldChar w:fldCharType="begin"/>
      </w:r>
      <w:r>
        <w:instrText xml:space="preserve"> PAGEREF _Toc240275565 \h </w:instrText>
      </w:r>
      <w:r>
        <w:fldChar w:fldCharType="separate"/>
      </w:r>
      <w:r w:rsidR="00D61DC7">
        <w:t>27</w:t>
      </w:r>
      <w:r>
        <w:fldChar w:fldCharType="end"/>
      </w:r>
    </w:p>
    <w:p w14:paraId="003426C5" w14:textId="02BEC39D" w:rsidR="00D835C0" w:rsidRDefault="00D835C0">
      <w:pPr>
        <w:pStyle w:val="TOC8"/>
        <w:rPr>
          <w:rFonts w:asciiTheme="minorHAnsi" w:eastAsiaTheme="minorEastAsia" w:hAnsiTheme="minorHAnsi" w:cstheme="minorBidi"/>
          <w:kern w:val="2"/>
          <w:sz w:val="24"/>
          <w:szCs w:val="24"/>
          <w14:ligatures w14:val="standardContextual"/>
        </w:rPr>
      </w:pPr>
      <w:r>
        <w:t>42R.</w:t>
      </w:r>
      <w:r>
        <w:tab/>
        <w:t>Enforcement of Div. 3, Minister’s powers for</w:t>
      </w:r>
      <w:r>
        <w:tab/>
      </w:r>
      <w:r>
        <w:fldChar w:fldCharType="begin"/>
      </w:r>
      <w:r>
        <w:instrText xml:space="preserve"> PAGEREF _Toc240275566 \h </w:instrText>
      </w:r>
      <w:r>
        <w:fldChar w:fldCharType="separate"/>
      </w:r>
      <w:r w:rsidR="00D61DC7">
        <w:t>28</w:t>
      </w:r>
      <w:r>
        <w:fldChar w:fldCharType="end"/>
      </w:r>
    </w:p>
    <w:p w14:paraId="6BC0010C"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provisions</w:t>
      </w:r>
    </w:p>
    <w:p w14:paraId="3FF50D04" w14:textId="55538700" w:rsidR="00D835C0" w:rsidRDefault="00D835C0">
      <w:pPr>
        <w:pStyle w:val="TOC8"/>
        <w:rPr>
          <w:rFonts w:asciiTheme="minorHAnsi" w:eastAsiaTheme="minorEastAsia" w:hAnsiTheme="minorHAnsi" w:cstheme="minorBidi"/>
          <w:kern w:val="2"/>
          <w:sz w:val="24"/>
          <w:szCs w:val="24"/>
          <w14:ligatures w14:val="standardContextual"/>
        </w:rPr>
      </w:pPr>
      <w:r>
        <w:t>42S.</w:t>
      </w:r>
      <w:r>
        <w:tab/>
        <w:t>Transfer day, notification of</w:t>
      </w:r>
      <w:r>
        <w:tab/>
      </w:r>
      <w:r>
        <w:fldChar w:fldCharType="begin"/>
      </w:r>
      <w:r>
        <w:instrText xml:space="preserve"> PAGEREF _Toc240275568 \h </w:instrText>
      </w:r>
      <w:r>
        <w:fldChar w:fldCharType="separate"/>
      </w:r>
      <w:r w:rsidR="00D61DC7">
        <w:t>30</w:t>
      </w:r>
      <w:r>
        <w:fldChar w:fldCharType="end"/>
      </w:r>
    </w:p>
    <w:p w14:paraId="37012AA5" w14:textId="66EC5A8E" w:rsidR="00D835C0" w:rsidRDefault="00D835C0">
      <w:pPr>
        <w:pStyle w:val="TOC8"/>
        <w:rPr>
          <w:rFonts w:asciiTheme="minorHAnsi" w:eastAsiaTheme="minorEastAsia" w:hAnsiTheme="minorHAnsi" w:cstheme="minorBidi"/>
          <w:kern w:val="2"/>
          <w:sz w:val="24"/>
          <w:szCs w:val="24"/>
          <w14:ligatures w14:val="standardContextual"/>
        </w:rPr>
      </w:pPr>
      <w:r>
        <w:t>42T.</w:t>
      </w:r>
      <w:r>
        <w:tab/>
        <w:t xml:space="preserve">Certain matters are excluded matters for </w:t>
      </w:r>
      <w:r w:rsidRPr="005645BD">
        <w:rPr>
          <w:i/>
        </w:rPr>
        <w:t>Corporations Act 2001</w:t>
      </w:r>
      <w:r>
        <w:t xml:space="preserve"> (Cwlth)</w:t>
      </w:r>
      <w:r>
        <w:tab/>
      </w:r>
      <w:r>
        <w:fldChar w:fldCharType="begin"/>
      </w:r>
      <w:r>
        <w:instrText xml:space="preserve"> PAGEREF _Toc240275569 \h </w:instrText>
      </w:r>
      <w:r>
        <w:fldChar w:fldCharType="separate"/>
      </w:r>
      <w:r w:rsidR="00D61DC7">
        <w:t>30</w:t>
      </w:r>
      <w:r>
        <w:fldChar w:fldCharType="end"/>
      </w:r>
    </w:p>
    <w:p w14:paraId="42CDCDC3"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w:t>
      </w:r>
    </w:p>
    <w:p w14:paraId="6C5B992A" w14:textId="6473C4F0" w:rsidR="00D835C0" w:rsidRDefault="00D835C0">
      <w:pPr>
        <w:pStyle w:val="TOC8"/>
        <w:rPr>
          <w:rFonts w:asciiTheme="minorHAnsi" w:eastAsiaTheme="minorEastAsia" w:hAnsiTheme="minorHAnsi" w:cstheme="minorBidi"/>
          <w:kern w:val="2"/>
          <w:sz w:val="24"/>
          <w:szCs w:val="24"/>
          <w14:ligatures w14:val="standardContextual"/>
        </w:rPr>
      </w:pPr>
      <w:r>
        <w:t>42</w:t>
      </w:r>
      <w:r w:rsidRPr="005645BD">
        <w:rPr>
          <w:snapToGrid w:val="0"/>
        </w:rPr>
        <w:t>.</w:t>
      </w:r>
      <w:r w:rsidRPr="005645BD">
        <w:rPr>
          <w:snapToGrid w:val="0"/>
        </w:rPr>
        <w:tab/>
        <w:t>Regulations</w:t>
      </w:r>
      <w:r>
        <w:tab/>
      </w:r>
      <w:r>
        <w:fldChar w:fldCharType="begin"/>
      </w:r>
      <w:r>
        <w:instrText xml:space="preserve"> PAGEREF _Toc240275571 \h </w:instrText>
      </w:r>
      <w:r>
        <w:fldChar w:fldCharType="separate"/>
      </w:r>
      <w:r w:rsidR="00D61DC7">
        <w:t>31</w:t>
      </w:r>
      <w:r>
        <w:fldChar w:fldCharType="end"/>
      </w:r>
    </w:p>
    <w:p w14:paraId="110FCC9B" w14:textId="034CEE53" w:rsidR="00D835C0" w:rsidRDefault="00D835C0">
      <w:pPr>
        <w:pStyle w:val="TOC8"/>
        <w:rPr>
          <w:rFonts w:asciiTheme="minorHAnsi" w:eastAsiaTheme="minorEastAsia" w:hAnsiTheme="minorHAnsi" w:cstheme="minorBidi"/>
          <w:kern w:val="2"/>
          <w:sz w:val="24"/>
          <w:szCs w:val="24"/>
          <w14:ligatures w14:val="standardContextual"/>
        </w:rPr>
      </w:pPr>
      <w:r>
        <w:t>43</w:t>
      </w:r>
      <w:r w:rsidRPr="005645BD">
        <w:rPr>
          <w:snapToGrid w:val="0"/>
        </w:rPr>
        <w:t>.</w:t>
      </w:r>
      <w:r w:rsidRPr="005645BD">
        <w:rPr>
          <w:snapToGrid w:val="0"/>
        </w:rPr>
        <w:tab/>
      </w:r>
      <w:r w:rsidRPr="005645BD">
        <w:rPr>
          <w:i/>
          <w:snapToGrid w:val="0"/>
        </w:rPr>
        <w:t>Bank of Western Australia Act 1990</w:t>
      </w:r>
      <w:r w:rsidRPr="005645BD">
        <w:rPr>
          <w:snapToGrid w:val="0"/>
        </w:rPr>
        <w:t>, transitional provisions for</w:t>
      </w:r>
      <w:r>
        <w:tab/>
      </w:r>
      <w:r>
        <w:fldChar w:fldCharType="begin"/>
      </w:r>
      <w:r>
        <w:instrText xml:space="preserve"> PAGEREF _Toc240275572 \h </w:instrText>
      </w:r>
      <w:r>
        <w:fldChar w:fldCharType="separate"/>
      </w:r>
      <w:r w:rsidR="00D61DC7">
        <w:t>31</w:t>
      </w:r>
      <w:r>
        <w:fldChar w:fldCharType="end"/>
      </w:r>
    </w:p>
    <w:p w14:paraId="262922F6" w14:textId="77C1AA64" w:rsidR="00D835C0" w:rsidRDefault="00D835C0">
      <w:pPr>
        <w:pStyle w:val="TOC8"/>
        <w:rPr>
          <w:rFonts w:asciiTheme="minorHAnsi" w:eastAsiaTheme="minorEastAsia" w:hAnsiTheme="minorHAnsi" w:cstheme="minorBidi"/>
          <w:kern w:val="2"/>
          <w:sz w:val="24"/>
          <w:szCs w:val="24"/>
          <w14:ligatures w14:val="standardContextual"/>
        </w:rPr>
      </w:pPr>
      <w:r>
        <w:lastRenderedPageBreak/>
        <w:t>44</w:t>
      </w:r>
      <w:r w:rsidRPr="005645BD">
        <w:rPr>
          <w:snapToGrid w:val="0"/>
        </w:rPr>
        <w:t>.</w:t>
      </w:r>
      <w:r w:rsidRPr="005645BD">
        <w:rPr>
          <w:snapToGrid w:val="0"/>
        </w:rPr>
        <w:tab/>
        <w:t>Other Acts, transitional provisions</w:t>
      </w:r>
      <w:r>
        <w:tab/>
      </w:r>
      <w:r>
        <w:fldChar w:fldCharType="begin"/>
      </w:r>
      <w:r>
        <w:instrText xml:space="preserve"> PAGEREF _Toc240275573 \h </w:instrText>
      </w:r>
      <w:r>
        <w:fldChar w:fldCharType="separate"/>
      </w:r>
      <w:r w:rsidR="00D61DC7">
        <w:t>31</w:t>
      </w:r>
      <w:r>
        <w:fldChar w:fldCharType="end"/>
      </w:r>
    </w:p>
    <w:p w14:paraId="132F0A3E"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 — Provisions relating to </w:t>
      </w:r>
      <w:r w:rsidRPr="005645BD">
        <w:rPr>
          <w:i/>
          <w:iCs/>
        </w:rPr>
        <w:t>Bank of Western Australia Act 1990</w:t>
      </w:r>
    </w:p>
    <w:p w14:paraId="0EA89BF5"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645BD">
        <w:rPr>
          <w:snapToGrid w:val="0"/>
        </w:rPr>
        <w:t> — </w:t>
      </w:r>
      <w:r>
        <w:t>Transitional provisions</w:t>
      </w:r>
    </w:p>
    <w:p w14:paraId="7573B8A7" w14:textId="79102DC1" w:rsidR="00D835C0" w:rsidRDefault="00D835C0">
      <w:pPr>
        <w:pStyle w:val="TOC8"/>
        <w:rPr>
          <w:rFonts w:asciiTheme="minorHAnsi" w:eastAsiaTheme="minorEastAsia" w:hAnsiTheme="minorHAnsi" w:cstheme="minorBidi"/>
          <w:kern w:val="2"/>
          <w:sz w:val="24"/>
          <w:szCs w:val="24"/>
          <w14:ligatures w14:val="standardContextual"/>
        </w:rPr>
      </w:pPr>
      <w:r>
        <w:t>11</w:t>
      </w:r>
      <w:r w:rsidRPr="005645BD">
        <w:rPr>
          <w:snapToGrid w:val="0"/>
        </w:rPr>
        <w:t xml:space="preserve">. </w:t>
      </w:r>
      <w:r w:rsidRPr="005645BD">
        <w:rPr>
          <w:snapToGrid w:val="0"/>
        </w:rPr>
        <w:tab/>
        <w:t>Terms used</w:t>
      </w:r>
      <w:r>
        <w:tab/>
      </w:r>
      <w:r>
        <w:fldChar w:fldCharType="begin"/>
      </w:r>
      <w:r>
        <w:instrText xml:space="preserve"> PAGEREF _Toc240275576 \h </w:instrText>
      </w:r>
      <w:r>
        <w:fldChar w:fldCharType="separate"/>
      </w:r>
      <w:r w:rsidR="00D61DC7">
        <w:t>32</w:t>
      </w:r>
      <w:r>
        <w:fldChar w:fldCharType="end"/>
      </w:r>
    </w:p>
    <w:p w14:paraId="737FD6C6" w14:textId="371101D5" w:rsidR="00D835C0" w:rsidRDefault="00D835C0">
      <w:pPr>
        <w:pStyle w:val="TOC8"/>
        <w:rPr>
          <w:rFonts w:asciiTheme="minorHAnsi" w:eastAsiaTheme="minorEastAsia" w:hAnsiTheme="minorHAnsi" w:cstheme="minorBidi"/>
          <w:kern w:val="2"/>
          <w:sz w:val="24"/>
          <w:szCs w:val="24"/>
          <w14:ligatures w14:val="standardContextual"/>
        </w:rPr>
      </w:pPr>
      <w:r>
        <w:t>12</w:t>
      </w:r>
      <w:r w:rsidRPr="005645BD">
        <w:rPr>
          <w:snapToGrid w:val="0"/>
        </w:rPr>
        <w:t xml:space="preserve">. </w:t>
      </w:r>
      <w:r w:rsidRPr="005645BD">
        <w:rPr>
          <w:snapToGrid w:val="0"/>
        </w:rPr>
        <w:tab/>
        <w:t>Auditor General may disclose information</w:t>
      </w:r>
      <w:r>
        <w:tab/>
      </w:r>
      <w:r>
        <w:fldChar w:fldCharType="begin"/>
      </w:r>
      <w:r>
        <w:instrText xml:space="preserve"> PAGEREF _Toc240275577 \h </w:instrText>
      </w:r>
      <w:r>
        <w:fldChar w:fldCharType="separate"/>
      </w:r>
      <w:r w:rsidR="00D61DC7">
        <w:t>32</w:t>
      </w:r>
      <w:r>
        <w:fldChar w:fldCharType="end"/>
      </w:r>
    </w:p>
    <w:p w14:paraId="0A5F70BB" w14:textId="6DF51FDA" w:rsidR="00D835C0" w:rsidRDefault="00D835C0">
      <w:pPr>
        <w:pStyle w:val="TOC8"/>
        <w:rPr>
          <w:rFonts w:asciiTheme="minorHAnsi" w:eastAsiaTheme="minorEastAsia" w:hAnsiTheme="minorHAnsi" w:cstheme="minorBidi"/>
          <w:kern w:val="2"/>
          <w:sz w:val="24"/>
          <w:szCs w:val="24"/>
          <w14:ligatures w14:val="standardContextual"/>
        </w:rPr>
      </w:pPr>
      <w:r>
        <w:t>13</w:t>
      </w:r>
      <w:r w:rsidRPr="005645BD">
        <w:rPr>
          <w:snapToGrid w:val="0"/>
        </w:rPr>
        <w:t xml:space="preserve">. </w:t>
      </w:r>
      <w:r w:rsidRPr="005645BD">
        <w:rPr>
          <w:snapToGrid w:val="0"/>
        </w:rPr>
        <w:tab/>
        <w:t>Payments under repealed s. 31 up to day of privatisation</w:t>
      </w:r>
      <w:r>
        <w:tab/>
      </w:r>
      <w:r>
        <w:fldChar w:fldCharType="begin"/>
      </w:r>
      <w:r>
        <w:instrText xml:space="preserve"> PAGEREF _Toc240275578 \h </w:instrText>
      </w:r>
      <w:r>
        <w:fldChar w:fldCharType="separate"/>
      </w:r>
      <w:r w:rsidR="00D61DC7">
        <w:t>32</w:t>
      </w:r>
      <w:r>
        <w:fldChar w:fldCharType="end"/>
      </w:r>
    </w:p>
    <w:p w14:paraId="0A7460B9" w14:textId="3CF5BF2B" w:rsidR="00D835C0" w:rsidRDefault="00D835C0">
      <w:pPr>
        <w:pStyle w:val="TOC8"/>
        <w:rPr>
          <w:rFonts w:asciiTheme="minorHAnsi" w:eastAsiaTheme="minorEastAsia" w:hAnsiTheme="minorHAnsi" w:cstheme="minorBidi"/>
          <w:kern w:val="2"/>
          <w:sz w:val="24"/>
          <w:szCs w:val="24"/>
          <w14:ligatures w14:val="standardContextual"/>
        </w:rPr>
      </w:pPr>
      <w:r>
        <w:t>14</w:t>
      </w:r>
      <w:r w:rsidRPr="005645BD">
        <w:rPr>
          <w:snapToGrid w:val="0"/>
        </w:rPr>
        <w:t xml:space="preserve">. </w:t>
      </w:r>
      <w:r w:rsidRPr="005645BD">
        <w:rPr>
          <w:snapToGrid w:val="0"/>
        </w:rPr>
        <w:tab/>
        <w:t>Agreements under s. 33(4a)</w:t>
      </w:r>
      <w:r>
        <w:tab/>
      </w:r>
      <w:r>
        <w:fldChar w:fldCharType="begin"/>
      </w:r>
      <w:r>
        <w:instrText xml:space="preserve"> PAGEREF _Toc240275579 \h </w:instrText>
      </w:r>
      <w:r>
        <w:fldChar w:fldCharType="separate"/>
      </w:r>
      <w:r w:rsidR="00D61DC7">
        <w:t>33</w:t>
      </w:r>
      <w:r>
        <w:fldChar w:fldCharType="end"/>
      </w:r>
    </w:p>
    <w:p w14:paraId="2DAF41D2" w14:textId="2E5ED455" w:rsidR="00D835C0" w:rsidRDefault="00D835C0">
      <w:pPr>
        <w:pStyle w:val="TOC8"/>
        <w:rPr>
          <w:rFonts w:asciiTheme="minorHAnsi" w:eastAsiaTheme="minorEastAsia" w:hAnsiTheme="minorHAnsi" w:cstheme="minorBidi"/>
          <w:kern w:val="2"/>
          <w:sz w:val="24"/>
          <w:szCs w:val="24"/>
          <w14:ligatures w14:val="standardContextual"/>
        </w:rPr>
      </w:pPr>
      <w:r>
        <w:t>15</w:t>
      </w:r>
      <w:r w:rsidRPr="005645BD">
        <w:rPr>
          <w:snapToGrid w:val="0"/>
        </w:rPr>
        <w:t xml:space="preserve">. </w:t>
      </w:r>
      <w:r w:rsidRPr="005645BD">
        <w:rPr>
          <w:snapToGrid w:val="0"/>
        </w:rPr>
        <w:tab/>
        <w:t>Securities taken as agent of Crown</w:t>
      </w:r>
      <w:r>
        <w:tab/>
      </w:r>
      <w:r>
        <w:fldChar w:fldCharType="begin"/>
      </w:r>
      <w:r>
        <w:instrText xml:space="preserve"> PAGEREF _Toc240275580 \h </w:instrText>
      </w:r>
      <w:r>
        <w:fldChar w:fldCharType="separate"/>
      </w:r>
      <w:r w:rsidR="00D61DC7">
        <w:t>33</w:t>
      </w:r>
      <w:r>
        <w:fldChar w:fldCharType="end"/>
      </w:r>
    </w:p>
    <w:p w14:paraId="377CDA00"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Provisions relating to other Acts</w:t>
      </w:r>
    </w:p>
    <w:p w14:paraId="4BC3FB21" w14:textId="77777777" w:rsidR="00D835C0" w:rsidRDefault="00D835C0">
      <w:pPr>
        <w:pStyle w:val="TOC4"/>
        <w:tabs>
          <w:tab w:val="right" w:leader="dot" w:pos="7077"/>
        </w:tabs>
        <w:rPr>
          <w:rFonts w:asciiTheme="minorHAnsi" w:eastAsiaTheme="minorEastAsia" w:hAnsiTheme="minorHAnsi" w:cstheme="minorBidi"/>
          <w:b w:val="0"/>
          <w:kern w:val="2"/>
          <w:sz w:val="24"/>
          <w:szCs w:val="24"/>
          <w14:ligatures w14:val="standardContextual"/>
        </w:rPr>
      </w:pPr>
      <w:r>
        <w:t>Part B — Transitional provisions</w:t>
      </w:r>
    </w:p>
    <w:p w14:paraId="3886059E" w14:textId="5C48981C" w:rsidR="00D835C0" w:rsidRDefault="00D835C0">
      <w:pPr>
        <w:pStyle w:val="TOC8"/>
        <w:rPr>
          <w:rFonts w:asciiTheme="minorHAnsi" w:eastAsiaTheme="minorEastAsia" w:hAnsiTheme="minorHAnsi" w:cstheme="minorBidi"/>
          <w:kern w:val="2"/>
          <w:sz w:val="24"/>
          <w:szCs w:val="24"/>
          <w14:ligatures w14:val="standardContextual"/>
        </w:rPr>
      </w:pPr>
      <w:r>
        <w:t>1</w:t>
      </w:r>
      <w:r w:rsidRPr="005645BD">
        <w:rPr>
          <w:snapToGrid w:val="0"/>
        </w:rPr>
        <w:t>.</w:t>
      </w:r>
      <w:r w:rsidRPr="005645BD">
        <w:rPr>
          <w:snapToGrid w:val="0"/>
        </w:rPr>
        <w:tab/>
        <w:t xml:space="preserve">Provision relating to </w:t>
      </w:r>
      <w:r w:rsidRPr="005645BD">
        <w:rPr>
          <w:i/>
          <w:snapToGrid w:val="0"/>
        </w:rPr>
        <w:t>Industry (Advances) Act 1947</w:t>
      </w:r>
      <w:r>
        <w:tab/>
      </w:r>
      <w:r>
        <w:fldChar w:fldCharType="begin"/>
      </w:r>
      <w:r>
        <w:instrText xml:space="preserve"> PAGEREF _Toc240275583 \h </w:instrText>
      </w:r>
      <w:r>
        <w:fldChar w:fldCharType="separate"/>
      </w:r>
      <w:r w:rsidR="00D61DC7">
        <w:t>34</w:t>
      </w:r>
      <w:r>
        <w:fldChar w:fldCharType="end"/>
      </w:r>
    </w:p>
    <w:p w14:paraId="08925611" w14:textId="7417E808" w:rsidR="00D835C0" w:rsidRDefault="00D835C0">
      <w:pPr>
        <w:pStyle w:val="TOC8"/>
        <w:rPr>
          <w:rFonts w:asciiTheme="minorHAnsi" w:eastAsiaTheme="minorEastAsia" w:hAnsiTheme="minorHAnsi" w:cstheme="minorBidi"/>
          <w:kern w:val="2"/>
          <w:sz w:val="24"/>
          <w:szCs w:val="24"/>
          <w14:ligatures w14:val="standardContextual"/>
        </w:rPr>
      </w:pPr>
      <w:r>
        <w:t>2</w:t>
      </w:r>
      <w:r w:rsidRPr="005645BD">
        <w:rPr>
          <w:snapToGrid w:val="0"/>
        </w:rPr>
        <w:t xml:space="preserve">. </w:t>
      </w:r>
      <w:r w:rsidRPr="005645BD">
        <w:rPr>
          <w:snapToGrid w:val="0"/>
        </w:rPr>
        <w:tab/>
        <w:t xml:space="preserve">Provisions relating to </w:t>
      </w:r>
      <w:r w:rsidRPr="005645BD">
        <w:rPr>
          <w:i/>
          <w:snapToGrid w:val="0"/>
        </w:rPr>
        <w:t>Superannuation and Family Benefits Act 1938</w:t>
      </w:r>
      <w:r>
        <w:tab/>
      </w:r>
      <w:r>
        <w:fldChar w:fldCharType="begin"/>
      </w:r>
      <w:r>
        <w:instrText xml:space="preserve"> PAGEREF _Toc240275584 \h </w:instrText>
      </w:r>
      <w:r>
        <w:fldChar w:fldCharType="separate"/>
      </w:r>
      <w:r w:rsidR="00D61DC7">
        <w:t>34</w:t>
      </w:r>
      <w:r>
        <w:fldChar w:fldCharType="end"/>
      </w:r>
    </w:p>
    <w:p w14:paraId="70FC9194"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469DEF1" w14:textId="4FE0205B" w:rsidR="00D835C0" w:rsidRDefault="00D835C0" w:rsidP="00D835C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_Toc240275586 \h </w:instrText>
      </w:r>
      <w:r>
        <w:fldChar w:fldCharType="separate"/>
      </w:r>
      <w:r w:rsidR="00D61DC7">
        <w:t>36</w:t>
      </w:r>
      <w:r>
        <w:fldChar w:fldCharType="end"/>
      </w:r>
    </w:p>
    <w:p w14:paraId="0C9A86EA" w14:textId="5B7C6E66" w:rsidR="00D835C0" w:rsidRDefault="00D835C0" w:rsidP="00D835C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_Toc240275587 \h </w:instrText>
      </w:r>
      <w:r>
        <w:fldChar w:fldCharType="separate"/>
      </w:r>
      <w:r w:rsidR="00D61DC7">
        <w:t>37</w:t>
      </w:r>
      <w:r>
        <w:fldChar w:fldCharType="end"/>
      </w:r>
    </w:p>
    <w:p w14:paraId="1F367DCD" w14:textId="3D0557BB" w:rsidR="00D835C0" w:rsidRDefault="00D835C0" w:rsidP="00D835C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_Toc240275588 \h </w:instrText>
      </w:r>
      <w:r>
        <w:fldChar w:fldCharType="separate"/>
      </w:r>
      <w:r w:rsidR="00D61DC7">
        <w:t>37</w:t>
      </w:r>
      <w:r>
        <w:fldChar w:fldCharType="end"/>
      </w:r>
    </w:p>
    <w:p w14:paraId="0884DD32" w14:textId="77777777" w:rsidR="00D835C0" w:rsidRDefault="00D835C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DF5A34F" w14:textId="6C2671B9" w:rsidR="004627E2" w:rsidRDefault="004627E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3871A1D" w14:textId="77777777" w:rsidR="004627E2" w:rsidRDefault="004627E2">
      <w:pPr>
        <w:pStyle w:val="NoteHeading"/>
        <w:sectPr w:rsidR="004627E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10690ED" w14:textId="77777777" w:rsidR="004627E2" w:rsidRDefault="004627E2">
      <w:pPr>
        <w:pStyle w:val="WA"/>
      </w:pPr>
      <w:r>
        <w:lastRenderedPageBreak/>
        <w:t>Western Australia</w:t>
      </w:r>
    </w:p>
    <w:p w14:paraId="39562E2A" w14:textId="77777777" w:rsidR="004627E2" w:rsidRDefault="004627E2">
      <w:pPr>
        <w:pStyle w:val="NameofActReg"/>
        <w:spacing w:before="1440" w:after="1000"/>
      </w:pPr>
      <w:r>
        <w:t xml:space="preserve">Bank of Western Australia Act 1995 </w:t>
      </w:r>
    </w:p>
    <w:p w14:paraId="3A35DDF2" w14:textId="77777777" w:rsidR="004627E2" w:rsidRDefault="004627E2">
      <w:pPr>
        <w:pStyle w:val="LongTitle"/>
        <w:rPr>
          <w:snapToGrid w:val="0"/>
        </w:rPr>
      </w:pPr>
      <w:r>
        <w:rPr>
          <w:snapToGrid w:val="0"/>
        </w:rPr>
        <w:t xml:space="preserve">An Act to provide for the full or partial privatisation of Bank of Western Australia Ltd, to make provisions applicable to the bank after privatisation, to make provisions relating to the transfer of the bank’s business and the conduct of an ongoing banking business, to amend the </w:t>
      </w:r>
      <w:r>
        <w:rPr>
          <w:i/>
          <w:snapToGrid w:val="0"/>
        </w:rPr>
        <w:t>Bank of Western Australia Act 1990</w:t>
      </w:r>
      <w:r>
        <w:rPr>
          <w:snapToGrid w:val="0"/>
        </w:rPr>
        <w:t xml:space="preserve"> and certain other Acts</w:t>
      </w:r>
      <w:r>
        <w:rPr>
          <w:snapToGrid w:val="0"/>
          <w:vertAlign w:val="superscript"/>
        </w:rPr>
        <w:t> 1</w:t>
      </w:r>
      <w:r>
        <w:rPr>
          <w:snapToGrid w:val="0"/>
        </w:rPr>
        <w:t xml:space="preserve">, and for related purposes. </w:t>
      </w:r>
    </w:p>
    <w:p w14:paraId="3F90664E" w14:textId="77777777" w:rsidR="004627E2" w:rsidRDefault="004627E2">
      <w:pPr>
        <w:pStyle w:val="Footnotelongtitle"/>
      </w:pPr>
      <w:r>
        <w:tab/>
        <w:t>[Long title amended: No. 14 of 2012 s. 4.]</w:t>
      </w:r>
    </w:p>
    <w:p w14:paraId="21B18C90" w14:textId="77777777" w:rsidR="004627E2" w:rsidRDefault="004627E2">
      <w:pPr>
        <w:pStyle w:val="Heading2"/>
      </w:pPr>
      <w:bookmarkStart w:id="2" w:name="_Toc240032368"/>
      <w:bookmarkStart w:id="3" w:name="_Toc240032466"/>
      <w:bookmarkStart w:id="4" w:name="_Toc2402754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336A3C11" w14:textId="77777777" w:rsidR="004627E2" w:rsidRDefault="004627E2">
      <w:pPr>
        <w:pStyle w:val="Heading5"/>
        <w:rPr>
          <w:snapToGrid w:val="0"/>
        </w:rPr>
      </w:pPr>
      <w:bookmarkStart w:id="5" w:name="_Toc240275498"/>
      <w:r>
        <w:rPr>
          <w:rStyle w:val="CharSectno"/>
        </w:rPr>
        <w:t>1</w:t>
      </w:r>
      <w:r>
        <w:rPr>
          <w:snapToGrid w:val="0"/>
        </w:rPr>
        <w:t>.</w:t>
      </w:r>
      <w:r>
        <w:rPr>
          <w:snapToGrid w:val="0"/>
        </w:rPr>
        <w:tab/>
        <w:t>Short title</w:t>
      </w:r>
      <w:bookmarkEnd w:id="5"/>
      <w:r>
        <w:rPr>
          <w:snapToGrid w:val="0"/>
        </w:rPr>
        <w:t xml:space="preserve"> </w:t>
      </w:r>
    </w:p>
    <w:p w14:paraId="0D8F2428" w14:textId="77777777" w:rsidR="004627E2" w:rsidRDefault="004627E2">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rPr>
        <w:t>.</w:t>
      </w:r>
    </w:p>
    <w:p w14:paraId="476ACD0D" w14:textId="77777777" w:rsidR="004627E2" w:rsidRDefault="004627E2">
      <w:pPr>
        <w:pStyle w:val="Heading5"/>
        <w:rPr>
          <w:snapToGrid w:val="0"/>
        </w:rPr>
      </w:pPr>
      <w:bookmarkStart w:id="6" w:name="_Toc240275499"/>
      <w:r>
        <w:rPr>
          <w:rStyle w:val="CharSectno"/>
        </w:rPr>
        <w:t>2</w:t>
      </w:r>
      <w:r>
        <w:rPr>
          <w:snapToGrid w:val="0"/>
        </w:rPr>
        <w:t>.</w:t>
      </w:r>
      <w:r>
        <w:rPr>
          <w:snapToGrid w:val="0"/>
        </w:rPr>
        <w:tab/>
        <w:t>Commencement</w:t>
      </w:r>
      <w:bookmarkEnd w:id="6"/>
      <w:r>
        <w:rPr>
          <w:snapToGrid w:val="0"/>
        </w:rPr>
        <w:t xml:space="preserve"> </w:t>
      </w:r>
    </w:p>
    <w:p w14:paraId="6749403D" w14:textId="77777777" w:rsidR="004627E2" w:rsidRDefault="004627E2">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p>
    <w:p w14:paraId="0032602C" w14:textId="77777777" w:rsidR="004627E2" w:rsidRDefault="004627E2">
      <w:pPr>
        <w:pStyle w:val="Subsection"/>
        <w:rPr>
          <w:snapToGrid w:val="0"/>
        </w:rPr>
      </w:pPr>
      <w:r>
        <w:rPr>
          <w:snapToGrid w:val="0"/>
        </w:rPr>
        <w:tab/>
        <w:t>(2)</w:t>
      </w:r>
      <w:r>
        <w:rPr>
          <w:snapToGrid w:val="0"/>
        </w:rPr>
        <w:tab/>
        <w:t>Section 11 comes into operation on such day as is fixed by proclamation.</w:t>
      </w:r>
    </w:p>
    <w:p w14:paraId="27A01CB3" w14:textId="77777777" w:rsidR="004627E2" w:rsidRDefault="004627E2">
      <w:pPr>
        <w:pStyle w:val="Subsection"/>
        <w:rPr>
          <w:snapToGrid w:val="0"/>
        </w:rPr>
      </w:pPr>
      <w:r>
        <w:rPr>
          <w:snapToGrid w:val="0"/>
        </w:rPr>
        <w:tab/>
        <w:t>(3)</w:t>
      </w:r>
      <w:r>
        <w:rPr>
          <w:snapToGrid w:val="0"/>
        </w:rPr>
        <w:tab/>
        <w:t>The other provisions of this Act come into operation on the day of privatisation.</w:t>
      </w:r>
    </w:p>
    <w:p w14:paraId="4479D905" w14:textId="77777777" w:rsidR="004627E2" w:rsidRDefault="004627E2">
      <w:pPr>
        <w:pStyle w:val="Heading5"/>
        <w:rPr>
          <w:snapToGrid w:val="0"/>
        </w:rPr>
      </w:pPr>
      <w:bookmarkStart w:id="7" w:name="_Toc240275500"/>
      <w:r>
        <w:rPr>
          <w:rStyle w:val="CharSectno"/>
        </w:rPr>
        <w:t>3</w:t>
      </w:r>
      <w:r>
        <w:rPr>
          <w:snapToGrid w:val="0"/>
        </w:rPr>
        <w:t>.</w:t>
      </w:r>
      <w:r>
        <w:rPr>
          <w:snapToGrid w:val="0"/>
        </w:rPr>
        <w:tab/>
        <w:t>Terms used</w:t>
      </w:r>
      <w:bookmarkEnd w:id="7"/>
    </w:p>
    <w:p w14:paraId="11875C73" w14:textId="77777777" w:rsidR="004627E2" w:rsidRDefault="004627E2">
      <w:pPr>
        <w:pStyle w:val="Subsection"/>
        <w:rPr>
          <w:snapToGrid w:val="0"/>
        </w:rPr>
      </w:pPr>
      <w:r>
        <w:rPr>
          <w:snapToGrid w:val="0"/>
        </w:rPr>
        <w:tab/>
      </w:r>
      <w:r>
        <w:rPr>
          <w:snapToGrid w:val="0"/>
        </w:rPr>
        <w:tab/>
        <w:t>In this Act, unless the contrary intention appears — </w:t>
      </w:r>
    </w:p>
    <w:p w14:paraId="10F27422" w14:textId="77777777" w:rsidR="004627E2" w:rsidRDefault="004627E2">
      <w:pPr>
        <w:pStyle w:val="Defstart"/>
      </w:pPr>
      <w:r>
        <w:rPr>
          <w:b/>
        </w:rPr>
        <w:tab/>
      </w:r>
      <w:r>
        <w:rPr>
          <w:rStyle w:val="CharDefText"/>
        </w:rPr>
        <w:t>day of privatisation</w:t>
      </w:r>
      <w:r>
        <w:t xml:space="preserve"> means the day notified by the Treasurer under section 9;</w:t>
      </w:r>
    </w:p>
    <w:p w14:paraId="405DF359" w14:textId="77777777" w:rsidR="004627E2" w:rsidRDefault="004627E2">
      <w:pPr>
        <w:pStyle w:val="Defstart"/>
      </w:pPr>
      <w:r>
        <w:rPr>
          <w:b/>
        </w:rPr>
        <w:tab/>
      </w:r>
      <w:r>
        <w:rPr>
          <w:rStyle w:val="CharDefText"/>
        </w:rPr>
        <w:t>privatisation</w:t>
      </w:r>
      <w:r>
        <w:t xml:space="preserve"> means full or partial privatisation as defined in section 4;</w:t>
      </w:r>
    </w:p>
    <w:p w14:paraId="6F4D839B" w14:textId="77777777" w:rsidR="004627E2" w:rsidRDefault="004627E2">
      <w:pPr>
        <w:pStyle w:val="Defstart"/>
      </w:pPr>
      <w:r>
        <w:rPr>
          <w:b/>
        </w:rPr>
        <w:tab/>
      </w:r>
      <w:r>
        <w:rPr>
          <w:rStyle w:val="CharDefText"/>
        </w:rPr>
        <w:t>public authority</w:t>
      </w:r>
      <w:r>
        <w:t xml:space="preserve"> means a body corporate that — </w:t>
      </w:r>
    </w:p>
    <w:p w14:paraId="0BBECF31" w14:textId="77777777" w:rsidR="004627E2" w:rsidRDefault="004627E2">
      <w:pPr>
        <w:pStyle w:val="Defpara"/>
      </w:pPr>
      <w:r>
        <w:tab/>
        <w:t>(a)</w:t>
      </w:r>
      <w:r>
        <w:tab/>
        <w:t>is created by a written law; and</w:t>
      </w:r>
    </w:p>
    <w:p w14:paraId="321F4446" w14:textId="77777777" w:rsidR="004627E2" w:rsidRDefault="004627E2">
      <w:pPr>
        <w:pStyle w:val="Defpara"/>
      </w:pPr>
      <w:r>
        <w:tab/>
        <w:t>(b)</w:t>
      </w:r>
      <w:r>
        <w:tab/>
        <w:t>is an agent of the Crown; and</w:t>
      </w:r>
    </w:p>
    <w:p w14:paraId="748AF11E" w14:textId="77777777" w:rsidR="004627E2" w:rsidRDefault="004627E2">
      <w:pPr>
        <w:pStyle w:val="Defpara"/>
      </w:pPr>
      <w:r>
        <w:tab/>
        <w:t>(c)</w:t>
      </w:r>
      <w:r>
        <w:tab/>
        <w:t>has power to acquire shares in a company.</w:t>
      </w:r>
    </w:p>
    <w:p w14:paraId="1150F4E0" w14:textId="77777777" w:rsidR="004627E2" w:rsidRDefault="004627E2">
      <w:pPr>
        <w:pStyle w:val="Heading5"/>
        <w:rPr>
          <w:snapToGrid w:val="0"/>
        </w:rPr>
      </w:pPr>
      <w:bookmarkStart w:id="8" w:name="_Toc240275501"/>
      <w:r>
        <w:rPr>
          <w:rStyle w:val="CharSectno"/>
        </w:rPr>
        <w:t>4</w:t>
      </w:r>
      <w:r>
        <w:rPr>
          <w:snapToGrid w:val="0"/>
        </w:rPr>
        <w:t>.</w:t>
      </w:r>
      <w:r>
        <w:rPr>
          <w:snapToGrid w:val="0"/>
        </w:rPr>
        <w:tab/>
        <w:t xml:space="preserve">Terms used: </w:t>
      </w:r>
      <w:r>
        <w:rPr>
          <w:i/>
          <w:snapToGrid w:val="0"/>
        </w:rPr>
        <w:t>full privatisation</w:t>
      </w:r>
      <w:r>
        <w:rPr>
          <w:snapToGrid w:val="0"/>
        </w:rPr>
        <w:t xml:space="preserve">, </w:t>
      </w:r>
      <w:r>
        <w:rPr>
          <w:i/>
          <w:snapToGrid w:val="0"/>
        </w:rPr>
        <w:t>partial privatisation</w:t>
      </w:r>
      <w:bookmarkEnd w:id="8"/>
    </w:p>
    <w:p w14:paraId="69CEFB48" w14:textId="77777777" w:rsidR="004627E2" w:rsidRDefault="004627E2">
      <w:pPr>
        <w:pStyle w:val="Subsection"/>
        <w:rPr>
          <w:snapToGrid w:val="0"/>
        </w:rPr>
      </w:pPr>
      <w:r>
        <w:rPr>
          <w:snapToGrid w:val="0"/>
        </w:rPr>
        <w:tab/>
        <w:t>(1)</w:t>
      </w:r>
      <w:r>
        <w:rPr>
          <w:snapToGrid w:val="0"/>
        </w:rPr>
        <w:tab/>
        <w:t>For the purposes of this Act full privatisation occurs if, in accordance with a privatisation order under section 7 — </w:t>
      </w:r>
    </w:p>
    <w:p w14:paraId="448AE50E" w14:textId="77777777" w:rsidR="004627E2" w:rsidRDefault="004627E2">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14:paraId="1F821325" w14:textId="77777777" w:rsidR="004627E2" w:rsidRDefault="004627E2">
      <w:pPr>
        <w:pStyle w:val="Indenta"/>
        <w:rPr>
          <w:snapToGrid w:val="0"/>
        </w:rPr>
      </w:pPr>
      <w:r>
        <w:rPr>
          <w:snapToGrid w:val="0"/>
        </w:rPr>
        <w:lastRenderedPageBreak/>
        <w:tab/>
        <w:t>(b)</w:t>
      </w:r>
      <w:r>
        <w:rPr>
          <w:snapToGrid w:val="0"/>
        </w:rPr>
        <w:tab/>
        <w:t>the business that is conducted by Bank of Western Australia Ltd becomes, after the day of privatisation, owned by one or more corporations all of the shares in which are held by persons other than the State.</w:t>
      </w:r>
    </w:p>
    <w:p w14:paraId="5C2529BD" w14:textId="77777777" w:rsidR="004627E2" w:rsidRDefault="004627E2">
      <w:pPr>
        <w:pStyle w:val="Subsection"/>
        <w:rPr>
          <w:snapToGrid w:val="0"/>
        </w:rPr>
      </w:pPr>
      <w:r>
        <w:rPr>
          <w:snapToGrid w:val="0"/>
        </w:rPr>
        <w:tab/>
        <w:t>(2)</w:t>
      </w:r>
      <w:r>
        <w:rPr>
          <w:snapToGrid w:val="0"/>
        </w:rPr>
        <w:tab/>
        <w:t>For the purposes of this Act partial privatisation occurs if, in accordance with a privatisation order under section 7 — </w:t>
      </w:r>
    </w:p>
    <w:p w14:paraId="18BF1373" w14:textId="77777777" w:rsidR="004627E2" w:rsidRDefault="004627E2">
      <w:pPr>
        <w:pStyle w:val="Indenta"/>
        <w:rPr>
          <w:snapToGrid w:val="0"/>
        </w:rPr>
      </w:pPr>
      <w:r>
        <w:rPr>
          <w:snapToGrid w:val="0"/>
        </w:rPr>
        <w:tab/>
        <w:t>(a)</w:t>
      </w:r>
      <w:r>
        <w:rPr>
          <w:snapToGrid w:val="0"/>
        </w:rPr>
        <w:tab/>
        <w:t>some of the shares in Bank of Western Australia Ltd continue, after the day of privatisation, to be owned by the State; or</w:t>
      </w:r>
    </w:p>
    <w:p w14:paraId="7559E9CE" w14:textId="77777777" w:rsidR="004627E2" w:rsidRDefault="004627E2">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14:paraId="156B8B89" w14:textId="77777777" w:rsidR="004627E2" w:rsidRDefault="004627E2">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14:paraId="59D4B872" w14:textId="77777777" w:rsidR="004627E2" w:rsidRDefault="004627E2">
      <w:pPr>
        <w:pStyle w:val="Heading2"/>
      </w:pPr>
      <w:bookmarkStart w:id="9" w:name="_Toc240032373"/>
      <w:bookmarkStart w:id="10" w:name="_Toc240032471"/>
      <w:bookmarkStart w:id="11" w:name="_Toc240275502"/>
      <w:r>
        <w:rPr>
          <w:rStyle w:val="CharPartNo"/>
        </w:rPr>
        <w:lastRenderedPageBreak/>
        <w:t>Part 2</w:t>
      </w:r>
      <w:r>
        <w:rPr>
          <w:rStyle w:val="CharDivNo"/>
        </w:rPr>
        <w:t> </w:t>
      </w:r>
      <w:r>
        <w:t>—</w:t>
      </w:r>
      <w:r>
        <w:rPr>
          <w:rStyle w:val="CharDivText"/>
        </w:rPr>
        <w:t> </w:t>
      </w:r>
      <w:r>
        <w:rPr>
          <w:rStyle w:val="CharPartText"/>
        </w:rPr>
        <w:t>Privatisation of the Bank</w:t>
      </w:r>
      <w:bookmarkEnd w:id="9"/>
      <w:bookmarkEnd w:id="10"/>
      <w:bookmarkEnd w:id="11"/>
      <w:r>
        <w:rPr>
          <w:rStyle w:val="CharPartText"/>
        </w:rPr>
        <w:t xml:space="preserve"> </w:t>
      </w:r>
    </w:p>
    <w:p w14:paraId="50B4D7A9" w14:textId="77777777" w:rsidR="004627E2" w:rsidRDefault="004627E2">
      <w:pPr>
        <w:pStyle w:val="Heading5"/>
        <w:rPr>
          <w:snapToGrid w:val="0"/>
        </w:rPr>
      </w:pPr>
      <w:bookmarkStart w:id="12" w:name="_Toc240275503"/>
      <w:r>
        <w:rPr>
          <w:rStyle w:val="CharSectno"/>
        </w:rPr>
        <w:t>5</w:t>
      </w:r>
      <w:r>
        <w:rPr>
          <w:snapToGrid w:val="0"/>
        </w:rPr>
        <w:t>.</w:t>
      </w:r>
      <w:r>
        <w:rPr>
          <w:snapToGrid w:val="0"/>
        </w:rPr>
        <w:tab/>
        <w:t>Terms used</w:t>
      </w:r>
      <w:bookmarkEnd w:id="12"/>
    </w:p>
    <w:p w14:paraId="44C25DF6" w14:textId="77777777" w:rsidR="004627E2" w:rsidRDefault="004627E2">
      <w:pPr>
        <w:pStyle w:val="Subsection"/>
        <w:rPr>
          <w:snapToGrid w:val="0"/>
        </w:rPr>
      </w:pPr>
      <w:r>
        <w:rPr>
          <w:snapToGrid w:val="0"/>
        </w:rPr>
        <w:tab/>
      </w:r>
      <w:r>
        <w:rPr>
          <w:snapToGrid w:val="0"/>
        </w:rPr>
        <w:tab/>
        <w:t>In this Part, unless the contrary intention appears — </w:t>
      </w:r>
    </w:p>
    <w:p w14:paraId="6F9B91F6" w14:textId="77777777" w:rsidR="004627E2" w:rsidRDefault="004627E2">
      <w:pPr>
        <w:pStyle w:val="Defstart"/>
      </w:pPr>
      <w:r>
        <w:rPr>
          <w:b/>
        </w:rPr>
        <w:tab/>
      </w:r>
      <w:r>
        <w:rPr>
          <w:rStyle w:val="CharDefText"/>
        </w:rPr>
        <w:t>Bank</w:t>
      </w:r>
      <w:r>
        <w:t xml:space="preserve"> means Bank of Western Australia Ltd referred to in section 22 of the existing Act;</w:t>
      </w:r>
    </w:p>
    <w:p w14:paraId="3E3B8447" w14:textId="77777777" w:rsidR="004627E2" w:rsidRDefault="004627E2">
      <w:pPr>
        <w:pStyle w:val="Defstart"/>
        <w:tabs>
          <w:tab w:val="left" w:pos="4962"/>
        </w:tabs>
      </w:pPr>
      <w:r>
        <w:rPr>
          <w:b/>
        </w:rPr>
        <w:tab/>
      </w:r>
      <w:r>
        <w:rPr>
          <w:rStyle w:val="CharDefText"/>
        </w:rPr>
        <w:t>existing Act</w:t>
      </w:r>
      <w:r>
        <w:t xml:space="preserve"> means the </w:t>
      </w:r>
      <w:r>
        <w:rPr>
          <w:i/>
        </w:rPr>
        <w:t>Bank of Western Australia Act 1990</w:t>
      </w:r>
      <w:r>
        <w:rPr>
          <w:vertAlign w:val="superscript"/>
        </w:rPr>
        <w:t> 2</w:t>
      </w:r>
      <w:r>
        <w:t>;</w:t>
      </w:r>
    </w:p>
    <w:p w14:paraId="0C4E5FA7" w14:textId="77777777" w:rsidR="004627E2" w:rsidRDefault="004627E2">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14:paraId="35B84490" w14:textId="77777777" w:rsidR="004627E2" w:rsidRDefault="004627E2">
      <w:pPr>
        <w:pStyle w:val="Defstart"/>
      </w:pPr>
      <w:r>
        <w:rPr>
          <w:b/>
        </w:rPr>
        <w:tab/>
      </w:r>
      <w:r>
        <w:rPr>
          <w:rStyle w:val="CharDefText"/>
        </w:rPr>
        <w:t>privatisation order</w:t>
      </w:r>
      <w:r>
        <w:t xml:space="preserve"> means an order, and any amendment to it, made under section 7;</w:t>
      </w:r>
    </w:p>
    <w:p w14:paraId="792B194F" w14:textId="77777777" w:rsidR="004627E2" w:rsidRDefault="004627E2">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14:paraId="0576D31B" w14:textId="77777777" w:rsidR="004627E2" w:rsidRDefault="004627E2">
      <w:pPr>
        <w:pStyle w:val="Defstart"/>
      </w:pPr>
      <w:r>
        <w:rPr>
          <w:b/>
        </w:rPr>
        <w:tab/>
      </w:r>
      <w:r>
        <w:rPr>
          <w:rStyle w:val="CharDefText"/>
        </w:rPr>
        <w:t>R &amp; I Holdings</w:t>
      </w:r>
      <w:r>
        <w:t xml:space="preserve"> means the body corporate referred to in section 6 of the existing Act;</w:t>
      </w:r>
    </w:p>
    <w:p w14:paraId="3A8D5966" w14:textId="77777777" w:rsidR="004627E2" w:rsidRDefault="004627E2">
      <w:pPr>
        <w:pStyle w:val="Defstart"/>
      </w:pPr>
      <w:r>
        <w:rPr>
          <w:b/>
        </w:rPr>
        <w:tab/>
      </w:r>
      <w:r>
        <w:rPr>
          <w:rStyle w:val="CharDefText"/>
        </w:rPr>
        <w:t>voting share</w:t>
      </w:r>
      <w:r>
        <w:t xml:space="preserve"> has the meaning given by section 9 of the Corporations Law.</w:t>
      </w:r>
    </w:p>
    <w:p w14:paraId="5BAB666F" w14:textId="77777777" w:rsidR="004627E2" w:rsidRDefault="004627E2">
      <w:pPr>
        <w:pStyle w:val="Heading5"/>
        <w:rPr>
          <w:snapToGrid w:val="0"/>
        </w:rPr>
      </w:pPr>
      <w:bookmarkStart w:id="13" w:name="_Toc240275504"/>
      <w:r>
        <w:rPr>
          <w:rStyle w:val="CharSectno"/>
        </w:rPr>
        <w:t>6</w:t>
      </w:r>
      <w:r>
        <w:rPr>
          <w:snapToGrid w:val="0"/>
        </w:rPr>
        <w:t>.</w:t>
      </w:r>
      <w:r>
        <w:rPr>
          <w:snapToGrid w:val="0"/>
        </w:rPr>
        <w:tab/>
        <w:t>Bank may be privatised</w:t>
      </w:r>
      <w:bookmarkEnd w:id="13"/>
    </w:p>
    <w:p w14:paraId="59859BFF" w14:textId="77777777" w:rsidR="004627E2" w:rsidRDefault="004627E2">
      <w:pPr>
        <w:pStyle w:val="Subsection"/>
        <w:rPr>
          <w:snapToGrid w:val="0"/>
        </w:rPr>
      </w:pPr>
      <w:r>
        <w:rPr>
          <w:snapToGrid w:val="0"/>
        </w:rPr>
        <w:tab/>
        <w:t>(1)</w:t>
      </w:r>
      <w:r>
        <w:rPr>
          <w:snapToGrid w:val="0"/>
        </w:rPr>
        <w:tab/>
        <w:t>The Bank may be privatised in accordance with this Part.</w:t>
      </w:r>
    </w:p>
    <w:p w14:paraId="75BE6026" w14:textId="77777777" w:rsidR="004627E2" w:rsidRDefault="004627E2">
      <w:pPr>
        <w:pStyle w:val="Subsection"/>
        <w:rPr>
          <w:snapToGrid w:val="0"/>
        </w:rPr>
      </w:pPr>
      <w:r>
        <w:rPr>
          <w:snapToGrid w:val="0"/>
        </w:rPr>
        <w:tab/>
        <w:t>(2)</w:t>
      </w:r>
      <w:r>
        <w:rPr>
          <w:snapToGrid w:val="0"/>
        </w:rPr>
        <w:tab/>
        <w:t>This Part is to have effect despite section 26(4) or (5) of the existing Act.</w:t>
      </w:r>
    </w:p>
    <w:p w14:paraId="237B7BD5" w14:textId="77777777" w:rsidR="004627E2" w:rsidRDefault="004627E2">
      <w:pPr>
        <w:pStyle w:val="Heading5"/>
        <w:rPr>
          <w:snapToGrid w:val="0"/>
        </w:rPr>
      </w:pPr>
      <w:bookmarkStart w:id="14" w:name="_Toc240275505"/>
      <w:r>
        <w:rPr>
          <w:rStyle w:val="CharSectno"/>
        </w:rPr>
        <w:t>7</w:t>
      </w:r>
      <w:r>
        <w:rPr>
          <w:snapToGrid w:val="0"/>
        </w:rPr>
        <w:t>.</w:t>
      </w:r>
      <w:r>
        <w:rPr>
          <w:snapToGrid w:val="0"/>
        </w:rPr>
        <w:tab/>
        <w:t>Method of privatisation</w:t>
      </w:r>
      <w:bookmarkEnd w:id="14"/>
      <w:r>
        <w:rPr>
          <w:snapToGrid w:val="0"/>
        </w:rPr>
        <w:t xml:space="preserve"> </w:t>
      </w:r>
    </w:p>
    <w:p w14:paraId="534A4EC1" w14:textId="77777777" w:rsidR="004627E2" w:rsidRDefault="004627E2">
      <w:pPr>
        <w:pStyle w:val="Subsection"/>
        <w:rPr>
          <w:snapToGrid w:val="0"/>
        </w:rPr>
      </w:pPr>
      <w:r>
        <w:rPr>
          <w:snapToGrid w:val="0"/>
        </w:rPr>
        <w:tab/>
        <w:t>(1)</w:t>
      </w:r>
      <w:r>
        <w:rPr>
          <w:snapToGrid w:val="0"/>
        </w:rPr>
        <w:tab/>
        <w:t>The Treasurer may by order determine that the Bank is to be fully privatised or partially privatised — </w:t>
      </w:r>
    </w:p>
    <w:p w14:paraId="64BC1AAD" w14:textId="77777777" w:rsidR="004627E2" w:rsidRDefault="004627E2">
      <w:pPr>
        <w:pStyle w:val="Indenta"/>
        <w:rPr>
          <w:snapToGrid w:val="0"/>
        </w:rPr>
      </w:pPr>
      <w:r>
        <w:rPr>
          <w:snapToGrid w:val="0"/>
        </w:rPr>
        <w:tab/>
        <w:t>(a)</w:t>
      </w:r>
      <w:r>
        <w:rPr>
          <w:snapToGrid w:val="0"/>
        </w:rPr>
        <w:tab/>
        <w:t>by public float; or</w:t>
      </w:r>
    </w:p>
    <w:p w14:paraId="1F585383" w14:textId="77777777" w:rsidR="004627E2" w:rsidRDefault="004627E2">
      <w:pPr>
        <w:pStyle w:val="Indenta"/>
        <w:rPr>
          <w:snapToGrid w:val="0"/>
        </w:rPr>
      </w:pPr>
      <w:r>
        <w:rPr>
          <w:snapToGrid w:val="0"/>
        </w:rPr>
        <w:tab/>
        <w:t>(b)</w:t>
      </w:r>
      <w:r>
        <w:rPr>
          <w:snapToGrid w:val="0"/>
        </w:rPr>
        <w:tab/>
        <w:t>by private placement; or</w:t>
      </w:r>
    </w:p>
    <w:p w14:paraId="1A889B50" w14:textId="77777777" w:rsidR="004627E2" w:rsidRDefault="004627E2">
      <w:pPr>
        <w:pStyle w:val="Indenta"/>
        <w:rPr>
          <w:snapToGrid w:val="0"/>
        </w:rPr>
      </w:pPr>
      <w:r>
        <w:rPr>
          <w:snapToGrid w:val="0"/>
        </w:rPr>
        <w:lastRenderedPageBreak/>
        <w:tab/>
        <w:t>(c)</w:t>
      </w:r>
      <w:r>
        <w:rPr>
          <w:snapToGrid w:val="0"/>
        </w:rPr>
        <w:tab/>
        <w:t>by some other means,</w:t>
      </w:r>
    </w:p>
    <w:p w14:paraId="05BB13EC" w14:textId="77777777" w:rsidR="004627E2" w:rsidRDefault="004627E2">
      <w:pPr>
        <w:pStyle w:val="Subsection"/>
        <w:rPr>
          <w:snapToGrid w:val="0"/>
        </w:rPr>
      </w:pPr>
      <w:r>
        <w:rPr>
          <w:snapToGrid w:val="0"/>
        </w:rPr>
        <w:tab/>
      </w:r>
      <w:r>
        <w:rPr>
          <w:snapToGrid w:val="0"/>
        </w:rPr>
        <w:tab/>
        <w:t>or by any combination of the methods referred to in paragraphs (a), (b) and (c).</w:t>
      </w:r>
    </w:p>
    <w:p w14:paraId="74F7FFA0" w14:textId="77777777" w:rsidR="004627E2" w:rsidRDefault="004627E2">
      <w:pPr>
        <w:pStyle w:val="Subsection"/>
        <w:rPr>
          <w:snapToGrid w:val="0"/>
        </w:rPr>
      </w:pPr>
      <w:r>
        <w:rPr>
          <w:snapToGrid w:val="0"/>
        </w:rPr>
        <w:tab/>
        <w:t>(2)</w:t>
      </w:r>
      <w:r>
        <w:rPr>
          <w:snapToGrid w:val="0"/>
        </w:rPr>
        <w:tab/>
        <w:t>A privatisation order may contain such incidental or supplementary provisions as the Treasurer thinks fit.</w:t>
      </w:r>
    </w:p>
    <w:p w14:paraId="6916947C" w14:textId="77777777" w:rsidR="004627E2" w:rsidRDefault="004627E2">
      <w:pPr>
        <w:pStyle w:val="Subsection"/>
        <w:rPr>
          <w:snapToGrid w:val="0"/>
        </w:rPr>
      </w:pPr>
      <w:r>
        <w:rPr>
          <w:snapToGrid w:val="0"/>
        </w:rPr>
        <w:tab/>
        <w:t>(3)</w:t>
      </w:r>
      <w:r>
        <w:rPr>
          <w:snapToGrid w:val="0"/>
        </w:rPr>
        <w:tab/>
        <w:t>The Treasurer may at any time before the day of privatisation amend or revoke a privatisation order.</w:t>
      </w:r>
    </w:p>
    <w:p w14:paraId="224B4086" w14:textId="77777777" w:rsidR="004627E2" w:rsidRDefault="004627E2">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14:paraId="3BF7289A" w14:textId="77777777" w:rsidR="004627E2" w:rsidRDefault="004627E2">
      <w:pPr>
        <w:pStyle w:val="Heading5"/>
        <w:rPr>
          <w:snapToGrid w:val="0"/>
        </w:rPr>
      </w:pPr>
      <w:bookmarkStart w:id="15" w:name="_Toc240275506"/>
      <w:r>
        <w:rPr>
          <w:rStyle w:val="CharSectno"/>
        </w:rPr>
        <w:t>8</w:t>
      </w:r>
      <w:r>
        <w:rPr>
          <w:snapToGrid w:val="0"/>
        </w:rPr>
        <w:t>.</w:t>
      </w:r>
      <w:r>
        <w:rPr>
          <w:snapToGrid w:val="0"/>
        </w:rPr>
        <w:tab/>
        <w:t>State’s shareholding in partial privatisation</w:t>
      </w:r>
      <w:bookmarkEnd w:id="15"/>
    </w:p>
    <w:p w14:paraId="13DD6035" w14:textId="77777777" w:rsidR="004627E2" w:rsidRDefault="004627E2">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14:paraId="2EC096F0" w14:textId="77777777" w:rsidR="004627E2" w:rsidRDefault="004627E2">
      <w:pPr>
        <w:pStyle w:val="Heading5"/>
        <w:rPr>
          <w:snapToGrid w:val="0"/>
        </w:rPr>
      </w:pPr>
      <w:bookmarkStart w:id="16" w:name="_Toc240275507"/>
      <w:r>
        <w:rPr>
          <w:rStyle w:val="CharSectno"/>
        </w:rPr>
        <w:t>9</w:t>
      </w:r>
      <w:r>
        <w:rPr>
          <w:snapToGrid w:val="0"/>
        </w:rPr>
        <w:t>.</w:t>
      </w:r>
      <w:r>
        <w:rPr>
          <w:snapToGrid w:val="0"/>
        </w:rPr>
        <w:tab/>
        <w:t>Day of privatisation</w:t>
      </w:r>
      <w:bookmarkEnd w:id="16"/>
      <w:r>
        <w:rPr>
          <w:snapToGrid w:val="0"/>
        </w:rPr>
        <w:t xml:space="preserve"> </w:t>
      </w:r>
    </w:p>
    <w:p w14:paraId="2D6B4C2E" w14:textId="77777777" w:rsidR="004627E2" w:rsidRDefault="004627E2">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14:paraId="08565622" w14:textId="77777777" w:rsidR="004627E2" w:rsidRDefault="004627E2">
      <w:pPr>
        <w:pStyle w:val="Subsection"/>
        <w:rPr>
          <w:snapToGrid w:val="0"/>
        </w:rPr>
      </w:pPr>
      <w:r>
        <w:rPr>
          <w:snapToGrid w:val="0"/>
        </w:rPr>
        <w:tab/>
        <w:t>(2)</w:t>
      </w:r>
      <w:r>
        <w:rPr>
          <w:snapToGrid w:val="0"/>
        </w:rPr>
        <w:tab/>
        <w:t>The Treasurer may change the day notified under subsection (1) to a later day.</w:t>
      </w:r>
    </w:p>
    <w:p w14:paraId="73330C86" w14:textId="77777777" w:rsidR="004627E2" w:rsidRDefault="004627E2">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14:paraId="08745709" w14:textId="77777777" w:rsidR="004627E2" w:rsidRDefault="004627E2">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14:paraId="723BAC8A" w14:textId="77777777" w:rsidR="004627E2" w:rsidRDefault="004627E2">
      <w:pPr>
        <w:pStyle w:val="Heading5"/>
        <w:rPr>
          <w:snapToGrid w:val="0"/>
        </w:rPr>
      </w:pPr>
      <w:bookmarkStart w:id="17" w:name="_Toc240275508"/>
      <w:r>
        <w:rPr>
          <w:rStyle w:val="CharSectno"/>
        </w:rPr>
        <w:t>10</w:t>
      </w:r>
      <w:r>
        <w:rPr>
          <w:snapToGrid w:val="0"/>
        </w:rPr>
        <w:t>.</w:t>
      </w:r>
      <w:r>
        <w:rPr>
          <w:snapToGrid w:val="0"/>
        </w:rPr>
        <w:tab/>
        <w:t>Powers of R &amp; I Holdings and the Bank for purposes of privatisation</w:t>
      </w:r>
      <w:bookmarkEnd w:id="17"/>
    </w:p>
    <w:p w14:paraId="765713C7" w14:textId="77777777" w:rsidR="004627E2" w:rsidRDefault="004627E2">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14:paraId="059EBDFF" w14:textId="77777777" w:rsidR="004627E2" w:rsidRDefault="004627E2">
      <w:pPr>
        <w:pStyle w:val="Subsection"/>
        <w:rPr>
          <w:snapToGrid w:val="0"/>
        </w:rPr>
      </w:pPr>
      <w:r>
        <w:rPr>
          <w:snapToGrid w:val="0"/>
        </w:rPr>
        <w:lastRenderedPageBreak/>
        <w:tab/>
        <w:t>(2)</w:t>
      </w:r>
      <w:r>
        <w:rPr>
          <w:snapToGrid w:val="0"/>
        </w:rPr>
        <w:tab/>
        <w:t>Without limiting the generality of subsection (1) R &amp; I Holdings may — </w:t>
      </w:r>
    </w:p>
    <w:p w14:paraId="35EB8720" w14:textId="77777777" w:rsidR="004627E2" w:rsidRDefault="004627E2">
      <w:pPr>
        <w:pStyle w:val="Indenta"/>
        <w:rPr>
          <w:snapToGrid w:val="0"/>
        </w:rPr>
      </w:pPr>
      <w:r>
        <w:rPr>
          <w:snapToGrid w:val="0"/>
        </w:rPr>
        <w:tab/>
        <w:t>(a)</w:t>
      </w:r>
      <w:r>
        <w:rPr>
          <w:snapToGrid w:val="0"/>
        </w:rPr>
        <w:tab/>
        <w:t>enter into agreements including underwriting agreements;</w:t>
      </w:r>
    </w:p>
    <w:p w14:paraId="27ABA5E7" w14:textId="77777777" w:rsidR="004627E2" w:rsidRDefault="004627E2">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14:paraId="7F084922" w14:textId="77777777" w:rsidR="004627E2" w:rsidRDefault="004627E2">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14:paraId="7BEAA2B8" w14:textId="77777777" w:rsidR="004627E2" w:rsidRDefault="004627E2">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14:paraId="73717955" w14:textId="77777777" w:rsidR="004627E2" w:rsidRDefault="004627E2">
      <w:pPr>
        <w:pStyle w:val="Indenta"/>
        <w:rPr>
          <w:snapToGrid w:val="0"/>
        </w:rPr>
      </w:pPr>
      <w:r>
        <w:rPr>
          <w:snapToGrid w:val="0"/>
        </w:rPr>
        <w:tab/>
        <w:t>(e)</w:t>
      </w:r>
      <w:r>
        <w:rPr>
          <w:snapToGrid w:val="0"/>
        </w:rPr>
        <w:tab/>
        <w:t>require the Bank to do anything else necessary or convenient to enable R &amp; I Holdings to comply with a privatisation order.</w:t>
      </w:r>
    </w:p>
    <w:p w14:paraId="6348A1E5" w14:textId="77777777" w:rsidR="004627E2" w:rsidRDefault="004627E2">
      <w:pPr>
        <w:pStyle w:val="Subsection"/>
        <w:rPr>
          <w:snapToGrid w:val="0"/>
        </w:rPr>
      </w:pPr>
      <w:r>
        <w:rPr>
          <w:snapToGrid w:val="0"/>
        </w:rPr>
        <w:tab/>
        <w:t>(3)</w:t>
      </w:r>
      <w:r>
        <w:rPr>
          <w:snapToGrid w:val="0"/>
        </w:rPr>
        <w:tab/>
        <w:t>The Bank is to comply with any requirement made under subsection (2).</w:t>
      </w:r>
    </w:p>
    <w:p w14:paraId="7477BD4F" w14:textId="77777777" w:rsidR="004627E2" w:rsidRDefault="004627E2">
      <w:pPr>
        <w:pStyle w:val="Ednotesection"/>
        <w:rPr>
          <w:i w:val="0"/>
        </w:rPr>
      </w:pPr>
      <w:r>
        <w:t>[</w:t>
      </w:r>
      <w:r>
        <w:rPr>
          <w:b/>
        </w:rPr>
        <w:t>11.</w:t>
      </w:r>
      <w:r>
        <w:tab/>
        <w:t>Deleted: No. 8 of 2009 s. 24.]</w:t>
      </w:r>
    </w:p>
    <w:p w14:paraId="30A667DA" w14:textId="77777777" w:rsidR="004627E2" w:rsidRDefault="004627E2">
      <w:pPr>
        <w:pStyle w:val="Heading5"/>
        <w:rPr>
          <w:snapToGrid w:val="0"/>
        </w:rPr>
      </w:pPr>
      <w:bookmarkStart w:id="18" w:name="_Toc240275509"/>
      <w:r>
        <w:rPr>
          <w:rStyle w:val="CharSectno"/>
        </w:rPr>
        <w:t>12</w:t>
      </w:r>
      <w:r>
        <w:rPr>
          <w:snapToGrid w:val="0"/>
        </w:rPr>
        <w:t>.</w:t>
      </w:r>
      <w:r>
        <w:rPr>
          <w:snapToGrid w:val="0"/>
        </w:rPr>
        <w:tab/>
        <w:t>R &amp; I Holdings and the Bank to consult</w:t>
      </w:r>
      <w:bookmarkEnd w:id="18"/>
    </w:p>
    <w:p w14:paraId="7AEADC40" w14:textId="77777777" w:rsidR="004627E2" w:rsidRDefault="004627E2">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14:paraId="1F107D16" w14:textId="77777777" w:rsidR="004627E2" w:rsidRDefault="004627E2">
      <w:pPr>
        <w:pStyle w:val="Heading5"/>
        <w:rPr>
          <w:snapToGrid w:val="0"/>
        </w:rPr>
      </w:pPr>
      <w:bookmarkStart w:id="19" w:name="_Toc240275510"/>
      <w:r>
        <w:rPr>
          <w:rStyle w:val="CharSectno"/>
        </w:rPr>
        <w:t>13</w:t>
      </w:r>
      <w:r>
        <w:rPr>
          <w:snapToGrid w:val="0"/>
        </w:rPr>
        <w:t>.</w:t>
      </w:r>
      <w:r>
        <w:rPr>
          <w:snapToGrid w:val="0"/>
        </w:rPr>
        <w:tab/>
        <w:t>Proceeds of privatisation, application of</w:t>
      </w:r>
      <w:bookmarkEnd w:id="19"/>
    </w:p>
    <w:p w14:paraId="569B75F4" w14:textId="77777777" w:rsidR="004627E2" w:rsidRDefault="004627E2">
      <w:pPr>
        <w:pStyle w:val="Subsection"/>
        <w:rPr>
          <w:snapToGrid w:val="0"/>
        </w:rPr>
      </w:pPr>
      <w:r>
        <w:rPr>
          <w:snapToGrid w:val="0"/>
        </w:rPr>
        <w:tab/>
        <w:t>(1)</w:t>
      </w:r>
      <w:r>
        <w:rPr>
          <w:snapToGrid w:val="0"/>
        </w:rPr>
        <w:tab/>
        <w:t>The proceeds of privatisation of the Bank are to be applied by R &amp; I Holdings — </w:t>
      </w:r>
    </w:p>
    <w:p w14:paraId="2508FDFD" w14:textId="77777777" w:rsidR="004627E2" w:rsidRDefault="004627E2">
      <w:pPr>
        <w:pStyle w:val="Indenta"/>
        <w:rPr>
          <w:snapToGrid w:val="0"/>
        </w:rPr>
      </w:pPr>
      <w:r>
        <w:rPr>
          <w:snapToGrid w:val="0"/>
        </w:rPr>
        <w:tab/>
        <w:t>(a)</w:t>
      </w:r>
      <w:r>
        <w:rPr>
          <w:snapToGrid w:val="0"/>
        </w:rPr>
        <w:tab/>
        <w:t>first, in meeting the expenses of privatisation as determined by the Treasurer; and</w:t>
      </w:r>
    </w:p>
    <w:p w14:paraId="65049F69" w14:textId="77777777" w:rsidR="004627E2" w:rsidRDefault="004627E2">
      <w:pPr>
        <w:pStyle w:val="Indenta"/>
        <w:rPr>
          <w:snapToGrid w:val="0"/>
        </w:rPr>
      </w:pPr>
      <w:r>
        <w:rPr>
          <w:snapToGrid w:val="0"/>
        </w:rPr>
        <w:lastRenderedPageBreak/>
        <w:tab/>
        <w:t>(b)</w:t>
      </w:r>
      <w:r>
        <w:rPr>
          <w:snapToGrid w:val="0"/>
        </w:rPr>
        <w:tab/>
        <w:t>secondly, in the payment to Bank of Western Australia Ltd of any amount determined by the Treasurer; and</w:t>
      </w:r>
    </w:p>
    <w:p w14:paraId="7D646A70" w14:textId="77777777" w:rsidR="004627E2" w:rsidRDefault="004627E2">
      <w:pPr>
        <w:pStyle w:val="Indenta"/>
        <w:rPr>
          <w:snapToGrid w:val="0"/>
        </w:rPr>
      </w:pPr>
      <w:r>
        <w:rPr>
          <w:snapToGrid w:val="0"/>
        </w:rPr>
        <w:tab/>
        <w:t>(c)</w:t>
      </w:r>
      <w:r>
        <w:rPr>
          <w:snapToGrid w:val="0"/>
        </w:rPr>
        <w:tab/>
        <w:t>thirdly, in the repayment of the liabilities of R &amp; I Holdings.</w:t>
      </w:r>
    </w:p>
    <w:p w14:paraId="10544F17" w14:textId="77777777" w:rsidR="004627E2" w:rsidRDefault="004627E2">
      <w:pPr>
        <w:pStyle w:val="Subsection"/>
        <w:rPr>
          <w:snapToGrid w:val="0"/>
        </w:rPr>
      </w:pPr>
      <w:r>
        <w:rPr>
          <w:snapToGrid w:val="0"/>
        </w:rPr>
        <w:tab/>
        <w:t>(2)</w:t>
      </w:r>
      <w:r>
        <w:rPr>
          <w:snapToGrid w:val="0"/>
        </w:rPr>
        <w:tab/>
        <w:t>So much of the proceeds as is not applied under subsection (1) is to be paid into the Consolidated Account.</w:t>
      </w:r>
    </w:p>
    <w:p w14:paraId="0D6AD756" w14:textId="77777777" w:rsidR="004627E2" w:rsidRDefault="004627E2">
      <w:pPr>
        <w:pStyle w:val="Footnotesection"/>
      </w:pPr>
      <w:r>
        <w:tab/>
        <w:t>[Section 13 amended: No. 77 of 2006 s. 4.]</w:t>
      </w:r>
    </w:p>
    <w:p w14:paraId="56D3B7A3" w14:textId="77777777" w:rsidR="004627E2" w:rsidRDefault="004627E2">
      <w:pPr>
        <w:pStyle w:val="Heading5"/>
        <w:rPr>
          <w:snapToGrid w:val="0"/>
        </w:rPr>
      </w:pPr>
      <w:bookmarkStart w:id="20" w:name="_Toc240275511"/>
      <w:r>
        <w:rPr>
          <w:rStyle w:val="CharSectno"/>
        </w:rPr>
        <w:t>14</w:t>
      </w:r>
      <w:r>
        <w:rPr>
          <w:snapToGrid w:val="0"/>
        </w:rPr>
        <w:t>.</w:t>
      </w:r>
      <w:r>
        <w:rPr>
          <w:snapToGrid w:val="0"/>
        </w:rPr>
        <w:tab/>
        <w:t>Disclosure of information</w:t>
      </w:r>
      <w:bookmarkEnd w:id="20"/>
      <w:r>
        <w:rPr>
          <w:snapToGrid w:val="0"/>
        </w:rPr>
        <w:t xml:space="preserve"> </w:t>
      </w:r>
    </w:p>
    <w:p w14:paraId="1338C74D" w14:textId="77777777" w:rsidR="004627E2" w:rsidRDefault="004627E2">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14:paraId="04429BB5" w14:textId="77777777" w:rsidR="004627E2" w:rsidRDefault="004627E2">
      <w:pPr>
        <w:pStyle w:val="Indenta"/>
        <w:rPr>
          <w:snapToGrid w:val="0"/>
        </w:rPr>
      </w:pPr>
      <w:r>
        <w:rPr>
          <w:snapToGrid w:val="0"/>
        </w:rPr>
        <w:tab/>
        <w:t>(a)</w:t>
      </w:r>
      <w:r>
        <w:rPr>
          <w:snapToGrid w:val="0"/>
        </w:rPr>
        <w:tab/>
        <w:t>as a breach of contract or confidence or otherwise as a civil wrong; or</w:t>
      </w:r>
    </w:p>
    <w:p w14:paraId="0A5C3437" w14:textId="77777777" w:rsidR="004627E2" w:rsidRDefault="004627E2">
      <w:pPr>
        <w:pStyle w:val="Indenta"/>
        <w:rPr>
          <w:snapToGrid w:val="0"/>
        </w:rPr>
      </w:pPr>
      <w:r>
        <w:rPr>
          <w:snapToGrid w:val="0"/>
        </w:rPr>
        <w:tab/>
        <w:t>(b)</w:t>
      </w:r>
      <w:r>
        <w:rPr>
          <w:snapToGrid w:val="0"/>
        </w:rPr>
        <w:tab/>
        <w:t>as a contravention of section 232 of the Corporations Law.</w:t>
      </w:r>
    </w:p>
    <w:p w14:paraId="0E4BE412" w14:textId="77777777" w:rsidR="004627E2" w:rsidRDefault="004627E2">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14:paraId="107941F6" w14:textId="77777777" w:rsidR="004627E2" w:rsidRDefault="004627E2">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14:paraId="16E42F6B" w14:textId="77777777" w:rsidR="004627E2" w:rsidRDefault="004627E2">
      <w:pPr>
        <w:pStyle w:val="Subsection"/>
        <w:rPr>
          <w:snapToGrid w:val="0"/>
        </w:rPr>
      </w:pPr>
      <w:r>
        <w:rPr>
          <w:snapToGrid w:val="0"/>
        </w:rPr>
        <w:tab/>
        <w:t>(4)</w:t>
      </w:r>
      <w:r>
        <w:rPr>
          <w:snapToGrid w:val="0"/>
        </w:rPr>
        <w:tab/>
        <w:t>This section has effect despite section 41 of the existing Act.</w:t>
      </w:r>
    </w:p>
    <w:p w14:paraId="4AFBE66D" w14:textId="77777777" w:rsidR="004627E2" w:rsidRDefault="004627E2">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14:paraId="3CC3B32C" w14:textId="77777777" w:rsidR="004627E2" w:rsidRDefault="004627E2">
      <w:pPr>
        <w:pStyle w:val="Heading5"/>
        <w:rPr>
          <w:snapToGrid w:val="0"/>
        </w:rPr>
      </w:pPr>
      <w:bookmarkStart w:id="21" w:name="_Toc240275512"/>
      <w:r>
        <w:rPr>
          <w:rStyle w:val="CharSectno"/>
        </w:rPr>
        <w:t>15</w:t>
      </w:r>
      <w:r>
        <w:rPr>
          <w:snapToGrid w:val="0"/>
        </w:rPr>
        <w:t>.</w:t>
      </w:r>
      <w:r>
        <w:rPr>
          <w:snapToGrid w:val="0"/>
        </w:rPr>
        <w:tab/>
        <w:t>Auditor General may disclose information</w:t>
      </w:r>
      <w:bookmarkEnd w:id="21"/>
      <w:r>
        <w:rPr>
          <w:snapToGrid w:val="0"/>
        </w:rPr>
        <w:t xml:space="preserve"> </w:t>
      </w:r>
    </w:p>
    <w:p w14:paraId="3ABD7514" w14:textId="77777777" w:rsidR="004627E2" w:rsidRDefault="004627E2">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xml:space="preserve">, the Auditor General may, for the purpose of facilitating the </w:t>
      </w:r>
      <w:r>
        <w:rPr>
          <w:snapToGrid w:val="0"/>
        </w:rPr>
        <w:lastRenderedPageBreak/>
        <w:t>privatisation of the Bank, disclose to any person, or provide any person with access to, information in his or her possession or under his or her control.</w:t>
      </w:r>
    </w:p>
    <w:p w14:paraId="11414ECB" w14:textId="77777777" w:rsidR="004627E2" w:rsidRDefault="004627E2">
      <w:pPr>
        <w:pStyle w:val="Footnotesection"/>
      </w:pPr>
      <w:r>
        <w:tab/>
        <w:t>[Section 15 amended: No. 77 of 2006 Sch. 1 cl. 14.]</w:t>
      </w:r>
    </w:p>
    <w:p w14:paraId="11788303" w14:textId="77777777" w:rsidR="004627E2" w:rsidRDefault="004627E2">
      <w:pPr>
        <w:pStyle w:val="Heading5"/>
        <w:rPr>
          <w:snapToGrid w:val="0"/>
        </w:rPr>
      </w:pPr>
      <w:bookmarkStart w:id="22" w:name="_Toc240275513"/>
      <w:r>
        <w:rPr>
          <w:rStyle w:val="CharSectno"/>
        </w:rPr>
        <w:t>16</w:t>
      </w:r>
      <w:r>
        <w:rPr>
          <w:snapToGrid w:val="0"/>
        </w:rPr>
        <w:t>.</w:t>
      </w:r>
      <w:r>
        <w:rPr>
          <w:snapToGrid w:val="0"/>
        </w:rPr>
        <w:tab/>
        <w:t>Disclosing information obtained under s. 14 or 15, offence</w:t>
      </w:r>
      <w:bookmarkEnd w:id="22"/>
    </w:p>
    <w:p w14:paraId="5746C595" w14:textId="77777777" w:rsidR="004627E2" w:rsidRDefault="004627E2">
      <w:pPr>
        <w:pStyle w:val="Subsection"/>
        <w:rPr>
          <w:snapToGrid w:val="0"/>
        </w:rPr>
      </w:pPr>
      <w:r>
        <w:rPr>
          <w:snapToGrid w:val="0"/>
        </w:rPr>
        <w:tab/>
      </w:r>
      <w:r>
        <w:rPr>
          <w:snapToGrid w:val="0"/>
        </w:rPr>
        <w:tab/>
        <w:t>A person who under section 14 or 15 — </w:t>
      </w:r>
    </w:p>
    <w:p w14:paraId="5116C782" w14:textId="77777777" w:rsidR="004627E2" w:rsidRDefault="004627E2">
      <w:pPr>
        <w:pStyle w:val="Indenta"/>
        <w:rPr>
          <w:snapToGrid w:val="0"/>
        </w:rPr>
      </w:pPr>
      <w:r>
        <w:rPr>
          <w:snapToGrid w:val="0"/>
        </w:rPr>
        <w:tab/>
        <w:t>(a)</w:t>
      </w:r>
      <w:r>
        <w:rPr>
          <w:snapToGrid w:val="0"/>
        </w:rPr>
        <w:tab/>
        <w:t>obtains information in connection with the privatisation of the Bank; and</w:t>
      </w:r>
    </w:p>
    <w:p w14:paraId="71F0B305" w14:textId="77777777" w:rsidR="004627E2" w:rsidRDefault="004627E2">
      <w:pPr>
        <w:pStyle w:val="Indenta"/>
        <w:rPr>
          <w:snapToGrid w:val="0"/>
        </w:rPr>
      </w:pPr>
      <w:r>
        <w:rPr>
          <w:snapToGrid w:val="0"/>
        </w:rPr>
        <w:tab/>
        <w:t>(b)</w:t>
      </w:r>
      <w:r>
        <w:rPr>
          <w:snapToGrid w:val="0"/>
        </w:rPr>
        <w:tab/>
        <w:t>has agreed or is otherwise under a duty not to disclose the information to others,</w:t>
      </w:r>
    </w:p>
    <w:p w14:paraId="3A10BD21" w14:textId="77777777" w:rsidR="004627E2" w:rsidRDefault="004627E2">
      <w:pPr>
        <w:pStyle w:val="Subsection"/>
        <w:rPr>
          <w:snapToGrid w:val="0"/>
        </w:rPr>
      </w:pPr>
      <w:r>
        <w:rPr>
          <w:snapToGrid w:val="0"/>
        </w:rPr>
        <w:tab/>
      </w:r>
      <w:r>
        <w:rPr>
          <w:snapToGrid w:val="0"/>
        </w:rPr>
        <w:tab/>
        <w:t>commits an offence if the person breaches the agreement or the duty without lawful excuse.</w:t>
      </w:r>
    </w:p>
    <w:p w14:paraId="2F346DA3" w14:textId="77777777" w:rsidR="004627E2" w:rsidRDefault="004627E2">
      <w:pPr>
        <w:pStyle w:val="Penstart"/>
        <w:rPr>
          <w:snapToGrid w:val="0"/>
        </w:rPr>
      </w:pPr>
      <w:r>
        <w:rPr>
          <w:snapToGrid w:val="0"/>
        </w:rPr>
        <w:tab/>
        <w:t>Penalty: $100 000.</w:t>
      </w:r>
    </w:p>
    <w:p w14:paraId="095EC71B" w14:textId="77777777" w:rsidR="004627E2" w:rsidRDefault="004627E2">
      <w:pPr>
        <w:pStyle w:val="Heading5"/>
        <w:rPr>
          <w:snapToGrid w:val="0"/>
        </w:rPr>
      </w:pPr>
      <w:bookmarkStart w:id="23" w:name="_Toc240275514"/>
      <w:r>
        <w:rPr>
          <w:rStyle w:val="CharSectno"/>
        </w:rPr>
        <w:t>17</w:t>
      </w:r>
      <w:r>
        <w:rPr>
          <w:snapToGrid w:val="0"/>
        </w:rPr>
        <w:t>.</w:t>
      </w:r>
      <w:r>
        <w:rPr>
          <w:snapToGrid w:val="0"/>
        </w:rPr>
        <w:tab/>
        <w:t>R &amp; I Holdings, Bank etc., functions of</w:t>
      </w:r>
      <w:bookmarkEnd w:id="23"/>
    </w:p>
    <w:p w14:paraId="140915D4" w14:textId="77777777" w:rsidR="004627E2" w:rsidRDefault="004627E2">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14:paraId="3B971047" w14:textId="77777777" w:rsidR="004627E2" w:rsidRDefault="004627E2">
      <w:pPr>
        <w:pStyle w:val="Indenta"/>
        <w:rPr>
          <w:snapToGrid w:val="0"/>
        </w:rPr>
      </w:pPr>
      <w:r>
        <w:rPr>
          <w:snapToGrid w:val="0"/>
        </w:rPr>
        <w:tab/>
        <w:t>(a)</w:t>
      </w:r>
      <w:r>
        <w:rPr>
          <w:snapToGrid w:val="0"/>
        </w:rPr>
        <w:tab/>
        <w:t>have the respective functions conferred on them by this Part; and</w:t>
      </w:r>
    </w:p>
    <w:p w14:paraId="2D58385B" w14:textId="77777777" w:rsidR="004627E2" w:rsidRDefault="004627E2">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14:paraId="2C76B641" w14:textId="77777777" w:rsidR="004627E2" w:rsidRDefault="004627E2">
      <w:pPr>
        <w:pStyle w:val="Heading5"/>
        <w:rPr>
          <w:snapToGrid w:val="0"/>
        </w:rPr>
      </w:pPr>
      <w:bookmarkStart w:id="24" w:name="_Toc240275515"/>
      <w:r>
        <w:rPr>
          <w:rStyle w:val="CharSectno"/>
        </w:rPr>
        <w:t>18</w:t>
      </w:r>
      <w:r>
        <w:rPr>
          <w:snapToGrid w:val="0"/>
        </w:rPr>
        <w:t>.</w:t>
      </w:r>
      <w:r>
        <w:rPr>
          <w:snapToGrid w:val="0"/>
        </w:rPr>
        <w:tab/>
        <w:t>Stamp duty exemption</w:t>
      </w:r>
      <w:bookmarkEnd w:id="24"/>
    </w:p>
    <w:p w14:paraId="613AA21E" w14:textId="77777777" w:rsidR="004627E2" w:rsidRDefault="004627E2">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14:paraId="216A562E" w14:textId="77777777" w:rsidR="004627E2" w:rsidRDefault="004627E2">
      <w:pPr>
        <w:pStyle w:val="Heading2"/>
      </w:pPr>
      <w:bookmarkStart w:id="25" w:name="_Toc240032387"/>
      <w:bookmarkStart w:id="26" w:name="_Toc240032485"/>
      <w:bookmarkStart w:id="27" w:name="_Toc240275516"/>
      <w:r>
        <w:rPr>
          <w:rStyle w:val="CharPartNo"/>
        </w:rPr>
        <w:lastRenderedPageBreak/>
        <w:t>Part 3</w:t>
      </w:r>
      <w:r>
        <w:t> — </w:t>
      </w:r>
      <w:r>
        <w:rPr>
          <w:rStyle w:val="CharPartText"/>
        </w:rPr>
        <w:t>Provisions applicable to Bank after privatisation</w:t>
      </w:r>
      <w:bookmarkEnd w:id="25"/>
      <w:bookmarkEnd w:id="26"/>
      <w:bookmarkEnd w:id="27"/>
    </w:p>
    <w:p w14:paraId="0778F12A" w14:textId="77777777" w:rsidR="004627E2" w:rsidRDefault="004627E2">
      <w:pPr>
        <w:pStyle w:val="Heading3"/>
        <w:rPr>
          <w:snapToGrid w:val="0"/>
        </w:rPr>
      </w:pPr>
      <w:bookmarkStart w:id="28" w:name="_Toc240032388"/>
      <w:bookmarkStart w:id="29" w:name="_Toc240032486"/>
      <w:bookmarkStart w:id="30" w:name="_Toc240275517"/>
      <w:r>
        <w:rPr>
          <w:rStyle w:val="CharDivNo"/>
        </w:rPr>
        <w:t>Division 1</w:t>
      </w:r>
      <w:r>
        <w:rPr>
          <w:snapToGrid w:val="0"/>
        </w:rPr>
        <w:t> — </w:t>
      </w:r>
      <w:r>
        <w:rPr>
          <w:rStyle w:val="CharDivText"/>
        </w:rPr>
        <w:t>Preliminary</w:t>
      </w:r>
      <w:bookmarkEnd w:id="28"/>
      <w:bookmarkEnd w:id="29"/>
      <w:bookmarkEnd w:id="30"/>
      <w:r>
        <w:rPr>
          <w:rStyle w:val="CharDivText"/>
        </w:rPr>
        <w:t xml:space="preserve"> </w:t>
      </w:r>
    </w:p>
    <w:p w14:paraId="45C8928D" w14:textId="77777777" w:rsidR="004627E2" w:rsidRDefault="004627E2">
      <w:pPr>
        <w:pStyle w:val="Heading5"/>
        <w:rPr>
          <w:snapToGrid w:val="0"/>
        </w:rPr>
      </w:pPr>
      <w:bookmarkStart w:id="31" w:name="_Toc240275518"/>
      <w:r>
        <w:rPr>
          <w:rStyle w:val="CharSectno"/>
        </w:rPr>
        <w:t>19</w:t>
      </w:r>
      <w:r>
        <w:rPr>
          <w:snapToGrid w:val="0"/>
        </w:rPr>
        <w:t>.</w:t>
      </w:r>
      <w:r>
        <w:rPr>
          <w:snapToGrid w:val="0"/>
        </w:rPr>
        <w:tab/>
        <w:t>Terms used</w:t>
      </w:r>
      <w:bookmarkEnd w:id="31"/>
    </w:p>
    <w:p w14:paraId="3AAB1133" w14:textId="77777777" w:rsidR="004627E2" w:rsidRDefault="004627E2">
      <w:pPr>
        <w:pStyle w:val="Subsection"/>
        <w:rPr>
          <w:snapToGrid w:val="0"/>
        </w:rPr>
      </w:pPr>
      <w:r>
        <w:rPr>
          <w:snapToGrid w:val="0"/>
        </w:rPr>
        <w:tab/>
      </w:r>
      <w:r>
        <w:rPr>
          <w:snapToGrid w:val="0"/>
        </w:rPr>
        <w:tab/>
        <w:t>In this Part, unless the contrary intention appears — </w:t>
      </w:r>
    </w:p>
    <w:p w14:paraId="4FBFB388" w14:textId="77777777" w:rsidR="004627E2" w:rsidRDefault="004627E2">
      <w:pPr>
        <w:pStyle w:val="Defstart"/>
      </w:pPr>
      <w:r>
        <w:rPr>
          <w:b/>
        </w:rPr>
        <w:tab/>
      </w:r>
      <w:r>
        <w:rPr>
          <w:rStyle w:val="CharDefText"/>
        </w:rPr>
        <w:t>1990 Act</w:t>
      </w:r>
      <w:r>
        <w:t xml:space="preserve"> means the </w:t>
      </w:r>
      <w:r>
        <w:rPr>
          <w:i/>
        </w:rPr>
        <w:t>Bank of Western Australia Act 1990</w:t>
      </w:r>
      <w:r>
        <w:rPr>
          <w:vertAlign w:val="superscript"/>
        </w:rPr>
        <w:t> 2</w:t>
      </w:r>
      <w:r>
        <w:t>;</w:t>
      </w:r>
    </w:p>
    <w:p w14:paraId="085758BA" w14:textId="77777777" w:rsidR="004627E2" w:rsidRDefault="004627E2">
      <w:pPr>
        <w:pStyle w:val="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14:paraId="30C52A8A" w14:textId="77777777" w:rsidR="004627E2" w:rsidRDefault="004627E2">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14:paraId="16FDBBAA" w14:textId="77777777" w:rsidR="004627E2" w:rsidRDefault="004627E2">
      <w:pPr>
        <w:pStyle w:val="Footnotesection"/>
      </w:pPr>
      <w:r>
        <w:tab/>
        <w:t>[Section 19 amended: No. 10 of 2001 s. 17; No. 14 of 2012 s. 5; No. 14 of 2025 s. 11(2).]</w:t>
      </w:r>
    </w:p>
    <w:p w14:paraId="1F151FD5" w14:textId="77777777" w:rsidR="004627E2" w:rsidRDefault="004627E2">
      <w:pPr>
        <w:pStyle w:val="Heading3"/>
        <w:rPr>
          <w:snapToGrid w:val="0"/>
        </w:rPr>
      </w:pPr>
      <w:bookmarkStart w:id="32" w:name="_Toc240032390"/>
      <w:bookmarkStart w:id="33" w:name="_Toc240032488"/>
      <w:bookmarkStart w:id="34" w:name="_Toc240275519"/>
      <w:r>
        <w:rPr>
          <w:rStyle w:val="CharDivNo"/>
        </w:rPr>
        <w:t>Division 2</w:t>
      </w:r>
      <w:r>
        <w:rPr>
          <w:snapToGrid w:val="0"/>
        </w:rPr>
        <w:t> — </w:t>
      </w:r>
      <w:r>
        <w:rPr>
          <w:rStyle w:val="CharDivText"/>
        </w:rPr>
        <w:t>Guarantee</w:t>
      </w:r>
      <w:bookmarkEnd w:id="32"/>
      <w:bookmarkEnd w:id="33"/>
      <w:bookmarkEnd w:id="34"/>
    </w:p>
    <w:p w14:paraId="0872F544" w14:textId="77777777" w:rsidR="004627E2" w:rsidRDefault="004627E2">
      <w:pPr>
        <w:pStyle w:val="Heading5"/>
        <w:rPr>
          <w:snapToGrid w:val="0"/>
        </w:rPr>
      </w:pPr>
      <w:bookmarkStart w:id="35" w:name="_Toc240275520"/>
      <w:r>
        <w:rPr>
          <w:rStyle w:val="CharSectno"/>
        </w:rPr>
        <w:t>20</w:t>
      </w:r>
      <w:r>
        <w:rPr>
          <w:snapToGrid w:val="0"/>
        </w:rPr>
        <w:t>.</w:t>
      </w:r>
      <w:r>
        <w:rPr>
          <w:snapToGrid w:val="0"/>
        </w:rPr>
        <w:tab/>
        <w:t>Guarantee by Treasurer for Bank</w:t>
      </w:r>
      <w:bookmarkEnd w:id="35"/>
    </w:p>
    <w:p w14:paraId="3D37DEBC" w14:textId="77777777" w:rsidR="004627E2" w:rsidRDefault="004627E2">
      <w:pPr>
        <w:pStyle w:val="Subsection"/>
        <w:rPr>
          <w:snapToGrid w:val="0"/>
        </w:rPr>
      </w:pPr>
      <w:r>
        <w:rPr>
          <w:snapToGrid w:val="0"/>
        </w:rPr>
        <w:tab/>
        <w:t>(1)</w:t>
      </w:r>
      <w:r>
        <w:rPr>
          <w:snapToGrid w:val="0"/>
        </w:rPr>
        <w:tab/>
        <w:t>Subject to subsections (2) and (4), the payment of the financial obligations of the Bank is guaranteed by the Treasurer.</w:t>
      </w:r>
    </w:p>
    <w:p w14:paraId="2368B282" w14:textId="77777777" w:rsidR="004627E2" w:rsidRDefault="004627E2">
      <w:pPr>
        <w:pStyle w:val="Subsection"/>
        <w:keepNext/>
        <w:keepLines/>
        <w:rPr>
          <w:snapToGrid w:val="0"/>
        </w:rPr>
      </w:pPr>
      <w:r>
        <w:rPr>
          <w:snapToGrid w:val="0"/>
        </w:rPr>
        <w:tab/>
        <w:t>(2)</w:t>
      </w:r>
      <w:r>
        <w:rPr>
          <w:snapToGrid w:val="0"/>
        </w:rPr>
        <w:tab/>
        <w:t>The payment of money due — </w:t>
      </w:r>
    </w:p>
    <w:p w14:paraId="0294E166" w14:textId="77777777" w:rsidR="004627E2" w:rsidRDefault="004627E2">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vertAlign w:val="superscript"/>
        </w:rPr>
        <w:t> 3</w:t>
      </w:r>
      <w:r>
        <w:rPr>
          <w:snapToGrid w:val="0"/>
        </w:rPr>
        <w:t>; or</w:t>
      </w:r>
    </w:p>
    <w:p w14:paraId="2497B410" w14:textId="77777777" w:rsidR="004627E2" w:rsidRDefault="004627E2">
      <w:pPr>
        <w:pStyle w:val="Indenta"/>
        <w:rPr>
          <w:snapToGrid w:val="0"/>
        </w:rPr>
      </w:pPr>
      <w:r>
        <w:rPr>
          <w:snapToGrid w:val="0"/>
        </w:rPr>
        <w:tab/>
        <w:t>(b)</w:t>
      </w:r>
      <w:r>
        <w:rPr>
          <w:snapToGrid w:val="0"/>
        </w:rPr>
        <w:tab/>
        <w:t>by a subsidiary of the Bank; or</w:t>
      </w:r>
    </w:p>
    <w:p w14:paraId="6AE39185" w14:textId="77777777" w:rsidR="004627E2" w:rsidRDefault="004627E2">
      <w:pPr>
        <w:pStyle w:val="Indenta"/>
        <w:rPr>
          <w:snapToGrid w:val="0"/>
        </w:rPr>
      </w:pPr>
      <w:r>
        <w:rPr>
          <w:snapToGrid w:val="0"/>
        </w:rPr>
        <w:tab/>
        <w:t>(c)</w:t>
      </w:r>
      <w:r>
        <w:rPr>
          <w:snapToGrid w:val="0"/>
        </w:rPr>
        <w:tab/>
        <w:t>by the Bank in respect of any excluded debt,</w:t>
      </w:r>
    </w:p>
    <w:p w14:paraId="375285A4" w14:textId="77777777" w:rsidR="004627E2" w:rsidRDefault="004627E2">
      <w:pPr>
        <w:pStyle w:val="Subsection"/>
        <w:rPr>
          <w:snapToGrid w:val="0"/>
        </w:rPr>
      </w:pPr>
      <w:r>
        <w:rPr>
          <w:snapToGrid w:val="0"/>
        </w:rPr>
        <w:tab/>
      </w:r>
      <w:r>
        <w:rPr>
          <w:snapToGrid w:val="0"/>
        </w:rPr>
        <w:tab/>
        <w:t>is not guaranteed under subsection (1).</w:t>
      </w:r>
    </w:p>
    <w:p w14:paraId="73DDB4D3" w14:textId="77777777" w:rsidR="004627E2" w:rsidRDefault="004627E2">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w:t>
      </w:r>
      <w:r>
        <w:rPr>
          <w:snapToGrid w:val="0"/>
        </w:rPr>
        <w:lastRenderedPageBreak/>
        <w:t>day of privatisation on terms which provide that a Treasurer’s guarantee does not apply to the financial obligation.</w:t>
      </w:r>
    </w:p>
    <w:p w14:paraId="1B6EF119" w14:textId="77777777" w:rsidR="004627E2" w:rsidRDefault="004627E2">
      <w:pPr>
        <w:pStyle w:val="Subsection"/>
        <w:spacing w:before="150"/>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14:paraId="0A241C09" w14:textId="77777777" w:rsidR="004627E2" w:rsidRDefault="004627E2">
      <w:pPr>
        <w:pStyle w:val="Subsection"/>
        <w:spacing w:before="150"/>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14:paraId="2654317B" w14:textId="77777777" w:rsidR="004627E2" w:rsidRDefault="004627E2">
      <w:pPr>
        <w:pStyle w:val="Subsection"/>
        <w:spacing w:before="150"/>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14:paraId="06FAF59B" w14:textId="77777777" w:rsidR="004627E2" w:rsidRDefault="004627E2">
      <w:pPr>
        <w:pStyle w:val="Indenta"/>
        <w:spacing w:before="60"/>
        <w:rPr>
          <w:snapToGrid w:val="0"/>
        </w:rPr>
      </w:pPr>
      <w:r>
        <w:rPr>
          <w:snapToGrid w:val="0"/>
        </w:rPr>
        <w:tab/>
        <w:t>(a)</w:t>
      </w:r>
      <w:r>
        <w:rPr>
          <w:snapToGrid w:val="0"/>
        </w:rPr>
        <w:tab/>
        <w:t>any term deposit made with Bank of Western Australia Ltd, or other term liability incurred by Bank of Western Australia Ltd, before the day of privatisation; or</w:t>
      </w:r>
    </w:p>
    <w:p w14:paraId="64ACFE71" w14:textId="77777777" w:rsidR="004627E2" w:rsidRDefault="004627E2">
      <w:pPr>
        <w:pStyle w:val="Indenta"/>
        <w:spacing w:before="60"/>
        <w:rPr>
          <w:snapToGrid w:val="0"/>
        </w:rPr>
      </w:pPr>
      <w:r>
        <w:rPr>
          <w:snapToGrid w:val="0"/>
        </w:rPr>
        <w:tab/>
        <w:t>(b)</w:t>
      </w:r>
      <w:r>
        <w:rPr>
          <w:snapToGrid w:val="0"/>
        </w:rPr>
        <w:tab/>
        <w:t>securities issued by Bank of Western Australia Ltd before the day of privatisation; or</w:t>
      </w:r>
    </w:p>
    <w:p w14:paraId="5BAA2BA9" w14:textId="77777777" w:rsidR="004627E2" w:rsidRDefault="004627E2">
      <w:pPr>
        <w:pStyle w:val="Indenta"/>
        <w:spacing w:before="60"/>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14:paraId="2A59E0D7" w14:textId="77777777" w:rsidR="004627E2" w:rsidRDefault="004627E2">
      <w:pPr>
        <w:pStyle w:val="Indenta"/>
        <w:spacing w:before="60"/>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14:paraId="551367E7" w14:textId="77777777" w:rsidR="004627E2" w:rsidRDefault="004627E2">
      <w:pPr>
        <w:pStyle w:val="Subsection"/>
        <w:tabs>
          <w:tab w:val="left" w:pos="3686"/>
        </w:tabs>
        <w:rPr>
          <w:snapToGrid w:val="0"/>
        </w:rPr>
      </w:pPr>
      <w:r>
        <w:rPr>
          <w:snapToGrid w:val="0"/>
        </w:rPr>
        <w:lastRenderedPageBreak/>
        <w:tab/>
        <w:t>(7)</w:t>
      </w:r>
      <w:r>
        <w:rPr>
          <w:snapToGrid w:val="0"/>
        </w:rPr>
        <w:tab/>
        <w:t xml:space="preserve">References in subsection (6)(a), (b), (c) and (d) to the Bank include the Bank as constituted under the </w:t>
      </w:r>
      <w:r>
        <w:rPr>
          <w:i/>
          <w:snapToGrid w:val="0"/>
        </w:rPr>
        <w:t>Rural and Industries Bank of Western Australia Act 1987</w:t>
      </w:r>
      <w:r>
        <w:rPr>
          <w:snapToGrid w:val="0"/>
          <w:vertAlign w:val="superscript"/>
        </w:rPr>
        <w:t> 4</w:t>
      </w:r>
      <w:r>
        <w:rPr>
          <w:snapToGrid w:val="0"/>
        </w:rPr>
        <w:t xml:space="preserve"> and the </w:t>
      </w:r>
      <w:r>
        <w:rPr>
          <w:i/>
          <w:snapToGrid w:val="0"/>
        </w:rPr>
        <w:t>Rural and Industries Bank Act 1944</w:t>
      </w:r>
      <w:r>
        <w:rPr>
          <w:snapToGrid w:val="0"/>
          <w:vertAlign w:val="superscript"/>
        </w:rPr>
        <w:t> 3</w:t>
      </w:r>
      <w:r>
        <w:rPr>
          <w:snapToGrid w:val="0"/>
        </w:rPr>
        <w:t>.</w:t>
      </w:r>
    </w:p>
    <w:p w14:paraId="6485F3EA" w14:textId="77777777" w:rsidR="004627E2" w:rsidRDefault="004627E2">
      <w:pPr>
        <w:pStyle w:val="Subsection"/>
        <w:spacing w:before="140"/>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14:paraId="01EB4089" w14:textId="77777777" w:rsidR="004627E2" w:rsidRDefault="004627E2">
      <w:pPr>
        <w:pStyle w:val="Footnotesection"/>
        <w:spacing w:before="100"/>
        <w:ind w:left="890" w:hanging="890"/>
        <w:rPr>
          <w:i w:val="0"/>
          <w:u w:val="single"/>
        </w:rPr>
      </w:pPr>
      <w:r>
        <w:tab/>
        <w:t>[Section 20 amended: No. 77 of 2006 s. 4.]</w:t>
      </w:r>
    </w:p>
    <w:p w14:paraId="39178A28" w14:textId="77777777" w:rsidR="004627E2" w:rsidRDefault="004627E2">
      <w:pPr>
        <w:pStyle w:val="Heading5"/>
        <w:rPr>
          <w:snapToGrid w:val="0"/>
        </w:rPr>
      </w:pPr>
      <w:bookmarkStart w:id="36" w:name="_Toc240275521"/>
      <w:r>
        <w:rPr>
          <w:rStyle w:val="CharSectno"/>
        </w:rPr>
        <w:t>21</w:t>
      </w:r>
      <w:r>
        <w:rPr>
          <w:snapToGrid w:val="0"/>
        </w:rPr>
        <w:t>.</w:t>
      </w:r>
      <w:r>
        <w:rPr>
          <w:snapToGrid w:val="0"/>
        </w:rPr>
        <w:tab/>
        <w:t>Charges for guarantee</w:t>
      </w:r>
      <w:bookmarkEnd w:id="36"/>
      <w:r>
        <w:rPr>
          <w:snapToGrid w:val="0"/>
        </w:rPr>
        <w:t xml:space="preserve"> </w:t>
      </w:r>
    </w:p>
    <w:p w14:paraId="571BF7D3" w14:textId="77777777" w:rsidR="004627E2" w:rsidRDefault="004627E2">
      <w:pPr>
        <w:pStyle w:val="Subsection"/>
        <w:spacing w:before="140"/>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14:paraId="66FF3B95" w14:textId="77777777" w:rsidR="004627E2" w:rsidRDefault="004627E2">
      <w:pPr>
        <w:pStyle w:val="Subsection"/>
        <w:spacing w:before="140"/>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14:paraId="689DAC7A" w14:textId="77777777" w:rsidR="004627E2" w:rsidRDefault="004627E2">
      <w:pPr>
        <w:pStyle w:val="Subsection"/>
        <w:spacing w:before="140"/>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14:paraId="03EEAD00" w14:textId="77777777" w:rsidR="004627E2" w:rsidRDefault="004627E2">
      <w:pPr>
        <w:pStyle w:val="Footnotesection"/>
        <w:spacing w:before="100"/>
        <w:ind w:left="890" w:hanging="890"/>
      </w:pPr>
      <w:r>
        <w:tab/>
        <w:t>[Section 21 amended: No. 77 of 2006 s. 4.]</w:t>
      </w:r>
    </w:p>
    <w:p w14:paraId="766F82F5" w14:textId="77777777" w:rsidR="004627E2" w:rsidRDefault="004627E2">
      <w:pPr>
        <w:pStyle w:val="Heading5"/>
        <w:rPr>
          <w:snapToGrid w:val="0"/>
        </w:rPr>
      </w:pPr>
      <w:bookmarkStart w:id="37" w:name="_Toc240275522"/>
      <w:r>
        <w:rPr>
          <w:rStyle w:val="CharSectno"/>
        </w:rPr>
        <w:t>22</w:t>
      </w:r>
      <w:r>
        <w:rPr>
          <w:snapToGrid w:val="0"/>
        </w:rPr>
        <w:t>.</w:t>
      </w:r>
      <w:r>
        <w:rPr>
          <w:snapToGrid w:val="0"/>
        </w:rPr>
        <w:tab/>
        <w:t>Treasurer may require Bank to give information</w:t>
      </w:r>
      <w:bookmarkEnd w:id="37"/>
      <w:r>
        <w:rPr>
          <w:snapToGrid w:val="0"/>
        </w:rPr>
        <w:t xml:space="preserve"> </w:t>
      </w:r>
    </w:p>
    <w:p w14:paraId="2EFFE66B" w14:textId="77777777" w:rsidR="004627E2" w:rsidRDefault="004627E2">
      <w:pPr>
        <w:pStyle w:val="Subsection"/>
        <w:spacing w:before="140"/>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14:paraId="2A3762A0" w14:textId="77777777" w:rsidR="004627E2" w:rsidRDefault="004627E2">
      <w:pPr>
        <w:pStyle w:val="Subsection"/>
        <w:keepNext/>
        <w:spacing w:before="140"/>
        <w:rPr>
          <w:snapToGrid w:val="0"/>
        </w:rPr>
      </w:pPr>
      <w:r>
        <w:rPr>
          <w:snapToGrid w:val="0"/>
        </w:rPr>
        <w:lastRenderedPageBreak/>
        <w:tab/>
        <w:t>(2)</w:t>
      </w:r>
      <w:r>
        <w:rPr>
          <w:snapToGrid w:val="0"/>
        </w:rPr>
        <w:tab/>
        <w:t>The power in subsection (1) ceases to be exercisable on — </w:t>
      </w:r>
    </w:p>
    <w:p w14:paraId="29CF601B" w14:textId="77777777" w:rsidR="004627E2" w:rsidRDefault="004627E2">
      <w:pPr>
        <w:pStyle w:val="Indenta"/>
        <w:spacing w:before="60"/>
        <w:rPr>
          <w:snapToGrid w:val="0"/>
        </w:rPr>
      </w:pPr>
      <w:r>
        <w:rPr>
          <w:snapToGrid w:val="0"/>
        </w:rPr>
        <w:tab/>
        <w:t>(a)</w:t>
      </w:r>
      <w:r>
        <w:rPr>
          <w:snapToGrid w:val="0"/>
        </w:rPr>
        <w:tab/>
        <w:t>the day on which the guarantee under section 20(1) no longer applies to securities, term deposits or term borrowings; or</w:t>
      </w:r>
    </w:p>
    <w:p w14:paraId="13A6A655" w14:textId="77777777" w:rsidR="004627E2" w:rsidRDefault="004627E2">
      <w:pPr>
        <w:pStyle w:val="Indenta"/>
        <w:rPr>
          <w:snapToGrid w:val="0"/>
        </w:rPr>
      </w:pPr>
      <w:r>
        <w:rPr>
          <w:snapToGrid w:val="0"/>
        </w:rPr>
        <w:tab/>
        <w:t>(b)</w:t>
      </w:r>
      <w:r>
        <w:rPr>
          <w:snapToGrid w:val="0"/>
        </w:rPr>
        <w:tab/>
        <w:t>the fifth anniversary of the day of privatisation,</w:t>
      </w:r>
    </w:p>
    <w:p w14:paraId="7B47B908" w14:textId="77777777" w:rsidR="004627E2" w:rsidRDefault="004627E2">
      <w:pPr>
        <w:pStyle w:val="Subsection"/>
        <w:spacing w:before="120"/>
        <w:rPr>
          <w:snapToGrid w:val="0"/>
        </w:rPr>
      </w:pPr>
      <w:r>
        <w:rPr>
          <w:snapToGrid w:val="0"/>
        </w:rPr>
        <w:tab/>
      </w:r>
      <w:r>
        <w:rPr>
          <w:snapToGrid w:val="0"/>
        </w:rPr>
        <w:tab/>
        <w:t>whichever is the later.</w:t>
      </w:r>
    </w:p>
    <w:p w14:paraId="099263EB" w14:textId="77777777" w:rsidR="004627E2" w:rsidRDefault="004627E2">
      <w:pPr>
        <w:pStyle w:val="Subsection"/>
        <w:rPr>
          <w:snapToGrid w:val="0"/>
        </w:rPr>
      </w:pPr>
      <w:r>
        <w:rPr>
          <w:snapToGrid w:val="0"/>
        </w:rPr>
        <w:tab/>
        <w:t>(3)</w:t>
      </w:r>
      <w:r>
        <w:rPr>
          <w:snapToGrid w:val="0"/>
        </w:rPr>
        <w:tab/>
        <w:t>A request under subsection (1) must — </w:t>
      </w:r>
    </w:p>
    <w:p w14:paraId="500FD329" w14:textId="77777777" w:rsidR="004627E2" w:rsidRDefault="004627E2">
      <w:pPr>
        <w:pStyle w:val="Indenta"/>
        <w:rPr>
          <w:snapToGrid w:val="0"/>
        </w:rPr>
      </w:pPr>
      <w:r>
        <w:rPr>
          <w:snapToGrid w:val="0"/>
        </w:rPr>
        <w:tab/>
        <w:t>(a)</w:t>
      </w:r>
      <w:r>
        <w:rPr>
          <w:snapToGrid w:val="0"/>
        </w:rPr>
        <w:tab/>
        <w:t>be made by written notice given to the Bank; and</w:t>
      </w:r>
    </w:p>
    <w:p w14:paraId="0A24ACDB" w14:textId="77777777" w:rsidR="004627E2" w:rsidRDefault="004627E2">
      <w:pPr>
        <w:pStyle w:val="Indenta"/>
        <w:rPr>
          <w:snapToGrid w:val="0"/>
        </w:rPr>
      </w:pPr>
      <w:r>
        <w:rPr>
          <w:snapToGrid w:val="0"/>
        </w:rPr>
        <w:tab/>
        <w:t>(b)</w:t>
      </w:r>
      <w:r>
        <w:rPr>
          <w:snapToGrid w:val="0"/>
        </w:rPr>
        <w:tab/>
        <w:t>specify the time before which the information is to be given.</w:t>
      </w:r>
    </w:p>
    <w:p w14:paraId="3C0802AF" w14:textId="77777777" w:rsidR="004627E2" w:rsidRDefault="004627E2">
      <w:pPr>
        <w:pStyle w:val="Subsection"/>
        <w:rPr>
          <w:snapToGrid w:val="0"/>
        </w:rPr>
      </w:pPr>
      <w:r>
        <w:rPr>
          <w:snapToGrid w:val="0"/>
        </w:rPr>
        <w:tab/>
        <w:t>(4)</w:t>
      </w:r>
      <w:r>
        <w:rPr>
          <w:snapToGrid w:val="0"/>
        </w:rPr>
        <w:tab/>
        <w:t>The Bank must comply with any request under subsection (1).</w:t>
      </w:r>
    </w:p>
    <w:p w14:paraId="1A5BC519" w14:textId="77777777" w:rsidR="004627E2" w:rsidRDefault="004627E2">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14:paraId="4DA51B89" w14:textId="77777777" w:rsidR="004627E2" w:rsidRDefault="004627E2">
      <w:pPr>
        <w:pStyle w:val="Ednotedivision"/>
      </w:pPr>
      <w:r>
        <w:t>[Division 3 (s. 23-26A) deleted: No. 14 of 2025 s. 11(3).]</w:t>
      </w:r>
    </w:p>
    <w:p w14:paraId="43BDFB18" w14:textId="77777777" w:rsidR="004627E2" w:rsidRDefault="004627E2">
      <w:pPr>
        <w:pStyle w:val="Heading3"/>
        <w:rPr>
          <w:snapToGrid w:val="0"/>
        </w:rPr>
      </w:pPr>
      <w:bookmarkStart w:id="38" w:name="_Toc240032394"/>
      <w:bookmarkStart w:id="39" w:name="_Toc240032492"/>
      <w:bookmarkStart w:id="40" w:name="_Toc240275523"/>
      <w:r>
        <w:rPr>
          <w:rStyle w:val="CharDivNo"/>
        </w:rPr>
        <w:t>Division 4</w:t>
      </w:r>
      <w:r>
        <w:rPr>
          <w:snapToGrid w:val="0"/>
        </w:rPr>
        <w:t> — </w:t>
      </w:r>
      <w:r>
        <w:rPr>
          <w:rStyle w:val="CharDivText"/>
        </w:rPr>
        <w:t>Use of names</w:t>
      </w:r>
      <w:bookmarkEnd w:id="38"/>
      <w:bookmarkEnd w:id="39"/>
      <w:bookmarkEnd w:id="40"/>
      <w:r>
        <w:rPr>
          <w:rStyle w:val="CharDivText"/>
        </w:rPr>
        <w:t xml:space="preserve"> </w:t>
      </w:r>
    </w:p>
    <w:p w14:paraId="6A5694E5" w14:textId="77777777" w:rsidR="004627E2" w:rsidRDefault="004627E2">
      <w:pPr>
        <w:pStyle w:val="Heading5"/>
        <w:rPr>
          <w:snapToGrid w:val="0"/>
        </w:rPr>
      </w:pPr>
      <w:bookmarkStart w:id="41" w:name="_Toc240275524"/>
      <w:r>
        <w:rPr>
          <w:rStyle w:val="CharSectno"/>
        </w:rPr>
        <w:t>26</w:t>
      </w:r>
      <w:r>
        <w:rPr>
          <w:snapToGrid w:val="0"/>
        </w:rPr>
        <w:t>.</w:t>
      </w:r>
      <w:r>
        <w:rPr>
          <w:snapToGrid w:val="0"/>
        </w:rPr>
        <w:tab/>
        <w:t>Names Bank etc. cannot use</w:t>
      </w:r>
      <w:bookmarkEnd w:id="41"/>
    </w:p>
    <w:p w14:paraId="169AF27B" w14:textId="77777777" w:rsidR="004627E2" w:rsidRDefault="004627E2">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14:paraId="515511A1" w14:textId="77777777" w:rsidR="004627E2" w:rsidRDefault="004627E2">
      <w:pPr>
        <w:pStyle w:val="Subsection"/>
        <w:rPr>
          <w:snapToGrid w:val="0"/>
        </w:rPr>
      </w:pPr>
      <w:r>
        <w:rPr>
          <w:snapToGrid w:val="0"/>
        </w:rPr>
        <w:tab/>
        <w:t>(2)</w:t>
      </w:r>
      <w:r>
        <w:rPr>
          <w:snapToGrid w:val="0"/>
        </w:rPr>
        <w:tab/>
        <w:t>The use of the name “Bank of Western Australia Ltd” or “BankWest” does not contravene subsection (1).</w:t>
      </w:r>
    </w:p>
    <w:p w14:paraId="47922920" w14:textId="77777777" w:rsidR="004627E2" w:rsidRDefault="004627E2">
      <w:pPr>
        <w:pStyle w:val="Heading5"/>
        <w:rPr>
          <w:snapToGrid w:val="0"/>
        </w:rPr>
      </w:pPr>
      <w:bookmarkStart w:id="42" w:name="_Toc240275525"/>
      <w:r>
        <w:rPr>
          <w:rStyle w:val="CharSectno"/>
        </w:rPr>
        <w:t>27</w:t>
      </w:r>
      <w:r>
        <w:rPr>
          <w:snapToGrid w:val="0"/>
        </w:rPr>
        <w:t>.</w:t>
      </w:r>
      <w:r>
        <w:rPr>
          <w:snapToGrid w:val="0"/>
        </w:rPr>
        <w:tab/>
        <w:t>Use of former name and derivatives of it by others</w:t>
      </w:r>
      <w:bookmarkEnd w:id="42"/>
    </w:p>
    <w:p w14:paraId="4D409015" w14:textId="77777777" w:rsidR="004627E2" w:rsidRDefault="004627E2">
      <w:pPr>
        <w:pStyle w:val="Subsection"/>
        <w:rPr>
          <w:snapToGrid w:val="0"/>
        </w:rPr>
      </w:pPr>
      <w:r>
        <w:rPr>
          <w:snapToGrid w:val="0"/>
        </w:rPr>
        <w:tab/>
        <w:t>(1)</w:t>
      </w:r>
      <w:r>
        <w:rPr>
          <w:snapToGrid w:val="0"/>
        </w:rPr>
        <w:tab/>
        <w:t>A person must not — </w:t>
      </w:r>
    </w:p>
    <w:p w14:paraId="40E45F34" w14:textId="77777777" w:rsidR="004627E2" w:rsidRDefault="004627E2">
      <w:pPr>
        <w:pStyle w:val="Indenta"/>
        <w:spacing w:before="70"/>
        <w:rPr>
          <w:snapToGrid w:val="0"/>
        </w:rPr>
      </w:pPr>
      <w:r>
        <w:rPr>
          <w:snapToGrid w:val="0"/>
        </w:rPr>
        <w:tab/>
        <w:t>(a)</w:t>
      </w:r>
      <w:r>
        <w:rPr>
          <w:snapToGrid w:val="0"/>
        </w:rPr>
        <w:tab/>
        <w:t>use the name “The Rural and Industries Bank of Western Australia” or the name “R &amp; I Bank of Western Australia Ltd”; or</w:t>
      </w:r>
    </w:p>
    <w:p w14:paraId="1425251C" w14:textId="77777777" w:rsidR="004627E2" w:rsidRDefault="004627E2">
      <w:pPr>
        <w:pStyle w:val="Indenta"/>
        <w:spacing w:before="70"/>
        <w:rPr>
          <w:snapToGrid w:val="0"/>
        </w:rPr>
      </w:pPr>
      <w:r>
        <w:rPr>
          <w:snapToGrid w:val="0"/>
        </w:rPr>
        <w:lastRenderedPageBreak/>
        <w:tab/>
        <w:t>(b)</w:t>
      </w:r>
      <w:r>
        <w:rPr>
          <w:snapToGrid w:val="0"/>
        </w:rPr>
        <w:tab/>
        <w:t>use any company, corporate, business, trading or other name substantially similar to either of the names referred to in paragraph (a); or</w:t>
      </w:r>
    </w:p>
    <w:p w14:paraId="700D6721" w14:textId="77777777" w:rsidR="004627E2" w:rsidRDefault="004627E2">
      <w:pPr>
        <w:pStyle w:val="Indenta"/>
        <w:spacing w:before="70"/>
        <w:rPr>
          <w:snapToGrid w:val="0"/>
        </w:rPr>
      </w:pPr>
      <w:r>
        <w:rPr>
          <w:snapToGrid w:val="0"/>
        </w:rPr>
        <w:tab/>
        <w:t>(c)</w:t>
      </w:r>
      <w:r>
        <w:rPr>
          <w:snapToGrid w:val="0"/>
        </w:rPr>
        <w:tab/>
        <w:t>use the prefix “R &amp; I” as part of any bank description without the approval in writing of the Minister.</w:t>
      </w:r>
    </w:p>
    <w:p w14:paraId="4D3A5386" w14:textId="77777777" w:rsidR="004627E2" w:rsidRDefault="004627E2">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14:paraId="51A3234E" w14:textId="77777777" w:rsidR="004627E2" w:rsidRDefault="004627E2">
      <w:pPr>
        <w:pStyle w:val="Subsection"/>
        <w:spacing w:before="150"/>
        <w:rPr>
          <w:snapToGrid w:val="0"/>
        </w:rPr>
      </w:pPr>
      <w:r>
        <w:rPr>
          <w:snapToGrid w:val="0"/>
        </w:rPr>
        <w:tab/>
        <w:t>(3)</w:t>
      </w:r>
      <w:r>
        <w:rPr>
          <w:snapToGrid w:val="0"/>
        </w:rPr>
        <w:tab/>
        <w:t>The prohibition in subsection (1) extends to the Crown.</w:t>
      </w:r>
    </w:p>
    <w:p w14:paraId="7A8E4930" w14:textId="77777777" w:rsidR="004627E2" w:rsidRDefault="004627E2">
      <w:pPr>
        <w:pStyle w:val="Subsection"/>
        <w:spacing w:before="150"/>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14:paraId="3F9ABF2F" w14:textId="77777777" w:rsidR="004627E2" w:rsidRDefault="004627E2">
      <w:pPr>
        <w:pStyle w:val="Footnotesection"/>
        <w:spacing w:before="100"/>
        <w:ind w:left="890" w:hanging="890"/>
      </w:pPr>
      <w:r>
        <w:tab/>
        <w:t>[Section 27 amended: No. 10 of 2001 s. 20.]</w:t>
      </w:r>
    </w:p>
    <w:p w14:paraId="2EA53495" w14:textId="77777777" w:rsidR="004627E2" w:rsidRDefault="004627E2">
      <w:pPr>
        <w:pStyle w:val="Ednotesection"/>
      </w:pPr>
      <w:r>
        <w:t>[</w:t>
      </w:r>
      <w:r>
        <w:rPr>
          <w:b/>
        </w:rPr>
        <w:t>28.</w:t>
      </w:r>
      <w:r>
        <w:tab/>
        <w:t>Omitted under the Reprints Act 1984 s. 7(4)(e)</w:t>
      </w:r>
      <w:r>
        <w:rPr>
          <w:vertAlign w:val="superscript"/>
        </w:rPr>
        <w:t> 6</w:t>
      </w:r>
      <w:r>
        <w:t>.]</w:t>
      </w:r>
    </w:p>
    <w:p w14:paraId="12DF0F0C" w14:textId="77777777" w:rsidR="004627E2" w:rsidRDefault="004627E2">
      <w:pPr>
        <w:pStyle w:val="Heading3"/>
        <w:rPr>
          <w:snapToGrid w:val="0"/>
        </w:rPr>
      </w:pPr>
      <w:bookmarkStart w:id="43" w:name="_Toc240032397"/>
      <w:bookmarkStart w:id="44" w:name="_Toc240032495"/>
      <w:bookmarkStart w:id="45" w:name="_Toc240275526"/>
      <w:r>
        <w:rPr>
          <w:rStyle w:val="CharDivNo"/>
        </w:rPr>
        <w:t>Division 5</w:t>
      </w:r>
      <w:r>
        <w:rPr>
          <w:snapToGrid w:val="0"/>
        </w:rPr>
        <w:t> — </w:t>
      </w:r>
      <w:r>
        <w:rPr>
          <w:rStyle w:val="CharDivText"/>
        </w:rPr>
        <w:t>Enforcement of Divisions 3 and 4</w:t>
      </w:r>
      <w:bookmarkEnd w:id="43"/>
      <w:bookmarkEnd w:id="44"/>
      <w:bookmarkEnd w:id="45"/>
      <w:r>
        <w:rPr>
          <w:rStyle w:val="CharDivText"/>
        </w:rPr>
        <w:t xml:space="preserve"> </w:t>
      </w:r>
    </w:p>
    <w:p w14:paraId="12510DD0" w14:textId="731664B1" w:rsidR="004627E2" w:rsidRDefault="004627E2">
      <w:pPr>
        <w:pStyle w:val="Heading5"/>
        <w:rPr>
          <w:snapToGrid w:val="0"/>
        </w:rPr>
      </w:pPr>
      <w:bookmarkStart w:id="46" w:name="_Toc240275527"/>
      <w:r>
        <w:rPr>
          <w:rStyle w:val="CharSectno"/>
        </w:rPr>
        <w:t>29</w:t>
      </w:r>
      <w:r>
        <w:rPr>
          <w:snapToGrid w:val="0"/>
        </w:rPr>
        <w:t>.</w:t>
      </w:r>
      <w:r>
        <w:rPr>
          <w:snapToGrid w:val="0"/>
        </w:rPr>
        <w:tab/>
        <w:t>Enforcement of s. 26 and 27 only by injunction</w:t>
      </w:r>
      <w:bookmarkEnd w:id="46"/>
    </w:p>
    <w:p w14:paraId="4A8B9EDB" w14:textId="17E70AEF" w:rsidR="004627E2" w:rsidRDefault="004627E2">
      <w:pPr>
        <w:pStyle w:val="Subsection"/>
        <w:spacing w:before="120"/>
        <w:rPr>
          <w:snapToGrid w:val="0"/>
        </w:rPr>
      </w:pPr>
      <w:r>
        <w:rPr>
          <w:snapToGrid w:val="0"/>
        </w:rPr>
        <w:tab/>
      </w:r>
      <w:r>
        <w:rPr>
          <w:snapToGrid w:val="0"/>
        </w:rPr>
        <w:tab/>
        <w:t>The obligations created by sections 26 and 27 are enforceable under section 30 and not otherwise.</w:t>
      </w:r>
    </w:p>
    <w:p w14:paraId="695A1D89" w14:textId="77777777" w:rsidR="004627E2" w:rsidRDefault="004627E2">
      <w:pPr>
        <w:pStyle w:val="Footnotesection"/>
        <w:spacing w:before="100"/>
        <w:ind w:left="890" w:hanging="890"/>
      </w:pPr>
      <w:r>
        <w:tab/>
        <w:t>[Section 29 amended: No. 14 of 2025 s. 11(4).]</w:t>
      </w:r>
    </w:p>
    <w:p w14:paraId="412BF2C7" w14:textId="1A4CFEF9" w:rsidR="004627E2" w:rsidRDefault="004627E2">
      <w:pPr>
        <w:pStyle w:val="Heading5"/>
        <w:rPr>
          <w:snapToGrid w:val="0"/>
        </w:rPr>
      </w:pPr>
      <w:bookmarkStart w:id="47" w:name="_Toc240275528"/>
      <w:r>
        <w:rPr>
          <w:rStyle w:val="CharSectno"/>
        </w:rPr>
        <w:t>30</w:t>
      </w:r>
      <w:r>
        <w:rPr>
          <w:snapToGrid w:val="0"/>
        </w:rPr>
        <w:t>.</w:t>
      </w:r>
      <w:r>
        <w:rPr>
          <w:snapToGrid w:val="0"/>
        </w:rPr>
        <w:tab/>
        <w:t>Supreme Court’s powers for enforcement of s. 26 and 27</w:t>
      </w:r>
      <w:bookmarkEnd w:id="47"/>
    </w:p>
    <w:p w14:paraId="4E0D863F" w14:textId="77777777" w:rsidR="004627E2" w:rsidRDefault="004627E2">
      <w:pPr>
        <w:pStyle w:val="Subsection"/>
        <w:spacing w:before="120"/>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14:paraId="77E40370" w14:textId="1722F7C1" w:rsidR="004627E2" w:rsidRDefault="004627E2">
      <w:pPr>
        <w:pStyle w:val="Indenta"/>
        <w:spacing w:before="60"/>
        <w:rPr>
          <w:snapToGrid w:val="0"/>
        </w:rPr>
      </w:pPr>
      <w:r>
        <w:rPr>
          <w:snapToGrid w:val="0"/>
        </w:rPr>
        <w:tab/>
        <w:t>(a)</w:t>
      </w:r>
      <w:r>
        <w:rPr>
          <w:snapToGrid w:val="0"/>
        </w:rPr>
        <w:tab/>
        <w:t>has done or omitted to do or is proposing or attempting to do or omit to do any thing that amounts to, or would amount to, a breach of section 26 or 27; or</w:t>
      </w:r>
    </w:p>
    <w:p w14:paraId="0164D6C1" w14:textId="17BB8A62" w:rsidR="004627E2" w:rsidRDefault="004627E2">
      <w:pPr>
        <w:pStyle w:val="Indenta"/>
        <w:spacing w:before="60"/>
        <w:rPr>
          <w:snapToGrid w:val="0"/>
        </w:rPr>
      </w:pPr>
      <w:r>
        <w:rPr>
          <w:snapToGrid w:val="0"/>
        </w:rPr>
        <w:lastRenderedPageBreak/>
        <w:tab/>
        <w:t>(b)</w:t>
      </w:r>
      <w:r>
        <w:rPr>
          <w:snapToGrid w:val="0"/>
        </w:rPr>
        <w:tab/>
        <w:t>is involved in a breach of section 26 or 27.</w:t>
      </w:r>
    </w:p>
    <w:p w14:paraId="148F4F5B" w14:textId="77777777" w:rsidR="004627E2" w:rsidRDefault="004627E2">
      <w:pPr>
        <w:pStyle w:val="Subsection"/>
        <w:spacing w:before="120"/>
        <w:rPr>
          <w:snapToGrid w:val="0"/>
        </w:rPr>
      </w:pPr>
      <w:r>
        <w:rPr>
          <w:snapToGrid w:val="0"/>
        </w:rPr>
        <w:tab/>
        <w:t>(2)</w:t>
      </w:r>
      <w:r>
        <w:rPr>
          <w:snapToGrid w:val="0"/>
        </w:rPr>
        <w:tab/>
        <w:t>An interim or interlocutory injunction may be granted before final determination of an application.</w:t>
      </w:r>
    </w:p>
    <w:p w14:paraId="58E41419" w14:textId="77777777" w:rsidR="004627E2" w:rsidRDefault="004627E2">
      <w:pPr>
        <w:pStyle w:val="Subsection"/>
        <w:spacing w:before="120"/>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14:paraId="40E3F7B5" w14:textId="77777777" w:rsidR="004627E2" w:rsidRDefault="004627E2">
      <w:pPr>
        <w:pStyle w:val="Subsection"/>
        <w:spacing w:before="120"/>
        <w:rPr>
          <w:snapToGrid w:val="0"/>
        </w:rPr>
      </w:pPr>
      <w:r>
        <w:rPr>
          <w:snapToGrid w:val="0"/>
        </w:rPr>
        <w:tab/>
        <w:t>(4)</w:t>
      </w:r>
      <w:r>
        <w:rPr>
          <w:snapToGrid w:val="0"/>
        </w:rPr>
        <w:tab/>
        <w:t>A reference in subsection (1) to a person being involved in a breach is a reference to a person who — </w:t>
      </w:r>
    </w:p>
    <w:p w14:paraId="04A2BD37" w14:textId="77777777" w:rsidR="004627E2" w:rsidRDefault="004627E2">
      <w:pPr>
        <w:pStyle w:val="Indenta"/>
        <w:spacing w:before="60"/>
        <w:rPr>
          <w:snapToGrid w:val="0"/>
        </w:rPr>
      </w:pPr>
      <w:r>
        <w:rPr>
          <w:snapToGrid w:val="0"/>
        </w:rPr>
        <w:tab/>
        <w:t>(a)</w:t>
      </w:r>
      <w:r>
        <w:rPr>
          <w:snapToGrid w:val="0"/>
        </w:rPr>
        <w:tab/>
        <w:t>has aided, abetted, counselled or procured the breach; or</w:t>
      </w:r>
    </w:p>
    <w:p w14:paraId="72418E04" w14:textId="77777777" w:rsidR="004627E2" w:rsidRDefault="004627E2">
      <w:pPr>
        <w:pStyle w:val="Indenta"/>
        <w:rPr>
          <w:snapToGrid w:val="0"/>
        </w:rPr>
      </w:pPr>
      <w:r>
        <w:rPr>
          <w:snapToGrid w:val="0"/>
        </w:rPr>
        <w:tab/>
        <w:t>(b)</w:t>
      </w:r>
      <w:r>
        <w:rPr>
          <w:snapToGrid w:val="0"/>
        </w:rPr>
        <w:tab/>
        <w:t>has induced the breach, whether by threats or promises or otherwise; or</w:t>
      </w:r>
    </w:p>
    <w:p w14:paraId="57F221A5" w14:textId="77777777" w:rsidR="004627E2" w:rsidRDefault="004627E2">
      <w:pPr>
        <w:pStyle w:val="Indenta"/>
        <w:rPr>
          <w:snapToGrid w:val="0"/>
        </w:rPr>
      </w:pPr>
      <w:r>
        <w:rPr>
          <w:snapToGrid w:val="0"/>
        </w:rPr>
        <w:tab/>
        <w:t>(c)</w:t>
      </w:r>
      <w:r>
        <w:rPr>
          <w:snapToGrid w:val="0"/>
        </w:rPr>
        <w:tab/>
        <w:t>has been in any way, directly or indirectly, knowingly concerned in, or party to, the breach; or</w:t>
      </w:r>
    </w:p>
    <w:p w14:paraId="7F0189E2" w14:textId="77777777" w:rsidR="004627E2" w:rsidRDefault="004627E2">
      <w:pPr>
        <w:pStyle w:val="Indenta"/>
        <w:rPr>
          <w:snapToGrid w:val="0"/>
        </w:rPr>
      </w:pPr>
      <w:r>
        <w:rPr>
          <w:snapToGrid w:val="0"/>
        </w:rPr>
        <w:tab/>
        <w:t>(d)</w:t>
      </w:r>
      <w:r>
        <w:rPr>
          <w:snapToGrid w:val="0"/>
        </w:rPr>
        <w:tab/>
        <w:t>has conspired with others to effect the breach; or</w:t>
      </w:r>
    </w:p>
    <w:p w14:paraId="7913A639" w14:textId="77777777" w:rsidR="004627E2" w:rsidRDefault="004627E2">
      <w:pPr>
        <w:pStyle w:val="Indenta"/>
        <w:rPr>
          <w:snapToGrid w:val="0"/>
        </w:rPr>
      </w:pPr>
      <w:r>
        <w:rPr>
          <w:snapToGrid w:val="0"/>
        </w:rPr>
        <w:tab/>
        <w:t>(e)</w:t>
      </w:r>
      <w:r>
        <w:rPr>
          <w:snapToGrid w:val="0"/>
        </w:rPr>
        <w:tab/>
        <w:t>has attempted to do any act of a kind referred to in paragraph (a), (b), (c) or (d).</w:t>
      </w:r>
    </w:p>
    <w:p w14:paraId="01DCD41E" w14:textId="77777777" w:rsidR="004627E2" w:rsidRDefault="004627E2">
      <w:pPr>
        <w:pStyle w:val="Footnotesection"/>
        <w:spacing w:before="100"/>
        <w:ind w:left="890" w:hanging="890"/>
      </w:pPr>
      <w:r>
        <w:tab/>
        <w:t>[Section 30 amended: No. 14 of 2025 s. 11(5).]</w:t>
      </w:r>
    </w:p>
    <w:p w14:paraId="0FC23CAC" w14:textId="77777777" w:rsidR="004627E2" w:rsidRDefault="004627E2">
      <w:pPr>
        <w:pStyle w:val="Heading3"/>
        <w:rPr>
          <w:snapToGrid w:val="0"/>
        </w:rPr>
      </w:pPr>
      <w:bookmarkStart w:id="48" w:name="_Toc240032400"/>
      <w:bookmarkStart w:id="49" w:name="_Toc240032498"/>
      <w:bookmarkStart w:id="50" w:name="_Toc240275529"/>
      <w:r>
        <w:rPr>
          <w:rStyle w:val="CharDivNo"/>
        </w:rPr>
        <w:t>Division 6</w:t>
      </w:r>
      <w:r>
        <w:rPr>
          <w:snapToGrid w:val="0"/>
        </w:rPr>
        <w:t> — </w:t>
      </w:r>
      <w:r>
        <w:rPr>
          <w:rStyle w:val="CharDivText"/>
        </w:rPr>
        <w:t>Continuation of certain provisions</w:t>
      </w:r>
      <w:bookmarkEnd w:id="48"/>
      <w:bookmarkEnd w:id="49"/>
      <w:bookmarkEnd w:id="50"/>
      <w:r>
        <w:rPr>
          <w:rStyle w:val="CharDivText"/>
        </w:rPr>
        <w:t xml:space="preserve"> </w:t>
      </w:r>
    </w:p>
    <w:p w14:paraId="299E47B0" w14:textId="77777777" w:rsidR="004627E2" w:rsidRDefault="004627E2">
      <w:pPr>
        <w:pStyle w:val="Heading5"/>
        <w:rPr>
          <w:snapToGrid w:val="0"/>
        </w:rPr>
      </w:pPr>
      <w:bookmarkStart w:id="51" w:name="_Toc240275530"/>
      <w:r>
        <w:rPr>
          <w:rStyle w:val="CharSectno"/>
        </w:rPr>
        <w:t>31</w:t>
      </w:r>
      <w:r>
        <w:rPr>
          <w:snapToGrid w:val="0"/>
        </w:rPr>
        <w:t>.</w:t>
      </w:r>
      <w:r>
        <w:rPr>
          <w:snapToGrid w:val="0"/>
        </w:rPr>
        <w:tab/>
        <w:t>Terms used</w:t>
      </w:r>
      <w:bookmarkEnd w:id="51"/>
    </w:p>
    <w:p w14:paraId="3830F411" w14:textId="77777777" w:rsidR="004627E2" w:rsidRDefault="004627E2">
      <w:pPr>
        <w:pStyle w:val="Subsection"/>
        <w:rPr>
          <w:snapToGrid w:val="0"/>
        </w:rPr>
      </w:pPr>
      <w:r>
        <w:rPr>
          <w:snapToGrid w:val="0"/>
        </w:rPr>
        <w:tab/>
      </w:r>
      <w:r>
        <w:rPr>
          <w:snapToGrid w:val="0"/>
        </w:rPr>
        <w:tab/>
        <w:t>In this Division — </w:t>
      </w:r>
    </w:p>
    <w:p w14:paraId="491014CE" w14:textId="77777777" w:rsidR="004627E2" w:rsidRDefault="004627E2">
      <w:pPr>
        <w:pStyle w:val="Defstart"/>
      </w:pPr>
      <w:r>
        <w:rPr>
          <w:b/>
        </w:rPr>
        <w:tab/>
      </w:r>
      <w:r>
        <w:rPr>
          <w:rStyle w:val="CharDefText"/>
        </w:rPr>
        <w:t>1987 Act</w:t>
      </w:r>
      <w:r>
        <w:t xml:space="preserve"> means the </w:t>
      </w:r>
      <w:r>
        <w:rPr>
          <w:i/>
        </w:rPr>
        <w:t>Rural and Industries Bank of Western Australia Act 1987</w:t>
      </w:r>
      <w:r>
        <w:rPr>
          <w:vertAlign w:val="superscript"/>
        </w:rPr>
        <w:t> 4</w:t>
      </w:r>
      <w:r>
        <w:t>;</w:t>
      </w:r>
    </w:p>
    <w:p w14:paraId="08FAFA81" w14:textId="77777777" w:rsidR="004627E2" w:rsidRDefault="004627E2">
      <w:pPr>
        <w:pStyle w:val="Defstart"/>
      </w:pPr>
      <w:r>
        <w:rPr>
          <w:b/>
        </w:rPr>
        <w:tab/>
      </w:r>
      <w:r>
        <w:rPr>
          <w:rStyle w:val="CharDefText"/>
        </w:rPr>
        <w:t>appointed day</w:t>
      </w:r>
      <w:r>
        <w:t xml:space="preserve"> has the meaning given by section 4 of the 1990 Act;</w:t>
      </w:r>
    </w:p>
    <w:p w14:paraId="1F68EE46" w14:textId="77777777" w:rsidR="004627E2" w:rsidRDefault="004627E2">
      <w:pPr>
        <w:pStyle w:val="Defstart"/>
      </w:pPr>
      <w:r>
        <w:rPr>
          <w:b/>
        </w:rPr>
        <w:tab/>
      </w:r>
      <w:r>
        <w:rPr>
          <w:rStyle w:val="CharDefText"/>
        </w:rPr>
        <w:t>former Bank</w:t>
      </w:r>
      <w:r>
        <w:t xml:space="preserve"> means the Bank as defined in section 3 of the 1987 Act.</w:t>
      </w:r>
    </w:p>
    <w:p w14:paraId="1789AAE1" w14:textId="77777777" w:rsidR="004627E2" w:rsidRDefault="004627E2">
      <w:pPr>
        <w:pStyle w:val="Heading5"/>
      </w:pPr>
      <w:bookmarkStart w:id="52" w:name="_Toc240275531"/>
      <w:r>
        <w:rPr>
          <w:rStyle w:val="CharSectno"/>
        </w:rPr>
        <w:lastRenderedPageBreak/>
        <w:t>32</w:t>
      </w:r>
      <w:r>
        <w:t>.</w:t>
      </w:r>
      <w:r>
        <w:tab/>
        <w:t>Purpose of this Division</w:t>
      </w:r>
      <w:bookmarkEnd w:id="52"/>
    </w:p>
    <w:p w14:paraId="176D3D1A" w14:textId="77777777" w:rsidR="004627E2" w:rsidRDefault="004627E2">
      <w:pPr>
        <w:pStyle w:val="Subsection"/>
      </w:pPr>
      <w:r>
        <w:tab/>
      </w:r>
      <w:r>
        <w:tab/>
        <w:t>This Division re</w:t>
      </w:r>
      <w:r>
        <w:noBreakHyphen/>
        <w:t>enacts certain provisions of Schedule 2 to the 1990 Act</w:t>
      </w:r>
      <w:r>
        <w:rPr>
          <w:vertAlign w:val="superscript"/>
        </w:rPr>
        <w:t> 7</w:t>
      </w:r>
      <w:r>
        <w:t>, relating to the transition from the former Bank to Bank of Western Australia Ltd, so that they will continue in force despite the repeal of that Schedule.</w:t>
      </w:r>
    </w:p>
    <w:p w14:paraId="54CDCD3C" w14:textId="77777777" w:rsidR="004627E2" w:rsidRDefault="004627E2">
      <w:pPr>
        <w:pStyle w:val="Heading5"/>
        <w:rPr>
          <w:snapToGrid w:val="0"/>
        </w:rPr>
      </w:pPr>
      <w:bookmarkStart w:id="53" w:name="_Toc240275532"/>
      <w:r>
        <w:rPr>
          <w:rStyle w:val="CharSectno"/>
        </w:rPr>
        <w:t>33</w:t>
      </w:r>
      <w:r>
        <w:rPr>
          <w:snapToGrid w:val="0"/>
        </w:rPr>
        <w:t>.</w:t>
      </w:r>
      <w:r>
        <w:rPr>
          <w:snapToGrid w:val="0"/>
        </w:rPr>
        <w:tab/>
        <w:t>Evidentiary provisions</w:t>
      </w:r>
      <w:bookmarkEnd w:id="53"/>
    </w:p>
    <w:p w14:paraId="764758E0" w14:textId="77777777" w:rsidR="004627E2" w:rsidRDefault="004627E2">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14:paraId="2A2980AA" w14:textId="77777777" w:rsidR="004627E2" w:rsidRDefault="004627E2">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14:paraId="1539B3D5" w14:textId="77777777" w:rsidR="004627E2" w:rsidRDefault="004627E2">
      <w:pPr>
        <w:pStyle w:val="Subsection"/>
      </w:pPr>
      <w:r>
        <w:tab/>
        <w:t>(3)</w:t>
      </w:r>
      <w:r>
        <w:tab/>
        <w:t xml:space="preserve">In subsection (2) </w:t>
      </w:r>
      <w:r>
        <w:rPr>
          <w:rStyle w:val="CharDefText"/>
        </w:rPr>
        <w:t>banker’s books</w:t>
      </w:r>
      <w:r>
        <w:t xml:space="preserve"> has the same meaning as in the </w:t>
      </w:r>
      <w:r>
        <w:rPr>
          <w:i/>
        </w:rPr>
        <w:t>Evidence Act 1906</w:t>
      </w:r>
      <w:r>
        <w:t>.</w:t>
      </w:r>
    </w:p>
    <w:p w14:paraId="61B49D16" w14:textId="77777777" w:rsidR="004627E2" w:rsidRDefault="004627E2">
      <w:pPr>
        <w:pStyle w:val="Heading5"/>
        <w:rPr>
          <w:snapToGrid w:val="0"/>
        </w:rPr>
      </w:pPr>
      <w:bookmarkStart w:id="54" w:name="_Toc240275533"/>
      <w:r>
        <w:rPr>
          <w:rStyle w:val="CharSectno"/>
        </w:rPr>
        <w:t>34</w:t>
      </w:r>
      <w:r>
        <w:rPr>
          <w:snapToGrid w:val="0"/>
        </w:rPr>
        <w:t>.</w:t>
      </w:r>
      <w:r>
        <w:rPr>
          <w:snapToGrid w:val="0"/>
        </w:rPr>
        <w:tab/>
        <w:t>Administration etc. of capital stock, debentures and inscribed stock</w:t>
      </w:r>
      <w:bookmarkEnd w:id="54"/>
      <w:r>
        <w:rPr>
          <w:snapToGrid w:val="0"/>
        </w:rPr>
        <w:t xml:space="preserve"> </w:t>
      </w:r>
    </w:p>
    <w:p w14:paraId="68FB435C" w14:textId="77777777" w:rsidR="004627E2" w:rsidRDefault="004627E2">
      <w:pPr>
        <w:pStyle w:val="Subsection"/>
      </w:pPr>
      <w:r>
        <w:tab/>
        <w:t>(1)</w:t>
      </w:r>
      <w:r>
        <w:tab/>
        <w:t>The provisions of the repealed Acts relating to — </w:t>
      </w:r>
    </w:p>
    <w:p w14:paraId="0A540F9E" w14:textId="77777777" w:rsidR="004627E2" w:rsidRDefault="004627E2">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w:t>
      </w:r>
      <w:r>
        <w:rPr>
          <w:snapToGrid w:val="0"/>
          <w:vertAlign w:val="superscript"/>
        </w:rPr>
        <w:t> 3</w:t>
      </w:r>
      <w:r>
        <w:rPr>
          <w:snapToGrid w:val="0"/>
        </w:rPr>
        <w:t>; and</w:t>
      </w:r>
    </w:p>
    <w:p w14:paraId="55E7E927" w14:textId="77777777" w:rsidR="004627E2" w:rsidRDefault="004627E2">
      <w:pPr>
        <w:pStyle w:val="Indenta"/>
        <w:rPr>
          <w:snapToGrid w:val="0"/>
        </w:rPr>
      </w:pPr>
      <w:r>
        <w:rPr>
          <w:snapToGrid w:val="0"/>
        </w:rPr>
        <w:tab/>
        <w:t>(b)</w:t>
      </w:r>
      <w:r>
        <w:rPr>
          <w:snapToGrid w:val="0"/>
        </w:rPr>
        <w:tab/>
        <w:t>the determination of rights and obligations in respect of the same,</w:t>
      </w:r>
    </w:p>
    <w:p w14:paraId="3CE86552" w14:textId="77777777" w:rsidR="004627E2" w:rsidRDefault="004627E2">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14:paraId="3A83C0B3" w14:textId="77777777" w:rsidR="004627E2" w:rsidRDefault="004627E2">
      <w:pPr>
        <w:pStyle w:val="Subsection"/>
        <w:keepNext/>
        <w:keepLines/>
      </w:pPr>
      <w:r>
        <w:lastRenderedPageBreak/>
        <w:tab/>
        <w:t>(2)</w:t>
      </w:r>
      <w:r>
        <w:tab/>
        <w:t xml:space="preserve">In subsection (1) the </w:t>
      </w:r>
      <w:r>
        <w:rPr>
          <w:rStyle w:val="CharDefText"/>
        </w:rPr>
        <w:t>repealed Acts</w:t>
      </w:r>
      <w:r>
        <w:t xml:space="preserve"> means — </w:t>
      </w:r>
    </w:p>
    <w:p w14:paraId="6B84588F" w14:textId="77777777" w:rsidR="004627E2" w:rsidRDefault="004627E2">
      <w:pPr>
        <w:pStyle w:val="Indenta"/>
        <w:rPr>
          <w:snapToGrid w:val="0"/>
        </w:rPr>
      </w:pPr>
      <w:r>
        <w:rPr>
          <w:snapToGrid w:val="0"/>
        </w:rPr>
        <w:tab/>
        <w:t>(a)</w:t>
      </w:r>
      <w:r>
        <w:rPr>
          <w:snapToGrid w:val="0"/>
        </w:rPr>
        <w:tab/>
        <w:t>the 1987 Act and the Act repealed by section 36 of that Act;</w:t>
      </w:r>
    </w:p>
    <w:p w14:paraId="4F46555E" w14:textId="77777777" w:rsidR="004627E2" w:rsidRDefault="004627E2">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14:paraId="5845D4E2" w14:textId="77777777" w:rsidR="004627E2" w:rsidRDefault="004627E2">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14:paraId="0A04C4DC" w14:textId="77777777" w:rsidR="004627E2" w:rsidRDefault="004627E2">
      <w:pPr>
        <w:pStyle w:val="Subsection"/>
      </w:pPr>
      <w:r>
        <w:tab/>
        <w:t>(3)</w:t>
      </w:r>
      <w:r>
        <w:tab/>
        <w:t>The Governor may, by further regulations, amend or repeal the regulations referred to in subsection (2).</w:t>
      </w:r>
    </w:p>
    <w:p w14:paraId="7400EED4" w14:textId="77777777" w:rsidR="004627E2" w:rsidRDefault="004627E2">
      <w:pPr>
        <w:pStyle w:val="Heading5"/>
        <w:rPr>
          <w:snapToGrid w:val="0"/>
        </w:rPr>
      </w:pPr>
      <w:bookmarkStart w:id="55" w:name="_Toc240275534"/>
      <w:r>
        <w:rPr>
          <w:rStyle w:val="CharSectno"/>
        </w:rPr>
        <w:t>35</w:t>
      </w:r>
      <w:r>
        <w:rPr>
          <w:snapToGrid w:val="0"/>
        </w:rPr>
        <w:t>.</w:t>
      </w:r>
      <w:r>
        <w:rPr>
          <w:snapToGrid w:val="0"/>
        </w:rPr>
        <w:tab/>
        <w:t>Reference in document to officer of former Bank, effect of</w:t>
      </w:r>
      <w:bookmarkEnd w:id="55"/>
    </w:p>
    <w:p w14:paraId="62D74315" w14:textId="77777777" w:rsidR="004627E2" w:rsidRDefault="004627E2">
      <w:pPr>
        <w:pStyle w:val="Subsection"/>
        <w:spacing w:before="140"/>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14:paraId="7735776F" w14:textId="77777777" w:rsidR="004627E2" w:rsidRDefault="004627E2">
      <w:pPr>
        <w:pStyle w:val="Heading5"/>
        <w:rPr>
          <w:snapToGrid w:val="0"/>
        </w:rPr>
      </w:pPr>
      <w:bookmarkStart w:id="56" w:name="_Toc240275535"/>
      <w:r>
        <w:rPr>
          <w:rStyle w:val="CharSectno"/>
        </w:rPr>
        <w:t>36</w:t>
      </w:r>
      <w:r>
        <w:rPr>
          <w:snapToGrid w:val="0"/>
        </w:rPr>
        <w:t>.</w:t>
      </w:r>
      <w:r>
        <w:rPr>
          <w:snapToGrid w:val="0"/>
        </w:rPr>
        <w:tab/>
        <w:t>Immunity etc. to continue</w:t>
      </w:r>
      <w:bookmarkEnd w:id="56"/>
      <w:r>
        <w:rPr>
          <w:snapToGrid w:val="0"/>
        </w:rPr>
        <w:t xml:space="preserve"> </w:t>
      </w:r>
    </w:p>
    <w:p w14:paraId="5933D25C" w14:textId="77777777" w:rsidR="004627E2" w:rsidRDefault="004627E2">
      <w:pPr>
        <w:pStyle w:val="Subsection"/>
        <w:spacing w:before="140"/>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14:paraId="341A0923" w14:textId="77777777" w:rsidR="004627E2" w:rsidRDefault="004627E2">
      <w:pPr>
        <w:pStyle w:val="Heading5"/>
        <w:rPr>
          <w:snapToGrid w:val="0"/>
        </w:rPr>
      </w:pPr>
      <w:bookmarkStart w:id="57" w:name="_Toc240275536"/>
      <w:r>
        <w:rPr>
          <w:rStyle w:val="CharSectno"/>
        </w:rPr>
        <w:t>37</w:t>
      </w:r>
      <w:r>
        <w:rPr>
          <w:snapToGrid w:val="0"/>
        </w:rPr>
        <w:t>.</w:t>
      </w:r>
      <w:r>
        <w:rPr>
          <w:snapToGrid w:val="0"/>
        </w:rPr>
        <w:tab/>
        <w:t>Former Bank to complete necessary transactions</w:t>
      </w:r>
      <w:bookmarkEnd w:id="57"/>
      <w:r>
        <w:rPr>
          <w:snapToGrid w:val="0"/>
        </w:rPr>
        <w:t xml:space="preserve"> </w:t>
      </w:r>
    </w:p>
    <w:p w14:paraId="65DD44E7" w14:textId="77777777" w:rsidR="004627E2" w:rsidRDefault="004627E2">
      <w:pPr>
        <w:pStyle w:val="Subsection"/>
        <w:spacing w:before="140"/>
        <w:rPr>
          <w:snapToGrid w:val="0"/>
        </w:rPr>
      </w:pPr>
      <w:r>
        <w:rPr>
          <w:snapToGrid w:val="0"/>
        </w:rPr>
        <w:tab/>
        <w:t>(1)</w:t>
      </w:r>
      <w:r>
        <w:rPr>
          <w:snapToGrid w:val="0"/>
        </w:rPr>
        <w:tab/>
        <w:t>Despite the repeal of the 1987 Act the former Bank — </w:t>
      </w:r>
    </w:p>
    <w:p w14:paraId="74A92CCE" w14:textId="77777777" w:rsidR="004627E2" w:rsidRDefault="004627E2">
      <w:pPr>
        <w:pStyle w:val="Indenta"/>
        <w:spacing w:before="60"/>
        <w:rPr>
          <w:snapToGrid w:val="0"/>
        </w:rPr>
      </w:pPr>
      <w:r>
        <w:rPr>
          <w:snapToGrid w:val="0"/>
        </w:rPr>
        <w:tab/>
        <w:t>(a)</w:t>
      </w:r>
      <w:r>
        <w:rPr>
          <w:snapToGrid w:val="0"/>
        </w:rPr>
        <w:tab/>
        <w:t>continues as if there had been no such repeal, for the purpose of performing the function described in subsection (2); and</w:t>
      </w:r>
    </w:p>
    <w:p w14:paraId="1928C157" w14:textId="77777777" w:rsidR="004627E2" w:rsidRDefault="004627E2">
      <w:pPr>
        <w:pStyle w:val="Indenta"/>
        <w:spacing w:before="60"/>
        <w:rPr>
          <w:snapToGrid w:val="0"/>
        </w:rPr>
      </w:pPr>
      <w:r>
        <w:rPr>
          <w:snapToGrid w:val="0"/>
        </w:rPr>
        <w:tab/>
        <w:t>(b)</w:t>
      </w:r>
      <w:r>
        <w:rPr>
          <w:snapToGrid w:val="0"/>
        </w:rPr>
        <w:tab/>
        <w:t>has all such powers as are necessary or convenient for that purpose.</w:t>
      </w:r>
    </w:p>
    <w:p w14:paraId="4B8DECAA" w14:textId="77777777" w:rsidR="004627E2" w:rsidRDefault="004627E2">
      <w:pPr>
        <w:pStyle w:val="Subsection"/>
        <w:keepNext/>
        <w:keepLines/>
        <w:spacing w:before="140"/>
        <w:rPr>
          <w:snapToGrid w:val="0"/>
        </w:rPr>
      </w:pPr>
      <w:r>
        <w:rPr>
          <w:snapToGrid w:val="0"/>
        </w:rPr>
        <w:lastRenderedPageBreak/>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14:paraId="1EBD093B" w14:textId="77777777" w:rsidR="004627E2" w:rsidRDefault="004627E2">
      <w:pPr>
        <w:pStyle w:val="Indenta"/>
        <w:spacing w:before="60"/>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14:paraId="5517DD3F" w14:textId="77777777" w:rsidR="004627E2" w:rsidRDefault="004627E2">
      <w:pPr>
        <w:pStyle w:val="Indenta"/>
        <w:spacing w:before="60"/>
        <w:rPr>
          <w:snapToGrid w:val="0"/>
        </w:rPr>
      </w:pPr>
      <w:r>
        <w:rPr>
          <w:snapToGrid w:val="0"/>
        </w:rPr>
        <w:tab/>
        <w:t>(b)</w:t>
      </w:r>
      <w:r>
        <w:rPr>
          <w:snapToGrid w:val="0"/>
        </w:rPr>
        <w:tab/>
        <w:t>is to take all practicable steps for the purpose of securing that such asset, right or liability is effectively vested in or succeeded to by the Bank.</w:t>
      </w:r>
    </w:p>
    <w:p w14:paraId="0F8F984D" w14:textId="77777777" w:rsidR="004627E2" w:rsidRDefault="004627E2">
      <w:pPr>
        <w:pStyle w:val="Subsection"/>
        <w:rPr>
          <w:snapToGrid w:val="0"/>
        </w:rPr>
      </w:pPr>
      <w:r>
        <w:rPr>
          <w:snapToGrid w:val="0"/>
        </w:rPr>
        <w:tab/>
        <w:t>(3)</w:t>
      </w:r>
      <w:r>
        <w:rPr>
          <w:snapToGrid w:val="0"/>
        </w:rPr>
        <w:tab/>
        <w:t>The former Bank is to perform the function described in subsection (2)(b) through the managing director of the Bank.</w:t>
      </w:r>
    </w:p>
    <w:p w14:paraId="12D2705B" w14:textId="77777777" w:rsidR="004627E2" w:rsidRDefault="004627E2">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14:paraId="2E2D173F" w14:textId="77777777" w:rsidR="004627E2" w:rsidRDefault="004627E2">
      <w:pPr>
        <w:pStyle w:val="Heading3"/>
        <w:rPr>
          <w:snapToGrid w:val="0"/>
        </w:rPr>
      </w:pPr>
      <w:bookmarkStart w:id="58" w:name="_Toc240032408"/>
      <w:bookmarkStart w:id="59" w:name="_Toc240032506"/>
      <w:bookmarkStart w:id="60" w:name="_Toc240275537"/>
      <w:r>
        <w:rPr>
          <w:rStyle w:val="CharDivNo"/>
        </w:rPr>
        <w:t>Division 7</w:t>
      </w:r>
      <w:r>
        <w:rPr>
          <w:snapToGrid w:val="0"/>
        </w:rPr>
        <w:t> — </w:t>
      </w:r>
      <w:r>
        <w:rPr>
          <w:rStyle w:val="CharDivText"/>
        </w:rPr>
        <w:t>Miscellaneous</w:t>
      </w:r>
      <w:bookmarkEnd w:id="58"/>
      <w:bookmarkEnd w:id="59"/>
      <w:bookmarkEnd w:id="60"/>
      <w:r>
        <w:rPr>
          <w:rStyle w:val="CharDivText"/>
        </w:rPr>
        <w:t xml:space="preserve"> </w:t>
      </w:r>
    </w:p>
    <w:p w14:paraId="12E18A9B" w14:textId="77777777" w:rsidR="004627E2" w:rsidRDefault="004627E2">
      <w:pPr>
        <w:pStyle w:val="Heading5"/>
        <w:rPr>
          <w:snapToGrid w:val="0"/>
        </w:rPr>
      </w:pPr>
      <w:bookmarkStart w:id="61" w:name="_Toc240275538"/>
      <w:r>
        <w:rPr>
          <w:rStyle w:val="CharSectno"/>
        </w:rPr>
        <w:t>38</w:t>
      </w:r>
      <w:r>
        <w:rPr>
          <w:snapToGrid w:val="0"/>
        </w:rPr>
        <w:t>.</w:t>
      </w:r>
      <w:r>
        <w:rPr>
          <w:snapToGrid w:val="0"/>
        </w:rPr>
        <w:tab/>
        <w:t>Reference in document to former name, effect of</w:t>
      </w:r>
      <w:bookmarkEnd w:id="61"/>
    </w:p>
    <w:p w14:paraId="718F110E" w14:textId="77777777" w:rsidR="004627E2" w:rsidRDefault="004627E2">
      <w:pPr>
        <w:pStyle w:val="Subsection"/>
        <w:rPr>
          <w:snapToGrid w:val="0"/>
        </w:rPr>
      </w:pPr>
      <w:r>
        <w:rPr>
          <w:snapToGrid w:val="0"/>
        </w:rPr>
        <w:tab/>
      </w:r>
      <w:r>
        <w:rPr>
          <w:snapToGrid w:val="0"/>
        </w:rPr>
        <w:tab/>
        <w:t>A reference in — </w:t>
      </w:r>
    </w:p>
    <w:p w14:paraId="188E417F" w14:textId="77777777" w:rsidR="004627E2" w:rsidRDefault="004627E2">
      <w:pPr>
        <w:pStyle w:val="Indenta"/>
        <w:rPr>
          <w:snapToGrid w:val="0"/>
        </w:rPr>
      </w:pPr>
      <w:r>
        <w:rPr>
          <w:snapToGrid w:val="0"/>
        </w:rPr>
        <w:tab/>
        <w:t>(a)</w:t>
      </w:r>
      <w:r>
        <w:rPr>
          <w:snapToGrid w:val="0"/>
        </w:rPr>
        <w:tab/>
        <w:t>any Act or any other instrument made under any Act; or</w:t>
      </w:r>
    </w:p>
    <w:p w14:paraId="24735EE9" w14:textId="77777777" w:rsidR="004627E2" w:rsidRDefault="004627E2">
      <w:pPr>
        <w:pStyle w:val="Indenta"/>
        <w:rPr>
          <w:snapToGrid w:val="0"/>
        </w:rPr>
      </w:pPr>
      <w:r>
        <w:rPr>
          <w:snapToGrid w:val="0"/>
        </w:rPr>
        <w:tab/>
        <w:t>(b)</w:t>
      </w:r>
      <w:r>
        <w:rPr>
          <w:snapToGrid w:val="0"/>
        </w:rPr>
        <w:tab/>
        <w:t>a document of any kind,</w:t>
      </w:r>
    </w:p>
    <w:p w14:paraId="790CC5D7" w14:textId="77777777" w:rsidR="004627E2" w:rsidRDefault="004627E2">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14:paraId="7A0EC7F5" w14:textId="77777777" w:rsidR="004627E2" w:rsidRDefault="004627E2">
      <w:pPr>
        <w:pStyle w:val="Heading5"/>
        <w:rPr>
          <w:snapToGrid w:val="0"/>
        </w:rPr>
      </w:pPr>
      <w:bookmarkStart w:id="62" w:name="_Toc240275539"/>
      <w:r>
        <w:rPr>
          <w:rStyle w:val="CharSectno"/>
        </w:rPr>
        <w:lastRenderedPageBreak/>
        <w:t>39</w:t>
      </w:r>
      <w:r>
        <w:rPr>
          <w:snapToGrid w:val="0"/>
        </w:rPr>
        <w:t>.</w:t>
      </w:r>
      <w:r>
        <w:rPr>
          <w:snapToGrid w:val="0"/>
        </w:rPr>
        <w:tab/>
        <w:t>Non-compliance by Bank of Western Australia Ltd with certain provisions, effect of</w:t>
      </w:r>
      <w:bookmarkEnd w:id="62"/>
    </w:p>
    <w:p w14:paraId="2419EFC7" w14:textId="77777777" w:rsidR="004627E2" w:rsidRDefault="004627E2">
      <w:pPr>
        <w:pStyle w:val="Subsection"/>
        <w:rPr>
          <w:snapToGrid w:val="0"/>
        </w:rPr>
      </w:pPr>
      <w:r>
        <w:rPr>
          <w:snapToGrid w:val="0"/>
        </w:rPr>
        <w:tab/>
      </w:r>
      <w:r>
        <w:rPr>
          <w:snapToGrid w:val="0"/>
        </w:rPr>
        <w:tab/>
        <w:t>A failure by Bank of Western Australia Ltd to comply with section 22(2)(b) or 30 or clause 2, 3 or 4 of Schedule 1</w:t>
      </w:r>
      <w:r>
        <w:rPr>
          <w:snapToGrid w:val="0"/>
          <w:vertAlign w:val="superscript"/>
        </w:rPr>
        <w:t> 8</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14:paraId="12105CD1" w14:textId="77777777" w:rsidR="004627E2" w:rsidRDefault="004627E2">
      <w:pPr>
        <w:pStyle w:val="Heading2"/>
      </w:pPr>
      <w:bookmarkStart w:id="63" w:name="_Toc240032411"/>
      <w:bookmarkStart w:id="64" w:name="_Toc240032509"/>
      <w:bookmarkStart w:id="65" w:name="_Toc240275540"/>
      <w:r>
        <w:rPr>
          <w:rStyle w:val="CharPartNo"/>
        </w:rPr>
        <w:lastRenderedPageBreak/>
        <w:t>Part 4</w:t>
      </w:r>
      <w:r>
        <w:rPr>
          <w:rStyle w:val="CharDivNo"/>
        </w:rPr>
        <w:t> </w:t>
      </w:r>
      <w:r>
        <w:t>—</w:t>
      </w:r>
      <w:r>
        <w:rPr>
          <w:rStyle w:val="CharDivText"/>
        </w:rPr>
        <w:t> </w:t>
      </w:r>
      <w:r>
        <w:rPr>
          <w:rStyle w:val="CharPartText"/>
        </w:rPr>
        <w:t>State’s shareholding in Bank on partial privatisation</w:t>
      </w:r>
      <w:bookmarkEnd w:id="63"/>
      <w:bookmarkEnd w:id="64"/>
      <w:bookmarkEnd w:id="65"/>
      <w:r>
        <w:rPr>
          <w:rStyle w:val="CharPartText"/>
        </w:rPr>
        <w:t xml:space="preserve"> </w:t>
      </w:r>
    </w:p>
    <w:p w14:paraId="18C58842" w14:textId="77777777" w:rsidR="004627E2" w:rsidRDefault="004627E2">
      <w:pPr>
        <w:pStyle w:val="Heading5"/>
        <w:rPr>
          <w:snapToGrid w:val="0"/>
        </w:rPr>
      </w:pPr>
      <w:bookmarkStart w:id="66" w:name="_Toc240275541"/>
      <w:r>
        <w:rPr>
          <w:rStyle w:val="CharSectno"/>
        </w:rPr>
        <w:t>40</w:t>
      </w:r>
      <w:r>
        <w:rPr>
          <w:snapToGrid w:val="0"/>
        </w:rPr>
        <w:t>.</w:t>
      </w:r>
      <w:r>
        <w:rPr>
          <w:snapToGrid w:val="0"/>
        </w:rPr>
        <w:tab/>
        <w:t>Interpretation of s. 41</w:t>
      </w:r>
      <w:bookmarkEnd w:id="66"/>
    </w:p>
    <w:p w14:paraId="6D0906A5" w14:textId="77777777" w:rsidR="004627E2" w:rsidRDefault="004627E2">
      <w:pPr>
        <w:pStyle w:val="Subsection"/>
        <w:rPr>
          <w:snapToGrid w:val="0"/>
        </w:rPr>
      </w:pPr>
      <w:r>
        <w:rPr>
          <w:snapToGrid w:val="0"/>
        </w:rPr>
        <w:tab/>
      </w:r>
      <w:r>
        <w:rPr>
          <w:snapToGrid w:val="0"/>
        </w:rPr>
        <w:tab/>
        <w:t>A reference to the Bank — </w:t>
      </w:r>
    </w:p>
    <w:p w14:paraId="0E50CA67" w14:textId="77777777" w:rsidR="004627E2" w:rsidRDefault="004627E2">
      <w:pPr>
        <w:pStyle w:val="Indenta"/>
        <w:rPr>
          <w:snapToGrid w:val="0"/>
        </w:rPr>
      </w:pPr>
      <w:r>
        <w:rPr>
          <w:snapToGrid w:val="0"/>
        </w:rPr>
        <w:tab/>
        <w:t>(a)</w:t>
      </w:r>
      <w:r>
        <w:rPr>
          <w:snapToGrid w:val="0"/>
        </w:rPr>
        <w:tab/>
        <w:t>where it first occurs in section 41(1) is to Bank of Western Australia Ltd; and</w:t>
      </w:r>
    </w:p>
    <w:p w14:paraId="4C71789B" w14:textId="77777777" w:rsidR="004627E2" w:rsidRDefault="004627E2">
      <w:pPr>
        <w:pStyle w:val="Indenta"/>
        <w:rPr>
          <w:snapToGrid w:val="0"/>
        </w:rPr>
      </w:pPr>
      <w:r>
        <w:rPr>
          <w:snapToGrid w:val="0"/>
        </w:rPr>
        <w:tab/>
        <w:t>(b)</w:t>
      </w:r>
      <w:r>
        <w:rPr>
          <w:snapToGrid w:val="0"/>
        </w:rPr>
        <w:tab/>
        <w:t>elsewhere in that section is to the Bank as defined in section 19.</w:t>
      </w:r>
    </w:p>
    <w:p w14:paraId="382CAC13" w14:textId="77777777" w:rsidR="004627E2" w:rsidRDefault="004627E2">
      <w:pPr>
        <w:pStyle w:val="Heading5"/>
        <w:rPr>
          <w:snapToGrid w:val="0"/>
        </w:rPr>
      </w:pPr>
      <w:bookmarkStart w:id="67" w:name="_Toc240275542"/>
      <w:r>
        <w:rPr>
          <w:rStyle w:val="CharSectno"/>
        </w:rPr>
        <w:t>41</w:t>
      </w:r>
      <w:r>
        <w:rPr>
          <w:snapToGrid w:val="0"/>
        </w:rPr>
        <w:t>.</w:t>
      </w:r>
      <w:r>
        <w:rPr>
          <w:snapToGrid w:val="0"/>
        </w:rPr>
        <w:tab/>
        <w:t>State’s shareholding, Treasurer’s functions as to</w:t>
      </w:r>
      <w:bookmarkEnd w:id="67"/>
    </w:p>
    <w:p w14:paraId="24D21F9C" w14:textId="77777777" w:rsidR="004627E2" w:rsidRDefault="004627E2">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14:paraId="2C135AD2" w14:textId="77777777" w:rsidR="004627E2" w:rsidRDefault="004627E2">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14:paraId="7D8FF823" w14:textId="77777777" w:rsidR="004627E2" w:rsidRDefault="004627E2">
      <w:pPr>
        <w:pStyle w:val="Subsection"/>
        <w:rPr>
          <w:snapToGrid w:val="0"/>
        </w:rPr>
      </w:pPr>
      <w:r>
        <w:rPr>
          <w:snapToGrid w:val="0"/>
        </w:rPr>
        <w:tab/>
        <w:t>(3)</w:t>
      </w:r>
      <w:r>
        <w:rPr>
          <w:snapToGrid w:val="0"/>
        </w:rPr>
        <w:tab/>
        <w:t>The Treasurer may exercise any right, power or option attached to ownership of the shares in the Bank vested in him or her.</w:t>
      </w:r>
    </w:p>
    <w:p w14:paraId="172F4C5B" w14:textId="77777777" w:rsidR="004627E2" w:rsidRDefault="004627E2">
      <w:pPr>
        <w:pStyle w:val="Subsection"/>
        <w:rPr>
          <w:snapToGrid w:val="0"/>
        </w:rPr>
      </w:pPr>
      <w:r>
        <w:rPr>
          <w:snapToGrid w:val="0"/>
        </w:rPr>
        <w:tab/>
        <w:t>(4)</w:t>
      </w:r>
      <w:r>
        <w:rPr>
          <w:snapToGrid w:val="0"/>
        </w:rPr>
        <w:tab/>
        <w:t>The Treasurer must not transfer or otherwise dispose of — </w:t>
      </w:r>
    </w:p>
    <w:p w14:paraId="0C90F96E" w14:textId="77777777" w:rsidR="004627E2" w:rsidRDefault="004627E2">
      <w:pPr>
        <w:pStyle w:val="Indenta"/>
        <w:rPr>
          <w:snapToGrid w:val="0"/>
        </w:rPr>
      </w:pPr>
      <w:r>
        <w:rPr>
          <w:snapToGrid w:val="0"/>
        </w:rPr>
        <w:tab/>
        <w:t>(a)</w:t>
      </w:r>
      <w:r>
        <w:rPr>
          <w:snapToGrid w:val="0"/>
        </w:rPr>
        <w:tab/>
        <w:t>the shares that vest in the Treasurer under subsection (1); or</w:t>
      </w:r>
    </w:p>
    <w:p w14:paraId="30BDB78B" w14:textId="77777777" w:rsidR="004627E2" w:rsidRDefault="004627E2">
      <w:pPr>
        <w:pStyle w:val="Indenta"/>
        <w:rPr>
          <w:snapToGrid w:val="0"/>
        </w:rPr>
      </w:pPr>
      <w:r>
        <w:rPr>
          <w:snapToGrid w:val="0"/>
        </w:rPr>
        <w:tab/>
        <w:t>(b)</w:t>
      </w:r>
      <w:r>
        <w:rPr>
          <w:snapToGrid w:val="0"/>
        </w:rPr>
        <w:tab/>
        <w:t>any further shares in the Bank that are taken up under subsection (3); or</w:t>
      </w:r>
    </w:p>
    <w:p w14:paraId="79372D61" w14:textId="77777777" w:rsidR="004627E2" w:rsidRDefault="004627E2">
      <w:pPr>
        <w:pStyle w:val="Indenta"/>
        <w:rPr>
          <w:snapToGrid w:val="0"/>
        </w:rPr>
      </w:pPr>
      <w:r>
        <w:rPr>
          <w:snapToGrid w:val="0"/>
        </w:rPr>
        <w:tab/>
        <w:t>(c)</w:t>
      </w:r>
      <w:r>
        <w:rPr>
          <w:snapToGrid w:val="0"/>
        </w:rPr>
        <w:tab/>
        <w:t>any interest in the shares referred to in paragraphs (a) and (b).</w:t>
      </w:r>
    </w:p>
    <w:p w14:paraId="54D4D2EE" w14:textId="77777777" w:rsidR="004627E2" w:rsidRDefault="004627E2">
      <w:pPr>
        <w:pStyle w:val="Heading2"/>
      </w:pPr>
      <w:bookmarkStart w:id="68" w:name="_Toc240032414"/>
      <w:bookmarkStart w:id="69" w:name="_Toc240032512"/>
      <w:bookmarkStart w:id="70" w:name="_Toc240275543"/>
      <w:r>
        <w:rPr>
          <w:rStyle w:val="CharPartNo"/>
        </w:rPr>
        <w:lastRenderedPageBreak/>
        <w:t>Part 5A</w:t>
      </w:r>
      <w:r>
        <w:t> — </w:t>
      </w:r>
      <w:r>
        <w:rPr>
          <w:rStyle w:val="CharPartText"/>
        </w:rPr>
        <w:t>Provisions relating to transfer of BWA business and conduct of Bankwest business</w:t>
      </w:r>
      <w:bookmarkEnd w:id="68"/>
      <w:bookmarkEnd w:id="69"/>
      <w:bookmarkEnd w:id="70"/>
    </w:p>
    <w:p w14:paraId="03ACD57F" w14:textId="77777777" w:rsidR="004627E2" w:rsidRDefault="004627E2">
      <w:pPr>
        <w:pStyle w:val="Footnoteheading"/>
        <w:spacing w:before="80"/>
      </w:pPr>
      <w:r>
        <w:tab/>
        <w:t>[Heading inserted: No. 14 of 2012 s. 7.]</w:t>
      </w:r>
    </w:p>
    <w:p w14:paraId="1887253B" w14:textId="77777777" w:rsidR="004627E2" w:rsidRDefault="004627E2">
      <w:pPr>
        <w:pStyle w:val="Heading3"/>
        <w:spacing w:before="200"/>
      </w:pPr>
      <w:bookmarkStart w:id="71" w:name="_Toc240032415"/>
      <w:bookmarkStart w:id="72" w:name="_Toc240032513"/>
      <w:bookmarkStart w:id="73" w:name="_Toc240275544"/>
      <w:r>
        <w:rPr>
          <w:rStyle w:val="CharDivNo"/>
        </w:rPr>
        <w:t>Division 1</w:t>
      </w:r>
      <w:r>
        <w:t> — </w:t>
      </w:r>
      <w:r>
        <w:rPr>
          <w:rStyle w:val="CharDivText"/>
        </w:rPr>
        <w:t>Preliminary</w:t>
      </w:r>
      <w:bookmarkEnd w:id="71"/>
      <w:bookmarkEnd w:id="72"/>
      <w:bookmarkEnd w:id="73"/>
    </w:p>
    <w:p w14:paraId="13AC15D6" w14:textId="77777777" w:rsidR="004627E2" w:rsidRDefault="004627E2">
      <w:pPr>
        <w:pStyle w:val="Footnoteheading"/>
        <w:spacing w:before="80"/>
      </w:pPr>
      <w:r>
        <w:tab/>
        <w:t>[Heading inserted: No. 14 of 2012 s. 7.]</w:t>
      </w:r>
    </w:p>
    <w:p w14:paraId="4BCE7E92" w14:textId="77777777" w:rsidR="004627E2" w:rsidRDefault="004627E2">
      <w:pPr>
        <w:pStyle w:val="Heading5"/>
        <w:spacing w:before="180"/>
      </w:pPr>
      <w:bookmarkStart w:id="74" w:name="_Toc240275545"/>
      <w:r>
        <w:rPr>
          <w:rStyle w:val="CharSectno"/>
        </w:rPr>
        <w:t>42A</w:t>
      </w:r>
      <w:r>
        <w:t>.</w:t>
      </w:r>
      <w:r>
        <w:tab/>
        <w:t>Terms used</w:t>
      </w:r>
      <w:bookmarkEnd w:id="74"/>
    </w:p>
    <w:p w14:paraId="4BDA79FC" w14:textId="77777777" w:rsidR="004627E2" w:rsidRDefault="004627E2">
      <w:pPr>
        <w:pStyle w:val="Subsection"/>
        <w:spacing w:before="120"/>
      </w:pPr>
      <w:r>
        <w:tab/>
      </w:r>
      <w:r>
        <w:tab/>
        <w:t xml:space="preserve">In this Part — </w:t>
      </w:r>
    </w:p>
    <w:p w14:paraId="17869550" w14:textId="77777777" w:rsidR="004627E2" w:rsidRDefault="004627E2">
      <w:pPr>
        <w:pStyle w:val="Defstart"/>
        <w:spacing w:before="60"/>
      </w:pPr>
      <w:r>
        <w:tab/>
      </w:r>
      <w:r>
        <w:rPr>
          <w:rStyle w:val="CharDefText"/>
        </w:rPr>
        <w:t>Bankwest business</w:t>
      </w:r>
      <w:r>
        <w:t xml:space="preserve"> means the banking business carried on using the Bankwest name in accordance with section 42D(1);</w:t>
      </w:r>
    </w:p>
    <w:p w14:paraId="211ACC98" w14:textId="77777777" w:rsidR="004627E2" w:rsidRDefault="004627E2">
      <w:pPr>
        <w:pStyle w:val="Defstart"/>
        <w:spacing w:before="60"/>
      </w:pPr>
      <w:r>
        <w:tab/>
      </w:r>
      <w:r>
        <w:rPr>
          <w:rStyle w:val="CharDefText"/>
        </w:rPr>
        <w:t>Bankwest name</w:t>
      </w:r>
      <w:r>
        <w:t xml:space="preserve"> means — </w:t>
      </w:r>
    </w:p>
    <w:p w14:paraId="1C27B558" w14:textId="77777777" w:rsidR="004627E2" w:rsidRDefault="004627E2">
      <w:pPr>
        <w:pStyle w:val="Defpara"/>
        <w:spacing w:before="60"/>
      </w:pPr>
      <w:r>
        <w:tab/>
        <w:t>(a)</w:t>
      </w:r>
      <w:r>
        <w:tab/>
        <w:t>the name “Bankwest”; or</w:t>
      </w:r>
    </w:p>
    <w:p w14:paraId="3A64A771" w14:textId="77777777" w:rsidR="004627E2" w:rsidRDefault="004627E2">
      <w:pPr>
        <w:pStyle w:val="Defpara"/>
        <w:spacing w:before="60"/>
      </w:pPr>
      <w:r>
        <w:tab/>
        <w:t>(b)</w:t>
      </w:r>
      <w:r>
        <w:tab/>
        <w:t>any other name used by Bank of Western Australia Ltd in the conduct of the BWA business before the transfer day; or</w:t>
      </w:r>
    </w:p>
    <w:p w14:paraId="427875EA" w14:textId="77777777" w:rsidR="004627E2" w:rsidRDefault="004627E2">
      <w:pPr>
        <w:pStyle w:val="Defpara"/>
        <w:spacing w:before="60"/>
      </w:pPr>
      <w:r>
        <w:tab/>
        <w:t>(c)</w:t>
      </w:r>
      <w:r>
        <w:tab/>
        <w:t>a name that is substantially similar to, or a derivative of, a name referred to in paragraph (a) or (b);</w:t>
      </w:r>
    </w:p>
    <w:p w14:paraId="22506003" w14:textId="77777777" w:rsidR="004627E2" w:rsidRDefault="004627E2">
      <w:pPr>
        <w:pStyle w:val="Defstart"/>
        <w:spacing w:before="60"/>
      </w:pPr>
      <w:r>
        <w:tab/>
      </w:r>
      <w:r>
        <w:rPr>
          <w:rStyle w:val="CharDefText"/>
        </w:rPr>
        <w:t>Bankwest owner</w:t>
      </w:r>
      <w:r>
        <w:t xml:space="preserve"> means the person who, from time to time, owns the Bankwest business;</w:t>
      </w:r>
    </w:p>
    <w:p w14:paraId="008009F1" w14:textId="77777777" w:rsidR="004627E2" w:rsidRDefault="004627E2">
      <w:pPr>
        <w:pStyle w:val="Defstart"/>
        <w:spacing w:before="60"/>
      </w:pPr>
      <w:r>
        <w:tab/>
      </w:r>
      <w:r>
        <w:rPr>
          <w:rStyle w:val="CharDefText"/>
        </w:rPr>
        <w:t>BWA business</w:t>
      </w:r>
      <w:r>
        <w:t xml:space="preserve"> means the banking business conducted by Bank of Western Australia Ltd ACN 050 494 454;</w:t>
      </w:r>
    </w:p>
    <w:p w14:paraId="4B0A1487" w14:textId="77777777" w:rsidR="004627E2" w:rsidRDefault="004627E2">
      <w:pPr>
        <w:pStyle w:val="Defstart"/>
        <w:spacing w:before="60"/>
      </w:pPr>
      <w:r>
        <w:tab/>
      </w:r>
      <w:r>
        <w:rPr>
          <w:rStyle w:val="CharDefText"/>
        </w:rPr>
        <w:t>CBA</w:t>
      </w:r>
      <w:r>
        <w:t xml:space="preserve"> means Commonwealth Bank of Australia ACN 123 123 124;</w:t>
      </w:r>
    </w:p>
    <w:p w14:paraId="5CC25ECD" w14:textId="77777777" w:rsidR="004627E2" w:rsidRDefault="004627E2">
      <w:pPr>
        <w:pStyle w:val="Defstart"/>
        <w:spacing w:before="60"/>
      </w:pPr>
      <w:r>
        <w:tab/>
      </w:r>
      <w:r>
        <w:rPr>
          <w:rStyle w:val="CharDefText"/>
        </w:rPr>
        <w:t>head office</w:t>
      </w:r>
      <w:r>
        <w:t>, of the Bankwest business, means the place where day</w:t>
      </w:r>
      <w:r>
        <w:noBreakHyphen/>
        <w:t>to</w:t>
      </w:r>
      <w:r>
        <w:noBreakHyphen/>
        <w:t>day management of that business is carried out;</w:t>
      </w:r>
    </w:p>
    <w:p w14:paraId="27BBC906" w14:textId="77777777" w:rsidR="004627E2" w:rsidRDefault="004627E2">
      <w:pPr>
        <w:pStyle w:val="Defstart"/>
        <w:spacing w:before="60"/>
      </w:pPr>
      <w:r>
        <w:tab/>
      </w:r>
      <w:r>
        <w:rPr>
          <w:rStyle w:val="CharDefText"/>
        </w:rPr>
        <w:t>managing officer</w:t>
      </w:r>
      <w:r>
        <w:t>, of the Bankwest business, means the person responsible for the day</w:t>
      </w:r>
      <w:r>
        <w:noBreakHyphen/>
        <w:t>to</w:t>
      </w:r>
      <w:r>
        <w:noBreakHyphen/>
        <w:t xml:space="preserve">day management of that business; </w:t>
      </w:r>
    </w:p>
    <w:p w14:paraId="6A1BA9E4" w14:textId="77777777" w:rsidR="004627E2" w:rsidRDefault="004627E2">
      <w:pPr>
        <w:pStyle w:val="Defstart"/>
        <w:spacing w:before="60"/>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14:paraId="4251914E" w14:textId="77777777" w:rsidR="004627E2" w:rsidRDefault="004627E2">
      <w:pPr>
        <w:pStyle w:val="Defpara"/>
        <w:spacing w:before="60"/>
      </w:pPr>
      <w:r>
        <w:lastRenderedPageBreak/>
        <w:tab/>
        <w:t>(a)</w:t>
      </w:r>
      <w:r>
        <w:tab/>
        <w:t>an automatic teller machine;</w:t>
      </w:r>
    </w:p>
    <w:p w14:paraId="4E403261" w14:textId="77777777" w:rsidR="004627E2" w:rsidRDefault="004627E2">
      <w:pPr>
        <w:pStyle w:val="Defpara"/>
        <w:spacing w:before="60"/>
      </w:pPr>
      <w:r>
        <w:tab/>
        <w:t>(b)</w:t>
      </w:r>
      <w:r>
        <w:tab/>
        <w:t>premises described as a neighbourhood bank;</w:t>
      </w:r>
    </w:p>
    <w:p w14:paraId="0FD9934D" w14:textId="77777777" w:rsidR="004627E2" w:rsidRDefault="004627E2">
      <w:pPr>
        <w:pStyle w:val="Defpara"/>
        <w:spacing w:before="60"/>
      </w:pPr>
      <w:r>
        <w:tab/>
        <w:t>(c)</w:t>
      </w:r>
      <w:r>
        <w:tab/>
        <w:t>premises at which that business is conducted pursuant to an agency agreement;</w:t>
      </w:r>
    </w:p>
    <w:p w14:paraId="28F49F35" w14:textId="77777777" w:rsidR="004627E2" w:rsidRDefault="004627E2">
      <w:pPr>
        <w:pStyle w:val="Defstart"/>
      </w:pPr>
      <w:r>
        <w:tab/>
      </w:r>
      <w:r>
        <w:rPr>
          <w:rStyle w:val="CharDefText"/>
        </w:rPr>
        <w:t>points of presence threshold</w:t>
      </w:r>
      <w:r>
        <w:t xml:space="preserve"> means 88 points of presence;</w:t>
      </w:r>
    </w:p>
    <w:p w14:paraId="4B8C6A80" w14:textId="77777777" w:rsidR="004627E2" w:rsidRDefault="004627E2">
      <w:pPr>
        <w:pStyle w:val="Defstart"/>
      </w:pPr>
      <w:r>
        <w:tab/>
      </w:r>
      <w:r>
        <w:rPr>
          <w:rStyle w:val="CharDefText"/>
        </w:rPr>
        <w:t>relevant period</w:t>
      </w:r>
      <w:r>
        <w:t xml:space="preserve"> means the period of 5 years after the transfer day;</w:t>
      </w:r>
    </w:p>
    <w:p w14:paraId="64DE9DD2" w14:textId="77777777" w:rsidR="004627E2" w:rsidRDefault="004627E2">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14:paraId="4B595BA7" w14:textId="77777777" w:rsidR="004627E2" w:rsidRDefault="004627E2">
      <w:pPr>
        <w:pStyle w:val="Footnotesection"/>
        <w:ind w:left="890" w:hanging="890"/>
      </w:pPr>
      <w:r>
        <w:tab/>
        <w:t>[Section 42A inserted: No. 14 of 2012 s. 7.]</w:t>
      </w:r>
    </w:p>
    <w:p w14:paraId="3E1DF1C1" w14:textId="77777777" w:rsidR="004627E2" w:rsidRDefault="004627E2">
      <w:pPr>
        <w:pStyle w:val="Heading5"/>
      </w:pPr>
      <w:bookmarkStart w:id="75" w:name="_Toc240275546"/>
      <w:r>
        <w:rPr>
          <w:rStyle w:val="CharSectno"/>
        </w:rPr>
        <w:t>42B</w:t>
      </w:r>
      <w:r>
        <w:t>.</w:t>
      </w:r>
      <w:r>
        <w:tab/>
        <w:t>Transfer of BWA business to CBA not prevented</w:t>
      </w:r>
      <w:bookmarkEnd w:id="75"/>
    </w:p>
    <w:p w14:paraId="1DD05C05" w14:textId="77777777" w:rsidR="004627E2" w:rsidRDefault="004627E2">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14:paraId="5D66FCAA" w14:textId="77777777" w:rsidR="004627E2" w:rsidRDefault="004627E2">
      <w:pPr>
        <w:pStyle w:val="Footnotesection"/>
        <w:ind w:left="890" w:hanging="890"/>
      </w:pPr>
      <w:r>
        <w:tab/>
        <w:t>[Section 42B inserted: No. 14 of 2012 s. 7.]</w:t>
      </w:r>
    </w:p>
    <w:p w14:paraId="52F7DF39" w14:textId="77777777" w:rsidR="004627E2" w:rsidRDefault="004627E2">
      <w:pPr>
        <w:pStyle w:val="Heading5"/>
      </w:pPr>
      <w:bookmarkStart w:id="76" w:name="_Toc240275547"/>
      <w:r>
        <w:rPr>
          <w:rStyle w:val="CharSectno"/>
        </w:rPr>
        <w:t>42C</w:t>
      </w:r>
      <w:r>
        <w:t>.</w:t>
      </w:r>
      <w:r>
        <w:tab/>
        <w:t>Liability of owners of Bankwest business if 2 or more owners</w:t>
      </w:r>
      <w:bookmarkEnd w:id="76"/>
    </w:p>
    <w:p w14:paraId="0A3B62E7" w14:textId="77777777" w:rsidR="004627E2" w:rsidRDefault="004627E2">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14:paraId="234DFF8D" w14:textId="77777777" w:rsidR="004627E2" w:rsidRDefault="004627E2">
      <w:pPr>
        <w:pStyle w:val="Footnotesection"/>
        <w:ind w:left="890" w:hanging="890"/>
      </w:pPr>
      <w:r>
        <w:tab/>
        <w:t>[Section 42C inserted: No. 14 of 2012 s. 7.]</w:t>
      </w:r>
    </w:p>
    <w:p w14:paraId="02519094" w14:textId="77777777" w:rsidR="004627E2" w:rsidRDefault="004627E2">
      <w:pPr>
        <w:pStyle w:val="Heading3"/>
      </w:pPr>
      <w:bookmarkStart w:id="77" w:name="_Toc240032419"/>
      <w:bookmarkStart w:id="78" w:name="_Toc240032517"/>
      <w:bookmarkStart w:id="79" w:name="_Toc240275548"/>
      <w:r>
        <w:rPr>
          <w:rStyle w:val="CharDivNo"/>
        </w:rPr>
        <w:t>Division 2</w:t>
      </w:r>
      <w:r>
        <w:t> — </w:t>
      </w:r>
      <w:r>
        <w:rPr>
          <w:rStyle w:val="CharDivText"/>
        </w:rPr>
        <w:t>Long term obligations</w:t>
      </w:r>
      <w:bookmarkEnd w:id="77"/>
      <w:bookmarkEnd w:id="78"/>
      <w:bookmarkEnd w:id="79"/>
    </w:p>
    <w:p w14:paraId="0E2434C4" w14:textId="77777777" w:rsidR="004627E2" w:rsidRDefault="004627E2">
      <w:pPr>
        <w:pStyle w:val="Footnoteheading"/>
      </w:pPr>
      <w:r>
        <w:tab/>
        <w:t>[Heading inserted: No. 14 of 2012 s. 7.]</w:t>
      </w:r>
    </w:p>
    <w:p w14:paraId="1E09031F" w14:textId="77777777" w:rsidR="004627E2" w:rsidRDefault="004627E2">
      <w:pPr>
        <w:pStyle w:val="Heading5"/>
      </w:pPr>
      <w:bookmarkStart w:id="80" w:name="_Toc240275549"/>
      <w:r>
        <w:rPr>
          <w:rStyle w:val="CharSectno"/>
        </w:rPr>
        <w:lastRenderedPageBreak/>
        <w:t>42D</w:t>
      </w:r>
      <w:r>
        <w:t>.</w:t>
      </w:r>
      <w:r>
        <w:tab/>
        <w:t>CBA to carry on banking business using Bankwest name</w:t>
      </w:r>
      <w:bookmarkEnd w:id="80"/>
    </w:p>
    <w:p w14:paraId="5AC9846B" w14:textId="77777777" w:rsidR="004627E2" w:rsidRDefault="004627E2">
      <w:pPr>
        <w:pStyle w:val="Subsection"/>
      </w:pPr>
      <w:r>
        <w:tab/>
        <w:t>(1)</w:t>
      </w:r>
      <w:r>
        <w:tab/>
        <w:t>CBA must, on and after the transfer day, carry on in Western Australia a banking business using the Bankwest name.</w:t>
      </w:r>
    </w:p>
    <w:p w14:paraId="7FE9D3A2" w14:textId="77777777" w:rsidR="004627E2" w:rsidRDefault="004627E2">
      <w:pPr>
        <w:pStyle w:val="Subsection"/>
      </w:pPr>
      <w:r>
        <w:tab/>
        <w:t>(2)</w:t>
      </w:r>
      <w:r>
        <w:tab/>
        <w:t>Subsection (1) does not prevent the transfer of the Bankwest business to another person.</w:t>
      </w:r>
    </w:p>
    <w:p w14:paraId="4868FB17" w14:textId="77777777" w:rsidR="004627E2" w:rsidRDefault="004627E2">
      <w:pPr>
        <w:pStyle w:val="Subsection"/>
      </w:pPr>
      <w:r>
        <w:tab/>
        <w:t>(3)</w:t>
      </w:r>
      <w:r>
        <w:tab/>
        <w:t>If the Bankwest business is transferred to another person, the obligation imposed by subsection (1) becomes an obligation of the Bankwest owner.</w:t>
      </w:r>
    </w:p>
    <w:p w14:paraId="7E758A54" w14:textId="77777777" w:rsidR="004627E2" w:rsidRDefault="004627E2">
      <w:pPr>
        <w:pStyle w:val="Footnotesection"/>
      </w:pPr>
      <w:r>
        <w:tab/>
        <w:t>[Section 42D inserted: No. 14 of 2012 s. 7.]</w:t>
      </w:r>
    </w:p>
    <w:p w14:paraId="7E48A4B5" w14:textId="77777777" w:rsidR="004627E2" w:rsidRDefault="004627E2">
      <w:pPr>
        <w:pStyle w:val="Heading5"/>
      </w:pPr>
      <w:bookmarkStart w:id="81" w:name="_Toc240275550"/>
      <w:r>
        <w:rPr>
          <w:rStyle w:val="CharSectno"/>
        </w:rPr>
        <w:t>42E</w:t>
      </w:r>
      <w:r>
        <w:t>.</w:t>
      </w:r>
      <w:r>
        <w:tab/>
        <w:t>Type and scale of Bankwest business</w:t>
      </w:r>
      <w:bookmarkEnd w:id="81"/>
    </w:p>
    <w:p w14:paraId="43E3BF0C" w14:textId="77777777" w:rsidR="004627E2" w:rsidRDefault="004627E2">
      <w:pPr>
        <w:pStyle w:val="Subsection"/>
      </w:pPr>
      <w:r>
        <w:tab/>
      </w:r>
      <w:r>
        <w:tab/>
        <w:t>The Bankwest owner must ensure that the Bankwest business is of substantially the same type as, and is conducted on a scale not significantly less than, the BWA business in Western Australia as at 30 June 2011.</w:t>
      </w:r>
    </w:p>
    <w:p w14:paraId="1324FC9D" w14:textId="77777777" w:rsidR="004627E2" w:rsidRDefault="004627E2">
      <w:pPr>
        <w:pStyle w:val="Footnotesection"/>
      </w:pPr>
      <w:r>
        <w:tab/>
        <w:t>[Section 42E inserted: No. 14 of 2012 s. 7.]</w:t>
      </w:r>
    </w:p>
    <w:p w14:paraId="0CFBD0EE" w14:textId="77777777" w:rsidR="004627E2" w:rsidRDefault="004627E2">
      <w:pPr>
        <w:pStyle w:val="Heading5"/>
      </w:pPr>
      <w:bookmarkStart w:id="82" w:name="_Toc240275551"/>
      <w:r>
        <w:rPr>
          <w:rStyle w:val="CharSectno"/>
        </w:rPr>
        <w:t>42F</w:t>
      </w:r>
      <w:r>
        <w:t>.</w:t>
      </w:r>
      <w:r>
        <w:tab/>
        <w:t>Head office of Bankwest business</w:t>
      </w:r>
      <w:bookmarkEnd w:id="82"/>
    </w:p>
    <w:p w14:paraId="338AEF49" w14:textId="77777777" w:rsidR="004627E2" w:rsidRDefault="004627E2">
      <w:pPr>
        <w:pStyle w:val="Subsection"/>
      </w:pPr>
      <w:r>
        <w:tab/>
      </w:r>
      <w:r>
        <w:tab/>
        <w:t>The Bankwest owner must ensure that the head office of the Bankwest business is located in Western Australia.</w:t>
      </w:r>
    </w:p>
    <w:p w14:paraId="740A9F87" w14:textId="77777777" w:rsidR="004627E2" w:rsidRDefault="004627E2">
      <w:pPr>
        <w:pStyle w:val="Footnotesection"/>
      </w:pPr>
      <w:r>
        <w:tab/>
        <w:t>[Section 42F inserted: No. 14 of 2012 s. 7.]</w:t>
      </w:r>
    </w:p>
    <w:p w14:paraId="56970058" w14:textId="77777777" w:rsidR="004627E2" w:rsidRDefault="004627E2">
      <w:pPr>
        <w:pStyle w:val="Heading5"/>
      </w:pPr>
      <w:bookmarkStart w:id="83" w:name="_Toc240275552"/>
      <w:r>
        <w:rPr>
          <w:rStyle w:val="CharSectno"/>
        </w:rPr>
        <w:t>42G</w:t>
      </w:r>
      <w:r>
        <w:t>.</w:t>
      </w:r>
      <w:r>
        <w:tab/>
        <w:t>Managing officer of Bankwest business</w:t>
      </w:r>
      <w:bookmarkEnd w:id="83"/>
    </w:p>
    <w:p w14:paraId="79F50502" w14:textId="77777777" w:rsidR="004627E2" w:rsidRDefault="004627E2">
      <w:pPr>
        <w:pStyle w:val="Subsection"/>
      </w:pPr>
      <w:r>
        <w:tab/>
      </w:r>
      <w:r>
        <w:tab/>
        <w:t>The Bankwest owner must ensure that the managing officer of the Bankwest business, while holding office, is ordinarily resident in Western Australia.</w:t>
      </w:r>
    </w:p>
    <w:p w14:paraId="47CE2426" w14:textId="77777777" w:rsidR="004627E2" w:rsidRDefault="004627E2">
      <w:pPr>
        <w:pStyle w:val="Footnotesection"/>
      </w:pPr>
      <w:r>
        <w:tab/>
        <w:t>[Section 42G inserted: No. 14 of 2012 s. 7.]</w:t>
      </w:r>
    </w:p>
    <w:p w14:paraId="4A4D9A8C" w14:textId="77777777" w:rsidR="004627E2" w:rsidRDefault="004627E2">
      <w:pPr>
        <w:pStyle w:val="Heading5"/>
      </w:pPr>
      <w:bookmarkStart w:id="84" w:name="_Toc240275553"/>
      <w:r>
        <w:rPr>
          <w:rStyle w:val="CharSectno"/>
        </w:rPr>
        <w:t>42H</w:t>
      </w:r>
      <w:r>
        <w:t>.</w:t>
      </w:r>
      <w:r>
        <w:tab/>
        <w:t>Use of certain names prohibited</w:t>
      </w:r>
      <w:bookmarkEnd w:id="84"/>
    </w:p>
    <w:p w14:paraId="1E2ED769" w14:textId="77777777" w:rsidR="004627E2" w:rsidRDefault="004627E2">
      <w:pPr>
        <w:pStyle w:val="Subsection"/>
      </w:pPr>
      <w:r>
        <w:tab/>
        <w:t>(1)</w:t>
      </w:r>
      <w:r>
        <w:tab/>
        <w:t>The Bankwest owner must not use any name in connection with the Bankwest business that suggests it is associated with the Government.</w:t>
      </w:r>
    </w:p>
    <w:p w14:paraId="060A95DD" w14:textId="77777777" w:rsidR="004627E2" w:rsidRDefault="004627E2">
      <w:pPr>
        <w:pStyle w:val="Subsection"/>
      </w:pPr>
      <w:r>
        <w:lastRenderedPageBreak/>
        <w:tab/>
        <w:t>(2)</w:t>
      </w:r>
      <w:r>
        <w:tab/>
        <w:t>The use of the Bankwest name does not contravene subsection (1).</w:t>
      </w:r>
    </w:p>
    <w:p w14:paraId="5F23F408" w14:textId="77777777" w:rsidR="004627E2" w:rsidRDefault="004627E2">
      <w:pPr>
        <w:pStyle w:val="Footnotesection"/>
      </w:pPr>
      <w:r>
        <w:tab/>
        <w:t>[Section 42H inserted: No. 14 of 2012 s. 7.]</w:t>
      </w:r>
    </w:p>
    <w:p w14:paraId="0155D251" w14:textId="77777777" w:rsidR="004627E2" w:rsidRDefault="004627E2">
      <w:pPr>
        <w:pStyle w:val="Heading5"/>
      </w:pPr>
      <w:bookmarkStart w:id="85" w:name="_Toc240275554"/>
      <w:r>
        <w:rPr>
          <w:rStyle w:val="CharSectno"/>
        </w:rPr>
        <w:t>42I</w:t>
      </w:r>
      <w:r>
        <w:t>.</w:t>
      </w:r>
      <w:r>
        <w:tab/>
        <w:t>Records of Bankwest business</w:t>
      </w:r>
      <w:bookmarkEnd w:id="85"/>
    </w:p>
    <w:p w14:paraId="5472271F" w14:textId="77777777" w:rsidR="004627E2" w:rsidRDefault="004627E2">
      <w:pPr>
        <w:pStyle w:val="Subsection"/>
      </w:pPr>
      <w:r>
        <w:tab/>
      </w:r>
      <w:r>
        <w:tab/>
        <w:t>The Bankwest owner must ensure that sufficient records of the Bankwest business are kept in Western Australia to enable the Bankwest owner to comply with any notice given to it under section 42O(2).</w:t>
      </w:r>
    </w:p>
    <w:p w14:paraId="3A53A4DC" w14:textId="77777777" w:rsidR="004627E2" w:rsidRDefault="004627E2">
      <w:pPr>
        <w:pStyle w:val="Footnotesection"/>
      </w:pPr>
      <w:r>
        <w:tab/>
        <w:t>[Section 42I inserted: No. 14 of 2012 s. 7.]</w:t>
      </w:r>
    </w:p>
    <w:p w14:paraId="35E84DA3" w14:textId="77777777" w:rsidR="004627E2" w:rsidRDefault="004627E2">
      <w:pPr>
        <w:pStyle w:val="Heading3"/>
      </w:pPr>
      <w:bookmarkStart w:id="86" w:name="_Toc240032426"/>
      <w:bookmarkStart w:id="87" w:name="_Toc240032524"/>
      <w:bookmarkStart w:id="88" w:name="_Toc240275555"/>
      <w:r>
        <w:rPr>
          <w:rStyle w:val="CharDivNo"/>
        </w:rPr>
        <w:t>Division 3</w:t>
      </w:r>
      <w:r>
        <w:t> — </w:t>
      </w:r>
      <w:r>
        <w:rPr>
          <w:rStyle w:val="CharDivText"/>
        </w:rPr>
        <w:t>Obligations relating to 5 year period after transfer day</w:t>
      </w:r>
      <w:bookmarkEnd w:id="86"/>
      <w:bookmarkEnd w:id="87"/>
      <w:bookmarkEnd w:id="88"/>
    </w:p>
    <w:p w14:paraId="2BF72528" w14:textId="77777777" w:rsidR="004627E2" w:rsidRDefault="004627E2">
      <w:pPr>
        <w:pStyle w:val="Footnoteheading"/>
        <w:spacing w:before="100"/>
      </w:pPr>
      <w:r>
        <w:tab/>
        <w:t>[Heading inserted: No. 14 of 2012 s. 7.]</w:t>
      </w:r>
    </w:p>
    <w:p w14:paraId="43593930" w14:textId="77777777" w:rsidR="004627E2" w:rsidRDefault="004627E2">
      <w:pPr>
        <w:pStyle w:val="Heading5"/>
      </w:pPr>
      <w:bookmarkStart w:id="89" w:name="_Toc240275556"/>
      <w:r>
        <w:rPr>
          <w:rStyle w:val="CharSectno"/>
        </w:rPr>
        <w:t>42J</w:t>
      </w:r>
      <w:r>
        <w:t>.</w:t>
      </w:r>
      <w:r>
        <w:tab/>
        <w:t>Minimum points of presence required</w:t>
      </w:r>
      <w:bookmarkEnd w:id="89"/>
    </w:p>
    <w:p w14:paraId="50F3AF1E" w14:textId="77777777" w:rsidR="004627E2" w:rsidRDefault="004627E2">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14:paraId="2F91F315" w14:textId="77777777" w:rsidR="004627E2" w:rsidRDefault="004627E2">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14:paraId="0D2736A9" w14:textId="77777777" w:rsidR="004627E2" w:rsidRDefault="004627E2">
      <w:pPr>
        <w:pStyle w:val="Footnotesection"/>
      </w:pPr>
      <w:r>
        <w:tab/>
        <w:t>[Section 42J inserted: No. 14 of 2012 s. 7.]</w:t>
      </w:r>
    </w:p>
    <w:p w14:paraId="3468B68E" w14:textId="77777777" w:rsidR="004627E2" w:rsidRDefault="004627E2">
      <w:pPr>
        <w:pStyle w:val="Heading5"/>
      </w:pPr>
      <w:bookmarkStart w:id="90" w:name="_Toc240275557"/>
      <w:r>
        <w:rPr>
          <w:rStyle w:val="CharSectno"/>
        </w:rPr>
        <w:t>42K</w:t>
      </w:r>
      <w:r>
        <w:t>.</w:t>
      </w:r>
      <w:r>
        <w:tab/>
        <w:t>Points of presence in regional areas not to be closed</w:t>
      </w:r>
      <w:bookmarkEnd w:id="90"/>
    </w:p>
    <w:p w14:paraId="3030322A" w14:textId="77777777" w:rsidR="004627E2" w:rsidRDefault="004627E2">
      <w:pPr>
        <w:pStyle w:val="Subsection"/>
      </w:pPr>
      <w:r>
        <w:tab/>
        <w:t>(1)</w:t>
      </w:r>
      <w:r>
        <w:tab/>
        <w:t xml:space="preserve">The Bankwest owner must not, at any time during the relevant period, close a point of presence that — </w:t>
      </w:r>
    </w:p>
    <w:p w14:paraId="44014129" w14:textId="77777777" w:rsidR="004627E2" w:rsidRDefault="004627E2">
      <w:pPr>
        <w:pStyle w:val="Indenta"/>
        <w:spacing w:before="70"/>
      </w:pPr>
      <w:r>
        <w:tab/>
        <w:t>(a)</w:t>
      </w:r>
      <w:r>
        <w:tab/>
        <w:t xml:space="preserve">is not in the metropolitan region as defined in the </w:t>
      </w:r>
      <w:r>
        <w:rPr>
          <w:i/>
        </w:rPr>
        <w:t>Planning and Development Act 2005</w:t>
      </w:r>
      <w:r>
        <w:t xml:space="preserve"> section 4(1); and</w:t>
      </w:r>
    </w:p>
    <w:p w14:paraId="7F2D9BCE" w14:textId="77777777" w:rsidR="004627E2" w:rsidRDefault="004627E2">
      <w:pPr>
        <w:pStyle w:val="Indenta"/>
        <w:spacing w:before="70"/>
      </w:pPr>
      <w:r>
        <w:tab/>
        <w:t>(b)</w:t>
      </w:r>
      <w:r>
        <w:tab/>
        <w:t>is not in the Mandurah local government district.</w:t>
      </w:r>
    </w:p>
    <w:p w14:paraId="13BF2CD8" w14:textId="77777777" w:rsidR="004627E2" w:rsidRDefault="004627E2">
      <w:pPr>
        <w:pStyle w:val="Subsection"/>
      </w:pPr>
      <w:r>
        <w:lastRenderedPageBreak/>
        <w:tab/>
        <w:t>(2)</w:t>
      </w:r>
      <w:r>
        <w:tab/>
        <w:t xml:space="preserve">Subsection (1) does not prevent the closure of a point of presence if the closure results from — </w:t>
      </w:r>
    </w:p>
    <w:p w14:paraId="28280973" w14:textId="77777777" w:rsidR="004627E2" w:rsidRDefault="004627E2">
      <w:pPr>
        <w:pStyle w:val="Indenta"/>
      </w:pPr>
      <w:r>
        <w:tab/>
        <w:t>(a)</w:t>
      </w:r>
      <w:r>
        <w:tab/>
        <w:t>the relocation of the point of presence to a place within 5 km of its previous location; or</w:t>
      </w:r>
    </w:p>
    <w:p w14:paraId="22FF5659" w14:textId="77777777" w:rsidR="004627E2" w:rsidRDefault="004627E2">
      <w:pPr>
        <w:pStyle w:val="Indenta"/>
      </w:pPr>
      <w:r>
        <w:tab/>
        <w:t>(b)</w:t>
      </w:r>
      <w:r>
        <w:tab/>
        <w:t>the amalgamation of the point of presence with another point of presence within 5 km of its previous location.</w:t>
      </w:r>
    </w:p>
    <w:p w14:paraId="38A05871" w14:textId="77777777" w:rsidR="004627E2" w:rsidRDefault="004627E2">
      <w:pPr>
        <w:pStyle w:val="Subsection"/>
        <w:spacing w:before="120"/>
      </w:pPr>
      <w:r>
        <w:tab/>
        <w:t>(3)</w:t>
      </w:r>
      <w:r>
        <w:tab/>
        <w:t xml:space="preserve">In subsection (2) — </w:t>
      </w:r>
    </w:p>
    <w:p w14:paraId="7A6DC528" w14:textId="77777777" w:rsidR="004627E2" w:rsidRDefault="004627E2">
      <w:pPr>
        <w:pStyle w:val="Defstart"/>
      </w:pPr>
      <w:r>
        <w:tab/>
      </w:r>
      <w:r>
        <w:rPr>
          <w:rStyle w:val="CharDefText"/>
        </w:rPr>
        <w:t>previous location</w:t>
      </w:r>
      <w:r>
        <w:t xml:space="preserve"> means the place where the point of presence was located immediately before the closure.</w:t>
      </w:r>
    </w:p>
    <w:p w14:paraId="60319520" w14:textId="77777777" w:rsidR="004627E2" w:rsidRDefault="004627E2">
      <w:pPr>
        <w:pStyle w:val="Footnotesection"/>
        <w:spacing w:before="100"/>
      </w:pPr>
      <w:r>
        <w:tab/>
        <w:t>[Section 42K inserted: No. 14 of 2012 s. 7.]</w:t>
      </w:r>
    </w:p>
    <w:p w14:paraId="6932E7BB" w14:textId="77777777" w:rsidR="004627E2" w:rsidRDefault="004627E2">
      <w:pPr>
        <w:pStyle w:val="Heading5"/>
      </w:pPr>
      <w:bookmarkStart w:id="91" w:name="_Toc240275558"/>
      <w:r>
        <w:rPr>
          <w:rStyle w:val="CharSectno"/>
        </w:rPr>
        <w:t>42L</w:t>
      </w:r>
      <w:r>
        <w:t>.</w:t>
      </w:r>
      <w:r>
        <w:tab/>
        <w:t>Head office personnel</w:t>
      </w:r>
      <w:bookmarkEnd w:id="91"/>
    </w:p>
    <w:p w14:paraId="60F0DB7B" w14:textId="77777777" w:rsidR="004627E2" w:rsidRDefault="004627E2">
      <w:pPr>
        <w:pStyle w:val="Subsection"/>
        <w:spacing w:before="120"/>
      </w:pPr>
      <w:r>
        <w:tab/>
      </w:r>
      <w:r>
        <w:tab/>
        <w:t xml:space="preserve">The Bankwest owner must ensure that, for the relevant period, the following functional positions (however they may be designated) are maintained at the head office of the Bankwest business — </w:t>
      </w:r>
    </w:p>
    <w:p w14:paraId="1320E2C4" w14:textId="77777777" w:rsidR="004627E2" w:rsidRDefault="004627E2">
      <w:pPr>
        <w:pStyle w:val="Indenta"/>
        <w:spacing w:before="60"/>
      </w:pPr>
      <w:r>
        <w:tab/>
        <w:t>(a)</w:t>
      </w:r>
      <w:r>
        <w:tab/>
        <w:t>chief information officer for that business;</w:t>
      </w:r>
    </w:p>
    <w:p w14:paraId="6FA82DF3" w14:textId="77777777" w:rsidR="004627E2" w:rsidRDefault="004627E2">
      <w:pPr>
        <w:pStyle w:val="Indenta"/>
        <w:spacing w:before="60"/>
      </w:pPr>
      <w:r>
        <w:tab/>
        <w:t>(b)</w:t>
      </w:r>
      <w:r>
        <w:tab/>
        <w:t>chief financial officer for that business;</w:t>
      </w:r>
    </w:p>
    <w:p w14:paraId="21F7BEB0" w14:textId="77777777" w:rsidR="004627E2" w:rsidRDefault="004627E2">
      <w:pPr>
        <w:pStyle w:val="Indenta"/>
        <w:spacing w:before="60"/>
      </w:pPr>
      <w:r>
        <w:tab/>
        <w:t>(c)</w:t>
      </w:r>
      <w:r>
        <w:tab/>
        <w:t>chief risk officer for that business;</w:t>
      </w:r>
    </w:p>
    <w:p w14:paraId="385B1FB5" w14:textId="77777777" w:rsidR="004627E2" w:rsidRDefault="004627E2">
      <w:pPr>
        <w:pStyle w:val="Indenta"/>
        <w:spacing w:before="60"/>
      </w:pPr>
      <w:r>
        <w:tab/>
        <w:t>(d)</w:t>
      </w:r>
      <w:r>
        <w:tab/>
        <w:t>head of human resources for that business.</w:t>
      </w:r>
    </w:p>
    <w:p w14:paraId="1ADC3E52" w14:textId="77777777" w:rsidR="004627E2" w:rsidRDefault="004627E2">
      <w:pPr>
        <w:pStyle w:val="Footnotesection"/>
        <w:spacing w:before="100"/>
      </w:pPr>
      <w:r>
        <w:tab/>
        <w:t>[Section 42L inserted: No. 14 of 2012 s. 7.]</w:t>
      </w:r>
    </w:p>
    <w:p w14:paraId="0E4F81EB" w14:textId="77777777" w:rsidR="004627E2" w:rsidRDefault="004627E2">
      <w:pPr>
        <w:pStyle w:val="Heading5"/>
      </w:pPr>
      <w:bookmarkStart w:id="92" w:name="_Toc240275559"/>
      <w:r>
        <w:rPr>
          <w:rStyle w:val="CharSectno"/>
        </w:rPr>
        <w:t>42M</w:t>
      </w:r>
      <w:r>
        <w:t>.</w:t>
      </w:r>
      <w:r>
        <w:tab/>
        <w:t>Local sponsorship and community development initiatives</w:t>
      </w:r>
      <w:bookmarkEnd w:id="92"/>
    </w:p>
    <w:p w14:paraId="1B37DBB5" w14:textId="77777777" w:rsidR="004627E2" w:rsidRDefault="004627E2">
      <w:pPr>
        <w:pStyle w:val="Subsection"/>
        <w:spacing w:before="120"/>
      </w:pPr>
      <w:r>
        <w:tab/>
      </w:r>
      <w:r>
        <w:tab/>
        <w:t>The Bankwest owner must ensure that, in each year of the relevant period, the Bankwest business expends an aggregate amount on local sponsorship and community development initiatives in Western Australia that is not less than the aggregate</w:t>
      </w:r>
      <w:r>
        <w:rPr>
          <w:b/>
          <w:i/>
          <w:sz w:val="20"/>
        </w:rPr>
        <w:t xml:space="preserve"> </w:t>
      </w:r>
      <w:r>
        <w:t>amount expended on such initiatives by the BWA business in the year ending on 30 June 2011.</w:t>
      </w:r>
    </w:p>
    <w:p w14:paraId="48F45F3B" w14:textId="77777777" w:rsidR="004627E2" w:rsidRDefault="004627E2">
      <w:pPr>
        <w:pStyle w:val="Footnotesection"/>
        <w:spacing w:before="90"/>
      </w:pPr>
      <w:r>
        <w:tab/>
        <w:t>[Section 42M inserted: No. 14 of 2012 s. 7.]</w:t>
      </w:r>
    </w:p>
    <w:p w14:paraId="61F64847" w14:textId="77777777" w:rsidR="004627E2" w:rsidRDefault="004627E2">
      <w:pPr>
        <w:pStyle w:val="Heading3"/>
      </w:pPr>
      <w:bookmarkStart w:id="93" w:name="_Toc240032431"/>
      <w:bookmarkStart w:id="94" w:name="_Toc240032529"/>
      <w:bookmarkStart w:id="95" w:name="_Toc240275560"/>
      <w:r>
        <w:rPr>
          <w:rStyle w:val="CharDivNo"/>
        </w:rPr>
        <w:t>Division 4</w:t>
      </w:r>
      <w:r>
        <w:t> — </w:t>
      </w:r>
      <w:r>
        <w:rPr>
          <w:rStyle w:val="CharDivText"/>
        </w:rPr>
        <w:t>Monitoring compliance</w:t>
      </w:r>
      <w:bookmarkEnd w:id="93"/>
      <w:bookmarkEnd w:id="94"/>
      <w:bookmarkEnd w:id="95"/>
    </w:p>
    <w:p w14:paraId="403FB092" w14:textId="77777777" w:rsidR="004627E2" w:rsidRDefault="004627E2">
      <w:pPr>
        <w:pStyle w:val="Footnoteheading"/>
        <w:spacing w:before="80"/>
      </w:pPr>
      <w:r>
        <w:tab/>
        <w:t>[Heading inserted: No. 14 of 2012 s. 7.]</w:t>
      </w:r>
    </w:p>
    <w:p w14:paraId="6665B6A4" w14:textId="77777777" w:rsidR="004627E2" w:rsidRDefault="004627E2">
      <w:pPr>
        <w:pStyle w:val="Heading5"/>
      </w:pPr>
      <w:bookmarkStart w:id="96" w:name="_Toc240275561"/>
      <w:r>
        <w:rPr>
          <w:rStyle w:val="CharSectno"/>
        </w:rPr>
        <w:lastRenderedPageBreak/>
        <w:t>42N</w:t>
      </w:r>
      <w:r>
        <w:t>.</w:t>
      </w:r>
      <w:r>
        <w:tab/>
        <w:t>Bankwest owner to give annual certificate of compliance with this Part</w:t>
      </w:r>
      <w:bookmarkEnd w:id="96"/>
    </w:p>
    <w:p w14:paraId="671C971B" w14:textId="77777777" w:rsidR="004627E2" w:rsidRDefault="004627E2">
      <w:pPr>
        <w:pStyle w:val="Subsection"/>
        <w:spacing w:before="120"/>
      </w:pPr>
      <w:r>
        <w:tab/>
        <w:t>(1)</w:t>
      </w:r>
      <w:r>
        <w:tab/>
        <w:t>The Bankwest owner must, within 90 days after the end of each financial year of the Bankwest business, give the Minister a certificate to the effect that it has complied with the obligations imposed by this Part.</w:t>
      </w:r>
    </w:p>
    <w:p w14:paraId="4EDDC55E" w14:textId="77777777" w:rsidR="004627E2" w:rsidRDefault="004627E2">
      <w:pPr>
        <w:pStyle w:val="Subsection"/>
      </w:pPr>
      <w:r>
        <w:tab/>
        <w:t>(2)</w:t>
      </w:r>
      <w:r>
        <w:tab/>
        <w:t xml:space="preserve">The certificate must be — </w:t>
      </w:r>
    </w:p>
    <w:p w14:paraId="2CE989D5" w14:textId="77777777" w:rsidR="004627E2" w:rsidRDefault="004627E2">
      <w:pPr>
        <w:pStyle w:val="Indenta"/>
      </w:pPr>
      <w:r>
        <w:tab/>
        <w:t>(a)</w:t>
      </w:r>
      <w:r>
        <w:tab/>
        <w:t>signed by the managing officer of the Bankwest business and the chief financial officer of the Bankwest owner; and</w:t>
      </w:r>
    </w:p>
    <w:p w14:paraId="16596C53" w14:textId="77777777" w:rsidR="004627E2" w:rsidRDefault="004627E2">
      <w:pPr>
        <w:pStyle w:val="Indenta"/>
      </w:pPr>
      <w:r>
        <w:tab/>
        <w:t>(b)</w:t>
      </w:r>
      <w:r>
        <w:tab/>
        <w:t>verified by each of those persons by statutory declaration; and</w:t>
      </w:r>
    </w:p>
    <w:p w14:paraId="7F9D6B9D" w14:textId="77777777" w:rsidR="004627E2" w:rsidRDefault="004627E2">
      <w:pPr>
        <w:pStyle w:val="Indenta"/>
      </w:pPr>
      <w:r>
        <w:tab/>
        <w:t>(c)</w:t>
      </w:r>
      <w:r>
        <w:tab/>
        <w:t>laid before each House of Parliament by the Minister or dealt with in accordance with subsection (3) within 30 days after receipt of the certificate referred to in subsection (1).</w:t>
      </w:r>
    </w:p>
    <w:p w14:paraId="55366078" w14:textId="77777777" w:rsidR="004627E2" w:rsidRDefault="004627E2">
      <w:pPr>
        <w:pStyle w:val="Subsection"/>
      </w:pPr>
      <w:r>
        <w:tab/>
        <w:t>(3)</w:t>
      </w:r>
      <w:r>
        <w:tab/>
        <w:t>If —</w:t>
      </w:r>
    </w:p>
    <w:p w14:paraId="221FADF1" w14:textId="77777777" w:rsidR="004627E2" w:rsidRDefault="004627E2">
      <w:pPr>
        <w:pStyle w:val="Indenta"/>
      </w:pPr>
      <w:r>
        <w:tab/>
        <w:t>(a)</w:t>
      </w:r>
      <w:r>
        <w:tab/>
        <w:t>a House of Parliament is not sitting at the commencement of the period referred to in subsection (2)(c) in respect of a certificate; and</w:t>
      </w:r>
    </w:p>
    <w:p w14:paraId="3460C1EE" w14:textId="77777777" w:rsidR="004627E2" w:rsidRDefault="004627E2">
      <w:pPr>
        <w:pStyle w:val="Indenta"/>
      </w:pPr>
      <w:r>
        <w:tab/>
        <w:t>(b)</w:t>
      </w:r>
      <w:r>
        <w:tab/>
        <w:t>the Minister is of the opinion that that House will not sit during that period,</w:t>
      </w:r>
    </w:p>
    <w:p w14:paraId="7EFC96F5" w14:textId="77777777" w:rsidR="004627E2" w:rsidRDefault="004627E2">
      <w:pPr>
        <w:pStyle w:val="Subsection"/>
      </w:pPr>
      <w:r>
        <w:tab/>
      </w:r>
      <w:r>
        <w:tab/>
        <w:t>the Minister is to transmit a copy of the certificate to the Clerk of that House.</w:t>
      </w:r>
    </w:p>
    <w:p w14:paraId="3B382A7E" w14:textId="77777777" w:rsidR="004627E2" w:rsidRDefault="004627E2">
      <w:pPr>
        <w:pStyle w:val="Subsection"/>
      </w:pPr>
      <w:r>
        <w:tab/>
        <w:t>(4)</w:t>
      </w:r>
      <w:r>
        <w:tab/>
        <w:t>A copy of a certificate transmitted to the Clerk of a House is to be taken to have been laid before that House.</w:t>
      </w:r>
    </w:p>
    <w:p w14:paraId="74C2F66B" w14:textId="77777777" w:rsidR="004627E2" w:rsidRDefault="004627E2">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14:paraId="76744E1F" w14:textId="77777777" w:rsidR="004627E2" w:rsidRDefault="004627E2">
      <w:pPr>
        <w:pStyle w:val="Footnotesection"/>
      </w:pPr>
      <w:r>
        <w:tab/>
        <w:t>[Section 42N inserted: No. 14 of 2012 s. 7.]</w:t>
      </w:r>
    </w:p>
    <w:p w14:paraId="66E5E0CA" w14:textId="77777777" w:rsidR="004627E2" w:rsidRDefault="004627E2">
      <w:pPr>
        <w:pStyle w:val="Heading5"/>
      </w:pPr>
      <w:bookmarkStart w:id="97" w:name="_Toc240275562"/>
      <w:r>
        <w:rPr>
          <w:rStyle w:val="CharSectno"/>
        </w:rPr>
        <w:lastRenderedPageBreak/>
        <w:t>42O</w:t>
      </w:r>
      <w:r>
        <w:t>.</w:t>
      </w:r>
      <w:r>
        <w:tab/>
        <w:t>Minister may require Bankwest owner to give information</w:t>
      </w:r>
      <w:bookmarkEnd w:id="97"/>
    </w:p>
    <w:p w14:paraId="1BED8405" w14:textId="77777777" w:rsidR="004627E2" w:rsidRDefault="004627E2">
      <w:pPr>
        <w:pStyle w:val="Subsection"/>
      </w:pPr>
      <w:r>
        <w:tab/>
        <w:t>(1)</w:t>
      </w:r>
      <w:r>
        <w:tab/>
        <w:t xml:space="preserve">In this section — </w:t>
      </w:r>
    </w:p>
    <w:p w14:paraId="01EE771B" w14:textId="77777777" w:rsidR="004627E2" w:rsidRDefault="004627E2">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14:paraId="345BFEA2" w14:textId="77777777" w:rsidR="004627E2" w:rsidRDefault="004627E2">
      <w:pPr>
        <w:pStyle w:val="Defpara"/>
      </w:pPr>
      <w:r>
        <w:tab/>
        <w:t>(a)</w:t>
      </w:r>
      <w:r>
        <w:tab/>
        <w:t>points of presence in Western Australia;</w:t>
      </w:r>
    </w:p>
    <w:p w14:paraId="48444CB1" w14:textId="77777777" w:rsidR="004627E2" w:rsidRDefault="004627E2">
      <w:pPr>
        <w:pStyle w:val="Defpara"/>
      </w:pPr>
      <w:r>
        <w:tab/>
        <w:t>(b)</w:t>
      </w:r>
      <w:r>
        <w:tab/>
        <w:t>the number of customers in Western Australia and the gross value of the business with those customers;</w:t>
      </w:r>
    </w:p>
    <w:p w14:paraId="7F3F09D9" w14:textId="77777777" w:rsidR="004627E2" w:rsidRDefault="004627E2">
      <w:pPr>
        <w:pStyle w:val="Defpara"/>
      </w:pPr>
      <w:r>
        <w:tab/>
        <w:t>(c)</w:t>
      </w:r>
      <w:r>
        <w:tab/>
        <w:t>the number of full</w:t>
      </w:r>
      <w:r>
        <w:noBreakHyphen/>
        <w:t>time equivalent employees in Western Australia.</w:t>
      </w:r>
    </w:p>
    <w:p w14:paraId="3069CB16" w14:textId="77777777" w:rsidR="004627E2" w:rsidRDefault="004627E2">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14:paraId="65A0CB34" w14:textId="77777777" w:rsidR="004627E2" w:rsidRDefault="004627E2">
      <w:pPr>
        <w:pStyle w:val="Subsection"/>
      </w:pPr>
      <w:r>
        <w:tab/>
        <w:t>(3)</w:t>
      </w:r>
      <w:r>
        <w:tab/>
        <w:t>A notice under subsection (2) must give a brief description of the business information sought.</w:t>
      </w:r>
    </w:p>
    <w:p w14:paraId="64A07D47" w14:textId="77777777" w:rsidR="004627E2" w:rsidRDefault="004627E2">
      <w:pPr>
        <w:pStyle w:val="Subsection"/>
      </w:pPr>
      <w:r>
        <w:tab/>
        <w:t>(4)</w:t>
      </w:r>
      <w:r>
        <w:tab/>
        <w:t xml:space="preserve">The Bankwest owner must comply with a notice under subsection (2) within — </w:t>
      </w:r>
    </w:p>
    <w:p w14:paraId="7BF30281" w14:textId="77777777" w:rsidR="004627E2" w:rsidRDefault="004627E2">
      <w:pPr>
        <w:pStyle w:val="Indenta"/>
      </w:pPr>
      <w:r>
        <w:tab/>
        <w:t>(a)</w:t>
      </w:r>
      <w:r>
        <w:tab/>
        <w:t>60 days after the notice is given; or</w:t>
      </w:r>
    </w:p>
    <w:p w14:paraId="34B3F66A" w14:textId="77777777" w:rsidR="004627E2" w:rsidRDefault="004627E2">
      <w:pPr>
        <w:pStyle w:val="Indenta"/>
      </w:pPr>
      <w:r>
        <w:tab/>
        <w:t>(b)</w:t>
      </w:r>
      <w:r>
        <w:tab/>
        <w:t>any longer period that the Minister, in a particular case, allows.</w:t>
      </w:r>
    </w:p>
    <w:p w14:paraId="77011B8B" w14:textId="77777777" w:rsidR="004627E2" w:rsidRDefault="004627E2">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14:paraId="008A97F0" w14:textId="77777777" w:rsidR="004627E2" w:rsidRDefault="004627E2">
      <w:pPr>
        <w:pStyle w:val="Subsection"/>
      </w:pPr>
      <w:r>
        <w:tab/>
        <w:t>(6)</w:t>
      </w:r>
      <w:r>
        <w:tab/>
        <w:t xml:space="preserve">The disclosure is authorised if — </w:t>
      </w:r>
    </w:p>
    <w:p w14:paraId="5FF39027" w14:textId="77777777" w:rsidR="004627E2" w:rsidRDefault="004627E2">
      <w:pPr>
        <w:pStyle w:val="Indenta"/>
      </w:pPr>
      <w:r>
        <w:tab/>
        <w:t>(a)</w:t>
      </w:r>
      <w:r>
        <w:tab/>
        <w:t>it is made with the consent of the Bankwest owner; or</w:t>
      </w:r>
    </w:p>
    <w:p w14:paraId="1DEE0A54" w14:textId="77777777" w:rsidR="004627E2" w:rsidRDefault="004627E2">
      <w:pPr>
        <w:pStyle w:val="Indenta"/>
      </w:pPr>
      <w:r>
        <w:tab/>
        <w:t>(b)</w:t>
      </w:r>
      <w:r>
        <w:tab/>
        <w:t>it is required under another written law; or</w:t>
      </w:r>
    </w:p>
    <w:p w14:paraId="500EF582" w14:textId="77777777" w:rsidR="004627E2" w:rsidRDefault="004627E2">
      <w:pPr>
        <w:pStyle w:val="Indenta"/>
      </w:pPr>
      <w:r>
        <w:tab/>
        <w:t>(c)</w:t>
      </w:r>
      <w:r>
        <w:tab/>
        <w:t xml:space="preserve">it is made for the purpose of — </w:t>
      </w:r>
    </w:p>
    <w:p w14:paraId="68ED5085" w14:textId="77777777" w:rsidR="004627E2" w:rsidRDefault="004627E2">
      <w:pPr>
        <w:pStyle w:val="Indenti"/>
      </w:pPr>
      <w:r>
        <w:lastRenderedPageBreak/>
        <w:tab/>
        <w:t>(i)</w:t>
      </w:r>
      <w:r>
        <w:tab/>
        <w:t>answering a question asked in a House of Parliament; or</w:t>
      </w:r>
    </w:p>
    <w:p w14:paraId="7336E56A" w14:textId="77777777" w:rsidR="004627E2" w:rsidRDefault="004627E2">
      <w:pPr>
        <w:pStyle w:val="Indenti"/>
      </w:pPr>
      <w:r>
        <w:tab/>
        <w:t>(ii)</w:t>
      </w:r>
      <w:r>
        <w:tab/>
        <w:t>complying with an order or resolution of a House of Parliament that requires information to be given to a House of Parliament.</w:t>
      </w:r>
    </w:p>
    <w:p w14:paraId="1C0C1151" w14:textId="77777777" w:rsidR="004627E2" w:rsidRDefault="004627E2">
      <w:pPr>
        <w:pStyle w:val="Subsection"/>
      </w:pPr>
      <w:r>
        <w:tab/>
        <w:t>(7)</w:t>
      </w:r>
      <w:r>
        <w:tab/>
        <w:t>Before making a disclosure authorised by subsection (6)(b) or (c), the Minister must give the Bankwest owner written notice of the proposed disclosure if it is reasonably practicable to do so.</w:t>
      </w:r>
    </w:p>
    <w:p w14:paraId="16010301" w14:textId="77777777" w:rsidR="004627E2" w:rsidRDefault="004627E2">
      <w:pPr>
        <w:pStyle w:val="Footnotesection"/>
      </w:pPr>
      <w:r>
        <w:tab/>
        <w:t>[Section 42O inserted: No. 14 of 2012 s. 7.]</w:t>
      </w:r>
    </w:p>
    <w:p w14:paraId="3FDD0824" w14:textId="77777777" w:rsidR="004627E2" w:rsidRDefault="004627E2">
      <w:pPr>
        <w:pStyle w:val="Heading3"/>
      </w:pPr>
      <w:bookmarkStart w:id="98" w:name="_Toc240032434"/>
      <w:bookmarkStart w:id="99" w:name="_Toc240032532"/>
      <w:bookmarkStart w:id="100" w:name="_Toc240275563"/>
      <w:r>
        <w:rPr>
          <w:rStyle w:val="CharDivNo"/>
        </w:rPr>
        <w:t>Division 5</w:t>
      </w:r>
      <w:r>
        <w:t> — </w:t>
      </w:r>
      <w:r>
        <w:rPr>
          <w:rStyle w:val="CharDivText"/>
        </w:rPr>
        <w:t>Enforcement of Divisions 2, 3 and 4</w:t>
      </w:r>
      <w:bookmarkEnd w:id="98"/>
      <w:bookmarkEnd w:id="99"/>
      <w:bookmarkEnd w:id="100"/>
    </w:p>
    <w:p w14:paraId="1D8E318F" w14:textId="77777777" w:rsidR="004627E2" w:rsidRDefault="004627E2">
      <w:pPr>
        <w:pStyle w:val="Footnoteheading"/>
      </w:pPr>
      <w:r>
        <w:tab/>
        <w:t>[Heading inserted: No. 14 of 2012 s. 7.]</w:t>
      </w:r>
    </w:p>
    <w:p w14:paraId="731004AD" w14:textId="77777777" w:rsidR="004627E2" w:rsidRDefault="004627E2">
      <w:pPr>
        <w:pStyle w:val="Heading5"/>
      </w:pPr>
      <w:bookmarkStart w:id="101" w:name="_Toc240275564"/>
      <w:r>
        <w:rPr>
          <w:rStyle w:val="CharSectno"/>
        </w:rPr>
        <w:t>42P</w:t>
      </w:r>
      <w:r>
        <w:t>.</w:t>
      </w:r>
      <w:r>
        <w:tab/>
        <w:t>Methods of enforcement</w:t>
      </w:r>
      <w:bookmarkEnd w:id="101"/>
    </w:p>
    <w:p w14:paraId="489056DC" w14:textId="77777777" w:rsidR="004627E2" w:rsidRDefault="004627E2">
      <w:pPr>
        <w:pStyle w:val="Subsection"/>
      </w:pPr>
      <w:r>
        <w:tab/>
        <w:t>(1)</w:t>
      </w:r>
      <w:r>
        <w:tab/>
        <w:t>The obligations imposed by Divisions 2 and 4 are enforceable under section 42Q and not otherwise.</w:t>
      </w:r>
    </w:p>
    <w:p w14:paraId="6461130E" w14:textId="77777777" w:rsidR="004627E2" w:rsidRDefault="004627E2">
      <w:pPr>
        <w:pStyle w:val="Subsection"/>
      </w:pPr>
      <w:r>
        <w:tab/>
        <w:t>(2)</w:t>
      </w:r>
      <w:r>
        <w:tab/>
        <w:t>The obligations imposed by Division 3 are enforceable under section 42R and not otherwise.</w:t>
      </w:r>
    </w:p>
    <w:p w14:paraId="7B24F7D1" w14:textId="77777777" w:rsidR="004627E2" w:rsidRDefault="004627E2">
      <w:pPr>
        <w:pStyle w:val="Footnotesection"/>
      </w:pPr>
      <w:r>
        <w:tab/>
        <w:t>[Section 42P inserted: No. 14 of 2012 s. 7.]</w:t>
      </w:r>
    </w:p>
    <w:p w14:paraId="5444172B" w14:textId="77777777" w:rsidR="004627E2" w:rsidRDefault="004627E2">
      <w:pPr>
        <w:pStyle w:val="Heading5"/>
      </w:pPr>
      <w:bookmarkStart w:id="102" w:name="_Toc240275565"/>
      <w:r>
        <w:rPr>
          <w:rStyle w:val="CharSectno"/>
        </w:rPr>
        <w:t>42Q</w:t>
      </w:r>
      <w:r>
        <w:t>.</w:t>
      </w:r>
      <w:r>
        <w:tab/>
        <w:t>Enforcement of Div. 2 and 4, Supreme Court’s powers for</w:t>
      </w:r>
      <w:bookmarkEnd w:id="102"/>
    </w:p>
    <w:p w14:paraId="5339AB68" w14:textId="77777777" w:rsidR="004627E2" w:rsidRDefault="004627E2">
      <w:pPr>
        <w:pStyle w:val="Subsection"/>
      </w:pPr>
      <w:r>
        <w:tab/>
        <w:t>(1)</w:t>
      </w:r>
      <w:r>
        <w:tab/>
        <w:t xml:space="preserve">The Supreme Court may, on the application of the Minister, grant an injunction in such terms as the court thinks fit where the court is satisfied that the Bankwest owner — </w:t>
      </w:r>
    </w:p>
    <w:p w14:paraId="66718600" w14:textId="77777777" w:rsidR="004627E2" w:rsidRDefault="004627E2">
      <w:pPr>
        <w:pStyle w:val="Indenta"/>
      </w:pPr>
      <w:r>
        <w:tab/>
        <w:t>(a)</w:t>
      </w:r>
      <w:r>
        <w:tab/>
        <w:t>has done or omitted to do or is proposing or attempting to do or omit to do any thing that amounts to, or would amount to, a contravention of a provision of Division 2 or 4; or</w:t>
      </w:r>
    </w:p>
    <w:p w14:paraId="2C2EAA4F" w14:textId="77777777" w:rsidR="004627E2" w:rsidRDefault="004627E2">
      <w:pPr>
        <w:pStyle w:val="Indenta"/>
      </w:pPr>
      <w:r>
        <w:tab/>
        <w:t>(b)</w:t>
      </w:r>
      <w:r>
        <w:tab/>
        <w:t>is involved in a contravention of a provision of Division 2 or 4.</w:t>
      </w:r>
    </w:p>
    <w:p w14:paraId="1548594A" w14:textId="77777777" w:rsidR="004627E2" w:rsidRDefault="004627E2">
      <w:pPr>
        <w:pStyle w:val="Subsection"/>
      </w:pPr>
      <w:r>
        <w:lastRenderedPageBreak/>
        <w:tab/>
        <w:t>(2)</w:t>
      </w:r>
      <w:r>
        <w:tab/>
        <w:t>An interim or interlocutory injunction may be granted before final determination of an application.</w:t>
      </w:r>
    </w:p>
    <w:p w14:paraId="13963564" w14:textId="77777777" w:rsidR="004627E2" w:rsidRDefault="004627E2">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14:paraId="048AF813" w14:textId="77777777" w:rsidR="004627E2" w:rsidRDefault="004627E2">
      <w:pPr>
        <w:pStyle w:val="Subsection"/>
      </w:pPr>
      <w:r>
        <w:tab/>
        <w:t>(4)</w:t>
      </w:r>
      <w:r>
        <w:tab/>
        <w:t xml:space="preserve">A reference in subsection (1) to a person being involved in a contravention is a reference to a person who — </w:t>
      </w:r>
    </w:p>
    <w:p w14:paraId="625BB3F6" w14:textId="77777777" w:rsidR="004627E2" w:rsidRDefault="004627E2">
      <w:pPr>
        <w:pStyle w:val="Indenta"/>
      </w:pPr>
      <w:r>
        <w:tab/>
        <w:t>(a)</w:t>
      </w:r>
      <w:r>
        <w:tab/>
        <w:t>has aided, abetted, counselled or procured the contravention; or</w:t>
      </w:r>
    </w:p>
    <w:p w14:paraId="7313D402" w14:textId="77777777" w:rsidR="004627E2" w:rsidRDefault="004627E2">
      <w:pPr>
        <w:pStyle w:val="Indenta"/>
      </w:pPr>
      <w:r>
        <w:tab/>
        <w:t>(b)</w:t>
      </w:r>
      <w:r>
        <w:tab/>
        <w:t>has induced the contravention, whether by threats or promises or otherwise; or</w:t>
      </w:r>
    </w:p>
    <w:p w14:paraId="5AB9434A" w14:textId="77777777" w:rsidR="004627E2" w:rsidRDefault="004627E2">
      <w:pPr>
        <w:pStyle w:val="Indenta"/>
      </w:pPr>
      <w:r>
        <w:tab/>
        <w:t>(c)</w:t>
      </w:r>
      <w:r>
        <w:tab/>
        <w:t>has been in any way, directly or indirectly, knowingly concerned in, or party to, the contravention; or</w:t>
      </w:r>
    </w:p>
    <w:p w14:paraId="105763C0" w14:textId="77777777" w:rsidR="004627E2" w:rsidRDefault="004627E2">
      <w:pPr>
        <w:pStyle w:val="Indenta"/>
      </w:pPr>
      <w:r>
        <w:tab/>
        <w:t>(d)</w:t>
      </w:r>
      <w:r>
        <w:tab/>
        <w:t>has conspired with others to effect the contravention; or</w:t>
      </w:r>
    </w:p>
    <w:p w14:paraId="039A6584" w14:textId="77777777" w:rsidR="004627E2" w:rsidRDefault="004627E2">
      <w:pPr>
        <w:pStyle w:val="Indenta"/>
      </w:pPr>
      <w:r>
        <w:tab/>
        <w:t>(e)</w:t>
      </w:r>
      <w:r>
        <w:tab/>
        <w:t>has attempted to do any act of a kind referred to in paragraph (a), (b), (c) or (d).</w:t>
      </w:r>
    </w:p>
    <w:p w14:paraId="5535253C" w14:textId="77777777" w:rsidR="004627E2" w:rsidRDefault="004627E2">
      <w:pPr>
        <w:pStyle w:val="Footnotesection"/>
      </w:pPr>
      <w:r>
        <w:tab/>
        <w:t>[Section 42Q inserted: No. 14 of 2012 s. 7.]</w:t>
      </w:r>
    </w:p>
    <w:p w14:paraId="72E2560C" w14:textId="77777777" w:rsidR="004627E2" w:rsidRDefault="004627E2">
      <w:pPr>
        <w:pStyle w:val="Heading5"/>
      </w:pPr>
      <w:bookmarkStart w:id="103" w:name="_Toc240275566"/>
      <w:r>
        <w:rPr>
          <w:rStyle w:val="CharSectno"/>
        </w:rPr>
        <w:t>42R</w:t>
      </w:r>
      <w:r>
        <w:t>.</w:t>
      </w:r>
      <w:r>
        <w:tab/>
        <w:t>Enforcement of Div. 3, Minister’s powers for</w:t>
      </w:r>
      <w:bookmarkEnd w:id="103"/>
    </w:p>
    <w:p w14:paraId="700BEFBC" w14:textId="77777777" w:rsidR="004627E2" w:rsidRDefault="004627E2">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14:paraId="14F8F65C" w14:textId="77777777" w:rsidR="004627E2" w:rsidRDefault="004627E2">
      <w:pPr>
        <w:pStyle w:val="Indenta"/>
      </w:pPr>
      <w:r>
        <w:tab/>
        <w:t>(a)</w:t>
      </w:r>
      <w:r>
        <w:tab/>
        <w:t>specifying the provision that the Minister believes is being or has been contravened; and</w:t>
      </w:r>
    </w:p>
    <w:p w14:paraId="2E0FF307" w14:textId="77777777" w:rsidR="004627E2" w:rsidRDefault="004627E2">
      <w:pPr>
        <w:pStyle w:val="Indenta"/>
      </w:pPr>
      <w:r>
        <w:tab/>
        <w:t>(b)</w:t>
      </w:r>
      <w:r>
        <w:tab/>
        <w:t>containing a brief description of the contravention; and</w:t>
      </w:r>
    </w:p>
    <w:p w14:paraId="34EB1196" w14:textId="77777777" w:rsidR="004627E2" w:rsidRDefault="004627E2">
      <w:pPr>
        <w:pStyle w:val="Indenta"/>
      </w:pPr>
      <w:r>
        <w:tab/>
        <w:t>(c)</w:t>
      </w:r>
      <w:r>
        <w:tab/>
        <w:t>stating that the Bankwest owner has a period of 28 days after the contravention notice is given within which to satisfy the Minister that the contravention is not occurring or has not occurred.</w:t>
      </w:r>
    </w:p>
    <w:p w14:paraId="390E6A41" w14:textId="77777777" w:rsidR="004627E2" w:rsidRDefault="004627E2">
      <w:pPr>
        <w:pStyle w:val="Subsection"/>
      </w:pPr>
      <w:r>
        <w:lastRenderedPageBreak/>
        <w:tab/>
        <w:t>(2)</w:t>
      </w:r>
      <w:r>
        <w:tab/>
        <w:t>A contravention notice may relate to more than one contravention.</w:t>
      </w:r>
    </w:p>
    <w:p w14:paraId="790F1361" w14:textId="77777777" w:rsidR="004627E2" w:rsidRDefault="004627E2">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14:paraId="52677349" w14:textId="77777777" w:rsidR="004627E2" w:rsidRDefault="004627E2">
      <w:pPr>
        <w:pStyle w:val="Indenta"/>
      </w:pPr>
      <w:r>
        <w:tab/>
        <w:t>(a)</w:t>
      </w:r>
      <w:r>
        <w:tab/>
        <w:t>specifying the contravention to which it relates; and</w:t>
      </w:r>
    </w:p>
    <w:p w14:paraId="65BEABE2" w14:textId="77777777" w:rsidR="004627E2" w:rsidRDefault="004627E2">
      <w:pPr>
        <w:pStyle w:val="Indenta"/>
      </w:pPr>
      <w:r>
        <w:tab/>
        <w:t>(b)</w:t>
      </w:r>
      <w:r>
        <w:tab/>
        <w:t>stating that the Bankwest owner is liable to pay to the Minister an amount in respect of the contravention; and</w:t>
      </w:r>
    </w:p>
    <w:p w14:paraId="5ED4DA50" w14:textId="77777777" w:rsidR="004627E2" w:rsidRDefault="004627E2">
      <w:pPr>
        <w:pStyle w:val="Indenta"/>
      </w:pPr>
      <w:r>
        <w:tab/>
        <w:t>(c)</w:t>
      </w:r>
      <w:r>
        <w:tab/>
        <w:t>fixing the amount that the Bankwest owner is liable to pay in respect of the contravention at $2 million; and</w:t>
      </w:r>
    </w:p>
    <w:p w14:paraId="26C80768" w14:textId="77777777" w:rsidR="004627E2" w:rsidRDefault="004627E2">
      <w:pPr>
        <w:pStyle w:val="Indenta"/>
      </w:pPr>
      <w:r>
        <w:tab/>
        <w:t>(d)</w:t>
      </w:r>
      <w:r>
        <w:tab/>
        <w:t>requiring the Bankwest owner to pay the amount to the Minister within 14 days after the penalty notice is given.</w:t>
      </w:r>
    </w:p>
    <w:p w14:paraId="62D0DA2D" w14:textId="77777777" w:rsidR="004627E2" w:rsidRDefault="004627E2">
      <w:pPr>
        <w:pStyle w:val="Subsection"/>
      </w:pPr>
      <w:r>
        <w:tab/>
        <w:t>(4)</w:t>
      </w:r>
      <w:r>
        <w:tab/>
        <w:t>A penalty notice may relate to more than one contravention and, if it does, the references in subsection (3)(b) and (c) to the contravention are to be read as references to each contravention.</w:t>
      </w:r>
    </w:p>
    <w:p w14:paraId="014ECF70" w14:textId="77777777" w:rsidR="004627E2" w:rsidRDefault="004627E2">
      <w:pPr>
        <w:pStyle w:val="Subsection"/>
      </w:pPr>
      <w:r>
        <w:tab/>
        <w:t>(5)</w:t>
      </w:r>
      <w:r>
        <w:tab/>
        <w:t>If the Bankwest owner fails to comply with the penalty notice, the Minister may lodge a certified copy of it in the Supreme Court.</w:t>
      </w:r>
    </w:p>
    <w:p w14:paraId="47789C0E" w14:textId="77777777" w:rsidR="004627E2" w:rsidRDefault="004627E2">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14:paraId="7907B0E8" w14:textId="77777777" w:rsidR="004627E2" w:rsidRDefault="004627E2">
      <w:pPr>
        <w:pStyle w:val="Subsection"/>
      </w:pPr>
      <w:r>
        <w:tab/>
        <w:t>(7)</w:t>
      </w:r>
      <w:r>
        <w:tab/>
        <w:t>An amount paid to, or recovered by, the Minister under this section is to be credited to the Consolidated Account.</w:t>
      </w:r>
    </w:p>
    <w:p w14:paraId="371AA832" w14:textId="77777777" w:rsidR="004627E2" w:rsidRDefault="004627E2">
      <w:pPr>
        <w:pStyle w:val="Footnotesection"/>
      </w:pPr>
      <w:r>
        <w:tab/>
        <w:t>[Section 42R inserted: No. 14 of 2012 s. 7.]</w:t>
      </w:r>
    </w:p>
    <w:p w14:paraId="14B36002" w14:textId="77777777" w:rsidR="004627E2" w:rsidRDefault="004627E2">
      <w:pPr>
        <w:pStyle w:val="Heading3"/>
      </w:pPr>
      <w:bookmarkStart w:id="104" w:name="_Toc240032438"/>
      <w:bookmarkStart w:id="105" w:name="_Toc240032536"/>
      <w:bookmarkStart w:id="106" w:name="_Toc240275567"/>
      <w:r>
        <w:rPr>
          <w:rStyle w:val="CharDivNo"/>
        </w:rPr>
        <w:t>Division 6</w:t>
      </w:r>
      <w:r>
        <w:t> — </w:t>
      </w:r>
      <w:r>
        <w:rPr>
          <w:rStyle w:val="CharDivText"/>
        </w:rPr>
        <w:t>Other provisions</w:t>
      </w:r>
      <w:bookmarkEnd w:id="104"/>
      <w:bookmarkEnd w:id="105"/>
      <w:bookmarkEnd w:id="106"/>
    </w:p>
    <w:p w14:paraId="4076D809" w14:textId="77777777" w:rsidR="004627E2" w:rsidRDefault="004627E2">
      <w:pPr>
        <w:pStyle w:val="Footnoteheading"/>
      </w:pPr>
      <w:r>
        <w:tab/>
        <w:t>[Heading inserted: No. 14 of 2012 s. 7.]</w:t>
      </w:r>
    </w:p>
    <w:p w14:paraId="2A4AAAA9" w14:textId="77777777" w:rsidR="004627E2" w:rsidRDefault="004627E2">
      <w:pPr>
        <w:pStyle w:val="Heading5"/>
      </w:pPr>
      <w:bookmarkStart w:id="107" w:name="_Toc240275568"/>
      <w:r>
        <w:rPr>
          <w:rStyle w:val="CharSectno"/>
        </w:rPr>
        <w:lastRenderedPageBreak/>
        <w:t>42S</w:t>
      </w:r>
      <w:r>
        <w:t>.</w:t>
      </w:r>
      <w:r>
        <w:tab/>
        <w:t>Transfer day, notification of</w:t>
      </w:r>
      <w:bookmarkEnd w:id="107"/>
    </w:p>
    <w:p w14:paraId="0D81E3A0" w14:textId="77777777" w:rsidR="004627E2" w:rsidRDefault="004627E2">
      <w:pPr>
        <w:pStyle w:val="Subsection"/>
      </w:pPr>
      <w:r>
        <w:tab/>
        <w:t>(1)</w:t>
      </w:r>
      <w:r>
        <w:tab/>
        <w:t>The Minister is to cause notification of the transfer day</w:t>
      </w:r>
      <w:r>
        <w:rPr>
          <w:vertAlign w:val="superscript"/>
        </w:rPr>
        <w:t> 5</w:t>
      </w:r>
      <w:r>
        <w:t xml:space="preserve"> to be published in the </w:t>
      </w:r>
      <w:r>
        <w:rPr>
          <w:i/>
        </w:rPr>
        <w:t>Gazette</w:t>
      </w:r>
      <w:r>
        <w:t>.</w:t>
      </w:r>
    </w:p>
    <w:p w14:paraId="4B061684" w14:textId="77777777" w:rsidR="004627E2" w:rsidRDefault="004627E2">
      <w:pPr>
        <w:pStyle w:val="Subsection"/>
      </w:pPr>
      <w:r>
        <w:tab/>
        <w:t>(2)</w:t>
      </w:r>
      <w:r>
        <w:tab/>
        <w:t>Failure to comply with subsection (1) does not affect the operation of the other provisions of this Part.</w:t>
      </w:r>
    </w:p>
    <w:p w14:paraId="439A91EE" w14:textId="77777777" w:rsidR="004627E2" w:rsidRDefault="004627E2">
      <w:pPr>
        <w:pStyle w:val="Footnotesection"/>
      </w:pPr>
      <w:r>
        <w:tab/>
        <w:t>[Section 42S inserted: No. 14 of 2012 s. 7.]</w:t>
      </w:r>
    </w:p>
    <w:p w14:paraId="1BDD3859" w14:textId="77777777" w:rsidR="004627E2" w:rsidRDefault="004627E2">
      <w:pPr>
        <w:pStyle w:val="Heading5"/>
      </w:pPr>
      <w:bookmarkStart w:id="108" w:name="_Toc240275569"/>
      <w:r>
        <w:rPr>
          <w:rStyle w:val="CharSectno"/>
        </w:rPr>
        <w:t>42T</w:t>
      </w:r>
      <w:r>
        <w:t>.</w:t>
      </w:r>
      <w:r>
        <w:tab/>
        <w:t xml:space="preserve">Certain matters are excluded matters for </w:t>
      </w:r>
      <w:r>
        <w:rPr>
          <w:i/>
        </w:rPr>
        <w:t>Corporations Act 2001</w:t>
      </w:r>
      <w:r>
        <w:t xml:space="preserve"> (Cwlth)</w:t>
      </w:r>
      <w:bookmarkEnd w:id="108"/>
    </w:p>
    <w:p w14:paraId="10C75C7E" w14:textId="77777777" w:rsidR="004627E2" w:rsidRDefault="004627E2">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14:paraId="4B33FD0E" w14:textId="77777777" w:rsidR="004627E2" w:rsidRDefault="004627E2">
      <w:pPr>
        <w:pStyle w:val="Footnotesection"/>
      </w:pPr>
      <w:r>
        <w:tab/>
        <w:t>[Section 42T inserted: No. 14 of 2012 s. 7.]</w:t>
      </w:r>
    </w:p>
    <w:p w14:paraId="247FCD2B" w14:textId="77777777" w:rsidR="004627E2" w:rsidRDefault="004627E2">
      <w:pPr>
        <w:pStyle w:val="Heading2"/>
      </w:pPr>
      <w:bookmarkStart w:id="109" w:name="_Toc240032441"/>
      <w:bookmarkStart w:id="110" w:name="_Toc240032539"/>
      <w:bookmarkStart w:id="111" w:name="_Toc240275570"/>
      <w:r>
        <w:rPr>
          <w:rStyle w:val="CharPartNo"/>
        </w:rPr>
        <w:lastRenderedPageBreak/>
        <w:t>Part 5</w:t>
      </w:r>
      <w:r>
        <w:rPr>
          <w:rStyle w:val="CharDivNo"/>
        </w:rPr>
        <w:t> </w:t>
      </w:r>
      <w:r>
        <w:t>—</w:t>
      </w:r>
      <w:r>
        <w:rPr>
          <w:rStyle w:val="CharDivText"/>
        </w:rPr>
        <w:t> </w:t>
      </w:r>
      <w:r>
        <w:rPr>
          <w:rStyle w:val="CharPartText"/>
        </w:rPr>
        <w:t>General</w:t>
      </w:r>
      <w:bookmarkEnd w:id="109"/>
      <w:bookmarkEnd w:id="110"/>
      <w:bookmarkEnd w:id="111"/>
      <w:r>
        <w:rPr>
          <w:rStyle w:val="CharPartText"/>
        </w:rPr>
        <w:t xml:space="preserve"> </w:t>
      </w:r>
    </w:p>
    <w:p w14:paraId="55EE9E3F" w14:textId="77777777" w:rsidR="004627E2" w:rsidRDefault="004627E2">
      <w:pPr>
        <w:pStyle w:val="Heading5"/>
        <w:rPr>
          <w:snapToGrid w:val="0"/>
        </w:rPr>
      </w:pPr>
      <w:bookmarkStart w:id="112" w:name="_Toc240275571"/>
      <w:r>
        <w:rPr>
          <w:rStyle w:val="CharSectno"/>
        </w:rPr>
        <w:t>42</w:t>
      </w:r>
      <w:r>
        <w:rPr>
          <w:snapToGrid w:val="0"/>
        </w:rPr>
        <w:t>.</w:t>
      </w:r>
      <w:r>
        <w:rPr>
          <w:snapToGrid w:val="0"/>
        </w:rPr>
        <w:tab/>
        <w:t>Regulations</w:t>
      </w:r>
      <w:bookmarkEnd w:id="112"/>
      <w:r>
        <w:rPr>
          <w:snapToGrid w:val="0"/>
        </w:rPr>
        <w:t xml:space="preserve"> </w:t>
      </w:r>
    </w:p>
    <w:p w14:paraId="3E39B67F" w14:textId="77777777" w:rsidR="004627E2" w:rsidRDefault="004627E2">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14:paraId="471AF749" w14:textId="77777777" w:rsidR="004627E2" w:rsidRDefault="004627E2">
      <w:pPr>
        <w:pStyle w:val="Heading5"/>
        <w:rPr>
          <w:snapToGrid w:val="0"/>
        </w:rPr>
      </w:pPr>
      <w:bookmarkStart w:id="113" w:name="_Toc240275572"/>
      <w:r>
        <w:rPr>
          <w:rStyle w:val="CharSectno"/>
        </w:rPr>
        <w:t>43</w:t>
      </w:r>
      <w:r>
        <w:rPr>
          <w:snapToGrid w:val="0"/>
        </w:rPr>
        <w:t>.</w:t>
      </w:r>
      <w:r>
        <w:rPr>
          <w:snapToGrid w:val="0"/>
        </w:rPr>
        <w:tab/>
      </w:r>
      <w:r>
        <w:rPr>
          <w:i/>
          <w:snapToGrid w:val="0"/>
        </w:rPr>
        <w:t>Bank of Western Australia Act 1990</w:t>
      </w:r>
      <w:r>
        <w:rPr>
          <w:snapToGrid w:val="0"/>
        </w:rPr>
        <w:t>, transitional provisions for</w:t>
      </w:r>
      <w:bookmarkEnd w:id="113"/>
    </w:p>
    <w:p w14:paraId="708D7A7E" w14:textId="77777777" w:rsidR="004627E2" w:rsidRDefault="004627E2">
      <w:pPr>
        <w:pStyle w:val="Ednotesubsection"/>
      </w:pPr>
      <w:r>
        <w:tab/>
        <w:t>[(1)-(3)</w:t>
      </w:r>
      <w:r>
        <w:tab/>
        <w:t>Omitted under the Reprints Act 1984 s. 7(4)(e).]</w:t>
      </w:r>
    </w:p>
    <w:p w14:paraId="7EA11ED8" w14:textId="77777777" w:rsidR="004627E2" w:rsidRDefault="004627E2">
      <w:pPr>
        <w:pStyle w:val="Subsection"/>
        <w:rPr>
          <w:snapToGrid w:val="0"/>
        </w:rPr>
      </w:pPr>
      <w:r>
        <w:rPr>
          <w:snapToGrid w:val="0"/>
        </w:rPr>
        <w:tab/>
        <w:t>(4)</w:t>
      </w:r>
      <w:r>
        <w:rPr>
          <w:snapToGrid w:val="0"/>
        </w:rPr>
        <w:tab/>
        <w:t>Division 2 of Schedule 1 has effect to make transitional provisions.</w:t>
      </w:r>
    </w:p>
    <w:p w14:paraId="0629340A" w14:textId="77777777" w:rsidR="004627E2" w:rsidRDefault="004627E2">
      <w:pPr>
        <w:pStyle w:val="Heading5"/>
        <w:rPr>
          <w:snapToGrid w:val="0"/>
        </w:rPr>
      </w:pPr>
      <w:bookmarkStart w:id="114" w:name="_Toc240275573"/>
      <w:r>
        <w:rPr>
          <w:rStyle w:val="CharSectno"/>
        </w:rPr>
        <w:t>44</w:t>
      </w:r>
      <w:r>
        <w:rPr>
          <w:snapToGrid w:val="0"/>
        </w:rPr>
        <w:t>.</w:t>
      </w:r>
      <w:r>
        <w:rPr>
          <w:snapToGrid w:val="0"/>
        </w:rPr>
        <w:tab/>
        <w:t>Other Acts, transitional provisions</w:t>
      </w:r>
      <w:bookmarkEnd w:id="114"/>
    </w:p>
    <w:p w14:paraId="75BE28F0" w14:textId="77777777" w:rsidR="004627E2" w:rsidRDefault="004627E2">
      <w:pPr>
        <w:pStyle w:val="Ednotesubsection"/>
      </w:pPr>
      <w:r>
        <w:tab/>
        <w:t>[(1)</w:t>
      </w:r>
      <w:r>
        <w:tab/>
        <w:t>Omitted under the Reprints Act 1984 s. 7(4)(e).]</w:t>
      </w:r>
    </w:p>
    <w:p w14:paraId="1B358011" w14:textId="77777777" w:rsidR="004627E2" w:rsidRDefault="004627E2">
      <w:pPr>
        <w:pStyle w:val="Subsection"/>
        <w:rPr>
          <w:snapToGrid w:val="0"/>
        </w:rPr>
      </w:pPr>
      <w:r>
        <w:rPr>
          <w:snapToGrid w:val="0"/>
        </w:rPr>
        <w:tab/>
        <w:t>(2)</w:t>
      </w:r>
      <w:r>
        <w:rPr>
          <w:snapToGrid w:val="0"/>
        </w:rPr>
        <w:tab/>
        <w:t>Part B of Schedule 2 has effect to make transitional provisions.</w:t>
      </w:r>
    </w:p>
    <w:p w14:paraId="6E7ECFD5" w14:textId="77777777" w:rsidR="004627E2" w:rsidRDefault="004627E2">
      <w:pPr>
        <w:sectPr w:rsidR="004627E2">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1F81F69" w14:textId="77777777" w:rsidR="004627E2" w:rsidRDefault="004627E2">
      <w:pPr>
        <w:pStyle w:val="yScheduleHeading"/>
      </w:pPr>
      <w:bookmarkStart w:id="115" w:name="_Toc240032445"/>
      <w:bookmarkStart w:id="116" w:name="_Toc240032543"/>
      <w:bookmarkStart w:id="117" w:name="_Toc240275574"/>
      <w:r>
        <w:rPr>
          <w:rStyle w:val="CharSchNo"/>
        </w:rPr>
        <w:lastRenderedPageBreak/>
        <w:t>Schedule 1</w:t>
      </w:r>
      <w:r>
        <w:t> — </w:t>
      </w:r>
      <w:r>
        <w:rPr>
          <w:rStyle w:val="CharSchText"/>
        </w:rPr>
        <w:t xml:space="preserve">Provisions relating to </w:t>
      </w:r>
      <w:r>
        <w:rPr>
          <w:rStyle w:val="CharSchText"/>
          <w:i/>
          <w:iCs/>
        </w:rPr>
        <w:t>Bank of Western Australia Act 1990</w:t>
      </w:r>
      <w:bookmarkEnd w:id="115"/>
      <w:bookmarkEnd w:id="116"/>
      <w:bookmarkEnd w:id="117"/>
    </w:p>
    <w:p w14:paraId="76D9AA86" w14:textId="77777777" w:rsidR="004627E2" w:rsidRDefault="004627E2">
      <w:pPr>
        <w:pStyle w:val="yShoulderClause"/>
        <w:rPr>
          <w:snapToGrid w:val="0"/>
        </w:rPr>
      </w:pPr>
      <w:r>
        <w:rPr>
          <w:snapToGrid w:val="0"/>
        </w:rPr>
        <w:t>[s. 43(3) and (4)]</w:t>
      </w:r>
    </w:p>
    <w:p w14:paraId="176FDD67" w14:textId="77777777" w:rsidR="004627E2" w:rsidRDefault="004627E2">
      <w:pPr>
        <w:pStyle w:val="yFootnoteheading"/>
      </w:pPr>
      <w:r>
        <w:tab/>
        <w:t>[Heading amended: No. 19 of 2010 s. 4.]</w:t>
      </w:r>
    </w:p>
    <w:p w14:paraId="398D82AC" w14:textId="77777777" w:rsidR="004627E2" w:rsidRDefault="004627E2">
      <w:pPr>
        <w:pStyle w:val="yEdnotedivision"/>
      </w:pPr>
      <w:r>
        <w:t>[Division 1 omitted under the Reprints Act 1984 s. 7(4)(e).]</w:t>
      </w:r>
    </w:p>
    <w:p w14:paraId="04DADA8D" w14:textId="77777777" w:rsidR="004627E2" w:rsidRDefault="004627E2">
      <w:pPr>
        <w:pStyle w:val="yHeading3"/>
        <w:outlineLvl w:val="9"/>
        <w:rPr>
          <w:snapToGrid w:val="0"/>
        </w:rPr>
      </w:pPr>
      <w:bookmarkStart w:id="118" w:name="_Toc240032446"/>
      <w:bookmarkStart w:id="119" w:name="_Toc240032544"/>
      <w:bookmarkStart w:id="120" w:name="_Toc240275575"/>
      <w:r>
        <w:rPr>
          <w:rStyle w:val="CharSDivNo"/>
        </w:rPr>
        <w:t>Division 2</w:t>
      </w:r>
      <w:r>
        <w:rPr>
          <w:snapToGrid w:val="0"/>
        </w:rPr>
        <w:t> — </w:t>
      </w:r>
      <w:r>
        <w:rPr>
          <w:rStyle w:val="CharSDivText"/>
        </w:rPr>
        <w:t>Transitional provisions</w:t>
      </w:r>
      <w:bookmarkEnd w:id="118"/>
      <w:bookmarkEnd w:id="119"/>
      <w:bookmarkEnd w:id="120"/>
      <w:r>
        <w:rPr>
          <w:snapToGrid w:val="0"/>
        </w:rPr>
        <w:t xml:space="preserve"> </w:t>
      </w:r>
    </w:p>
    <w:p w14:paraId="5AFF136F" w14:textId="77777777" w:rsidR="004627E2" w:rsidRDefault="004627E2">
      <w:pPr>
        <w:pStyle w:val="yHeading5"/>
        <w:outlineLvl w:val="9"/>
        <w:rPr>
          <w:snapToGrid w:val="0"/>
        </w:rPr>
      </w:pPr>
      <w:bookmarkStart w:id="121" w:name="_Toc240275576"/>
      <w:r>
        <w:rPr>
          <w:rStyle w:val="CharSClsNo"/>
        </w:rPr>
        <w:t>11</w:t>
      </w:r>
      <w:r>
        <w:rPr>
          <w:snapToGrid w:val="0"/>
        </w:rPr>
        <w:t xml:space="preserve">. </w:t>
      </w:r>
      <w:r>
        <w:rPr>
          <w:snapToGrid w:val="0"/>
        </w:rPr>
        <w:tab/>
        <w:t>Terms used</w:t>
      </w:r>
      <w:bookmarkEnd w:id="121"/>
    </w:p>
    <w:p w14:paraId="06997CB8" w14:textId="77777777" w:rsidR="004627E2" w:rsidRDefault="004627E2">
      <w:pPr>
        <w:pStyle w:val="ySubsection"/>
        <w:rPr>
          <w:snapToGrid w:val="0"/>
        </w:rPr>
      </w:pPr>
      <w:r>
        <w:rPr>
          <w:snapToGrid w:val="0"/>
        </w:rPr>
        <w:tab/>
      </w:r>
      <w:r>
        <w:rPr>
          <w:snapToGrid w:val="0"/>
        </w:rPr>
        <w:tab/>
        <w:t>In this Division — </w:t>
      </w:r>
    </w:p>
    <w:p w14:paraId="495247D4" w14:textId="77777777" w:rsidR="004627E2" w:rsidRDefault="004627E2">
      <w:pPr>
        <w:pStyle w:val="yDefstart"/>
      </w:pPr>
      <w:r>
        <w:rPr>
          <w:b/>
        </w:rPr>
        <w:tab/>
      </w:r>
      <w:r>
        <w:rPr>
          <w:rStyle w:val="CharDefText"/>
        </w:rPr>
        <w:t>1990 Act</w:t>
      </w:r>
      <w:r>
        <w:t xml:space="preserve"> means the </w:t>
      </w:r>
      <w:r>
        <w:rPr>
          <w:i/>
        </w:rPr>
        <w:t>Bank of Western Australia Act 1990</w:t>
      </w:r>
      <w:r>
        <w:rPr>
          <w:vertAlign w:val="superscript"/>
        </w:rPr>
        <w:t> 2</w:t>
      </w:r>
      <w:r>
        <w:t>;</w:t>
      </w:r>
    </w:p>
    <w:p w14:paraId="749A7790" w14:textId="77777777" w:rsidR="004627E2" w:rsidRDefault="004627E2">
      <w:pPr>
        <w:pStyle w:val="yDefstart"/>
      </w:pPr>
      <w:r>
        <w:rPr>
          <w:b/>
        </w:rPr>
        <w:tab/>
      </w:r>
      <w:r>
        <w:rPr>
          <w:rStyle w:val="CharDefText"/>
        </w:rPr>
        <w:t>Bank</w:t>
      </w:r>
      <w:r>
        <w:t xml:space="preserve"> has the meaning given by section 19.</w:t>
      </w:r>
    </w:p>
    <w:p w14:paraId="64E9D090" w14:textId="77777777" w:rsidR="004627E2" w:rsidRDefault="004627E2">
      <w:pPr>
        <w:pStyle w:val="yHeading5"/>
        <w:outlineLvl w:val="9"/>
        <w:rPr>
          <w:snapToGrid w:val="0"/>
        </w:rPr>
      </w:pPr>
      <w:bookmarkStart w:id="122" w:name="_Toc240275577"/>
      <w:r>
        <w:rPr>
          <w:rStyle w:val="CharSClsNo"/>
        </w:rPr>
        <w:t>12</w:t>
      </w:r>
      <w:r>
        <w:rPr>
          <w:snapToGrid w:val="0"/>
        </w:rPr>
        <w:t xml:space="preserve">. </w:t>
      </w:r>
      <w:r>
        <w:rPr>
          <w:snapToGrid w:val="0"/>
        </w:rPr>
        <w:tab/>
        <w:t>Auditor General may disclose information</w:t>
      </w:r>
      <w:bookmarkEnd w:id="122"/>
      <w:r>
        <w:rPr>
          <w:snapToGrid w:val="0"/>
        </w:rPr>
        <w:t xml:space="preserve"> </w:t>
      </w:r>
    </w:p>
    <w:p w14:paraId="78F30AE3" w14:textId="77777777" w:rsidR="004627E2" w:rsidRDefault="004627E2">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14:paraId="1EF599DB" w14:textId="77777777" w:rsidR="004627E2" w:rsidRDefault="004627E2">
      <w:pPr>
        <w:pStyle w:val="ySubsection"/>
        <w:rPr>
          <w:snapToGrid w:val="0"/>
        </w:rPr>
      </w:pPr>
      <w:r>
        <w:rPr>
          <w:snapToGrid w:val="0"/>
        </w:rPr>
        <w:tab/>
        <w:t>(2)</w:t>
      </w:r>
      <w:r>
        <w:rPr>
          <w:snapToGrid w:val="0"/>
        </w:rPr>
        <w:tab/>
        <w:t xml:space="preserve">In subclause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14:paraId="4F1C35E8" w14:textId="77777777" w:rsidR="004627E2" w:rsidRDefault="004627E2">
      <w:pPr>
        <w:pStyle w:val="yHeading5"/>
        <w:outlineLvl w:val="9"/>
        <w:rPr>
          <w:snapToGrid w:val="0"/>
        </w:rPr>
      </w:pPr>
      <w:bookmarkStart w:id="123" w:name="_Toc240275578"/>
      <w:r>
        <w:rPr>
          <w:rStyle w:val="CharSClsNo"/>
        </w:rPr>
        <w:t>13</w:t>
      </w:r>
      <w:r>
        <w:rPr>
          <w:snapToGrid w:val="0"/>
        </w:rPr>
        <w:t xml:space="preserve">. </w:t>
      </w:r>
      <w:r>
        <w:rPr>
          <w:snapToGrid w:val="0"/>
        </w:rPr>
        <w:tab/>
        <w:t>Payments under repealed s. 31 up to day of privatisation</w:t>
      </w:r>
      <w:bookmarkEnd w:id="123"/>
      <w:r>
        <w:rPr>
          <w:snapToGrid w:val="0"/>
        </w:rPr>
        <w:t xml:space="preserve"> </w:t>
      </w:r>
    </w:p>
    <w:p w14:paraId="084CECD6" w14:textId="77777777" w:rsidR="004627E2" w:rsidRDefault="004627E2">
      <w:pPr>
        <w:pStyle w:val="ySubsection"/>
        <w:rPr>
          <w:snapToGrid w:val="0"/>
        </w:rPr>
      </w:pPr>
      <w:r>
        <w:rPr>
          <w:snapToGrid w:val="0"/>
        </w:rPr>
        <w:tab/>
        <w:t>(1)</w:t>
      </w:r>
      <w:r>
        <w:rPr>
          <w:snapToGrid w:val="0"/>
        </w:rPr>
        <w:tab/>
        <w:t>The repeal of section 31 of the 1990 Act</w:t>
      </w:r>
      <w:r>
        <w:rPr>
          <w:snapToGrid w:val="0"/>
          <w:vertAlign w:val="superscript"/>
        </w:rPr>
        <w:t> 9</w:t>
      </w:r>
      <w:r>
        <w:rPr>
          <w:snapToGrid w:val="0"/>
        </w:rPr>
        <w:t xml:space="preserve"> does not affect the liability of the Bank under that section in respect of the period from the preceding 1 October to the day on which the Bank becomes liable to tax referred to in that section.</w:t>
      </w:r>
    </w:p>
    <w:p w14:paraId="0A268245" w14:textId="77777777" w:rsidR="004627E2" w:rsidRDefault="004627E2">
      <w:pPr>
        <w:pStyle w:val="ySubsection"/>
        <w:rPr>
          <w:snapToGrid w:val="0"/>
        </w:rPr>
      </w:pPr>
      <w:r>
        <w:rPr>
          <w:snapToGrid w:val="0"/>
        </w:rPr>
        <w:tab/>
        <w:t>(2)</w:t>
      </w:r>
      <w:r>
        <w:rPr>
          <w:snapToGrid w:val="0"/>
        </w:rPr>
        <w:tab/>
        <w:t>For the purposes of subclause (1), section 31 has effect, despite its repeal, as if the period referred to in subclause (1) were a financial year.</w:t>
      </w:r>
    </w:p>
    <w:p w14:paraId="02605136" w14:textId="77777777" w:rsidR="004627E2" w:rsidRDefault="004627E2">
      <w:pPr>
        <w:pStyle w:val="yHeading5"/>
        <w:outlineLvl w:val="9"/>
        <w:rPr>
          <w:snapToGrid w:val="0"/>
        </w:rPr>
      </w:pPr>
      <w:bookmarkStart w:id="124" w:name="_Toc240275579"/>
      <w:r>
        <w:rPr>
          <w:rStyle w:val="CharSClsNo"/>
        </w:rPr>
        <w:lastRenderedPageBreak/>
        <w:t>14</w:t>
      </w:r>
      <w:r>
        <w:rPr>
          <w:snapToGrid w:val="0"/>
        </w:rPr>
        <w:t xml:space="preserve">. </w:t>
      </w:r>
      <w:r>
        <w:rPr>
          <w:snapToGrid w:val="0"/>
        </w:rPr>
        <w:tab/>
        <w:t>Agreements under s. 33(4a)</w:t>
      </w:r>
      <w:bookmarkEnd w:id="124"/>
      <w:r>
        <w:rPr>
          <w:snapToGrid w:val="0"/>
        </w:rPr>
        <w:t xml:space="preserve"> </w:t>
      </w:r>
    </w:p>
    <w:p w14:paraId="44182450" w14:textId="77777777" w:rsidR="004627E2" w:rsidRDefault="004627E2">
      <w:pPr>
        <w:pStyle w:val="ySubsection"/>
        <w:rPr>
          <w:snapToGrid w:val="0"/>
        </w:rPr>
      </w:pPr>
      <w:r>
        <w:rPr>
          <w:snapToGrid w:val="0"/>
        </w:rPr>
        <w:tab/>
      </w:r>
      <w:r>
        <w:rPr>
          <w:snapToGrid w:val="0"/>
        </w:rPr>
        <w:tab/>
        <w:t>The repeal of section 33 of the 1990 Act</w:t>
      </w:r>
      <w:r>
        <w:rPr>
          <w:snapToGrid w:val="0"/>
          <w:vertAlign w:val="superscript"/>
        </w:rPr>
        <w:t> 10</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14:paraId="6D35E488" w14:textId="77777777" w:rsidR="004627E2" w:rsidRDefault="004627E2">
      <w:pPr>
        <w:pStyle w:val="yHeading5"/>
        <w:outlineLvl w:val="9"/>
        <w:rPr>
          <w:snapToGrid w:val="0"/>
        </w:rPr>
      </w:pPr>
      <w:bookmarkStart w:id="125" w:name="_Toc240275580"/>
      <w:r>
        <w:rPr>
          <w:rStyle w:val="CharSClsNo"/>
        </w:rPr>
        <w:t>15</w:t>
      </w:r>
      <w:r>
        <w:rPr>
          <w:snapToGrid w:val="0"/>
        </w:rPr>
        <w:t xml:space="preserve">. </w:t>
      </w:r>
      <w:r>
        <w:rPr>
          <w:snapToGrid w:val="0"/>
        </w:rPr>
        <w:tab/>
        <w:t>Securities taken as agent of Crown</w:t>
      </w:r>
      <w:bookmarkEnd w:id="125"/>
      <w:r>
        <w:rPr>
          <w:snapToGrid w:val="0"/>
        </w:rPr>
        <w:t xml:space="preserve"> </w:t>
      </w:r>
    </w:p>
    <w:p w14:paraId="478D3396" w14:textId="77777777" w:rsidR="004627E2" w:rsidRDefault="004627E2">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14:paraId="0F00D6D7" w14:textId="77777777" w:rsidR="004627E2" w:rsidRDefault="004627E2">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14:paraId="2E3EA550" w14:textId="77777777" w:rsidR="004627E2" w:rsidRDefault="004627E2">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14:paraId="3458B22C" w14:textId="77777777" w:rsidR="004627E2" w:rsidRDefault="004627E2">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14:paraId="49B82018" w14:textId="77777777" w:rsidR="004627E2" w:rsidRDefault="004627E2">
      <w:pPr>
        <w:pStyle w:val="yScheduleHeading"/>
      </w:pPr>
      <w:bookmarkStart w:id="126" w:name="_Toc240032452"/>
      <w:bookmarkStart w:id="127" w:name="_Toc240032550"/>
      <w:bookmarkStart w:id="128" w:name="_Toc240275581"/>
      <w:r>
        <w:rPr>
          <w:rStyle w:val="CharSchNo"/>
        </w:rPr>
        <w:lastRenderedPageBreak/>
        <w:t>Schedule 2</w:t>
      </w:r>
      <w:r>
        <w:t> — </w:t>
      </w:r>
      <w:r>
        <w:rPr>
          <w:rStyle w:val="CharSchText"/>
        </w:rPr>
        <w:t>Provisions relating to other Acts</w:t>
      </w:r>
      <w:bookmarkEnd w:id="126"/>
      <w:bookmarkEnd w:id="127"/>
      <w:bookmarkEnd w:id="128"/>
    </w:p>
    <w:p w14:paraId="37B417F4" w14:textId="77777777" w:rsidR="004627E2" w:rsidRDefault="004627E2">
      <w:pPr>
        <w:pStyle w:val="yShoulderClause"/>
        <w:rPr>
          <w:snapToGrid w:val="0"/>
        </w:rPr>
      </w:pPr>
      <w:r>
        <w:rPr>
          <w:snapToGrid w:val="0"/>
        </w:rPr>
        <w:t>[s. 44]</w:t>
      </w:r>
    </w:p>
    <w:p w14:paraId="1307C050" w14:textId="77777777" w:rsidR="004627E2" w:rsidRDefault="004627E2">
      <w:pPr>
        <w:pStyle w:val="yFootnoteheading"/>
      </w:pPr>
      <w:r>
        <w:tab/>
        <w:t>[Heading amended: No. 19 of 2010 s. 4.]</w:t>
      </w:r>
    </w:p>
    <w:p w14:paraId="2B697A48" w14:textId="77777777" w:rsidR="004627E2" w:rsidRDefault="004627E2">
      <w:pPr>
        <w:pStyle w:val="yEdnotedivision"/>
      </w:pPr>
      <w:r>
        <w:t>[Part A omitted under the Reprints Act 1984 s. 7(4)(e).]</w:t>
      </w:r>
    </w:p>
    <w:p w14:paraId="0884DEFF" w14:textId="77777777" w:rsidR="004627E2" w:rsidRDefault="004627E2">
      <w:pPr>
        <w:pStyle w:val="yHeading3"/>
        <w:spacing w:before="260"/>
      </w:pPr>
      <w:bookmarkStart w:id="129" w:name="_Toc240032453"/>
      <w:bookmarkStart w:id="130" w:name="_Toc240032551"/>
      <w:bookmarkStart w:id="131" w:name="_Toc240275582"/>
      <w:r>
        <w:rPr>
          <w:rStyle w:val="CharSDivNo"/>
        </w:rPr>
        <w:t>Part B</w:t>
      </w:r>
      <w:r>
        <w:t> — </w:t>
      </w:r>
      <w:r>
        <w:rPr>
          <w:rStyle w:val="CharSDivText"/>
        </w:rPr>
        <w:t>Transitional provisions</w:t>
      </w:r>
      <w:bookmarkEnd w:id="129"/>
      <w:bookmarkEnd w:id="130"/>
      <w:bookmarkEnd w:id="131"/>
    </w:p>
    <w:p w14:paraId="6C6B9102" w14:textId="77777777" w:rsidR="004627E2" w:rsidRDefault="004627E2">
      <w:pPr>
        <w:pStyle w:val="yHeading5"/>
        <w:outlineLvl w:val="9"/>
        <w:rPr>
          <w:snapToGrid w:val="0"/>
        </w:rPr>
      </w:pPr>
      <w:bookmarkStart w:id="132" w:name="_Toc240275583"/>
      <w:r>
        <w:rPr>
          <w:rStyle w:val="CharSClsNo"/>
        </w:rPr>
        <w:t>1</w:t>
      </w:r>
      <w:r>
        <w:rPr>
          <w:snapToGrid w:val="0"/>
        </w:rPr>
        <w:t>.</w:t>
      </w:r>
      <w:r>
        <w:rPr>
          <w:snapToGrid w:val="0"/>
        </w:rPr>
        <w:tab/>
        <w:t xml:space="preserve">Provision relating to </w:t>
      </w:r>
      <w:r>
        <w:rPr>
          <w:i/>
          <w:snapToGrid w:val="0"/>
        </w:rPr>
        <w:t>Industry (Advances) Act 1947</w:t>
      </w:r>
      <w:bookmarkEnd w:id="132"/>
      <w:r>
        <w:rPr>
          <w:snapToGrid w:val="0"/>
        </w:rPr>
        <w:t xml:space="preserve"> </w:t>
      </w:r>
    </w:p>
    <w:p w14:paraId="75A6F8A7" w14:textId="77777777" w:rsidR="004627E2" w:rsidRDefault="004627E2">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vertAlign w:val="superscript"/>
        </w:rPr>
        <w:t> 11</w:t>
      </w:r>
      <w:r>
        <w:rPr>
          <w:snapToGrid w:val="0"/>
        </w:rPr>
        <w:t xml:space="preserve"> and vested in the Bank immediately before the commencement of section 44 is vested in the Treasurer on the commencement of that section.</w:t>
      </w:r>
    </w:p>
    <w:p w14:paraId="219E137C" w14:textId="77777777" w:rsidR="004627E2" w:rsidRDefault="004627E2">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14:paraId="485E366A" w14:textId="77777777" w:rsidR="004627E2" w:rsidRDefault="004627E2">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14:paraId="615A6D74" w14:textId="77777777" w:rsidR="004627E2" w:rsidRDefault="004627E2">
      <w:pPr>
        <w:pStyle w:val="yHeading5"/>
        <w:outlineLvl w:val="9"/>
        <w:rPr>
          <w:snapToGrid w:val="0"/>
        </w:rPr>
      </w:pPr>
      <w:bookmarkStart w:id="133" w:name="_Toc240275584"/>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133"/>
      <w:r>
        <w:rPr>
          <w:snapToGrid w:val="0"/>
        </w:rPr>
        <w:t xml:space="preserve"> </w:t>
      </w:r>
    </w:p>
    <w:p w14:paraId="6525D906" w14:textId="77777777" w:rsidR="004627E2" w:rsidRDefault="004627E2">
      <w:pPr>
        <w:pStyle w:val="ySubsection"/>
        <w:rPr>
          <w:snapToGrid w:val="0"/>
        </w:rPr>
      </w:pPr>
      <w:r>
        <w:rPr>
          <w:snapToGrid w:val="0"/>
        </w:rPr>
        <w:tab/>
        <w:t>(1)</w:t>
      </w:r>
      <w:r>
        <w:rPr>
          <w:snapToGrid w:val="0"/>
        </w:rPr>
        <w:tab/>
        <w:t>Despite the amendment made by item 13 of Part A of this Schedule</w:t>
      </w:r>
      <w:r>
        <w:rPr>
          <w:snapToGrid w:val="0"/>
          <w:vertAlign w:val="superscript"/>
        </w:rPr>
        <w:t> 12</w:t>
      </w:r>
      <w:r>
        <w:rPr>
          <w:snapToGrid w:val="0"/>
        </w:rPr>
        <w:t>, the Bank is to be deemed to be a department under section 6(1) of the Act in respect of any employee who was a contributor under that Act immediately before the day of privatisation.</w:t>
      </w:r>
    </w:p>
    <w:p w14:paraId="7803ABDE" w14:textId="77777777" w:rsidR="004627E2" w:rsidRDefault="004627E2">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14:paraId="3FE56B0B" w14:textId="77777777" w:rsidR="004627E2" w:rsidRDefault="004627E2">
      <w:pPr>
        <w:pStyle w:val="ySubsection"/>
        <w:rPr>
          <w:snapToGrid w:val="0"/>
        </w:rPr>
      </w:pPr>
      <w:r>
        <w:rPr>
          <w:snapToGrid w:val="0"/>
        </w:rPr>
        <w:tab/>
        <w:t>(3)</w:t>
      </w:r>
      <w:r>
        <w:rPr>
          <w:snapToGrid w:val="0"/>
        </w:rPr>
        <w:tab/>
        <w:t>The Bank, the Government Employees Superannuation Board and the Treasurer are to enter into an agreement — </w:t>
      </w:r>
    </w:p>
    <w:p w14:paraId="5F486786" w14:textId="77777777" w:rsidR="004627E2" w:rsidRDefault="004627E2">
      <w:pPr>
        <w:pStyle w:val="yIndenta"/>
      </w:pPr>
      <w:r>
        <w:tab/>
        <w:t>(a)</w:t>
      </w:r>
      <w:r>
        <w:tab/>
        <w:t xml:space="preserve">defining the entitlement to benefits that are to have effect for the purposes of the Act in respect of contributors referred to </w:t>
      </w:r>
      <w:r>
        <w:lastRenderedPageBreak/>
        <w:t>in subclause (1) and persons referred to in section 62 of the Act in relation to such contributors; and</w:t>
      </w:r>
    </w:p>
    <w:p w14:paraId="77B87A69" w14:textId="77777777" w:rsidR="004627E2" w:rsidRDefault="004627E2">
      <w:pPr>
        <w:pStyle w:val="yIndenta"/>
      </w:pPr>
      <w:r>
        <w:tab/>
        <w:t>(b)</w:t>
      </w:r>
      <w:r>
        <w:tab/>
        <w:t>fixing the value of the amount required to fund those benefits.</w:t>
      </w:r>
    </w:p>
    <w:p w14:paraId="7B3CFC36" w14:textId="77777777" w:rsidR="004627E2" w:rsidRDefault="004627E2">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14:paraId="6DA49D60" w14:textId="77777777" w:rsidR="004627E2" w:rsidRDefault="004627E2">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14:paraId="5F364C28" w14:textId="77777777" w:rsidR="004627E2" w:rsidRDefault="004627E2">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14:paraId="4114841B" w14:textId="77777777" w:rsidR="004627E2" w:rsidRDefault="004627E2">
      <w:pPr>
        <w:pStyle w:val="ySubsection"/>
        <w:rPr>
          <w:snapToGrid w:val="0"/>
        </w:rPr>
      </w:pPr>
      <w:r>
        <w:rPr>
          <w:snapToGrid w:val="0"/>
        </w:rPr>
        <w:tab/>
        <w:t>(7)</w:t>
      </w:r>
      <w:r>
        <w:rPr>
          <w:snapToGrid w:val="0"/>
        </w:rPr>
        <w:tab/>
        <w:t>In subclauses (1) to (6) — </w:t>
      </w:r>
    </w:p>
    <w:p w14:paraId="4B1CD706" w14:textId="77777777" w:rsidR="004627E2" w:rsidRDefault="004627E2">
      <w:pPr>
        <w:pStyle w:val="yDefstart"/>
      </w:pPr>
      <w:r>
        <w:rPr>
          <w:b/>
        </w:rPr>
        <w:tab/>
      </w:r>
      <w:r>
        <w:rPr>
          <w:rStyle w:val="CharDefText"/>
        </w:rPr>
        <w:t>Act</w:t>
      </w:r>
      <w:r>
        <w:t xml:space="preserve"> means the </w:t>
      </w:r>
      <w:r>
        <w:rPr>
          <w:i/>
        </w:rPr>
        <w:t>Superannuation and Family Benefits Act 1938</w:t>
      </w:r>
      <w:r>
        <w:rPr>
          <w:vertAlign w:val="superscript"/>
        </w:rPr>
        <w:t> 13</w:t>
      </w:r>
      <w:r>
        <w:t>;</w:t>
      </w:r>
    </w:p>
    <w:p w14:paraId="2C71EB81" w14:textId="77777777" w:rsidR="004627E2" w:rsidRDefault="004627E2">
      <w:pPr>
        <w:pStyle w:val="yDefstart"/>
      </w:pPr>
      <w:r>
        <w:rPr>
          <w:b/>
        </w:rPr>
        <w:tab/>
      </w:r>
      <w:r>
        <w:rPr>
          <w:rStyle w:val="CharDefText"/>
        </w:rPr>
        <w:t>Bank</w:t>
      </w:r>
      <w:r>
        <w:t xml:space="preserve"> has the meaning given by section 19 and includes the Bank in its capacity as trustee of the BankWest State Superannuation Scheme;</w:t>
      </w:r>
    </w:p>
    <w:p w14:paraId="2964840A" w14:textId="77777777" w:rsidR="004627E2" w:rsidRDefault="004627E2">
      <w:pPr>
        <w:pStyle w:val="yDefstart"/>
      </w:pPr>
      <w:r>
        <w:rPr>
          <w:b/>
        </w:rPr>
        <w:tab/>
      </w:r>
      <w:r>
        <w:rPr>
          <w:rStyle w:val="CharDefText"/>
        </w:rPr>
        <w:t>employee</w:t>
      </w:r>
      <w:r>
        <w:t xml:space="preserve"> has the same meaning as it has in the Act.</w:t>
      </w:r>
    </w:p>
    <w:p w14:paraId="102A34C0" w14:textId="77777777" w:rsidR="004627E2" w:rsidRDefault="004627E2">
      <w:pPr>
        <w:pStyle w:val="CentredBaseLine"/>
        <w:jc w:val="center"/>
      </w:pPr>
      <w:r>
        <w:rPr>
          <w:noProof/>
        </w:rPr>
        <w:drawing>
          <wp:inline distT="0" distB="0" distL="0" distR="0" wp14:anchorId="0C89C092" wp14:editId="1BAD46F5">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14:paraId="3E36574F" w14:textId="77777777" w:rsidR="004627E2" w:rsidRDefault="004627E2">
      <w:pPr>
        <w:sectPr w:rsidR="004627E2">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45C035F5" w14:textId="77777777" w:rsidR="004627E2" w:rsidRDefault="004627E2">
      <w:pPr>
        <w:pStyle w:val="nHeading2"/>
      </w:pPr>
      <w:bookmarkStart w:id="135" w:name="_Toc240032456"/>
      <w:bookmarkStart w:id="136" w:name="_Toc240032554"/>
      <w:bookmarkStart w:id="137" w:name="_Toc240275585"/>
      <w:r>
        <w:lastRenderedPageBreak/>
        <w:t>Notes</w:t>
      </w:r>
      <w:bookmarkEnd w:id="135"/>
      <w:bookmarkEnd w:id="136"/>
      <w:bookmarkEnd w:id="137"/>
    </w:p>
    <w:p w14:paraId="79E2E40C" w14:textId="77777777" w:rsidR="004627E2" w:rsidRDefault="004627E2">
      <w:pPr>
        <w:pStyle w:val="nStatement"/>
      </w:pPr>
      <w:r>
        <w:t xml:space="preserve">This is a compilation of the </w:t>
      </w:r>
      <w:r>
        <w:rPr>
          <w:i/>
          <w:noProof/>
        </w:rPr>
        <w:t>Bank of Western Australia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0539DB8" w14:textId="77777777" w:rsidR="004627E2" w:rsidRDefault="004627E2">
      <w:pPr>
        <w:pStyle w:val="nHeading3"/>
      </w:pPr>
      <w:bookmarkStart w:id="138" w:name="_Toc240275586"/>
      <w:r>
        <w:t>Compilation table</w:t>
      </w:r>
      <w:bookmarkEnd w:id="138"/>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rsidR="00093934" w14:paraId="5E04433D" w14:textId="77777777">
        <w:trPr>
          <w:gridAfter w:val="1"/>
          <w:wAfter w:w="27" w:type="dxa"/>
          <w:tblHeader/>
        </w:trPr>
        <w:tc>
          <w:tcPr>
            <w:tcW w:w="2268" w:type="dxa"/>
            <w:gridSpan w:val="2"/>
          </w:tcPr>
          <w:p w14:paraId="72D64AF9" w14:textId="77777777" w:rsidR="004627E2" w:rsidRDefault="004627E2">
            <w:pPr>
              <w:pStyle w:val="nTable"/>
              <w:spacing w:after="40"/>
              <w:rPr>
                <w:b/>
              </w:rPr>
            </w:pPr>
            <w:r>
              <w:rPr>
                <w:b/>
              </w:rPr>
              <w:t>Short title</w:t>
            </w:r>
          </w:p>
        </w:tc>
        <w:tc>
          <w:tcPr>
            <w:tcW w:w="1134" w:type="dxa"/>
            <w:gridSpan w:val="2"/>
          </w:tcPr>
          <w:p w14:paraId="220715F7" w14:textId="77777777" w:rsidR="004627E2" w:rsidRDefault="004627E2">
            <w:pPr>
              <w:pStyle w:val="nTable"/>
              <w:spacing w:after="40"/>
              <w:rPr>
                <w:b/>
              </w:rPr>
            </w:pPr>
            <w:r>
              <w:rPr>
                <w:b/>
              </w:rPr>
              <w:t>Number and year</w:t>
            </w:r>
          </w:p>
        </w:tc>
        <w:tc>
          <w:tcPr>
            <w:tcW w:w="1134" w:type="dxa"/>
            <w:gridSpan w:val="2"/>
          </w:tcPr>
          <w:p w14:paraId="04E2609A" w14:textId="77777777" w:rsidR="004627E2" w:rsidRDefault="004627E2">
            <w:pPr>
              <w:pStyle w:val="nTable"/>
              <w:spacing w:after="40"/>
              <w:rPr>
                <w:b/>
              </w:rPr>
            </w:pPr>
            <w:r>
              <w:rPr>
                <w:b/>
              </w:rPr>
              <w:t>Assent</w:t>
            </w:r>
          </w:p>
        </w:tc>
        <w:tc>
          <w:tcPr>
            <w:tcW w:w="2552" w:type="dxa"/>
            <w:gridSpan w:val="2"/>
          </w:tcPr>
          <w:p w14:paraId="7BA0AC70" w14:textId="77777777" w:rsidR="004627E2" w:rsidRDefault="004627E2">
            <w:pPr>
              <w:pStyle w:val="nTable"/>
              <w:spacing w:after="40"/>
              <w:rPr>
                <w:b/>
              </w:rPr>
            </w:pPr>
            <w:r>
              <w:rPr>
                <w:b/>
              </w:rPr>
              <w:t>Commencement</w:t>
            </w:r>
          </w:p>
        </w:tc>
      </w:tr>
      <w:tr w:rsidR="00093934" w14:paraId="0EB64383" w14:textId="77777777">
        <w:tblPrEx>
          <w:tblBorders>
            <w:top w:val="none" w:sz="0" w:space="0" w:color="auto"/>
            <w:bottom w:val="none" w:sz="0" w:space="0" w:color="auto"/>
            <w:insideH w:val="none" w:sz="0" w:space="0" w:color="auto"/>
          </w:tblBorders>
        </w:tblPrEx>
        <w:trPr>
          <w:gridBefore w:val="1"/>
          <w:wBefore w:w="28" w:type="dxa"/>
        </w:trPr>
        <w:tc>
          <w:tcPr>
            <w:tcW w:w="2268" w:type="dxa"/>
            <w:gridSpan w:val="2"/>
          </w:tcPr>
          <w:p w14:paraId="6494736B" w14:textId="77777777" w:rsidR="004627E2" w:rsidRDefault="004627E2">
            <w:pPr>
              <w:pStyle w:val="nTable"/>
              <w:spacing w:before="60" w:after="60"/>
            </w:pPr>
            <w:r>
              <w:rPr>
                <w:i/>
              </w:rPr>
              <w:t>Bank of Western Australia Act 1995</w:t>
            </w:r>
          </w:p>
        </w:tc>
        <w:tc>
          <w:tcPr>
            <w:tcW w:w="1134" w:type="dxa"/>
            <w:gridSpan w:val="2"/>
          </w:tcPr>
          <w:p w14:paraId="2E1CBE2B" w14:textId="77777777" w:rsidR="004627E2" w:rsidRDefault="004627E2">
            <w:pPr>
              <w:pStyle w:val="nTable"/>
              <w:spacing w:before="60" w:after="60"/>
            </w:pPr>
            <w:r>
              <w:t>14 of 1995</w:t>
            </w:r>
          </w:p>
        </w:tc>
        <w:tc>
          <w:tcPr>
            <w:tcW w:w="1134" w:type="dxa"/>
            <w:gridSpan w:val="2"/>
          </w:tcPr>
          <w:p w14:paraId="1FB8397C" w14:textId="77777777" w:rsidR="004627E2" w:rsidRDefault="004627E2">
            <w:pPr>
              <w:pStyle w:val="nTable"/>
              <w:spacing w:before="60" w:after="60"/>
            </w:pPr>
            <w:r>
              <w:t>4 Jul 1995</w:t>
            </w:r>
          </w:p>
        </w:tc>
        <w:tc>
          <w:tcPr>
            <w:tcW w:w="2551" w:type="dxa"/>
            <w:gridSpan w:val="2"/>
          </w:tcPr>
          <w:p w14:paraId="798216EC" w14:textId="77777777" w:rsidR="004627E2" w:rsidRDefault="004627E2">
            <w:pPr>
              <w:pStyle w:val="nTable"/>
              <w:spacing w:before="60" w:after="60"/>
              <w:rPr>
                <w:vertAlign w:val="superscript"/>
              </w:rPr>
            </w:pPr>
            <w:r>
              <w:t>Long title, Pt. 1 &amp; 2 (other than s. 11), s. 43(1) and (2): 4 Jul 1995 (see s. 2(1));</w:t>
            </w:r>
            <w:r>
              <w:br/>
              <w:t>balance (other than s. 11): 1 Dec 1995 (see s. 2(3) and 9 and </w:t>
            </w:r>
            <w:r>
              <w:rPr>
                <w:i/>
              </w:rPr>
              <w:t xml:space="preserve">Gazette </w:t>
            </w:r>
            <w:r>
              <w:t>29 Nov 1995 p. 5529)</w:t>
            </w:r>
          </w:p>
        </w:tc>
      </w:tr>
      <w:tr w:rsidR="00093934" w14:paraId="2AF2C247" w14:textId="77777777">
        <w:tblPrEx>
          <w:tblBorders>
            <w:top w:val="none" w:sz="0" w:space="0" w:color="auto"/>
            <w:bottom w:val="none" w:sz="0" w:space="0" w:color="auto"/>
            <w:insideH w:val="none" w:sz="0" w:space="0" w:color="auto"/>
          </w:tblBorders>
        </w:tblPrEx>
        <w:trPr>
          <w:gridBefore w:val="1"/>
          <w:wBefore w:w="28" w:type="dxa"/>
        </w:trPr>
        <w:tc>
          <w:tcPr>
            <w:tcW w:w="2268" w:type="dxa"/>
            <w:gridSpan w:val="2"/>
          </w:tcPr>
          <w:p w14:paraId="0148C219" w14:textId="77777777" w:rsidR="004627E2" w:rsidRDefault="004627E2">
            <w:pPr>
              <w:pStyle w:val="nTable"/>
              <w:spacing w:before="60" w:after="60"/>
            </w:pPr>
            <w:r>
              <w:rPr>
                <w:i/>
              </w:rPr>
              <w:t xml:space="preserve">Corporations (Consequential Amendments) Act 2001 </w:t>
            </w:r>
            <w:r>
              <w:t>Pt. 6</w:t>
            </w:r>
          </w:p>
        </w:tc>
        <w:tc>
          <w:tcPr>
            <w:tcW w:w="1134" w:type="dxa"/>
            <w:gridSpan w:val="2"/>
          </w:tcPr>
          <w:p w14:paraId="5F4AF3D3" w14:textId="77777777" w:rsidR="004627E2" w:rsidRDefault="004627E2">
            <w:pPr>
              <w:pStyle w:val="nTable"/>
              <w:spacing w:before="60" w:after="60"/>
            </w:pPr>
            <w:r>
              <w:t>10 of 2001</w:t>
            </w:r>
          </w:p>
        </w:tc>
        <w:tc>
          <w:tcPr>
            <w:tcW w:w="1134" w:type="dxa"/>
            <w:gridSpan w:val="2"/>
          </w:tcPr>
          <w:p w14:paraId="5978CF14" w14:textId="77777777" w:rsidR="004627E2" w:rsidRDefault="004627E2">
            <w:pPr>
              <w:pStyle w:val="nTable"/>
              <w:spacing w:before="60" w:after="60"/>
            </w:pPr>
            <w:r>
              <w:t>28 Jun 2001</w:t>
            </w:r>
          </w:p>
        </w:tc>
        <w:tc>
          <w:tcPr>
            <w:tcW w:w="2551" w:type="dxa"/>
            <w:gridSpan w:val="2"/>
          </w:tcPr>
          <w:p w14:paraId="0AAD0703" w14:textId="77777777" w:rsidR="004627E2" w:rsidRDefault="004627E2">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rsidR="00093934" w14:paraId="1AFF4258" w14:textId="77777777">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14:paraId="3E13DC82" w14:textId="77777777" w:rsidR="004627E2" w:rsidRDefault="004627E2">
            <w:pPr>
              <w:pStyle w:val="nTable"/>
              <w:spacing w:before="60" w:after="60"/>
            </w:pPr>
            <w:r>
              <w:rPr>
                <w:b/>
              </w:rPr>
              <w:t xml:space="preserve">Reprint 1:  The </w:t>
            </w:r>
            <w:r>
              <w:rPr>
                <w:b/>
                <w:i/>
              </w:rPr>
              <w:t xml:space="preserve">Bank of Western Australia Act 1995 </w:t>
            </w:r>
            <w:r>
              <w:rPr>
                <w:b/>
              </w:rPr>
              <w:t xml:space="preserve">as at 7 May 2004 </w:t>
            </w:r>
            <w:r>
              <w:t>(includes amendments listed above)</w:t>
            </w:r>
          </w:p>
        </w:tc>
      </w:tr>
      <w:tr w:rsidR="00093934" w14:paraId="28CC1F27" w14:textId="77777777">
        <w:tblPrEx>
          <w:tblBorders>
            <w:top w:val="none" w:sz="0" w:space="0" w:color="auto"/>
            <w:bottom w:val="none" w:sz="0" w:space="0" w:color="auto"/>
            <w:insideH w:val="none" w:sz="0" w:space="0" w:color="auto"/>
          </w:tblBorders>
        </w:tblPrEx>
        <w:trPr>
          <w:gridBefore w:val="1"/>
          <w:wBefore w:w="28" w:type="dxa"/>
        </w:trPr>
        <w:tc>
          <w:tcPr>
            <w:tcW w:w="2268" w:type="dxa"/>
            <w:gridSpan w:val="2"/>
          </w:tcPr>
          <w:p w14:paraId="4DA0D8A6" w14:textId="77777777" w:rsidR="004627E2" w:rsidRDefault="004627E2">
            <w:pPr>
              <w:pStyle w:val="nTable"/>
              <w:spacing w:before="60" w:after="60"/>
            </w:pPr>
            <w:r>
              <w:rPr>
                <w:i/>
                <w:snapToGrid w:val="0"/>
              </w:rPr>
              <w:t xml:space="preserve">Financial Legislation Amendment and Repeal Act 2006 </w:t>
            </w:r>
            <w:r>
              <w:rPr>
                <w:iCs/>
                <w:snapToGrid w:val="0"/>
              </w:rPr>
              <w:t>s. 4 and Sch. 1 cl. 14</w:t>
            </w:r>
          </w:p>
        </w:tc>
        <w:tc>
          <w:tcPr>
            <w:tcW w:w="1134" w:type="dxa"/>
            <w:gridSpan w:val="2"/>
          </w:tcPr>
          <w:p w14:paraId="2EA4385D" w14:textId="77777777" w:rsidR="004627E2" w:rsidRDefault="004627E2">
            <w:pPr>
              <w:pStyle w:val="nTable"/>
              <w:spacing w:before="60" w:after="60"/>
            </w:pPr>
            <w:r>
              <w:rPr>
                <w:snapToGrid w:val="0"/>
              </w:rPr>
              <w:t xml:space="preserve">77 of 2006 </w:t>
            </w:r>
          </w:p>
        </w:tc>
        <w:tc>
          <w:tcPr>
            <w:tcW w:w="1134" w:type="dxa"/>
            <w:gridSpan w:val="2"/>
          </w:tcPr>
          <w:p w14:paraId="6D131C60" w14:textId="77777777" w:rsidR="004627E2" w:rsidRDefault="004627E2">
            <w:pPr>
              <w:pStyle w:val="nTable"/>
              <w:spacing w:before="60" w:after="60"/>
            </w:pPr>
            <w:r>
              <w:rPr>
                <w:snapToGrid w:val="0"/>
              </w:rPr>
              <w:t>21 Dec 2006</w:t>
            </w:r>
          </w:p>
        </w:tc>
        <w:tc>
          <w:tcPr>
            <w:tcW w:w="2551" w:type="dxa"/>
            <w:gridSpan w:val="2"/>
          </w:tcPr>
          <w:p w14:paraId="113491DA" w14:textId="77777777" w:rsidR="004627E2" w:rsidRDefault="004627E2">
            <w:pPr>
              <w:pStyle w:val="nTable"/>
              <w:spacing w:before="60" w:after="60"/>
            </w:pPr>
            <w:r>
              <w:rPr>
                <w:snapToGrid w:val="0"/>
              </w:rPr>
              <w:t xml:space="preserve">1 Feb 2007 (see s. 2(1) and </w:t>
            </w:r>
            <w:r>
              <w:rPr>
                <w:i/>
                <w:iCs/>
                <w:snapToGrid w:val="0"/>
              </w:rPr>
              <w:t>Gazette</w:t>
            </w:r>
            <w:r>
              <w:rPr>
                <w:snapToGrid w:val="0"/>
              </w:rPr>
              <w:t xml:space="preserve"> 19 Jan 2007 p. 137)</w:t>
            </w:r>
          </w:p>
        </w:tc>
      </w:tr>
      <w:tr w:rsidR="00093934" w14:paraId="1D9906EB" w14:textId="77777777">
        <w:tblPrEx>
          <w:tblBorders>
            <w:top w:val="none" w:sz="0" w:space="0" w:color="auto"/>
            <w:bottom w:val="none" w:sz="0" w:space="0" w:color="auto"/>
            <w:insideH w:val="none" w:sz="0" w:space="0" w:color="auto"/>
          </w:tblBorders>
        </w:tblPrEx>
        <w:trPr>
          <w:gridBefore w:val="1"/>
          <w:wBefore w:w="28" w:type="dxa"/>
        </w:trPr>
        <w:tc>
          <w:tcPr>
            <w:tcW w:w="2268" w:type="dxa"/>
            <w:gridSpan w:val="2"/>
          </w:tcPr>
          <w:p w14:paraId="39D3F588" w14:textId="77777777" w:rsidR="004627E2" w:rsidRDefault="004627E2">
            <w:pPr>
              <w:pStyle w:val="nTable"/>
              <w:spacing w:before="60" w:after="60"/>
              <w:rPr>
                <w:i/>
                <w:snapToGrid w:val="0"/>
              </w:rPr>
            </w:pPr>
            <w:r>
              <w:rPr>
                <w:i/>
              </w:rPr>
              <w:t>Statutes (Repeals and Miscellaneous Amendments) Act 2009</w:t>
            </w:r>
            <w:r>
              <w:rPr>
                <w:iCs/>
              </w:rPr>
              <w:t xml:space="preserve"> s. 24</w:t>
            </w:r>
          </w:p>
        </w:tc>
        <w:tc>
          <w:tcPr>
            <w:tcW w:w="1134" w:type="dxa"/>
            <w:gridSpan w:val="2"/>
          </w:tcPr>
          <w:p w14:paraId="137F3E7F" w14:textId="77777777" w:rsidR="004627E2" w:rsidRDefault="004627E2">
            <w:pPr>
              <w:pStyle w:val="nTable"/>
              <w:spacing w:before="60" w:after="60"/>
              <w:rPr>
                <w:snapToGrid w:val="0"/>
              </w:rPr>
            </w:pPr>
            <w:r>
              <w:t xml:space="preserve">8 of 2009 </w:t>
            </w:r>
          </w:p>
        </w:tc>
        <w:tc>
          <w:tcPr>
            <w:tcW w:w="1134" w:type="dxa"/>
            <w:gridSpan w:val="2"/>
          </w:tcPr>
          <w:p w14:paraId="138D4AAF" w14:textId="77777777" w:rsidR="004627E2" w:rsidRDefault="004627E2">
            <w:pPr>
              <w:pStyle w:val="nTable"/>
              <w:spacing w:before="60" w:after="60"/>
              <w:rPr>
                <w:snapToGrid w:val="0"/>
              </w:rPr>
            </w:pPr>
            <w:r>
              <w:t>21 May 2009</w:t>
            </w:r>
          </w:p>
        </w:tc>
        <w:tc>
          <w:tcPr>
            <w:tcW w:w="2551" w:type="dxa"/>
            <w:gridSpan w:val="2"/>
          </w:tcPr>
          <w:p w14:paraId="2E76C60F" w14:textId="77777777" w:rsidR="004627E2" w:rsidRDefault="004627E2">
            <w:pPr>
              <w:pStyle w:val="nTable"/>
              <w:spacing w:before="60" w:after="60"/>
              <w:rPr>
                <w:snapToGrid w:val="0"/>
              </w:rPr>
            </w:pPr>
            <w:r>
              <w:t>22 May 2009 (see s. 2(b))</w:t>
            </w:r>
          </w:p>
        </w:tc>
      </w:tr>
      <w:tr w:rsidR="00093934" w14:paraId="79AEBDFA" w14:textId="77777777">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14:paraId="12AB1434" w14:textId="77777777" w:rsidR="004627E2" w:rsidRDefault="004627E2">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14:paraId="4832D686" w14:textId="77777777" w:rsidR="004627E2" w:rsidRDefault="004627E2">
            <w:pPr>
              <w:pStyle w:val="nTable"/>
              <w:spacing w:before="60" w:after="60"/>
              <w:rPr>
                <w:snapToGrid w:val="0"/>
              </w:rPr>
            </w:pPr>
            <w:r>
              <w:rPr>
                <w:snapToGrid w:val="0"/>
              </w:rPr>
              <w:t>19 of 2010</w:t>
            </w:r>
          </w:p>
        </w:tc>
        <w:tc>
          <w:tcPr>
            <w:tcW w:w="1134" w:type="dxa"/>
            <w:gridSpan w:val="2"/>
          </w:tcPr>
          <w:p w14:paraId="615C9F08" w14:textId="77777777" w:rsidR="004627E2" w:rsidRDefault="004627E2">
            <w:pPr>
              <w:pStyle w:val="nTable"/>
              <w:spacing w:before="60" w:after="60"/>
              <w:rPr>
                <w:snapToGrid w:val="0"/>
              </w:rPr>
            </w:pPr>
            <w:r>
              <w:rPr>
                <w:snapToGrid w:val="0"/>
              </w:rPr>
              <w:t>28 Jun 2010</w:t>
            </w:r>
          </w:p>
        </w:tc>
        <w:tc>
          <w:tcPr>
            <w:tcW w:w="2551" w:type="dxa"/>
            <w:gridSpan w:val="2"/>
          </w:tcPr>
          <w:p w14:paraId="394DD345" w14:textId="77777777" w:rsidR="004627E2" w:rsidRDefault="004627E2">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rsidR="00093934" w14:paraId="3841C928" w14:textId="77777777">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14:paraId="3FBB1DB3" w14:textId="77777777" w:rsidR="004627E2" w:rsidRDefault="004627E2">
            <w:pPr>
              <w:pStyle w:val="nTable"/>
              <w:spacing w:before="60" w:after="60"/>
              <w:ind w:right="113"/>
              <w:rPr>
                <w:snapToGrid w:val="0"/>
              </w:rPr>
            </w:pPr>
            <w:r>
              <w:rPr>
                <w:i/>
                <w:snapToGrid w:val="0"/>
              </w:rPr>
              <w:t>Bank of Western Australia Amendment Act 2012</w:t>
            </w:r>
            <w:r>
              <w:rPr>
                <w:snapToGrid w:val="0"/>
              </w:rPr>
              <w:t xml:space="preserve"> Pt. 2</w:t>
            </w:r>
          </w:p>
        </w:tc>
        <w:tc>
          <w:tcPr>
            <w:tcW w:w="1134" w:type="dxa"/>
            <w:gridSpan w:val="2"/>
            <w:shd w:val="clear" w:color="auto" w:fill="auto"/>
          </w:tcPr>
          <w:p w14:paraId="086F3BDD" w14:textId="77777777" w:rsidR="004627E2" w:rsidRDefault="004627E2">
            <w:pPr>
              <w:pStyle w:val="nTable"/>
              <w:spacing w:before="60" w:after="60"/>
              <w:rPr>
                <w:snapToGrid w:val="0"/>
              </w:rPr>
            </w:pPr>
            <w:r>
              <w:rPr>
                <w:snapToGrid w:val="0"/>
              </w:rPr>
              <w:t>14 of 2012</w:t>
            </w:r>
          </w:p>
        </w:tc>
        <w:tc>
          <w:tcPr>
            <w:tcW w:w="1134" w:type="dxa"/>
            <w:gridSpan w:val="2"/>
            <w:shd w:val="clear" w:color="auto" w:fill="auto"/>
          </w:tcPr>
          <w:p w14:paraId="2E584CFA" w14:textId="77777777" w:rsidR="004627E2" w:rsidRDefault="004627E2">
            <w:pPr>
              <w:pStyle w:val="nTable"/>
              <w:spacing w:before="60" w:after="60"/>
              <w:rPr>
                <w:snapToGrid w:val="0"/>
              </w:rPr>
            </w:pPr>
            <w:r>
              <w:rPr>
                <w:snapToGrid w:val="0"/>
              </w:rPr>
              <w:t>3 Jul 2012</w:t>
            </w:r>
          </w:p>
        </w:tc>
        <w:tc>
          <w:tcPr>
            <w:tcW w:w="2551" w:type="dxa"/>
            <w:gridSpan w:val="2"/>
            <w:shd w:val="clear" w:color="auto" w:fill="auto"/>
          </w:tcPr>
          <w:p w14:paraId="0C8DD56F" w14:textId="77777777" w:rsidR="004627E2" w:rsidRDefault="004627E2">
            <w:pPr>
              <w:pStyle w:val="nTable"/>
              <w:spacing w:before="60" w:after="60"/>
              <w:rPr>
                <w:snapToGrid w:val="0"/>
              </w:rPr>
            </w:pPr>
            <w:r>
              <w:rPr>
                <w:snapToGrid w:val="0"/>
              </w:rPr>
              <w:t xml:space="preserve">11 Aug 2012 (see s. 2(b) and </w:t>
            </w:r>
            <w:r>
              <w:rPr>
                <w:i/>
                <w:snapToGrid w:val="0"/>
              </w:rPr>
              <w:t>Gazette</w:t>
            </w:r>
            <w:r>
              <w:rPr>
                <w:snapToGrid w:val="0"/>
              </w:rPr>
              <w:t xml:space="preserve"> 10 Aug 2012 p. 3803)</w:t>
            </w:r>
          </w:p>
        </w:tc>
      </w:tr>
      <w:tr w:rsidR="00093934" w14:paraId="72B8C40A" w14:textId="77777777">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14:paraId="4ECEE876" w14:textId="77777777" w:rsidR="004627E2" w:rsidRDefault="004627E2">
            <w:pPr>
              <w:pStyle w:val="nTable"/>
              <w:spacing w:before="60" w:after="60"/>
              <w:rPr>
                <w:snapToGrid w:val="0"/>
              </w:rPr>
            </w:pPr>
            <w:r>
              <w:rPr>
                <w:b/>
              </w:rPr>
              <w:t xml:space="preserve">Reprint 2:  The </w:t>
            </w:r>
            <w:r>
              <w:rPr>
                <w:b/>
                <w:i/>
              </w:rPr>
              <w:t xml:space="preserve">Bank of Western Australia Act 1995 </w:t>
            </w:r>
            <w:r>
              <w:rPr>
                <w:b/>
              </w:rPr>
              <w:t xml:space="preserve">as at 1 Mar 2013 </w:t>
            </w:r>
            <w:r>
              <w:t>(includes amendments listed above)</w:t>
            </w:r>
          </w:p>
        </w:tc>
      </w:tr>
      <w:tr w:rsidR="00093934" w14:paraId="538A3D96" w14:textId="77777777">
        <w:trPr>
          <w:gridBefore w:val="1"/>
          <w:wBefore w:w="28" w:type="dxa"/>
          <w:cantSplit/>
        </w:trPr>
        <w:tc>
          <w:tcPr>
            <w:tcW w:w="2268" w:type="dxa"/>
            <w:gridSpan w:val="2"/>
            <w:tcBorders>
              <w:top w:val="nil"/>
              <w:bottom w:val="single" w:sz="8" w:space="0" w:color="auto"/>
            </w:tcBorders>
            <w:shd w:val="clear" w:color="auto" w:fill="auto"/>
          </w:tcPr>
          <w:p w14:paraId="3545B748" w14:textId="77777777" w:rsidR="004627E2" w:rsidRDefault="004627E2">
            <w:pPr>
              <w:pStyle w:val="nTable"/>
              <w:spacing w:before="60" w:after="60"/>
              <w:ind w:right="113"/>
              <w:rPr>
                <w:snapToGrid w:val="0"/>
              </w:rPr>
            </w:pPr>
            <w:r>
              <w:rPr>
                <w:i/>
                <w:snapToGrid w:val="0"/>
              </w:rPr>
              <w:t>Statutes</w:t>
            </w:r>
            <w:r>
              <w:rPr>
                <w:i/>
              </w:rPr>
              <w:t xml:space="preserve"> (Repeals and Minor Amendments) Act 2025</w:t>
            </w:r>
            <w:r>
              <w:rPr>
                <w:iCs/>
              </w:rPr>
              <w:t xml:space="preserve"> s. 11</w:t>
            </w:r>
          </w:p>
        </w:tc>
        <w:tc>
          <w:tcPr>
            <w:tcW w:w="1134" w:type="dxa"/>
            <w:gridSpan w:val="2"/>
            <w:tcBorders>
              <w:top w:val="nil"/>
              <w:bottom w:val="single" w:sz="8" w:space="0" w:color="auto"/>
            </w:tcBorders>
            <w:shd w:val="clear" w:color="auto" w:fill="auto"/>
          </w:tcPr>
          <w:p w14:paraId="4E95248A" w14:textId="77777777" w:rsidR="004627E2" w:rsidRDefault="004627E2">
            <w:pPr>
              <w:pStyle w:val="nTable"/>
              <w:spacing w:before="60" w:after="60"/>
              <w:rPr>
                <w:snapToGrid w:val="0"/>
              </w:rPr>
            </w:pPr>
            <w:r>
              <w:rPr>
                <w:snapToGrid w:val="0"/>
              </w:rPr>
              <w:t>14 of 2025</w:t>
            </w:r>
          </w:p>
        </w:tc>
        <w:tc>
          <w:tcPr>
            <w:tcW w:w="1134" w:type="dxa"/>
            <w:gridSpan w:val="2"/>
            <w:tcBorders>
              <w:top w:val="nil"/>
              <w:bottom w:val="single" w:sz="8" w:space="0" w:color="auto"/>
            </w:tcBorders>
            <w:shd w:val="clear" w:color="auto" w:fill="auto"/>
          </w:tcPr>
          <w:p w14:paraId="4AA7A4BD" w14:textId="77777777" w:rsidR="004627E2" w:rsidRDefault="004627E2">
            <w:pPr>
              <w:pStyle w:val="nTable"/>
              <w:spacing w:before="60" w:after="60"/>
              <w:rPr>
                <w:snapToGrid w:val="0"/>
              </w:rPr>
            </w:pPr>
            <w:r>
              <w:rPr>
                <w:snapToGrid w:val="0"/>
              </w:rPr>
              <w:t>25 Sep 2025</w:t>
            </w:r>
          </w:p>
        </w:tc>
        <w:tc>
          <w:tcPr>
            <w:tcW w:w="2551" w:type="dxa"/>
            <w:gridSpan w:val="2"/>
            <w:tcBorders>
              <w:top w:val="nil"/>
              <w:bottom w:val="single" w:sz="8" w:space="0" w:color="auto"/>
            </w:tcBorders>
            <w:shd w:val="clear" w:color="auto" w:fill="auto"/>
          </w:tcPr>
          <w:p w14:paraId="1C67C200" w14:textId="77777777" w:rsidR="004627E2" w:rsidRDefault="004627E2">
            <w:pPr>
              <w:pStyle w:val="nTable"/>
              <w:spacing w:before="60" w:after="60"/>
              <w:rPr>
                <w:snapToGrid w:val="0"/>
              </w:rPr>
            </w:pPr>
            <w:r>
              <w:rPr>
                <w:snapToGrid w:val="0"/>
              </w:rPr>
              <w:t>26 Sep 2025 (see s. 2(b))</w:t>
            </w:r>
          </w:p>
        </w:tc>
      </w:tr>
    </w:tbl>
    <w:p w14:paraId="7969772F" w14:textId="77777777" w:rsidR="004627E2" w:rsidRDefault="004627E2">
      <w:pPr>
        <w:pStyle w:val="nHeading3"/>
      </w:pPr>
      <w:bookmarkStart w:id="139" w:name="_Toc240275587"/>
      <w:r>
        <w:lastRenderedPageBreak/>
        <w:t>Uncommenced provisions table</w:t>
      </w:r>
      <w:bookmarkEnd w:id="139"/>
    </w:p>
    <w:p w14:paraId="5E0E4227" w14:textId="77777777" w:rsidR="004627E2" w:rsidRDefault="004627E2">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93934" w14:paraId="2978C8E2" w14:textId="77777777">
        <w:trPr>
          <w:tblHeader/>
        </w:trPr>
        <w:tc>
          <w:tcPr>
            <w:tcW w:w="2268" w:type="dxa"/>
            <w:tcBorders>
              <w:bottom w:val="single" w:sz="8" w:space="0" w:color="auto"/>
            </w:tcBorders>
          </w:tcPr>
          <w:p w14:paraId="640CCA93" w14:textId="77777777" w:rsidR="004627E2" w:rsidRDefault="004627E2">
            <w:pPr>
              <w:pStyle w:val="nTable"/>
              <w:spacing w:after="40"/>
              <w:rPr>
                <w:b/>
              </w:rPr>
            </w:pPr>
            <w:r>
              <w:rPr>
                <w:b/>
              </w:rPr>
              <w:t>Short title</w:t>
            </w:r>
          </w:p>
        </w:tc>
        <w:tc>
          <w:tcPr>
            <w:tcW w:w="1134" w:type="dxa"/>
            <w:tcBorders>
              <w:bottom w:val="single" w:sz="8" w:space="0" w:color="auto"/>
            </w:tcBorders>
          </w:tcPr>
          <w:p w14:paraId="59C465A2" w14:textId="77777777" w:rsidR="004627E2" w:rsidRDefault="004627E2">
            <w:pPr>
              <w:pStyle w:val="nTable"/>
              <w:spacing w:after="40"/>
              <w:rPr>
                <w:b/>
              </w:rPr>
            </w:pPr>
            <w:r>
              <w:rPr>
                <w:b/>
              </w:rPr>
              <w:t>Number and year</w:t>
            </w:r>
          </w:p>
        </w:tc>
        <w:tc>
          <w:tcPr>
            <w:tcW w:w="1134" w:type="dxa"/>
            <w:tcBorders>
              <w:bottom w:val="single" w:sz="8" w:space="0" w:color="auto"/>
            </w:tcBorders>
          </w:tcPr>
          <w:p w14:paraId="5E7BD7D5" w14:textId="77777777" w:rsidR="004627E2" w:rsidRDefault="004627E2">
            <w:pPr>
              <w:pStyle w:val="nTable"/>
              <w:spacing w:after="40"/>
              <w:rPr>
                <w:b/>
              </w:rPr>
            </w:pPr>
            <w:r>
              <w:rPr>
                <w:b/>
              </w:rPr>
              <w:t>Assent</w:t>
            </w:r>
          </w:p>
        </w:tc>
        <w:tc>
          <w:tcPr>
            <w:tcW w:w="2552" w:type="dxa"/>
            <w:tcBorders>
              <w:bottom w:val="single" w:sz="8" w:space="0" w:color="auto"/>
            </w:tcBorders>
          </w:tcPr>
          <w:p w14:paraId="5013FA5E" w14:textId="77777777" w:rsidR="004627E2" w:rsidRDefault="004627E2">
            <w:pPr>
              <w:pStyle w:val="nTable"/>
              <w:spacing w:after="40"/>
              <w:rPr>
                <w:b/>
              </w:rPr>
            </w:pPr>
            <w:r>
              <w:rPr>
                <w:b/>
              </w:rPr>
              <w:t>Commencement</w:t>
            </w:r>
          </w:p>
        </w:tc>
      </w:tr>
      <w:tr w:rsidR="00093934" w14:paraId="0C5363B3" w14:textId="77777777">
        <w:tc>
          <w:tcPr>
            <w:tcW w:w="2268" w:type="dxa"/>
            <w:tcBorders>
              <w:bottom w:val="nil"/>
            </w:tcBorders>
          </w:tcPr>
          <w:p w14:paraId="19BF4CB0" w14:textId="77777777" w:rsidR="004627E2" w:rsidRDefault="004627E2">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bottom w:val="nil"/>
            </w:tcBorders>
          </w:tcPr>
          <w:p w14:paraId="5AEDB375" w14:textId="77777777" w:rsidR="004627E2" w:rsidRDefault="004627E2">
            <w:pPr>
              <w:pStyle w:val="nTable"/>
              <w:keepNext/>
              <w:spacing w:after="40"/>
            </w:pPr>
            <w:r>
              <w:t>43 of 2000</w:t>
            </w:r>
          </w:p>
        </w:tc>
        <w:tc>
          <w:tcPr>
            <w:tcW w:w="1134" w:type="dxa"/>
            <w:tcBorders>
              <w:bottom w:val="nil"/>
            </w:tcBorders>
          </w:tcPr>
          <w:p w14:paraId="6C0A8032" w14:textId="77777777" w:rsidR="004627E2" w:rsidRDefault="004627E2">
            <w:pPr>
              <w:pStyle w:val="nTable"/>
              <w:keepNext/>
              <w:spacing w:after="40"/>
            </w:pPr>
            <w:r>
              <w:t>2 Nov 2000</w:t>
            </w:r>
          </w:p>
        </w:tc>
        <w:tc>
          <w:tcPr>
            <w:tcW w:w="2552" w:type="dxa"/>
            <w:tcBorders>
              <w:bottom w:val="nil"/>
            </w:tcBorders>
          </w:tcPr>
          <w:p w14:paraId="69E4DF32" w14:textId="77777777" w:rsidR="004627E2" w:rsidRDefault="004627E2">
            <w:pPr>
              <w:pStyle w:val="nTable"/>
              <w:keepNext/>
              <w:spacing w:after="40"/>
            </w:pPr>
            <w:r>
              <w:t>To be proclaimed (see s. 2(2))</w:t>
            </w:r>
          </w:p>
        </w:tc>
      </w:tr>
      <w:tr w:rsidR="00093934" w14:paraId="55A98BD6" w14:textId="77777777">
        <w:tc>
          <w:tcPr>
            <w:tcW w:w="2268" w:type="dxa"/>
            <w:tcBorders>
              <w:top w:val="nil"/>
            </w:tcBorders>
          </w:tcPr>
          <w:p w14:paraId="76247808" w14:textId="77777777" w:rsidR="004627E2" w:rsidRDefault="004627E2">
            <w:pPr>
              <w:pStyle w:val="nTable"/>
              <w:spacing w:after="40"/>
              <w:ind w:right="113"/>
              <w:rPr>
                <w:i/>
                <w:snapToGrid w:val="0"/>
              </w:rPr>
            </w:pPr>
            <w:r>
              <w:rPr>
                <w:i/>
              </w:rPr>
              <w:t>Evidence Act 2025</w:t>
            </w:r>
            <w:r>
              <w:rPr>
                <w:iCs/>
              </w:rPr>
              <w:t xml:space="preserve"> Pt. 12 Div. 5</w:t>
            </w:r>
          </w:p>
        </w:tc>
        <w:tc>
          <w:tcPr>
            <w:tcW w:w="1134" w:type="dxa"/>
            <w:tcBorders>
              <w:top w:val="nil"/>
            </w:tcBorders>
          </w:tcPr>
          <w:p w14:paraId="701DB8F9" w14:textId="77777777" w:rsidR="004627E2" w:rsidRDefault="004627E2">
            <w:pPr>
              <w:pStyle w:val="nTable"/>
              <w:keepNext/>
              <w:spacing w:after="40"/>
            </w:pPr>
            <w:r>
              <w:t>15 of 2025</w:t>
            </w:r>
          </w:p>
        </w:tc>
        <w:tc>
          <w:tcPr>
            <w:tcW w:w="1134" w:type="dxa"/>
            <w:tcBorders>
              <w:top w:val="nil"/>
            </w:tcBorders>
          </w:tcPr>
          <w:p w14:paraId="3F4E2237" w14:textId="77777777" w:rsidR="004627E2" w:rsidRDefault="004627E2">
            <w:pPr>
              <w:pStyle w:val="nTable"/>
              <w:keepNext/>
              <w:spacing w:after="40"/>
            </w:pPr>
            <w:r>
              <w:t>25 Sep 2025</w:t>
            </w:r>
          </w:p>
        </w:tc>
        <w:tc>
          <w:tcPr>
            <w:tcW w:w="2552" w:type="dxa"/>
            <w:tcBorders>
              <w:top w:val="nil"/>
            </w:tcBorders>
          </w:tcPr>
          <w:p w14:paraId="33837844" w14:textId="35FF6533" w:rsidR="004627E2" w:rsidRDefault="004627E2">
            <w:pPr>
              <w:pStyle w:val="nTable"/>
              <w:keepNext/>
              <w:spacing w:after="40"/>
            </w:pPr>
            <w:r>
              <w:t>18 Sep 2027 (see s. 2(e) and SL 2026/190 cl. 2)</w:t>
            </w:r>
          </w:p>
        </w:tc>
      </w:tr>
    </w:tbl>
    <w:p w14:paraId="6466875A" w14:textId="77777777" w:rsidR="004627E2" w:rsidRDefault="004627E2">
      <w:pPr>
        <w:pStyle w:val="nHeading3"/>
      </w:pPr>
      <w:bookmarkStart w:id="140" w:name="_Toc240275588"/>
      <w:r>
        <w:t>Other notes</w:t>
      </w:r>
      <w:bookmarkEnd w:id="140"/>
    </w:p>
    <w:p w14:paraId="4C637624" w14:textId="77777777" w:rsidR="004627E2" w:rsidRDefault="004627E2">
      <w:pPr>
        <w:pStyle w:val="nNote"/>
        <w:spacing w:before="140"/>
        <w:rPr>
          <w:i/>
          <w:snapToGrid w:val="0"/>
        </w:rPr>
      </w:pPr>
      <w:r>
        <w:rPr>
          <w:snapToGrid w:val="0"/>
          <w:vertAlign w:val="superscript"/>
        </w:rPr>
        <w:t>1</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14:paraId="1EB812E1" w14:textId="77777777" w:rsidR="004627E2" w:rsidRDefault="004627E2">
      <w:pPr>
        <w:pStyle w:val="nNote"/>
        <w:keepNext/>
        <w:keepLines/>
        <w:spacing w:before="140"/>
        <w:rPr>
          <w:snapToGrid w:val="0"/>
        </w:rPr>
      </w:pPr>
      <w:r>
        <w:rPr>
          <w:snapToGrid w:val="0"/>
          <w:vertAlign w:val="superscript"/>
        </w:rPr>
        <w:t>2</w:t>
      </w:r>
      <w:r>
        <w:rPr>
          <w:snapToGrid w:val="0"/>
        </w:rPr>
        <w:tab/>
        <w:t xml:space="preserve">The </w:t>
      </w:r>
      <w:r>
        <w:rPr>
          <w:i/>
          <w:snapToGrid w:val="0"/>
        </w:rPr>
        <w:t>Bank of Western Australia Act 1990</w:t>
      </w:r>
      <w:r>
        <w:rPr>
          <w:snapToGrid w:val="0"/>
        </w:rPr>
        <w:t xml:space="preserve"> (originally enacted as the </w:t>
      </w:r>
      <w:r>
        <w:rPr>
          <w:i/>
          <w:snapToGrid w:val="0"/>
        </w:rPr>
        <w:t>R&amp;I Bank Act 1990</w:t>
      </w:r>
      <w:r>
        <w:rPr>
          <w:snapToGrid w:val="0"/>
        </w:rPr>
        <w:t xml:space="preserve">), the short title of which was changed to the </w:t>
      </w:r>
      <w:r>
        <w:rPr>
          <w:i/>
          <w:snapToGrid w:val="0"/>
        </w:rPr>
        <w:t xml:space="preserve">R &amp; I Holdings Act 1990 </w:t>
      </w:r>
      <w:r>
        <w:rPr>
          <w:snapToGrid w:val="0"/>
        </w:rPr>
        <w:t xml:space="preserve">by this Act Sch. 1 cl. 2, was repealed under the </w:t>
      </w:r>
      <w:r>
        <w:rPr>
          <w:i/>
          <w:snapToGrid w:val="0"/>
        </w:rPr>
        <w:t>R &amp; I Holdings Act 1990</w:t>
      </w:r>
      <w:r>
        <w:rPr>
          <w:snapToGrid w:val="0"/>
        </w:rPr>
        <w:t xml:space="preserve"> s. 22(2); see </w:t>
      </w:r>
      <w:r>
        <w:rPr>
          <w:i/>
          <w:snapToGrid w:val="0"/>
        </w:rPr>
        <w:t>Gazette</w:t>
      </w:r>
      <w:r>
        <w:rPr>
          <w:snapToGrid w:val="0"/>
        </w:rPr>
        <w:t xml:space="preserve"> 26 Jun 2001 p. 3063. [Section 22 was inserted in the 1990 Act by this Act Sch. 1 cl. 9.]</w:t>
      </w:r>
    </w:p>
    <w:p w14:paraId="16B90660" w14:textId="77777777" w:rsidR="004627E2" w:rsidRDefault="004627E2">
      <w:pPr>
        <w:pStyle w:val="nNote"/>
        <w:spacing w:before="140"/>
        <w:rPr>
          <w:snapToGrid w:val="0"/>
        </w:rPr>
      </w:pPr>
      <w:r>
        <w:rPr>
          <w:snapToGrid w:val="0"/>
          <w:vertAlign w:val="superscript"/>
        </w:rPr>
        <w:t>3</w:t>
      </w:r>
      <w:r>
        <w:rPr>
          <w:snapToGrid w:val="0"/>
        </w:rPr>
        <w:tab/>
        <w:t xml:space="preserve">Repealed by the </w:t>
      </w:r>
      <w:r>
        <w:rPr>
          <w:i/>
          <w:snapToGrid w:val="0"/>
        </w:rPr>
        <w:t>Rural and Industries Bank of Western Australia Act 1987</w:t>
      </w:r>
      <w:r>
        <w:rPr>
          <w:snapToGrid w:val="0"/>
        </w:rPr>
        <w:t xml:space="preserve"> s. 36.</w:t>
      </w:r>
    </w:p>
    <w:p w14:paraId="53365309" w14:textId="77777777" w:rsidR="004627E2" w:rsidRDefault="004627E2">
      <w:pPr>
        <w:pStyle w:val="nNote"/>
        <w:spacing w:before="140"/>
        <w:rPr>
          <w:snapToGrid w:val="0"/>
        </w:rPr>
      </w:pPr>
      <w:r>
        <w:rPr>
          <w:snapToGrid w:val="0"/>
          <w:vertAlign w:val="superscript"/>
        </w:rPr>
        <w:t>4</w:t>
      </w:r>
      <w:r>
        <w:rPr>
          <w:snapToGrid w:val="0"/>
        </w:rPr>
        <w:tab/>
        <w:t xml:space="preserve">Repealed by the </w:t>
      </w:r>
      <w:r>
        <w:rPr>
          <w:i/>
          <w:snapToGrid w:val="0"/>
        </w:rPr>
        <w:t>R &amp; I Bank Act 1990</w:t>
      </w:r>
      <w:r>
        <w:rPr>
          <w:snapToGrid w:val="0"/>
        </w:rPr>
        <w:t xml:space="preserve"> s. 43.</w:t>
      </w:r>
    </w:p>
    <w:p w14:paraId="661C6904" w14:textId="30D0C7EC" w:rsidR="004627E2" w:rsidRDefault="004627E2">
      <w:pPr>
        <w:pStyle w:val="nNote"/>
        <w:keepNext/>
        <w:keepLines/>
        <w:spacing w:before="140"/>
        <w:rPr>
          <w:snapToGrid w:val="0"/>
        </w:rPr>
      </w:pPr>
      <w:r>
        <w:rPr>
          <w:snapToGrid w:val="0"/>
          <w:vertAlign w:val="superscript"/>
        </w:rPr>
        <w:t>5</w:t>
      </w:r>
      <w:r>
        <w:rPr>
          <w:snapToGrid w:val="0"/>
        </w:rPr>
        <w:tab/>
        <w:t xml:space="preserve">The transfer day is defined in s. 42A and is 1 Oct 2012 (see </w:t>
      </w:r>
      <w:r>
        <w:rPr>
          <w:i/>
          <w:snapToGrid w:val="0"/>
        </w:rPr>
        <w:t>Gazette</w:t>
      </w:r>
      <w:r>
        <w:rPr>
          <w:snapToGrid w:val="0"/>
        </w:rPr>
        <w:t xml:space="preserve"> 9 Nov 2012 p. 5393).</w:t>
      </w:r>
    </w:p>
    <w:p w14:paraId="6AF5BC1B" w14:textId="77777777" w:rsidR="004627E2" w:rsidRDefault="004627E2">
      <w:pPr>
        <w:pStyle w:val="nNote"/>
        <w:spacing w:before="140"/>
        <w:rPr>
          <w:snapToGrid w:val="0"/>
        </w:rPr>
      </w:pPr>
      <w:r>
        <w:rPr>
          <w:snapToGrid w:val="0"/>
          <w:vertAlign w:val="superscript"/>
        </w:rPr>
        <w:t>6</w:t>
      </w:r>
      <w:r>
        <w:rPr>
          <w:snapToGrid w:val="0"/>
          <w:vertAlign w:val="superscript"/>
        </w:rPr>
        <w:tab/>
      </w:r>
      <w:r>
        <w:rPr>
          <w:snapToGrid w:val="0"/>
        </w:rPr>
        <w:t>Section 28 expired 25 Oct 1996 (see s. 28(2)).</w:t>
      </w:r>
    </w:p>
    <w:p w14:paraId="703E4919" w14:textId="77777777" w:rsidR="004627E2" w:rsidRDefault="004627E2">
      <w:pPr>
        <w:pStyle w:val="nNote"/>
        <w:spacing w:before="140"/>
        <w:rPr>
          <w:snapToGrid w:val="0"/>
        </w:rPr>
      </w:pPr>
      <w:r>
        <w:rPr>
          <w:snapToGrid w:val="0"/>
          <w:vertAlign w:val="superscript"/>
        </w:rPr>
        <w:t>7</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14:paraId="20873680" w14:textId="77777777" w:rsidR="004627E2" w:rsidRDefault="004627E2">
      <w:pPr>
        <w:pStyle w:val="nNote"/>
        <w:spacing w:before="140"/>
        <w:rPr>
          <w:snapToGrid w:val="0"/>
        </w:rPr>
      </w:pPr>
      <w:r>
        <w:rPr>
          <w:snapToGrid w:val="0"/>
          <w:vertAlign w:val="superscript"/>
        </w:rPr>
        <w:t>8</w:t>
      </w:r>
      <w:r>
        <w:rPr>
          <w:snapToGrid w:val="0"/>
        </w:rPr>
        <w:tab/>
        <w:t xml:space="preserve">The 1990 Act s. 22(2)(b) and 30 and Sch. 1 cl. 2, 3 and 4 were repealed by this Act Sch. 1 Div. 1 and have been omitted under the </w:t>
      </w:r>
      <w:r>
        <w:rPr>
          <w:i/>
          <w:snapToGrid w:val="0"/>
        </w:rPr>
        <w:t>Reprints Act 1984</w:t>
      </w:r>
      <w:r>
        <w:rPr>
          <w:snapToGrid w:val="0"/>
        </w:rPr>
        <w:t xml:space="preserve"> s. 7(4)(e).</w:t>
      </w:r>
    </w:p>
    <w:p w14:paraId="7E428E0F" w14:textId="77777777" w:rsidR="004627E2" w:rsidRDefault="004627E2">
      <w:pPr>
        <w:pStyle w:val="nNote"/>
        <w:spacing w:before="140"/>
        <w:rPr>
          <w:rFonts w:ascii="Times" w:hAnsi="Times"/>
          <w:snapToGrid w:val="0"/>
        </w:rPr>
      </w:pPr>
      <w:r>
        <w:rPr>
          <w:snapToGrid w:val="0"/>
          <w:vertAlign w:val="superscript"/>
        </w:rPr>
        <w:t>9</w:t>
      </w:r>
      <w:r>
        <w:rPr>
          <w:snapToGrid w:val="0"/>
        </w:rPr>
        <w:tab/>
        <w:t xml:space="preserve">The provision of this Act (i.e. Sch. 1 cl. 10) repealing the 1990 Act s. 31 has been omitted under the </w:t>
      </w:r>
      <w:r>
        <w:rPr>
          <w:i/>
          <w:snapToGrid w:val="0"/>
        </w:rPr>
        <w:t>Reprints Act 1984</w:t>
      </w:r>
      <w:r>
        <w:rPr>
          <w:snapToGrid w:val="0"/>
        </w:rPr>
        <w:t xml:space="preserve"> s. 7(4)(e).</w:t>
      </w:r>
    </w:p>
    <w:p w14:paraId="5A50D32D" w14:textId="77777777" w:rsidR="004627E2" w:rsidRDefault="004627E2">
      <w:pPr>
        <w:pStyle w:val="nNote"/>
        <w:spacing w:before="140"/>
      </w:pPr>
      <w:r>
        <w:rPr>
          <w:snapToGrid w:val="0"/>
          <w:vertAlign w:val="superscript"/>
        </w:rPr>
        <w:t>10</w:t>
      </w:r>
      <w:r>
        <w:rPr>
          <w:snapToGrid w:val="0"/>
        </w:rPr>
        <w:tab/>
        <w:t xml:space="preserve">The provision of this Act (i.e. Sch. 1 cl. 10) repealing the 1990 Act s. 33 has been omitted under the </w:t>
      </w:r>
      <w:r>
        <w:rPr>
          <w:i/>
          <w:snapToGrid w:val="0"/>
        </w:rPr>
        <w:t>Reprints Act 1984</w:t>
      </w:r>
      <w:r>
        <w:rPr>
          <w:snapToGrid w:val="0"/>
        </w:rPr>
        <w:t xml:space="preserve"> s. 7(4)(e).</w:t>
      </w:r>
    </w:p>
    <w:p w14:paraId="69C25DC1" w14:textId="77777777" w:rsidR="004627E2" w:rsidRDefault="004627E2">
      <w:pPr>
        <w:pStyle w:val="nNote"/>
        <w:spacing w:before="140"/>
        <w:rPr>
          <w:snapToGrid w:val="0"/>
        </w:rPr>
      </w:pPr>
      <w:r>
        <w:rPr>
          <w:snapToGrid w:val="0"/>
          <w:vertAlign w:val="superscript"/>
        </w:rPr>
        <w:lastRenderedPageBreak/>
        <w:t>11</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14:paraId="6093B158" w14:textId="77777777" w:rsidR="004627E2" w:rsidRDefault="004627E2">
      <w:pPr>
        <w:pStyle w:val="nNote"/>
        <w:keepNext/>
        <w:rPr>
          <w:snapToGrid w:val="0"/>
        </w:rPr>
      </w:pPr>
      <w:r>
        <w:rPr>
          <w:snapToGrid w:val="0"/>
          <w:vertAlign w:val="superscript"/>
        </w:rPr>
        <w:t>12</w:t>
      </w:r>
      <w:r>
        <w:rPr>
          <w:snapToGrid w:val="0"/>
        </w:rPr>
        <w:tab/>
        <w:t xml:space="preserve">Schedule 2 Part A Item 13 has been omitted under the </w:t>
      </w:r>
      <w:r>
        <w:rPr>
          <w:i/>
          <w:snapToGrid w:val="0"/>
        </w:rPr>
        <w:t>Reprints Act 1984</w:t>
      </w:r>
      <w:r>
        <w:rPr>
          <w:snapToGrid w:val="0"/>
        </w:rPr>
        <w:t xml:space="preserve"> s. 7(4)(e).  It reads as follows:</w:t>
      </w:r>
    </w:p>
    <w:p w14:paraId="1D075CF4" w14:textId="77777777" w:rsidR="004627E2" w:rsidRDefault="004627E2">
      <w:pPr>
        <w:pStyle w:val="BlankOpen"/>
        <w:rPr>
          <w:snapToGrid w:val="0"/>
        </w:rPr>
      </w:pP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rsidR="00093934" w14:paraId="72325644" w14:textId="77777777">
        <w:tc>
          <w:tcPr>
            <w:tcW w:w="2761" w:type="dxa"/>
          </w:tcPr>
          <w:p w14:paraId="3E85CA44" w14:textId="77777777" w:rsidR="004627E2" w:rsidRDefault="004627E2">
            <w:pPr>
              <w:pStyle w:val="nzTable"/>
              <w:keepNext/>
              <w:keepLines/>
              <w:tabs>
                <w:tab w:val="left" w:pos="620"/>
              </w:tabs>
              <w:ind w:left="620" w:hanging="620"/>
            </w:pPr>
            <w:r>
              <w:t>13.</w:t>
            </w:r>
            <w:r>
              <w:tab/>
            </w:r>
            <w:r>
              <w:rPr>
                <w:i/>
              </w:rPr>
              <w:t>Superannuation and Family Benefits Act 1938</w:t>
            </w:r>
          </w:p>
        </w:tc>
        <w:tc>
          <w:tcPr>
            <w:tcW w:w="3997" w:type="dxa"/>
          </w:tcPr>
          <w:p w14:paraId="2DAD7370" w14:textId="77777777" w:rsidR="004627E2" w:rsidRDefault="004627E2">
            <w:pPr>
              <w:pStyle w:val="nzTable"/>
              <w:keepNext/>
              <w:keepLines/>
              <w:ind w:left="-56"/>
            </w:pPr>
            <w:r>
              <w:t xml:space="preserve">In section 6(1) in the definition of “department” delete “the Bank of Western Australia Ltd referred to in section 22 of the </w:t>
            </w:r>
            <w:r>
              <w:rPr>
                <w:i/>
              </w:rPr>
              <w:t>Bank of Western Australia Act 1990</w:t>
            </w:r>
            <w:r>
              <w:t>,”.</w:t>
            </w:r>
          </w:p>
        </w:tc>
      </w:tr>
    </w:tbl>
    <w:p w14:paraId="102472F4" w14:textId="77777777" w:rsidR="004627E2" w:rsidRDefault="004627E2">
      <w:pPr>
        <w:pStyle w:val="BlankClose"/>
        <w:rPr>
          <w:snapToGrid w:val="0"/>
        </w:rPr>
      </w:pPr>
    </w:p>
    <w:p w14:paraId="615AC50B" w14:textId="77777777" w:rsidR="004627E2" w:rsidRDefault="004627E2">
      <w:pPr>
        <w:pStyle w:val="nNote"/>
        <w:rPr>
          <w:snapToGrid w:val="0"/>
        </w:rPr>
      </w:pPr>
      <w:r>
        <w:rPr>
          <w:snapToGrid w:val="0"/>
          <w:vertAlign w:val="superscript"/>
        </w:rPr>
        <w:t>13</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14:paraId="72461EFE" w14:textId="77777777" w:rsidR="004627E2" w:rsidRDefault="004627E2">
      <w:pPr>
        <w:sectPr w:rsidR="004627E2">
          <w:headerReference w:type="even" r:id="rId28"/>
          <w:headerReference w:type="default" r:id="rId29"/>
          <w:pgSz w:w="11907" w:h="16840" w:code="9"/>
          <w:pgMar w:top="2376" w:right="2405" w:bottom="3542" w:left="2405" w:header="706" w:footer="3544" w:gutter="0"/>
          <w:cols w:space="720"/>
          <w:noEndnote/>
          <w:docGrid w:linePitch="326"/>
        </w:sectPr>
      </w:pPr>
    </w:p>
    <w:p w14:paraId="071FFAFA" w14:textId="77777777" w:rsidR="004627E2" w:rsidRDefault="004627E2">
      <w:pPr>
        <w:pStyle w:val="nHeading2"/>
        <w:rPr>
          <w:sz w:val="28"/>
        </w:rPr>
      </w:pPr>
      <w:bookmarkStart w:id="142" w:name="_Toc240032460"/>
      <w:bookmarkStart w:id="143" w:name="_Toc240032558"/>
      <w:bookmarkStart w:id="144" w:name="_Toc240275589"/>
      <w:r>
        <w:rPr>
          <w:sz w:val="28"/>
        </w:rPr>
        <w:lastRenderedPageBreak/>
        <w:t>Defined terms</w:t>
      </w:r>
      <w:bookmarkEnd w:id="142"/>
      <w:bookmarkEnd w:id="143"/>
      <w:bookmarkEnd w:id="144"/>
    </w:p>
    <w:p w14:paraId="70EBF04E" w14:textId="77777777" w:rsidR="004627E2" w:rsidRDefault="004627E2">
      <w:pPr>
        <w:ind w:left="850" w:right="850"/>
        <w:jc w:val="center"/>
        <w:rPr>
          <w:i/>
          <w:sz w:val="18"/>
        </w:rPr>
      </w:pPr>
    </w:p>
    <w:p w14:paraId="266ED5FA" w14:textId="77777777" w:rsidR="004627E2" w:rsidRDefault="004627E2">
      <w:pPr>
        <w:ind w:left="850" w:right="850"/>
        <w:jc w:val="center"/>
        <w:rPr>
          <w:i/>
          <w:sz w:val="18"/>
        </w:rPr>
      </w:pPr>
      <w:r>
        <w:rPr>
          <w:i/>
          <w:sz w:val="18"/>
        </w:rPr>
        <w:t>[This is a list of terms defined and the provisions where they are defined.  The list is not part of the law.]</w:t>
      </w:r>
    </w:p>
    <w:p w14:paraId="05139232" w14:textId="77777777" w:rsidR="004627E2" w:rsidRDefault="004627E2">
      <w:pPr>
        <w:pBdr>
          <w:bottom w:val="single" w:sz="4" w:space="1" w:color="auto"/>
        </w:pBdr>
        <w:tabs>
          <w:tab w:val="right" w:pos="7070"/>
        </w:tabs>
        <w:ind w:left="578"/>
        <w:rPr>
          <w:b/>
          <w:sz w:val="20"/>
        </w:rPr>
      </w:pPr>
      <w:r>
        <w:rPr>
          <w:b/>
          <w:sz w:val="20"/>
        </w:rPr>
        <w:t>Defined term</w:t>
      </w:r>
      <w:r>
        <w:rPr>
          <w:b/>
          <w:sz w:val="20"/>
        </w:rPr>
        <w:tab/>
        <w:t>Provision(s)</w:t>
      </w:r>
    </w:p>
    <w:p w14:paraId="5ADC2862" w14:textId="77777777" w:rsidR="004627E2" w:rsidRDefault="004627E2">
      <w:pPr>
        <w:pStyle w:val="DefinedTerms"/>
      </w:pPr>
      <w:r>
        <w:t>1987 Act</w:t>
      </w:r>
      <w:r>
        <w:tab/>
        <w:t>31</w:t>
      </w:r>
    </w:p>
    <w:p w14:paraId="4B06157D" w14:textId="77777777" w:rsidR="004627E2" w:rsidRDefault="004627E2">
      <w:pPr>
        <w:pStyle w:val="DefinedTerms"/>
      </w:pPr>
      <w:r>
        <w:t>1990 Act</w:t>
      </w:r>
      <w:r>
        <w:tab/>
        <w:t>19, Sch. 1 cl. 11</w:t>
      </w:r>
    </w:p>
    <w:p w14:paraId="437326BD" w14:textId="77777777" w:rsidR="004627E2" w:rsidRDefault="004627E2">
      <w:pPr>
        <w:pStyle w:val="DefinedTerms"/>
      </w:pPr>
      <w:r>
        <w:t>Act</w:t>
      </w:r>
      <w:r>
        <w:tab/>
        <w:t>Sch. 2 cl. 2(7)</w:t>
      </w:r>
    </w:p>
    <w:p w14:paraId="33A201B2" w14:textId="77777777" w:rsidR="004627E2" w:rsidRDefault="004627E2">
      <w:pPr>
        <w:pStyle w:val="DefinedTerms"/>
      </w:pPr>
      <w:r>
        <w:t>another auditor</w:t>
      </w:r>
      <w:r>
        <w:tab/>
        <w:t>Sch. 1 cl. 12(2)</w:t>
      </w:r>
    </w:p>
    <w:p w14:paraId="6927C5C1" w14:textId="77777777" w:rsidR="004627E2" w:rsidRDefault="004627E2">
      <w:pPr>
        <w:pStyle w:val="DefinedTerms"/>
      </w:pPr>
      <w:r>
        <w:t>appointed day</w:t>
      </w:r>
      <w:r>
        <w:tab/>
        <w:t>31</w:t>
      </w:r>
    </w:p>
    <w:p w14:paraId="35DA70E1" w14:textId="77777777" w:rsidR="004627E2" w:rsidRDefault="004627E2">
      <w:pPr>
        <w:pStyle w:val="DefinedTerms"/>
      </w:pPr>
      <w:r>
        <w:t>Bank</w:t>
      </w:r>
      <w:r>
        <w:tab/>
        <w:t>5, 14(5), 19, Sch. 1 cl. 11, Sch. 2 cl. 2(7)</w:t>
      </w:r>
    </w:p>
    <w:p w14:paraId="18293392" w14:textId="77777777" w:rsidR="004627E2" w:rsidRDefault="004627E2">
      <w:pPr>
        <w:pStyle w:val="DefinedTerms"/>
      </w:pPr>
      <w:r>
        <w:t>bank description</w:t>
      </w:r>
      <w:r>
        <w:tab/>
        <w:t>27(2)</w:t>
      </w:r>
    </w:p>
    <w:p w14:paraId="7FAC149E" w14:textId="77777777" w:rsidR="004627E2" w:rsidRDefault="004627E2">
      <w:pPr>
        <w:pStyle w:val="DefinedTerms"/>
      </w:pPr>
      <w:r>
        <w:t>banker’s books</w:t>
      </w:r>
      <w:r>
        <w:tab/>
        <w:t>33(3)</w:t>
      </w:r>
    </w:p>
    <w:p w14:paraId="079FF487" w14:textId="77777777" w:rsidR="004627E2" w:rsidRDefault="004627E2">
      <w:pPr>
        <w:pStyle w:val="DefinedTerms"/>
      </w:pPr>
      <w:r>
        <w:t>Bankwest business</w:t>
      </w:r>
      <w:r>
        <w:tab/>
        <w:t>42A</w:t>
      </w:r>
    </w:p>
    <w:p w14:paraId="1E748DBA" w14:textId="77777777" w:rsidR="004627E2" w:rsidRDefault="004627E2">
      <w:pPr>
        <w:pStyle w:val="DefinedTerms"/>
      </w:pPr>
      <w:r>
        <w:t>Bankwest name</w:t>
      </w:r>
      <w:r>
        <w:tab/>
        <w:t>42A</w:t>
      </w:r>
    </w:p>
    <w:p w14:paraId="786DD243" w14:textId="77777777" w:rsidR="004627E2" w:rsidRDefault="004627E2">
      <w:pPr>
        <w:pStyle w:val="DefinedTerms"/>
      </w:pPr>
      <w:r>
        <w:t>Bankwest owner</w:t>
      </w:r>
      <w:r>
        <w:tab/>
        <w:t>42A</w:t>
      </w:r>
    </w:p>
    <w:p w14:paraId="28284F4D" w14:textId="77777777" w:rsidR="004627E2" w:rsidRDefault="004627E2">
      <w:pPr>
        <w:pStyle w:val="DefinedTerms"/>
      </w:pPr>
      <w:r>
        <w:t>business information</w:t>
      </w:r>
      <w:r>
        <w:tab/>
        <w:t>42O(1)</w:t>
      </w:r>
    </w:p>
    <w:p w14:paraId="2D76F34C" w14:textId="77777777" w:rsidR="004627E2" w:rsidRDefault="004627E2">
      <w:pPr>
        <w:pStyle w:val="DefinedTerms"/>
      </w:pPr>
      <w:r>
        <w:t>BWA business</w:t>
      </w:r>
      <w:r>
        <w:tab/>
        <w:t>42A</w:t>
      </w:r>
    </w:p>
    <w:p w14:paraId="47607889" w14:textId="77777777" w:rsidR="004627E2" w:rsidRDefault="004627E2">
      <w:pPr>
        <w:pStyle w:val="DefinedTerms"/>
      </w:pPr>
      <w:r>
        <w:t>CBA</w:t>
      </w:r>
      <w:r>
        <w:tab/>
        <w:t>42A</w:t>
      </w:r>
    </w:p>
    <w:p w14:paraId="5AFCF603" w14:textId="77777777" w:rsidR="004627E2" w:rsidRDefault="004627E2">
      <w:pPr>
        <w:pStyle w:val="DefinedTerms"/>
      </w:pPr>
      <w:r>
        <w:t>contravention notice</w:t>
      </w:r>
      <w:r>
        <w:tab/>
        <w:t>42R(1)</w:t>
      </w:r>
    </w:p>
    <w:p w14:paraId="3576AD8D" w14:textId="77777777" w:rsidR="004627E2" w:rsidRDefault="004627E2">
      <w:pPr>
        <w:pStyle w:val="DefinedTerms"/>
      </w:pPr>
      <w:r>
        <w:t>customer</w:t>
      </w:r>
      <w:r>
        <w:tab/>
        <w:t>14(5)</w:t>
      </w:r>
    </w:p>
    <w:p w14:paraId="24ECD99C" w14:textId="77777777" w:rsidR="004627E2" w:rsidRDefault="004627E2">
      <w:pPr>
        <w:pStyle w:val="DefinedTerms"/>
      </w:pPr>
      <w:r>
        <w:t>day of privatisation</w:t>
      </w:r>
      <w:r>
        <w:tab/>
        <w:t>3</w:t>
      </w:r>
    </w:p>
    <w:p w14:paraId="2D64F1EA" w14:textId="77777777" w:rsidR="004627E2" w:rsidRDefault="004627E2">
      <w:pPr>
        <w:pStyle w:val="DefinedTerms"/>
      </w:pPr>
      <w:r>
        <w:t>employee</w:t>
      </w:r>
      <w:r>
        <w:tab/>
        <w:t>Sch. 2 cl. 2(7)</w:t>
      </w:r>
    </w:p>
    <w:p w14:paraId="14A17959" w14:textId="77777777" w:rsidR="004627E2" w:rsidRDefault="004627E2">
      <w:pPr>
        <w:pStyle w:val="DefinedTerms"/>
      </w:pPr>
      <w:r>
        <w:t>excluded debt</w:t>
      </w:r>
      <w:r>
        <w:tab/>
        <w:t>20(3)</w:t>
      </w:r>
    </w:p>
    <w:p w14:paraId="11B90EEC" w14:textId="77777777" w:rsidR="004627E2" w:rsidRDefault="004627E2">
      <w:pPr>
        <w:pStyle w:val="DefinedTerms"/>
      </w:pPr>
      <w:r>
        <w:t>existing Act</w:t>
      </w:r>
      <w:r>
        <w:tab/>
        <w:t>5</w:t>
      </w:r>
    </w:p>
    <w:p w14:paraId="037E2112" w14:textId="77777777" w:rsidR="004627E2" w:rsidRDefault="004627E2">
      <w:pPr>
        <w:pStyle w:val="DefinedTerms"/>
      </w:pPr>
      <w:r>
        <w:t>former Bank</w:t>
      </w:r>
      <w:r>
        <w:tab/>
        <w:t>31</w:t>
      </w:r>
    </w:p>
    <w:p w14:paraId="18C75EE5" w14:textId="77777777" w:rsidR="004627E2" w:rsidRDefault="004627E2">
      <w:pPr>
        <w:pStyle w:val="DefinedTerms"/>
      </w:pPr>
      <w:r>
        <w:t>head office</w:t>
      </w:r>
      <w:r>
        <w:tab/>
        <w:t>42A</w:t>
      </w:r>
    </w:p>
    <w:p w14:paraId="3390493D" w14:textId="77777777" w:rsidR="004627E2" w:rsidRDefault="004627E2">
      <w:pPr>
        <w:pStyle w:val="DefinedTerms"/>
      </w:pPr>
      <w:r>
        <w:t>managing officer</w:t>
      </w:r>
      <w:r>
        <w:tab/>
        <w:t>42A</w:t>
      </w:r>
    </w:p>
    <w:p w14:paraId="2E540F87" w14:textId="77777777" w:rsidR="004627E2" w:rsidRDefault="004627E2">
      <w:pPr>
        <w:pStyle w:val="DefinedTerms"/>
      </w:pPr>
      <w:r>
        <w:t>penalty notice</w:t>
      </w:r>
      <w:r>
        <w:tab/>
        <w:t>42R(3)</w:t>
      </w:r>
    </w:p>
    <w:p w14:paraId="69E47BAB" w14:textId="77777777" w:rsidR="004627E2" w:rsidRDefault="004627E2">
      <w:pPr>
        <w:pStyle w:val="DefinedTerms"/>
      </w:pPr>
      <w:r>
        <w:t>point of presence</w:t>
      </w:r>
      <w:r>
        <w:tab/>
        <w:t>42A</w:t>
      </w:r>
    </w:p>
    <w:p w14:paraId="7D692FDA" w14:textId="77777777" w:rsidR="004627E2" w:rsidRDefault="004627E2">
      <w:pPr>
        <w:pStyle w:val="DefinedTerms"/>
      </w:pPr>
      <w:r>
        <w:t>points of presence threshold</w:t>
      </w:r>
      <w:r>
        <w:tab/>
        <w:t>42A</w:t>
      </w:r>
    </w:p>
    <w:p w14:paraId="475DAB24" w14:textId="77777777" w:rsidR="004627E2" w:rsidRDefault="004627E2">
      <w:pPr>
        <w:pStyle w:val="DefinedTerms"/>
      </w:pPr>
      <w:r>
        <w:t>previous location</w:t>
      </w:r>
      <w:r>
        <w:tab/>
        <w:t>42K(3)</w:t>
      </w:r>
    </w:p>
    <w:p w14:paraId="6F7B621C" w14:textId="77777777" w:rsidR="004627E2" w:rsidRDefault="004627E2">
      <w:pPr>
        <w:pStyle w:val="DefinedTerms"/>
      </w:pPr>
      <w:r>
        <w:t>private placement</w:t>
      </w:r>
      <w:r>
        <w:tab/>
        <w:t>5</w:t>
      </w:r>
    </w:p>
    <w:p w14:paraId="6B6FCACC" w14:textId="77777777" w:rsidR="004627E2" w:rsidRDefault="004627E2">
      <w:pPr>
        <w:pStyle w:val="DefinedTerms"/>
      </w:pPr>
      <w:r>
        <w:t>privatisation</w:t>
      </w:r>
      <w:r>
        <w:tab/>
        <w:t>3</w:t>
      </w:r>
    </w:p>
    <w:p w14:paraId="3AC3F36A" w14:textId="77777777" w:rsidR="004627E2" w:rsidRDefault="004627E2">
      <w:pPr>
        <w:pStyle w:val="DefinedTerms"/>
      </w:pPr>
      <w:r>
        <w:t>privatisation order</w:t>
      </w:r>
      <w:r>
        <w:tab/>
        <w:t>5</w:t>
      </w:r>
    </w:p>
    <w:p w14:paraId="0A5DF45D" w14:textId="77777777" w:rsidR="004627E2" w:rsidRDefault="004627E2">
      <w:pPr>
        <w:pStyle w:val="DefinedTerms"/>
      </w:pPr>
      <w:r>
        <w:t>public authority</w:t>
      </w:r>
      <w:r>
        <w:tab/>
        <w:t>3</w:t>
      </w:r>
    </w:p>
    <w:p w14:paraId="517458DE" w14:textId="77777777" w:rsidR="004627E2" w:rsidRDefault="004627E2">
      <w:pPr>
        <w:pStyle w:val="DefinedTerms"/>
      </w:pPr>
      <w:r>
        <w:t>public float</w:t>
      </w:r>
      <w:r>
        <w:tab/>
        <w:t>5</w:t>
      </w:r>
    </w:p>
    <w:p w14:paraId="7782289E" w14:textId="77777777" w:rsidR="004627E2" w:rsidRDefault="004627E2">
      <w:pPr>
        <w:pStyle w:val="DefinedTerms"/>
      </w:pPr>
      <w:r>
        <w:t>R &amp; I Holdings</w:t>
      </w:r>
      <w:r>
        <w:tab/>
        <w:t>5</w:t>
      </w:r>
    </w:p>
    <w:p w14:paraId="575D2BC9" w14:textId="77777777" w:rsidR="004627E2" w:rsidRDefault="004627E2">
      <w:pPr>
        <w:pStyle w:val="DefinedTerms"/>
      </w:pPr>
      <w:r>
        <w:t>relevant period</w:t>
      </w:r>
      <w:r>
        <w:tab/>
        <w:t>42A</w:t>
      </w:r>
    </w:p>
    <w:p w14:paraId="2C65978F" w14:textId="77777777" w:rsidR="004627E2" w:rsidRDefault="004627E2">
      <w:pPr>
        <w:pStyle w:val="DefinedTerms"/>
      </w:pPr>
      <w:r>
        <w:t>repealed Acts</w:t>
      </w:r>
      <w:r>
        <w:tab/>
        <w:t>34(2)</w:t>
      </w:r>
    </w:p>
    <w:p w14:paraId="5074251C" w14:textId="711B12AF" w:rsidR="00D835C0" w:rsidRDefault="004627E2">
      <w:pPr>
        <w:pStyle w:val="DefinedTerms"/>
      </w:pPr>
      <w:r>
        <w:t>subsidiary</w:t>
      </w:r>
      <w:r>
        <w:tab/>
        <w:t>14(5), 19</w:t>
      </w:r>
    </w:p>
    <w:p w14:paraId="36A8A476" w14:textId="77777777" w:rsidR="00D835C0" w:rsidRDefault="00D835C0">
      <w:pPr>
        <w:rPr>
          <w:sz w:val="20"/>
        </w:rPr>
      </w:pPr>
      <w:r>
        <w:br w:type="page"/>
      </w:r>
    </w:p>
    <w:p w14:paraId="12C08D0C" w14:textId="77777777" w:rsidR="004627E2" w:rsidRDefault="004627E2" w:rsidP="00482EAE">
      <w:pPr>
        <w:pStyle w:val="DefinedTerms"/>
      </w:pPr>
      <w:r>
        <w:lastRenderedPageBreak/>
        <w:t>transfer day</w:t>
      </w:r>
      <w:r>
        <w:tab/>
        <w:t>42A</w:t>
      </w:r>
    </w:p>
    <w:p w14:paraId="7FEFD215" w14:textId="77777777" w:rsidR="004627E2" w:rsidRDefault="004627E2" w:rsidP="00482EAE">
      <w:pPr>
        <w:pStyle w:val="DefinedTerms"/>
      </w:pPr>
      <w:r>
        <w:t>voting share</w:t>
      </w:r>
      <w:r>
        <w:tab/>
        <w:t>5</w:t>
      </w:r>
    </w:p>
    <w:p w14:paraId="04DE1021" w14:textId="77777777" w:rsidR="004627E2" w:rsidRDefault="004627E2" w:rsidP="00482EAE">
      <w:pPr>
        <w:spacing w:before="160"/>
        <w:sectPr w:rsidR="004627E2">
          <w:headerReference w:type="even" r:id="rId30"/>
          <w:headerReference w:type="default" r:id="rId31"/>
          <w:pgSz w:w="11907" w:h="16840" w:code="9"/>
          <w:pgMar w:top="2381" w:right="2409" w:bottom="3543" w:left="2409" w:header="720" w:footer="3544" w:gutter="0"/>
          <w:cols w:space="720"/>
          <w:noEndnote/>
          <w:docGrid w:linePitch="326"/>
        </w:sectPr>
      </w:pPr>
    </w:p>
    <w:p w14:paraId="561D7BFB" w14:textId="77777777" w:rsidR="004627E2" w:rsidRDefault="004627E2">
      <w:pPr>
        <w:spacing w:before="160"/>
      </w:pPr>
      <w:r>
        <w:rPr>
          <w:noProof/>
        </w:rPr>
        <mc:AlternateContent>
          <mc:Choice Requires="wps">
            <w:drawing>
              <wp:anchor distT="0" distB="0" distL="114300" distR="114300" simplePos="0" relativeHeight="251660288" behindDoc="0" locked="0" layoutInCell="1" allowOverlap="1" wp14:anchorId="6187D508" wp14:editId="33047E4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17A03B7" w14:textId="48794577" w:rsidR="004627E2" w:rsidRDefault="004627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35C0">
                              <w:rPr>
                                <w:sz w:val="16"/>
                              </w:rPr>
                              <w:t>2025</w:t>
                            </w:r>
                            <w:r>
                              <w:rPr>
                                <w:sz w:val="16"/>
                              </w:rPr>
                              <w:fldChar w:fldCharType="end"/>
                            </w:r>
                            <w:r>
                              <w:rPr>
                                <w:sz w:val="16"/>
                              </w:rPr>
                              <w:t>.</w:t>
                            </w:r>
                          </w:p>
                          <w:p w14:paraId="60ED3A54" w14:textId="77777777" w:rsidR="004627E2" w:rsidRDefault="004627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E380DC" w14:textId="6C9977B7" w:rsidR="004627E2" w:rsidRDefault="004627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35C0">
                              <w:rPr>
                                <w:sz w:val="16"/>
                              </w:rPr>
                              <w:t>2025</w:t>
                            </w:r>
                            <w:r>
                              <w:rPr>
                                <w:sz w:val="16"/>
                              </w:rPr>
                              <w:fldChar w:fldCharType="end"/>
                            </w:r>
                            <w:r>
                              <w:rPr>
                                <w:sz w:val="16"/>
                              </w:rPr>
                              <w:t>.</w:t>
                            </w:r>
                          </w:p>
                          <w:p w14:paraId="3DD33151" w14:textId="77777777" w:rsidR="004627E2" w:rsidRDefault="004627E2">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87D50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7A03B7" w14:textId="48794577" w:rsidR="004627E2" w:rsidRDefault="004627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35C0">
                        <w:rPr>
                          <w:sz w:val="16"/>
                        </w:rPr>
                        <w:t>2025</w:t>
                      </w:r>
                      <w:r>
                        <w:rPr>
                          <w:sz w:val="16"/>
                        </w:rPr>
                        <w:fldChar w:fldCharType="end"/>
                      </w:r>
                      <w:r>
                        <w:rPr>
                          <w:sz w:val="16"/>
                        </w:rPr>
                        <w:t>.</w:t>
                      </w:r>
                    </w:p>
                    <w:p w14:paraId="60ED3A54" w14:textId="77777777" w:rsidR="004627E2" w:rsidRDefault="004627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E380DC" w14:textId="6C9977B7" w:rsidR="004627E2" w:rsidRDefault="004627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35C0">
                        <w:rPr>
                          <w:sz w:val="16"/>
                        </w:rPr>
                        <w:t>2025</w:t>
                      </w:r>
                      <w:r>
                        <w:rPr>
                          <w:sz w:val="16"/>
                        </w:rPr>
                        <w:fldChar w:fldCharType="end"/>
                      </w:r>
                      <w:r>
                        <w:rPr>
                          <w:sz w:val="16"/>
                        </w:rPr>
                        <w:t>.</w:t>
                      </w:r>
                    </w:p>
                    <w:p w14:paraId="3DD33151" w14:textId="77777777" w:rsidR="004627E2" w:rsidRDefault="004627E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627E2">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A7505" w14:textId="77777777" w:rsidR="004627E2" w:rsidRDefault="004627E2">
      <w:r>
        <w:separator/>
      </w:r>
    </w:p>
  </w:endnote>
  <w:endnote w:type="continuationSeparator" w:id="0">
    <w:p w14:paraId="2D7FB75C" w14:textId="77777777" w:rsidR="004627E2" w:rsidRDefault="00462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8DF33" w14:textId="77777777" w:rsidR="004627E2" w:rsidRDefault="004627E2">
    <w:pPr>
      <w:pStyle w:val="Footer"/>
      <w:pBdr>
        <w:bottom w:val="single" w:sz="4" w:space="1" w:color="auto"/>
      </w:pBdr>
      <w:rPr>
        <w:sz w:val="20"/>
      </w:rPr>
    </w:pPr>
  </w:p>
  <w:p w14:paraId="7C07833C" w14:textId="29E1616B" w:rsidR="004627E2" w:rsidRDefault="004627E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61DC7">
      <w:rPr>
        <w:sz w:val="20"/>
      </w:rPr>
      <w:t>26 Sep 2025</w:t>
    </w:r>
    <w:r>
      <w:rPr>
        <w:sz w:val="20"/>
      </w:rPr>
      <w:fldChar w:fldCharType="end"/>
    </w:r>
  </w:p>
  <w:p w14:paraId="4742A196" w14:textId="63CA1A87" w:rsidR="004627E2" w:rsidRDefault="004627E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61DC7">
      <w:rPr>
        <w:sz w:val="16"/>
      </w:rPr>
      <w:t>02-b0-01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4E75F" w14:textId="77777777" w:rsidR="004627E2" w:rsidRDefault="004627E2">
    <w:pPr>
      <w:pStyle w:val="Footer"/>
      <w:pBdr>
        <w:bottom w:val="single" w:sz="4" w:space="1" w:color="auto"/>
      </w:pBdr>
      <w:rPr>
        <w:sz w:val="20"/>
      </w:rPr>
    </w:pPr>
  </w:p>
  <w:p w14:paraId="263D308F" w14:textId="355FB7EE" w:rsidR="004627E2" w:rsidRDefault="004627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1DC7">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47C99F8" w14:textId="4A867F29" w:rsidR="004627E2" w:rsidRDefault="004627E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61DC7">
      <w:rPr>
        <w:sz w:val="16"/>
      </w:rPr>
      <w:t>02-b0-01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CBC1" w14:textId="77777777" w:rsidR="004627E2" w:rsidRDefault="004627E2">
    <w:pPr>
      <w:pStyle w:val="Footer"/>
      <w:pBdr>
        <w:bottom w:val="single" w:sz="4" w:space="1" w:color="auto"/>
      </w:pBdr>
      <w:rPr>
        <w:sz w:val="20"/>
      </w:rPr>
    </w:pPr>
  </w:p>
  <w:p w14:paraId="121A6E54" w14:textId="550F8625" w:rsidR="004627E2" w:rsidRDefault="004627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1DC7">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B073D5F" w14:textId="68E4B4A8" w:rsidR="004627E2" w:rsidRDefault="004627E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61DC7">
      <w:rPr>
        <w:sz w:val="16"/>
      </w:rPr>
      <w:t>02-b0-01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BAA3A" w14:textId="77777777" w:rsidR="004627E2" w:rsidRDefault="004627E2">
    <w:pPr>
      <w:pStyle w:val="Footer"/>
      <w:pBdr>
        <w:bottom w:val="single" w:sz="4" w:space="1" w:color="auto"/>
      </w:pBdr>
      <w:rPr>
        <w:sz w:val="20"/>
      </w:rPr>
    </w:pPr>
  </w:p>
  <w:p w14:paraId="05AE5228" w14:textId="404C9621" w:rsidR="004627E2" w:rsidRDefault="004627E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61DC7">
      <w:rPr>
        <w:sz w:val="20"/>
      </w:rPr>
      <w:t>26 Sep 2025</w:t>
    </w:r>
    <w:r>
      <w:rPr>
        <w:sz w:val="20"/>
      </w:rPr>
      <w:fldChar w:fldCharType="end"/>
    </w:r>
  </w:p>
  <w:p w14:paraId="0B928F44" w14:textId="04186D8A" w:rsidR="004627E2" w:rsidRDefault="004627E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61DC7">
      <w:rPr>
        <w:sz w:val="16"/>
      </w:rPr>
      <w:t>02-b0-01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3B258" w14:textId="77777777" w:rsidR="004627E2" w:rsidRDefault="004627E2">
    <w:pPr>
      <w:pStyle w:val="Footer"/>
      <w:pBdr>
        <w:bottom w:val="single" w:sz="4" w:space="1" w:color="auto"/>
      </w:pBdr>
      <w:rPr>
        <w:sz w:val="20"/>
      </w:rPr>
    </w:pPr>
  </w:p>
  <w:p w14:paraId="1E2DBBC1" w14:textId="5E2F1B9E" w:rsidR="004627E2" w:rsidRDefault="004627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1DC7">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14:paraId="5B889029" w14:textId="443E9D97" w:rsidR="004627E2" w:rsidRDefault="004627E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61DC7">
      <w:rPr>
        <w:sz w:val="16"/>
      </w:rPr>
      <w:t>02-b0-01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123BA" w14:textId="77777777" w:rsidR="004627E2" w:rsidRDefault="004627E2">
    <w:pPr>
      <w:pStyle w:val="Footer"/>
      <w:pBdr>
        <w:bottom w:val="single" w:sz="4" w:space="1" w:color="auto"/>
      </w:pBdr>
      <w:rPr>
        <w:sz w:val="20"/>
      </w:rPr>
    </w:pPr>
  </w:p>
  <w:p w14:paraId="158457D6" w14:textId="164854D4" w:rsidR="004627E2" w:rsidRDefault="004627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1DC7">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12A683D" w14:textId="277A61B4" w:rsidR="004627E2" w:rsidRDefault="004627E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61DC7">
      <w:rPr>
        <w:sz w:val="16"/>
      </w:rPr>
      <w:t>02-b0-01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A0FF4" w14:textId="77777777" w:rsidR="004627E2" w:rsidRDefault="004627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A347" w14:textId="77777777" w:rsidR="004627E2" w:rsidRDefault="004627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9C7C" w14:textId="77777777" w:rsidR="004627E2" w:rsidRDefault="00462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E4D7A" w14:textId="77777777" w:rsidR="004627E2" w:rsidRDefault="004627E2">
      <w:r>
        <w:separator/>
      </w:r>
    </w:p>
  </w:footnote>
  <w:footnote w:type="continuationSeparator" w:id="0">
    <w:p w14:paraId="0C4ED525" w14:textId="77777777" w:rsidR="004627E2" w:rsidRDefault="00462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447F" w14:textId="77777777" w:rsidR="004627E2" w:rsidRDefault="004627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50E48" w14:textId="77777777" w:rsidR="004627E2" w:rsidRDefault="00462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E5BFE" w14:textId="77777777" w:rsidR="004627E2" w:rsidRDefault="004627E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93934" w14:paraId="3A3AF49D" w14:textId="77777777">
      <w:trPr>
        <w:cantSplit/>
        <w:jc w:val="center"/>
      </w:trPr>
      <w:tc>
        <w:tcPr>
          <w:tcW w:w="7258" w:type="dxa"/>
          <w:gridSpan w:val="2"/>
        </w:tcPr>
        <w:p w14:paraId="09A5D722" w14:textId="7B8D564B" w:rsidR="004627E2" w:rsidRDefault="004627E2">
          <w:pPr>
            <w:pStyle w:val="Header"/>
          </w:pPr>
          <w:r>
            <w:rPr>
              <w:b/>
              <w:i/>
            </w:rPr>
            <w:fldChar w:fldCharType="begin"/>
          </w:r>
          <w:r>
            <w:rPr>
              <w:b/>
              <w:i/>
            </w:rPr>
            <w:instrText xml:space="preserve"> STYLEREF "Name of Act/Reg" </w:instrText>
          </w:r>
          <w:r>
            <w:rPr>
              <w:b/>
              <w:i/>
            </w:rPr>
            <w:fldChar w:fldCharType="separate"/>
          </w:r>
          <w:r w:rsidR="00D61DC7">
            <w:rPr>
              <w:b/>
              <w:i/>
            </w:rPr>
            <w:t>Bank of Western Australia Act 1995</w:t>
          </w:r>
          <w:r>
            <w:rPr>
              <w:b/>
              <w:i/>
            </w:rPr>
            <w:fldChar w:fldCharType="end"/>
          </w:r>
        </w:p>
      </w:tc>
    </w:tr>
    <w:tr w:rsidR="00093934" w14:paraId="0D3F030E" w14:textId="77777777">
      <w:trPr>
        <w:jc w:val="center"/>
      </w:trPr>
      <w:tc>
        <w:tcPr>
          <w:tcW w:w="1548" w:type="dxa"/>
        </w:tcPr>
        <w:p w14:paraId="02C70CE5" w14:textId="77777777" w:rsidR="004627E2" w:rsidRDefault="004627E2">
          <w:pPr>
            <w:pStyle w:val="Header"/>
            <w:spacing w:before="40"/>
          </w:pPr>
        </w:p>
      </w:tc>
      <w:tc>
        <w:tcPr>
          <w:tcW w:w="5715" w:type="dxa"/>
        </w:tcPr>
        <w:p w14:paraId="29466936" w14:textId="77777777" w:rsidR="004627E2" w:rsidRDefault="004627E2">
          <w:pPr>
            <w:pStyle w:val="Header"/>
            <w:spacing w:before="40"/>
          </w:pPr>
        </w:p>
      </w:tc>
    </w:tr>
    <w:tr w:rsidR="00093934" w14:paraId="489EEBCD" w14:textId="77777777">
      <w:trPr>
        <w:jc w:val="center"/>
      </w:trPr>
      <w:tc>
        <w:tcPr>
          <w:tcW w:w="1548" w:type="dxa"/>
        </w:tcPr>
        <w:p w14:paraId="4564F0AD" w14:textId="77777777" w:rsidR="004627E2" w:rsidRDefault="004627E2">
          <w:pPr>
            <w:pStyle w:val="Header"/>
            <w:spacing w:before="40"/>
          </w:pPr>
        </w:p>
      </w:tc>
      <w:tc>
        <w:tcPr>
          <w:tcW w:w="5715" w:type="dxa"/>
        </w:tcPr>
        <w:p w14:paraId="4C71E65A" w14:textId="77777777" w:rsidR="004627E2" w:rsidRDefault="004627E2">
          <w:pPr>
            <w:pStyle w:val="Header"/>
            <w:spacing w:before="40"/>
          </w:pPr>
        </w:p>
      </w:tc>
    </w:tr>
    <w:tr w:rsidR="00093934" w14:paraId="213440D6" w14:textId="77777777">
      <w:trPr>
        <w:cantSplit/>
        <w:jc w:val="center"/>
      </w:trPr>
      <w:tc>
        <w:tcPr>
          <w:tcW w:w="7258" w:type="dxa"/>
          <w:gridSpan w:val="2"/>
        </w:tcPr>
        <w:p w14:paraId="13C900E6" w14:textId="77777777" w:rsidR="004627E2" w:rsidRDefault="004627E2">
          <w:pPr>
            <w:pStyle w:val="Header"/>
            <w:spacing w:before="40"/>
          </w:pPr>
          <w:r>
            <w:t>Contents</w:t>
          </w:r>
        </w:p>
      </w:tc>
    </w:tr>
  </w:tbl>
  <w:p w14:paraId="6CA81DF1" w14:textId="77777777" w:rsidR="004627E2" w:rsidRDefault="004627E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93934" w14:paraId="6710789B" w14:textId="77777777">
      <w:trPr>
        <w:cantSplit/>
        <w:jc w:val="center"/>
      </w:trPr>
      <w:tc>
        <w:tcPr>
          <w:tcW w:w="7258" w:type="dxa"/>
          <w:gridSpan w:val="2"/>
        </w:tcPr>
        <w:p w14:paraId="55277DC3" w14:textId="6B0BC1A7" w:rsidR="004627E2" w:rsidRDefault="004627E2">
          <w:pPr>
            <w:pStyle w:val="Header"/>
            <w:ind w:right="17"/>
            <w:jc w:val="right"/>
          </w:pPr>
          <w:r>
            <w:rPr>
              <w:b/>
              <w:i/>
            </w:rPr>
            <w:fldChar w:fldCharType="begin"/>
          </w:r>
          <w:r>
            <w:rPr>
              <w:b/>
              <w:i/>
            </w:rPr>
            <w:instrText xml:space="preserve"> STYLEREF "Name of Act/Reg" </w:instrText>
          </w:r>
          <w:r>
            <w:rPr>
              <w:b/>
              <w:i/>
            </w:rPr>
            <w:fldChar w:fldCharType="separate"/>
          </w:r>
          <w:r w:rsidR="00D61DC7">
            <w:rPr>
              <w:b/>
              <w:i/>
            </w:rPr>
            <w:t>Bank of Western Australia Act 1995</w:t>
          </w:r>
          <w:r>
            <w:rPr>
              <w:b/>
              <w:i/>
            </w:rPr>
            <w:fldChar w:fldCharType="end"/>
          </w:r>
        </w:p>
      </w:tc>
    </w:tr>
    <w:tr w:rsidR="00093934" w14:paraId="4B50BDAF" w14:textId="77777777">
      <w:trPr>
        <w:jc w:val="center"/>
      </w:trPr>
      <w:tc>
        <w:tcPr>
          <w:tcW w:w="5715" w:type="dxa"/>
        </w:tcPr>
        <w:p w14:paraId="7DEFB92F" w14:textId="77777777" w:rsidR="004627E2" w:rsidRDefault="004627E2">
          <w:pPr>
            <w:pStyle w:val="Header"/>
            <w:spacing w:before="40"/>
            <w:jc w:val="right"/>
          </w:pPr>
        </w:p>
      </w:tc>
      <w:tc>
        <w:tcPr>
          <w:tcW w:w="1548" w:type="dxa"/>
        </w:tcPr>
        <w:p w14:paraId="70A028F9" w14:textId="77777777" w:rsidR="004627E2" w:rsidRDefault="004627E2">
          <w:pPr>
            <w:pStyle w:val="Header"/>
            <w:spacing w:before="40"/>
            <w:ind w:right="17"/>
            <w:jc w:val="right"/>
          </w:pPr>
        </w:p>
      </w:tc>
    </w:tr>
    <w:tr w:rsidR="00093934" w14:paraId="42461FF2" w14:textId="77777777">
      <w:trPr>
        <w:jc w:val="center"/>
      </w:trPr>
      <w:tc>
        <w:tcPr>
          <w:tcW w:w="5715" w:type="dxa"/>
        </w:tcPr>
        <w:p w14:paraId="7389CBB2" w14:textId="77777777" w:rsidR="004627E2" w:rsidRDefault="004627E2">
          <w:pPr>
            <w:pStyle w:val="Header"/>
            <w:spacing w:before="40"/>
            <w:jc w:val="right"/>
          </w:pPr>
        </w:p>
      </w:tc>
      <w:tc>
        <w:tcPr>
          <w:tcW w:w="1548" w:type="dxa"/>
        </w:tcPr>
        <w:p w14:paraId="085865CD" w14:textId="77777777" w:rsidR="004627E2" w:rsidRDefault="004627E2">
          <w:pPr>
            <w:pStyle w:val="Header"/>
            <w:spacing w:before="40"/>
            <w:ind w:right="17"/>
            <w:jc w:val="right"/>
          </w:pPr>
        </w:p>
      </w:tc>
    </w:tr>
    <w:tr w:rsidR="00093934" w14:paraId="358E3A4B" w14:textId="77777777">
      <w:trPr>
        <w:cantSplit/>
        <w:jc w:val="center"/>
      </w:trPr>
      <w:tc>
        <w:tcPr>
          <w:tcW w:w="7258" w:type="dxa"/>
          <w:gridSpan w:val="2"/>
        </w:tcPr>
        <w:p w14:paraId="174462C7" w14:textId="77777777" w:rsidR="004627E2" w:rsidRDefault="004627E2">
          <w:pPr>
            <w:pStyle w:val="Header"/>
            <w:spacing w:before="40"/>
            <w:ind w:right="17"/>
            <w:jc w:val="right"/>
          </w:pPr>
          <w:r>
            <w:t>Contents</w:t>
          </w:r>
        </w:p>
      </w:tc>
    </w:tr>
  </w:tbl>
  <w:p w14:paraId="2C5F2C75" w14:textId="77777777" w:rsidR="004627E2" w:rsidRDefault="004627E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1AC22" w14:textId="77777777" w:rsidR="004627E2" w:rsidRDefault="004627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093934" w14:paraId="163A6265" w14:textId="77777777">
      <w:trPr>
        <w:cantSplit/>
        <w:jc w:val="center"/>
      </w:trPr>
      <w:tc>
        <w:tcPr>
          <w:tcW w:w="7312" w:type="dxa"/>
          <w:gridSpan w:val="2"/>
        </w:tcPr>
        <w:p w14:paraId="1259B326" w14:textId="222F36D7" w:rsidR="004627E2" w:rsidRDefault="004627E2">
          <w:pPr>
            <w:pStyle w:val="Header"/>
          </w:pPr>
          <w:r>
            <w:rPr>
              <w:b/>
              <w:i/>
            </w:rPr>
            <w:fldChar w:fldCharType="begin"/>
          </w:r>
          <w:r>
            <w:rPr>
              <w:b/>
              <w:i/>
            </w:rPr>
            <w:instrText>Styleref "Name of Act/Reg"</w:instrText>
          </w:r>
          <w:r>
            <w:rPr>
              <w:b/>
              <w:i/>
            </w:rPr>
            <w:fldChar w:fldCharType="separate"/>
          </w:r>
          <w:r w:rsidR="00D61DC7">
            <w:rPr>
              <w:b/>
              <w:i/>
            </w:rPr>
            <w:t>Bank of Western Australia Act 1995</w:t>
          </w:r>
          <w:r>
            <w:rPr>
              <w:b/>
              <w:i/>
            </w:rPr>
            <w:fldChar w:fldCharType="end"/>
          </w:r>
        </w:p>
      </w:tc>
    </w:tr>
    <w:tr w:rsidR="00093934" w14:paraId="55E83E3D" w14:textId="77777777">
      <w:trPr>
        <w:jc w:val="center"/>
      </w:trPr>
      <w:tc>
        <w:tcPr>
          <w:tcW w:w="1305" w:type="dxa"/>
        </w:tcPr>
        <w:p w14:paraId="58DD68E6" w14:textId="24E940E7" w:rsidR="004627E2" w:rsidRDefault="004627E2">
          <w:pPr>
            <w:pStyle w:val="Header"/>
            <w:spacing w:before="40"/>
          </w:pPr>
          <w:r>
            <w:rPr>
              <w:b/>
            </w:rPr>
            <w:fldChar w:fldCharType="begin"/>
          </w:r>
          <w:r>
            <w:rPr>
              <w:b/>
            </w:rPr>
            <w:instrText>styleref CharPartNo</w:instrText>
          </w:r>
          <w:r>
            <w:rPr>
              <w:b/>
            </w:rPr>
            <w:fldChar w:fldCharType="end"/>
          </w:r>
        </w:p>
      </w:tc>
      <w:tc>
        <w:tcPr>
          <w:tcW w:w="6007" w:type="dxa"/>
          <w:vAlign w:val="bottom"/>
        </w:tcPr>
        <w:p w14:paraId="410E1FD6" w14:textId="71C3D534" w:rsidR="004627E2" w:rsidRDefault="004627E2">
          <w:pPr>
            <w:pStyle w:val="Header"/>
            <w:spacing w:before="40"/>
          </w:pPr>
          <w:r>
            <w:fldChar w:fldCharType="begin"/>
          </w:r>
          <w:r>
            <w:instrText>styleref CharPartText</w:instrText>
          </w:r>
          <w:r>
            <w:fldChar w:fldCharType="end"/>
          </w:r>
        </w:p>
      </w:tc>
    </w:tr>
    <w:tr w:rsidR="00093934" w14:paraId="7A3706E3" w14:textId="77777777">
      <w:trPr>
        <w:jc w:val="center"/>
      </w:trPr>
      <w:tc>
        <w:tcPr>
          <w:tcW w:w="1305" w:type="dxa"/>
        </w:tcPr>
        <w:p w14:paraId="49A8A0C5" w14:textId="59226DB5" w:rsidR="004627E2" w:rsidRDefault="004627E2">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652C9402" w14:textId="2230C212" w:rsidR="004627E2" w:rsidRDefault="004627E2">
          <w:pPr>
            <w:pStyle w:val="Header"/>
            <w:spacing w:before="40"/>
          </w:pPr>
          <w:r>
            <w:fldChar w:fldCharType="begin"/>
          </w:r>
          <w:r>
            <w:instrText xml:space="preserve"> styleref CharDivText </w:instrText>
          </w:r>
          <w:r>
            <w:fldChar w:fldCharType="end"/>
          </w:r>
        </w:p>
      </w:tc>
    </w:tr>
    <w:tr w:rsidR="00093934" w14:paraId="01472065" w14:textId="77777777">
      <w:trPr>
        <w:cantSplit/>
        <w:jc w:val="center"/>
      </w:trPr>
      <w:tc>
        <w:tcPr>
          <w:tcW w:w="7312" w:type="dxa"/>
          <w:gridSpan w:val="2"/>
        </w:tcPr>
        <w:p w14:paraId="2C101D77" w14:textId="5198E51A" w:rsidR="004627E2" w:rsidRDefault="004627E2">
          <w:pPr>
            <w:pStyle w:val="Header"/>
            <w:spacing w:before="40"/>
          </w:pPr>
          <w:r>
            <w:rPr>
              <w:b/>
            </w:rPr>
            <w:t xml:space="preserve">s. </w:t>
          </w:r>
          <w:r>
            <w:rPr>
              <w:b/>
            </w:rPr>
            <w:fldChar w:fldCharType="begin"/>
          </w:r>
          <w:r>
            <w:rPr>
              <w:b/>
            </w:rPr>
            <w:instrText>styleref CharSectno</w:instrText>
          </w:r>
          <w:r>
            <w:rPr>
              <w:b/>
            </w:rPr>
            <w:fldChar w:fldCharType="separate"/>
          </w:r>
          <w:r w:rsidR="00D61DC7">
            <w:rPr>
              <w:b/>
            </w:rPr>
            <w:t>1</w:t>
          </w:r>
          <w:r>
            <w:rPr>
              <w:b/>
            </w:rPr>
            <w:fldChar w:fldCharType="end"/>
          </w:r>
        </w:p>
      </w:tc>
    </w:tr>
  </w:tbl>
  <w:p w14:paraId="20B28515" w14:textId="77777777" w:rsidR="004627E2" w:rsidRDefault="004627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093934" w14:paraId="6177B6FA" w14:textId="77777777">
      <w:trPr>
        <w:cantSplit/>
        <w:jc w:val="center"/>
      </w:trPr>
      <w:tc>
        <w:tcPr>
          <w:tcW w:w="7312" w:type="dxa"/>
          <w:gridSpan w:val="2"/>
        </w:tcPr>
        <w:p w14:paraId="7D026F60" w14:textId="7BDF13CD" w:rsidR="004627E2" w:rsidRDefault="004627E2">
          <w:pPr>
            <w:pStyle w:val="Header"/>
            <w:ind w:right="17"/>
            <w:jc w:val="right"/>
          </w:pPr>
          <w:r>
            <w:rPr>
              <w:b/>
              <w:i/>
            </w:rPr>
            <w:fldChar w:fldCharType="begin"/>
          </w:r>
          <w:r>
            <w:rPr>
              <w:b/>
              <w:i/>
            </w:rPr>
            <w:instrText>Styleref "Name of Act/Reg"</w:instrText>
          </w:r>
          <w:r>
            <w:rPr>
              <w:b/>
              <w:i/>
            </w:rPr>
            <w:fldChar w:fldCharType="separate"/>
          </w:r>
          <w:r w:rsidR="00D61DC7">
            <w:rPr>
              <w:b/>
              <w:i/>
            </w:rPr>
            <w:t>Bank of Western Australia Act 1995</w:t>
          </w:r>
          <w:r>
            <w:rPr>
              <w:b/>
              <w:i/>
            </w:rPr>
            <w:fldChar w:fldCharType="end"/>
          </w:r>
        </w:p>
      </w:tc>
    </w:tr>
    <w:tr w:rsidR="00093934" w14:paraId="5C199650" w14:textId="77777777">
      <w:trPr>
        <w:jc w:val="center"/>
      </w:trPr>
      <w:tc>
        <w:tcPr>
          <w:tcW w:w="5985" w:type="dxa"/>
          <w:vAlign w:val="bottom"/>
        </w:tcPr>
        <w:p w14:paraId="48B36D76" w14:textId="17ADBFC9" w:rsidR="004627E2" w:rsidRDefault="004627E2">
          <w:pPr>
            <w:pStyle w:val="Header"/>
            <w:spacing w:before="40"/>
            <w:jc w:val="right"/>
          </w:pPr>
          <w:r>
            <w:fldChar w:fldCharType="begin"/>
          </w:r>
          <w:r>
            <w:instrText>styleref CharPartText</w:instrText>
          </w:r>
          <w:r>
            <w:fldChar w:fldCharType="end"/>
          </w:r>
        </w:p>
      </w:tc>
      <w:tc>
        <w:tcPr>
          <w:tcW w:w="1327" w:type="dxa"/>
        </w:tcPr>
        <w:p w14:paraId="267B1D23" w14:textId="371C4EB6" w:rsidR="004627E2" w:rsidRDefault="004627E2">
          <w:pPr>
            <w:pStyle w:val="Header"/>
            <w:spacing w:before="40"/>
            <w:ind w:right="17"/>
            <w:jc w:val="right"/>
          </w:pPr>
          <w:r>
            <w:rPr>
              <w:b/>
            </w:rPr>
            <w:fldChar w:fldCharType="begin"/>
          </w:r>
          <w:r>
            <w:rPr>
              <w:b/>
            </w:rPr>
            <w:instrText>styleref CharPartNo</w:instrText>
          </w:r>
          <w:r>
            <w:rPr>
              <w:b/>
            </w:rPr>
            <w:fldChar w:fldCharType="end"/>
          </w:r>
        </w:p>
      </w:tc>
    </w:tr>
    <w:tr w:rsidR="00093934" w14:paraId="0A3754F6" w14:textId="77777777">
      <w:trPr>
        <w:jc w:val="center"/>
      </w:trPr>
      <w:tc>
        <w:tcPr>
          <w:tcW w:w="5985" w:type="dxa"/>
          <w:vAlign w:val="bottom"/>
        </w:tcPr>
        <w:p w14:paraId="5CA869A8" w14:textId="467F3418" w:rsidR="004627E2" w:rsidRDefault="004627E2">
          <w:pPr>
            <w:pStyle w:val="Header"/>
            <w:spacing w:before="40"/>
            <w:jc w:val="right"/>
          </w:pPr>
          <w:r>
            <w:fldChar w:fldCharType="begin"/>
          </w:r>
          <w:r>
            <w:instrText>styleref CharDivText</w:instrText>
          </w:r>
          <w:r>
            <w:fldChar w:fldCharType="end"/>
          </w:r>
        </w:p>
      </w:tc>
      <w:tc>
        <w:tcPr>
          <w:tcW w:w="1327" w:type="dxa"/>
        </w:tcPr>
        <w:p w14:paraId="43EA2FC4" w14:textId="71932EE0" w:rsidR="004627E2" w:rsidRDefault="004627E2">
          <w:pPr>
            <w:pStyle w:val="Header"/>
            <w:spacing w:before="40"/>
            <w:ind w:right="17"/>
            <w:jc w:val="right"/>
          </w:pPr>
          <w:r>
            <w:rPr>
              <w:b/>
            </w:rPr>
            <w:fldChar w:fldCharType="begin"/>
          </w:r>
          <w:r>
            <w:rPr>
              <w:b/>
            </w:rPr>
            <w:instrText>styleref CharDivNo</w:instrText>
          </w:r>
          <w:r>
            <w:rPr>
              <w:b/>
            </w:rPr>
            <w:fldChar w:fldCharType="end"/>
          </w:r>
        </w:p>
      </w:tc>
    </w:tr>
    <w:tr w:rsidR="00093934" w14:paraId="6453997F" w14:textId="77777777">
      <w:trPr>
        <w:cantSplit/>
        <w:jc w:val="center"/>
      </w:trPr>
      <w:tc>
        <w:tcPr>
          <w:tcW w:w="7312" w:type="dxa"/>
          <w:gridSpan w:val="2"/>
        </w:tcPr>
        <w:p w14:paraId="07C32448" w14:textId="0A9D5B96" w:rsidR="004627E2" w:rsidRDefault="004627E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61DC7">
            <w:rPr>
              <w:b/>
            </w:rPr>
            <w:t>1</w:t>
          </w:r>
          <w:r>
            <w:rPr>
              <w:b/>
            </w:rPr>
            <w:fldChar w:fldCharType="end"/>
          </w:r>
        </w:p>
      </w:tc>
    </w:tr>
  </w:tbl>
  <w:p w14:paraId="763497F1" w14:textId="77777777" w:rsidR="004627E2" w:rsidRDefault="004627E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88935" w14:textId="77777777" w:rsidR="004627E2" w:rsidRDefault="004627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93934" w14:paraId="219551B1" w14:textId="77777777">
      <w:trPr>
        <w:cantSplit/>
        <w:jc w:val="center"/>
      </w:trPr>
      <w:tc>
        <w:tcPr>
          <w:tcW w:w="7258" w:type="dxa"/>
          <w:gridSpan w:val="2"/>
        </w:tcPr>
        <w:p w14:paraId="4A4704F0" w14:textId="65E167C9" w:rsidR="004627E2" w:rsidRDefault="004627E2">
          <w:pPr>
            <w:pStyle w:val="Header"/>
          </w:pPr>
          <w:r>
            <w:rPr>
              <w:b/>
              <w:i/>
            </w:rPr>
            <w:fldChar w:fldCharType="begin"/>
          </w:r>
          <w:r>
            <w:rPr>
              <w:b/>
              <w:i/>
            </w:rPr>
            <w:instrText>STYLEREF "Name of Act/Reg"</w:instrText>
          </w:r>
          <w:r>
            <w:rPr>
              <w:b/>
              <w:i/>
            </w:rPr>
            <w:fldChar w:fldCharType="separate"/>
          </w:r>
          <w:r w:rsidR="00D61DC7">
            <w:rPr>
              <w:b/>
              <w:i/>
            </w:rPr>
            <w:t>Bank of Western Australia Act 1995</w:t>
          </w:r>
          <w:r>
            <w:rPr>
              <w:b/>
              <w:i/>
            </w:rPr>
            <w:fldChar w:fldCharType="end"/>
          </w:r>
        </w:p>
      </w:tc>
    </w:tr>
    <w:tr w:rsidR="00093934" w14:paraId="022AFF29" w14:textId="77777777">
      <w:trPr>
        <w:jc w:val="center"/>
      </w:trPr>
      <w:tc>
        <w:tcPr>
          <w:tcW w:w="1548" w:type="dxa"/>
        </w:tcPr>
        <w:p w14:paraId="786BB95B" w14:textId="1F560A47" w:rsidR="004627E2" w:rsidRDefault="004627E2">
          <w:pPr>
            <w:pStyle w:val="Header"/>
            <w:spacing w:before="40"/>
          </w:pPr>
          <w:r>
            <w:rPr>
              <w:b/>
            </w:rPr>
            <w:fldChar w:fldCharType="begin"/>
          </w:r>
          <w:r>
            <w:rPr>
              <w:b/>
            </w:rPr>
            <w:instrText>styleref CharSchno</w:instrText>
          </w:r>
          <w:r>
            <w:rPr>
              <w:b/>
            </w:rPr>
            <w:fldChar w:fldCharType="end"/>
          </w:r>
        </w:p>
      </w:tc>
      <w:tc>
        <w:tcPr>
          <w:tcW w:w="5715" w:type="dxa"/>
        </w:tcPr>
        <w:p w14:paraId="57B2D1E4" w14:textId="046DA410" w:rsidR="004627E2" w:rsidRDefault="004627E2">
          <w:pPr>
            <w:pStyle w:val="Header"/>
            <w:spacing w:before="40"/>
          </w:pPr>
          <w:r>
            <w:fldChar w:fldCharType="begin"/>
          </w:r>
          <w:r>
            <w:instrText>styleref CharSchText</w:instrText>
          </w:r>
          <w:r>
            <w:fldChar w:fldCharType="end"/>
          </w:r>
        </w:p>
      </w:tc>
    </w:tr>
    <w:tr w:rsidR="00093934" w14:paraId="736B0770" w14:textId="77777777">
      <w:trPr>
        <w:jc w:val="center"/>
      </w:trPr>
      <w:tc>
        <w:tcPr>
          <w:tcW w:w="1548" w:type="dxa"/>
        </w:tcPr>
        <w:p w14:paraId="468B6784" w14:textId="75E6BC61" w:rsidR="004627E2" w:rsidRDefault="004627E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6D0EFF74" w14:textId="37A9B5F9" w:rsidR="004627E2" w:rsidRDefault="004627E2">
          <w:pPr>
            <w:pStyle w:val="Header"/>
            <w:spacing w:before="40"/>
          </w:pPr>
          <w:r>
            <w:fldChar w:fldCharType="begin"/>
          </w:r>
          <w:r>
            <w:instrText>styleref CharSDivText</w:instrText>
          </w:r>
          <w:r>
            <w:fldChar w:fldCharType="end"/>
          </w:r>
        </w:p>
      </w:tc>
    </w:tr>
    <w:tr w:rsidR="00093934" w14:paraId="059B25D6" w14:textId="77777777">
      <w:trPr>
        <w:jc w:val="center"/>
      </w:trPr>
      <w:tc>
        <w:tcPr>
          <w:tcW w:w="1548" w:type="dxa"/>
        </w:tcPr>
        <w:p w14:paraId="6C094F18" w14:textId="2849F07D" w:rsidR="004627E2" w:rsidRDefault="004627E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61DC7">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61DC7">
            <w:rPr>
              <w:b/>
            </w:rPr>
            <w:instrText>11</w:instrText>
          </w:r>
          <w:r>
            <w:rPr>
              <w:b/>
            </w:rPr>
            <w:fldChar w:fldCharType="end"/>
          </w:r>
          <w:r>
            <w:rPr>
              <w:b/>
            </w:rPr>
            <w:instrText xml:space="preserve"> </w:instrText>
          </w:r>
          <w:r>
            <w:rPr>
              <w:b/>
            </w:rPr>
            <w:fldChar w:fldCharType="separate"/>
          </w:r>
          <w:r w:rsidR="00D61DC7">
            <w:rPr>
              <w:b/>
            </w:rPr>
            <w:t>11</w:t>
          </w:r>
          <w:r>
            <w:rPr>
              <w:b/>
            </w:rPr>
            <w:fldChar w:fldCharType="end"/>
          </w:r>
        </w:p>
      </w:tc>
      <w:tc>
        <w:tcPr>
          <w:tcW w:w="5715" w:type="dxa"/>
        </w:tcPr>
        <w:p w14:paraId="3C2C2BDA" w14:textId="77777777" w:rsidR="004627E2" w:rsidRDefault="004627E2">
          <w:pPr>
            <w:pStyle w:val="Header"/>
            <w:spacing w:before="40"/>
          </w:pPr>
        </w:p>
      </w:tc>
    </w:tr>
  </w:tbl>
  <w:p w14:paraId="2C073BD7" w14:textId="77777777" w:rsidR="004627E2" w:rsidRDefault="004627E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93934" w14:paraId="1C3089E7" w14:textId="77777777">
      <w:trPr>
        <w:cantSplit/>
        <w:jc w:val="center"/>
      </w:trPr>
      <w:tc>
        <w:tcPr>
          <w:tcW w:w="7263" w:type="dxa"/>
          <w:gridSpan w:val="2"/>
        </w:tcPr>
        <w:p w14:paraId="14EE7CA5" w14:textId="00749F5B" w:rsidR="004627E2" w:rsidRDefault="004627E2">
          <w:pPr>
            <w:pStyle w:val="Header"/>
            <w:ind w:right="17"/>
            <w:jc w:val="right"/>
          </w:pPr>
          <w:r>
            <w:rPr>
              <w:b/>
              <w:i/>
            </w:rPr>
            <w:fldChar w:fldCharType="begin"/>
          </w:r>
          <w:r>
            <w:rPr>
              <w:b/>
              <w:i/>
            </w:rPr>
            <w:instrText>Styleref "Name of Act/Reg"</w:instrText>
          </w:r>
          <w:r>
            <w:rPr>
              <w:b/>
              <w:i/>
            </w:rPr>
            <w:fldChar w:fldCharType="separate"/>
          </w:r>
          <w:r w:rsidR="00D61DC7">
            <w:rPr>
              <w:b/>
              <w:i/>
            </w:rPr>
            <w:t>Bank of Western Australia Act 1995</w:t>
          </w:r>
          <w:r>
            <w:rPr>
              <w:b/>
              <w:i/>
            </w:rPr>
            <w:fldChar w:fldCharType="end"/>
          </w:r>
        </w:p>
      </w:tc>
    </w:tr>
    <w:tr w:rsidR="00093934" w14:paraId="2EC11F4D" w14:textId="77777777">
      <w:trPr>
        <w:jc w:val="center"/>
      </w:trPr>
      <w:tc>
        <w:tcPr>
          <w:tcW w:w="5715" w:type="dxa"/>
          <w:vAlign w:val="bottom"/>
        </w:tcPr>
        <w:p w14:paraId="0D273318" w14:textId="713F7BE4" w:rsidR="004627E2" w:rsidRDefault="004627E2">
          <w:pPr>
            <w:pStyle w:val="Header"/>
            <w:spacing w:before="40"/>
            <w:jc w:val="right"/>
          </w:pPr>
          <w:r>
            <w:fldChar w:fldCharType="begin"/>
          </w:r>
          <w:r>
            <w:instrText>styleref CharSchText</w:instrText>
          </w:r>
          <w:r>
            <w:fldChar w:fldCharType="end"/>
          </w:r>
        </w:p>
      </w:tc>
      <w:tc>
        <w:tcPr>
          <w:tcW w:w="1548" w:type="dxa"/>
        </w:tcPr>
        <w:p w14:paraId="33DFE0D5" w14:textId="061E6A74" w:rsidR="004627E2" w:rsidRDefault="004627E2">
          <w:pPr>
            <w:pStyle w:val="Header"/>
            <w:spacing w:before="40"/>
            <w:ind w:right="17"/>
            <w:jc w:val="right"/>
          </w:pPr>
          <w:r>
            <w:rPr>
              <w:b/>
            </w:rPr>
            <w:fldChar w:fldCharType="begin"/>
          </w:r>
          <w:r>
            <w:rPr>
              <w:b/>
            </w:rPr>
            <w:instrText>styleref CharSchno</w:instrText>
          </w:r>
          <w:r>
            <w:rPr>
              <w:b/>
            </w:rPr>
            <w:fldChar w:fldCharType="end"/>
          </w:r>
        </w:p>
      </w:tc>
    </w:tr>
    <w:tr w:rsidR="00093934" w14:paraId="6DA1F5AC" w14:textId="77777777">
      <w:trPr>
        <w:jc w:val="center"/>
      </w:trPr>
      <w:tc>
        <w:tcPr>
          <w:tcW w:w="5715" w:type="dxa"/>
        </w:tcPr>
        <w:p w14:paraId="41DA913C" w14:textId="441CBC87" w:rsidR="004627E2" w:rsidRDefault="004627E2">
          <w:pPr>
            <w:pStyle w:val="Header"/>
            <w:spacing w:before="40"/>
            <w:jc w:val="right"/>
          </w:pPr>
          <w:r>
            <w:fldChar w:fldCharType="begin"/>
          </w:r>
          <w:r>
            <w:instrText>styleref CharSDivText</w:instrText>
          </w:r>
          <w:r>
            <w:fldChar w:fldCharType="end"/>
          </w:r>
        </w:p>
      </w:tc>
      <w:tc>
        <w:tcPr>
          <w:tcW w:w="1548" w:type="dxa"/>
        </w:tcPr>
        <w:p w14:paraId="7902707A" w14:textId="54B1ADD5" w:rsidR="004627E2" w:rsidRDefault="004627E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93934" w14:paraId="13E7285A" w14:textId="77777777">
      <w:trPr>
        <w:jc w:val="center"/>
      </w:trPr>
      <w:tc>
        <w:tcPr>
          <w:tcW w:w="5715" w:type="dxa"/>
        </w:tcPr>
        <w:p w14:paraId="795AC356" w14:textId="77777777" w:rsidR="004627E2" w:rsidRDefault="004627E2">
          <w:pPr>
            <w:pStyle w:val="Header"/>
            <w:spacing w:before="40"/>
            <w:jc w:val="right"/>
          </w:pPr>
        </w:p>
      </w:tc>
      <w:tc>
        <w:tcPr>
          <w:tcW w:w="1548" w:type="dxa"/>
        </w:tcPr>
        <w:p w14:paraId="2A04C430" w14:textId="62FFCE28" w:rsidR="004627E2" w:rsidRDefault="004627E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61DC7">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61DC7">
            <w:rPr>
              <w:b/>
            </w:rPr>
            <w:instrText>11</w:instrText>
          </w:r>
          <w:r>
            <w:rPr>
              <w:b/>
            </w:rPr>
            <w:fldChar w:fldCharType="end"/>
          </w:r>
          <w:r>
            <w:rPr>
              <w:b/>
            </w:rPr>
            <w:instrText xml:space="preserve"> </w:instrText>
          </w:r>
          <w:r>
            <w:rPr>
              <w:b/>
            </w:rPr>
            <w:fldChar w:fldCharType="separate"/>
          </w:r>
          <w:r w:rsidR="00D61DC7">
            <w:rPr>
              <w:b/>
            </w:rPr>
            <w:t>11</w:t>
          </w:r>
          <w:r>
            <w:rPr>
              <w:b/>
            </w:rPr>
            <w:fldChar w:fldCharType="end"/>
          </w:r>
        </w:p>
      </w:tc>
    </w:tr>
  </w:tbl>
  <w:p w14:paraId="2603C00A" w14:textId="77777777" w:rsidR="004627E2" w:rsidRDefault="004627E2">
    <w:pPr>
      <w:pStyle w:val="Header"/>
      <w:pBdr>
        <w:top w:val="single" w:sz="4" w:space="1" w:color="auto"/>
      </w:pBdr>
    </w:pPr>
    <w:bookmarkStart w:id="134" w:name="Schedule"/>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11F0" w14:textId="77777777" w:rsidR="004627E2" w:rsidRDefault="004627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93934" w14:paraId="3276EA92" w14:textId="77777777">
      <w:trPr>
        <w:cantSplit/>
        <w:jc w:val="center"/>
      </w:trPr>
      <w:tc>
        <w:tcPr>
          <w:tcW w:w="7312" w:type="dxa"/>
          <w:gridSpan w:val="2"/>
        </w:tcPr>
        <w:p w14:paraId="1BF5742F" w14:textId="3383FB0A" w:rsidR="004627E2" w:rsidRDefault="004627E2">
          <w:pPr>
            <w:pStyle w:val="Header"/>
          </w:pPr>
          <w:r>
            <w:rPr>
              <w:b/>
              <w:i/>
            </w:rPr>
            <w:fldChar w:fldCharType="begin"/>
          </w:r>
          <w:r>
            <w:rPr>
              <w:b/>
              <w:i/>
            </w:rPr>
            <w:instrText xml:space="preserve"> STYLEREF "Name of Act/Reg" </w:instrText>
          </w:r>
          <w:r>
            <w:rPr>
              <w:b/>
              <w:i/>
            </w:rPr>
            <w:fldChar w:fldCharType="separate"/>
          </w:r>
          <w:r w:rsidR="00D61DC7">
            <w:rPr>
              <w:b/>
              <w:i/>
            </w:rPr>
            <w:t>Bank of Western Australia Act 1995</w:t>
          </w:r>
          <w:r>
            <w:rPr>
              <w:b/>
              <w:i/>
            </w:rPr>
            <w:fldChar w:fldCharType="end"/>
          </w:r>
        </w:p>
      </w:tc>
    </w:tr>
    <w:tr w:rsidR="00093934" w14:paraId="6A9A560C" w14:textId="77777777">
      <w:trPr>
        <w:jc w:val="center"/>
      </w:trPr>
      <w:tc>
        <w:tcPr>
          <w:tcW w:w="1548" w:type="dxa"/>
        </w:tcPr>
        <w:p w14:paraId="17119F0F" w14:textId="38F8D5F0" w:rsidR="004627E2" w:rsidRDefault="004627E2">
          <w:pPr>
            <w:pStyle w:val="Header"/>
            <w:spacing w:before="40"/>
          </w:pPr>
          <w:r>
            <w:rPr>
              <w:b/>
            </w:rPr>
            <w:fldChar w:fldCharType="begin"/>
          </w:r>
          <w:r>
            <w:rPr>
              <w:b/>
            </w:rPr>
            <w:instrText xml:space="preserve"> STYLEREF "nHeading 2" </w:instrText>
          </w:r>
          <w:r>
            <w:rPr>
              <w:b/>
            </w:rPr>
            <w:fldChar w:fldCharType="separate"/>
          </w:r>
          <w:r w:rsidR="00D61DC7">
            <w:rPr>
              <w:b/>
            </w:rPr>
            <w:t>Notes</w:t>
          </w:r>
          <w:r>
            <w:rPr>
              <w:b/>
            </w:rPr>
            <w:fldChar w:fldCharType="end"/>
          </w:r>
        </w:p>
      </w:tc>
      <w:tc>
        <w:tcPr>
          <w:tcW w:w="5764" w:type="dxa"/>
        </w:tcPr>
        <w:p w14:paraId="1A0FC8E2" w14:textId="17F136E3" w:rsidR="004627E2" w:rsidRDefault="004627E2">
          <w:pPr>
            <w:pStyle w:val="Header"/>
            <w:spacing w:before="40"/>
          </w:pPr>
          <w:r>
            <w:fldChar w:fldCharType="begin"/>
          </w:r>
          <w:r>
            <w:instrText xml:space="preserve"> STYLEREF "nHeading 3" </w:instrText>
          </w:r>
          <w:r>
            <w:fldChar w:fldCharType="separate"/>
          </w:r>
          <w:r w:rsidR="00D61DC7">
            <w:t>Compilation table</w:t>
          </w:r>
          <w:r>
            <w:fldChar w:fldCharType="end"/>
          </w:r>
        </w:p>
      </w:tc>
    </w:tr>
    <w:tr w:rsidR="00093934" w14:paraId="326F088B" w14:textId="77777777">
      <w:trPr>
        <w:jc w:val="center"/>
      </w:trPr>
      <w:tc>
        <w:tcPr>
          <w:tcW w:w="1548" w:type="dxa"/>
        </w:tcPr>
        <w:p w14:paraId="3DE4034B" w14:textId="77777777" w:rsidR="004627E2" w:rsidRDefault="004627E2">
          <w:pPr>
            <w:pStyle w:val="Header"/>
            <w:spacing w:before="40"/>
          </w:pPr>
        </w:p>
      </w:tc>
      <w:tc>
        <w:tcPr>
          <w:tcW w:w="5764" w:type="dxa"/>
        </w:tcPr>
        <w:p w14:paraId="6F5F3487" w14:textId="77777777" w:rsidR="004627E2" w:rsidRDefault="004627E2">
          <w:pPr>
            <w:pStyle w:val="Header"/>
            <w:spacing w:before="40"/>
          </w:pPr>
        </w:p>
      </w:tc>
    </w:tr>
    <w:tr w:rsidR="00093934" w14:paraId="7ECF4377" w14:textId="77777777">
      <w:trPr>
        <w:cantSplit/>
        <w:jc w:val="center"/>
      </w:trPr>
      <w:tc>
        <w:tcPr>
          <w:tcW w:w="7312" w:type="dxa"/>
          <w:gridSpan w:val="2"/>
        </w:tcPr>
        <w:p w14:paraId="68A78CBE" w14:textId="77777777" w:rsidR="004627E2" w:rsidRDefault="004627E2">
          <w:pPr>
            <w:pStyle w:val="Header"/>
            <w:spacing w:before="40"/>
          </w:pPr>
        </w:p>
      </w:tc>
    </w:tr>
  </w:tbl>
  <w:p w14:paraId="705C2264" w14:textId="77777777" w:rsidR="004627E2" w:rsidRDefault="004627E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93934" w14:paraId="1285205D" w14:textId="77777777">
      <w:trPr>
        <w:cantSplit/>
        <w:jc w:val="center"/>
      </w:trPr>
      <w:tc>
        <w:tcPr>
          <w:tcW w:w="7312" w:type="dxa"/>
          <w:gridSpan w:val="2"/>
        </w:tcPr>
        <w:p w14:paraId="33F9D5A0" w14:textId="1DBB6DA3" w:rsidR="004627E2" w:rsidRDefault="004627E2">
          <w:pPr>
            <w:pStyle w:val="Header"/>
            <w:ind w:right="17"/>
            <w:jc w:val="right"/>
          </w:pPr>
          <w:r>
            <w:rPr>
              <w:b/>
              <w:i/>
            </w:rPr>
            <w:fldChar w:fldCharType="begin"/>
          </w:r>
          <w:r>
            <w:rPr>
              <w:b/>
              <w:i/>
            </w:rPr>
            <w:instrText xml:space="preserve"> STYLEREF "Name of Act/Reg" </w:instrText>
          </w:r>
          <w:r>
            <w:rPr>
              <w:b/>
              <w:i/>
            </w:rPr>
            <w:fldChar w:fldCharType="separate"/>
          </w:r>
          <w:r w:rsidR="00D61DC7">
            <w:rPr>
              <w:b/>
              <w:i/>
            </w:rPr>
            <w:t>Bank of Western Australia Act 1995</w:t>
          </w:r>
          <w:r>
            <w:rPr>
              <w:b/>
              <w:i/>
            </w:rPr>
            <w:fldChar w:fldCharType="end"/>
          </w:r>
        </w:p>
      </w:tc>
    </w:tr>
    <w:tr w:rsidR="00093934" w14:paraId="74C314A9" w14:textId="77777777">
      <w:trPr>
        <w:jc w:val="center"/>
      </w:trPr>
      <w:tc>
        <w:tcPr>
          <w:tcW w:w="5760" w:type="dxa"/>
        </w:tcPr>
        <w:p w14:paraId="18373CF8" w14:textId="0513EC54" w:rsidR="004627E2" w:rsidRDefault="004627E2">
          <w:pPr>
            <w:pStyle w:val="Header"/>
            <w:spacing w:before="40"/>
            <w:jc w:val="right"/>
          </w:pPr>
          <w:r>
            <w:fldChar w:fldCharType="begin"/>
          </w:r>
          <w:r>
            <w:instrText xml:space="preserve"> STYLEREF "nHeading 3" </w:instrText>
          </w:r>
          <w:r>
            <w:fldChar w:fldCharType="separate"/>
          </w:r>
          <w:r w:rsidR="00D61DC7">
            <w:t>Compilation table</w:t>
          </w:r>
          <w:r>
            <w:fldChar w:fldCharType="end"/>
          </w:r>
        </w:p>
      </w:tc>
      <w:tc>
        <w:tcPr>
          <w:tcW w:w="1552" w:type="dxa"/>
        </w:tcPr>
        <w:p w14:paraId="1A2ABDE1" w14:textId="7CB0B511" w:rsidR="004627E2" w:rsidRDefault="004627E2">
          <w:pPr>
            <w:pStyle w:val="Header"/>
            <w:spacing w:before="40"/>
            <w:ind w:right="17"/>
            <w:jc w:val="right"/>
          </w:pPr>
          <w:r>
            <w:rPr>
              <w:b/>
            </w:rPr>
            <w:fldChar w:fldCharType="begin"/>
          </w:r>
          <w:r>
            <w:rPr>
              <w:b/>
            </w:rPr>
            <w:instrText xml:space="preserve"> STYLEREF "nHeading 2" </w:instrText>
          </w:r>
          <w:r>
            <w:rPr>
              <w:b/>
            </w:rPr>
            <w:fldChar w:fldCharType="separate"/>
          </w:r>
          <w:r w:rsidR="00D61DC7">
            <w:rPr>
              <w:b/>
            </w:rPr>
            <w:t>Notes</w:t>
          </w:r>
          <w:r>
            <w:rPr>
              <w:b/>
            </w:rPr>
            <w:fldChar w:fldCharType="end"/>
          </w:r>
        </w:p>
      </w:tc>
    </w:tr>
    <w:tr w:rsidR="00093934" w14:paraId="56E679F7" w14:textId="77777777">
      <w:trPr>
        <w:jc w:val="center"/>
      </w:trPr>
      <w:tc>
        <w:tcPr>
          <w:tcW w:w="5760" w:type="dxa"/>
        </w:tcPr>
        <w:p w14:paraId="7AFC92E0" w14:textId="77777777" w:rsidR="004627E2" w:rsidRDefault="004627E2">
          <w:pPr>
            <w:pStyle w:val="Header"/>
            <w:spacing w:before="40"/>
            <w:jc w:val="right"/>
          </w:pPr>
        </w:p>
      </w:tc>
      <w:tc>
        <w:tcPr>
          <w:tcW w:w="1552" w:type="dxa"/>
        </w:tcPr>
        <w:p w14:paraId="469B8267" w14:textId="77777777" w:rsidR="004627E2" w:rsidRDefault="004627E2">
          <w:pPr>
            <w:pStyle w:val="Header"/>
            <w:spacing w:before="40"/>
            <w:ind w:right="17"/>
            <w:jc w:val="right"/>
          </w:pPr>
        </w:p>
      </w:tc>
    </w:tr>
    <w:tr w:rsidR="00093934" w14:paraId="0DDC0B41" w14:textId="77777777">
      <w:trPr>
        <w:cantSplit/>
        <w:jc w:val="center"/>
      </w:trPr>
      <w:tc>
        <w:tcPr>
          <w:tcW w:w="7312" w:type="dxa"/>
          <w:gridSpan w:val="2"/>
        </w:tcPr>
        <w:p w14:paraId="62E1DCAF" w14:textId="77777777" w:rsidR="004627E2" w:rsidRDefault="004627E2">
          <w:pPr>
            <w:pStyle w:val="Header"/>
            <w:spacing w:before="40"/>
            <w:ind w:right="17"/>
            <w:jc w:val="right"/>
          </w:pPr>
        </w:p>
      </w:tc>
    </w:tr>
  </w:tbl>
  <w:p w14:paraId="4DA882BF" w14:textId="77777777" w:rsidR="004627E2" w:rsidRDefault="004627E2">
    <w:pPr>
      <w:pStyle w:val="Header"/>
      <w:pBdr>
        <w:top w:val="single" w:sz="4" w:space="1" w:color="auto"/>
      </w:pBdr>
    </w:pPr>
    <w:bookmarkStart w:id="141" w:name="Compilation"/>
    <w:bookmarkEnd w:id="1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93934" w14:paraId="1E38668A" w14:textId="77777777">
      <w:trPr>
        <w:cantSplit/>
        <w:jc w:val="center"/>
      </w:trPr>
      <w:tc>
        <w:tcPr>
          <w:tcW w:w="7263" w:type="dxa"/>
          <w:gridSpan w:val="2"/>
        </w:tcPr>
        <w:p w14:paraId="007B88B6" w14:textId="420A3582" w:rsidR="004627E2" w:rsidRDefault="004627E2">
          <w:pPr>
            <w:pStyle w:val="Header"/>
          </w:pPr>
          <w:r>
            <w:rPr>
              <w:b/>
              <w:i/>
            </w:rPr>
            <w:fldChar w:fldCharType="begin"/>
          </w:r>
          <w:r>
            <w:rPr>
              <w:b/>
              <w:i/>
            </w:rPr>
            <w:instrText xml:space="preserve"> STYLEREF "Name of Act/Reg" </w:instrText>
          </w:r>
          <w:r>
            <w:rPr>
              <w:b/>
              <w:i/>
            </w:rPr>
            <w:fldChar w:fldCharType="separate"/>
          </w:r>
          <w:r w:rsidR="00D61DC7">
            <w:rPr>
              <w:b/>
              <w:i/>
            </w:rPr>
            <w:t>Bank of Western Australia Act 1995</w:t>
          </w:r>
          <w:r>
            <w:rPr>
              <w:b/>
              <w:i/>
            </w:rPr>
            <w:fldChar w:fldCharType="end"/>
          </w:r>
        </w:p>
      </w:tc>
    </w:tr>
    <w:tr w:rsidR="00093934" w14:paraId="6533CD36" w14:textId="77777777">
      <w:trPr>
        <w:jc w:val="center"/>
      </w:trPr>
      <w:tc>
        <w:tcPr>
          <w:tcW w:w="1348" w:type="dxa"/>
        </w:tcPr>
        <w:p w14:paraId="74C28D5A" w14:textId="77777777" w:rsidR="004627E2" w:rsidRDefault="004627E2">
          <w:pPr>
            <w:pStyle w:val="Header"/>
            <w:spacing w:before="40"/>
          </w:pPr>
        </w:p>
      </w:tc>
      <w:tc>
        <w:tcPr>
          <w:tcW w:w="5915" w:type="dxa"/>
        </w:tcPr>
        <w:p w14:paraId="66B5BD80" w14:textId="77777777" w:rsidR="004627E2" w:rsidRDefault="004627E2">
          <w:pPr>
            <w:pStyle w:val="Header"/>
            <w:spacing w:before="40"/>
          </w:pPr>
        </w:p>
      </w:tc>
    </w:tr>
    <w:tr w:rsidR="00093934" w14:paraId="3C5535BB" w14:textId="77777777">
      <w:trPr>
        <w:jc w:val="center"/>
      </w:trPr>
      <w:tc>
        <w:tcPr>
          <w:tcW w:w="1348" w:type="dxa"/>
        </w:tcPr>
        <w:p w14:paraId="0F54782C" w14:textId="77777777" w:rsidR="004627E2" w:rsidRDefault="004627E2">
          <w:pPr>
            <w:pStyle w:val="Header"/>
            <w:spacing w:before="40"/>
          </w:pPr>
        </w:p>
      </w:tc>
      <w:tc>
        <w:tcPr>
          <w:tcW w:w="5915" w:type="dxa"/>
        </w:tcPr>
        <w:p w14:paraId="3692E483" w14:textId="77777777" w:rsidR="004627E2" w:rsidRDefault="004627E2">
          <w:pPr>
            <w:pStyle w:val="Header"/>
            <w:spacing w:before="40"/>
          </w:pPr>
        </w:p>
      </w:tc>
    </w:tr>
    <w:tr w:rsidR="00093934" w14:paraId="592E3FBE" w14:textId="77777777">
      <w:trPr>
        <w:cantSplit/>
        <w:jc w:val="center"/>
      </w:trPr>
      <w:tc>
        <w:tcPr>
          <w:tcW w:w="7263" w:type="dxa"/>
          <w:gridSpan w:val="2"/>
        </w:tcPr>
        <w:p w14:paraId="2BFB0CFE" w14:textId="77777777" w:rsidR="004627E2" w:rsidRDefault="004627E2">
          <w:pPr>
            <w:pStyle w:val="Header"/>
            <w:spacing w:before="40"/>
          </w:pPr>
          <w:r>
            <w:t>Defined terms</w:t>
          </w:r>
        </w:p>
      </w:tc>
    </w:tr>
  </w:tbl>
  <w:p w14:paraId="5E504333" w14:textId="77777777" w:rsidR="004627E2" w:rsidRDefault="004627E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93934" w14:paraId="6409B502" w14:textId="77777777">
      <w:trPr>
        <w:cantSplit/>
        <w:jc w:val="center"/>
      </w:trPr>
      <w:tc>
        <w:tcPr>
          <w:tcW w:w="7263" w:type="dxa"/>
          <w:gridSpan w:val="2"/>
        </w:tcPr>
        <w:p w14:paraId="486BA0EE" w14:textId="06AB3C03" w:rsidR="004627E2" w:rsidRDefault="004627E2">
          <w:pPr>
            <w:pStyle w:val="Header"/>
            <w:spacing w:before="40"/>
            <w:ind w:right="17"/>
            <w:jc w:val="right"/>
          </w:pPr>
          <w:r>
            <w:rPr>
              <w:b/>
              <w:i/>
            </w:rPr>
            <w:fldChar w:fldCharType="begin"/>
          </w:r>
          <w:r>
            <w:rPr>
              <w:b/>
              <w:i/>
            </w:rPr>
            <w:instrText xml:space="preserve"> STYLEREF "Name of Act/Reg" </w:instrText>
          </w:r>
          <w:r>
            <w:rPr>
              <w:b/>
              <w:i/>
            </w:rPr>
            <w:fldChar w:fldCharType="separate"/>
          </w:r>
          <w:r w:rsidR="00D61DC7">
            <w:rPr>
              <w:b/>
              <w:i/>
            </w:rPr>
            <w:t>Bank of Western Australia Act 1995</w:t>
          </w:r>
          <w:r>
            <w:rPr>
              <w:b/>
              <w:i/>
            </w:rPr>
            <w:fldChar w:fldCharType="end"/>
          </w:r>
        </w:p>
      </w:tc>
    </w:tr>
    <w:tr w:rsidR="00093934" w14:paraId="39AA7652" w14:textId="77777777">
      <w:trPr>
        <w:jc w:val="center"/>
      </w:trPr>
      <w:tc>
        <w:tcPr>
          <w:tcW w:w="5884" w:type="dxa"/>
        </w:tcPr>
        <w:p w14:paraId="6371F2CE" w14:textId="77777777" w:rsidR="004627E2" w:rsidRDefault="004627E2">
          <w:pPr>
            <w:pStyle w:val="Header"/>
            <w:spacing w:before="40"/>
            <w:jc w:val="right"/>
          </w:pPr>
        </w:p>
      </w:tc>
      <w:tc>
        <w:tcPr>
          <w:tcW w:w="1379" w:type="dxa"/>
        </w:tcPr>
        <w:p w14:paraId="257CA3F3" w14:textId="77777777" w:rsidR="004627E2" w:rsidRDefault="004627E2">
          <w:pPr>
            <w:pStyle w:val="Header"/>
            <w:spacing w:before="40"/>
            <w:ind w:right="17"/>
            <w:jc w:val="right"/>
          </w:pPr>
        </w:p>
      </w:tc>
    </w:tr>
    <w:tr w:rsidR="00093934" w14:paraId="35570636" w14:textId="77777777">
      <w:trPr>
        <w:jc w:val="center"/>
      </w:trPr>
      <w:tc>
        <w:tcPr>
          <w:tcW w:w="5884" w:type="dxa"/>
        </w:tcPr>
        <w:p w14:paraId="5B8A07D9" w14:textId="77777777" w:rsidR="004627E2" w:rsidRDefault="004627E2">
          <w:pPr>
            <w:pStyle w:val="Header"/>
            <w:spacing w:before="40"/>
            <w:jc w:val="right"/>
          </w:pPr>
        </w:p>
      </w:tc>
      <w:tc>
        <w:tcPr>
          <w:tcW w:w="1379" w:type="dxa"/>
        </w:tcPr>
        <w:p w14:paraId="595BE46D" w14:textId="77777777" w:rsidR="004627E2" w:rsidRDefault="004627E2">
          <w:pPr>
            <w:pStyle w:val="Header"/>
            <w:spacing w:before="40"/>
            <w:ind w:right="17"/>
            <w:jc w:val="right"/>
          </w:pPr>
        </w:p>
      </w:tc>
    </w:tr>
    <w:tr w:rsidR="00093934" w14:paraId="256D3DC5" w14:textId="77777777">
      <w:trPr>
        <w:cantSplit/>
        <w:jc w:val="center"/>
      </w:trPr>
      <w:tc>
        <w:tcPr>
          <w:tcW w:w="7263" w:type="dxa"/>
          <w:gridSpan w:val="2"/>
        </w:tcPr>
        <w:p w14:paraId="66960C92" w14:textId="77777777" w:rsidR="004627E2" w:rsidRDefault="004627E2">
          <w:pPr>
            <w:pStyle w:val="Header"/>
            <w:spacing w:before="40"/>
            <w:ind w:right="17"/>
            <w:jc w:val="right"/>
          </w:pPr>
          <w:r>
            <w:t>Defined terms</w:t>
          </w:r>
        </w:p>
      </w:tc>
    </w:tr>
  </w:tbl>
  <w:p w14:paraId="6AE7644A" w14:textId="77777777" w:rsidR="004627E2" w:rsidRDefault="004627E2">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0F3B" w14:textId="77777777" w:rsidR="004627E2" w:rsidRDefault="004627E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03C0" w14:textId="77777777" w:rsidR="004627E2" w:rsidRDefault="004627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6089" w14:textId="77777777" w:rsidR="004627E2" w:rsidRDefault="004627E2">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1406"/>
    <w:docVar w:name="WAFER_20140120161423" w:val="RemoveTocBookmarks,RemoveUnusedBookmarks,RemoveLanguageTags,UsedStyles,ResetPageSize,UpdateArrangement"/>
    <w:docVar w:name="WAFER_20140120161423_GUID" w:val="51d77e8b-7bf5-4b0b-9545-3126324cafad"/>
    <w:docVar w:name="WAFER_20140120162138" w:val="RemoveTocBookmarks,RunningHeaders"/>
    <w:docVar w:name="WAFER_20140120162138_GUID" w:val="b2de0933-5f7e-402d-b9f2-444c91d4e5c7"/>
    <w:docVar w:name="WAFER_20140306113949" w:val="RemoveTocBookmarks,RemoveUnusedBookmarks,RemoveLanguageTags,UsedStyles,ResetPageSize"/>
    <w:docVar w:name="WAFER_20140306113949_GUID" w:val="8fcac2f4-52c0-4ead-9e56-0a02e778f741"/>
    <w:docVar w:name="WAFER_20140306114751" w:val="RemoveTocBookmarks,RunningHeaders"/>
    <w:docVar w:name="WAFER_20140306114751_GUID" w:val="3ed87f8e-2070-430d-b896-ff3dd24ea44e"/>
    <w:docVar w:name="WAFER_20150225154605" w:val="ResetPageSize,UpdateArrangement,UpdateNTable"/>
    <w:docVar w:name="WAFER_20150225154605_GUID" w:val="1b6a50c7-a32d-4858-a859-10b773edfb70"/>
    <w:docVar w:name="WAFER_20151102121833" w:val="UpdateStyles,UsedStyles"/>
    <w:docVar w:name="WAFER_20151102121833_GUID" w:val="e9fd395c-c9a3-4b10-b8ad-96b888f1307f"/>
    <w:docVar w:name="WAFER_202002071246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4623_GUID" w:val="4220c0b0-caf7-46c3-9412-f57723d04751"/>
    <w:docVar w:name="WAFER_2025092616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6164047_GUID" w:val="8b1c7dc3-3ad1-4c32-8a1e-cdc772267eb7"/>
    <w:docVar w:name="WAFER_2025092616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6164825_GUID" w:val="3a9ef023-7705-42d4-91ec-3110bee797db"/>
    <w:docVar w:name="WAFER_20260911151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1406_GUID" w:val="068eaac4-acba-4385-aef1-36ffc55b3674"/>
  </w:docVars>
  <w:rsids>
    <w:rsidRoot w:val="00572D7D"/>
    <w:rsid w:val="00093934"/>
    <w:rsid w:val="004627E2"/>
    <w:rsid w:val="00482EAE"/>
    <w:rsid w:val="00503D39"/>
    <w:rsid w:val="00572D7D"/>
    <w:rsid w:val="007040BD"/>
    <w:rsid w:val="00AD591E"/>
    <w:rsid w:val="00D61DC7"/>
    <w:rsid w:val="00D835C0"/>
    <w:rsid w:val="00E23003"/>
    <w:rsid w:val="00E87F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B933D1F"/>
  <w15:docId w15:val="{91A350E1-DD1A-4DDA-B239-986F9DB86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AssentDate">
    <w:name w:val="AssentDate"/>
    <w:pPr>
      <w:jc w:val="right"/>
    </w:pPr>
    <w:rPr>
      <w:sz w:val="24"/>
    </w:rPr>
  </w:style>
  <w:style w:type="paragraph" w:styleId="Revision">
    <w:name w:val="Revision"/>
    <w:hidden/>
    <w:uiPriority w:val="99"/>
    <w:semiHidden/>
    <w:rsid w:val="004627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D32EF-9972-4530-9F95-32299814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9880</Words>
  <Characters>46340</Characters>
  <Application>Microsoft Office Word</Application>
  <DocSecurity>0</DocSecurity>
  <Lines>1287</Lines>
  <Paragraphs>826</Paragraphs>
  <ScaleCrop>false</ScaleCrop>
  <HeadingPairs>
    <vt:vector size="2" baseType="variant">
      <vt:variant>
        <vt:lpstr>Title</vt:lpstr>
      </vt:variant>
      <vt:variant>
        <vt:i4>1</vt:i4>
      </vt:variant>
    </vt:vector>
  </HeadingPairs>
  <TitlesOfParts>
    <vt:vector size="1" baseType="lpstr">
      <vt:lpstr>Bank of Western Australia Act 1995</vt:lpstr>
    </vt:vector>
  </TitlesOfParts>
  <Manager/>
  <Company/>
  <LinksUpToDate>false</LinksUpToDate>
  <CharactersWithSpaces>55394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1995 - 02-b0-01</dc:title>
  <dc:subject/>
  <dc:creator/>
  <cp:keywords/>
  <dc:description/>
  <cp:lastModifiedBy>Master Repository Process</cp:lastModifiedBy>
  <cp:revision>4</cp:revision>
  <cp:lastPrinted>2013-03-08T00:53:00Z</cp:lastPrinted>
  <dcterms:created xsi:type="dcterms:W3CDTF">2026-09-15T04:26:00Z</dcterms:created>
  <dcterms:modified xsi:type="dcterms:W3CDTF">2026-09-15T04:26:00Z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DocumentType">
    <vt:lpwstr>Act</vt:lpwstr>
  </property>
  <property fmtid="{D5CDD505-2E9C-101B-9397-08002B2CF9AE}" pid="4" name="OwlsUID">
    <vt:i4>65</vt:i4>
  </property>
  <property fmtid="{D5CDD505-2E9C-101B-9397-08002B2CF9AE}" pid="5" name="ThisVersion">
    <vt:lpwstr>01-h0-01</vt:lpwstr>
  </property>
  <property fmtid="{D5CDD505-2E9C-101B-9397-08002B2CF9AE}" pid="6" name="ReprintNo">
    <vt:lpwstr>2</vt:lpwstr>
  </property>
  <property fmtid="{D5CDD505-2E9C-101B-9397-08002B2CF9AE}" pid="7" name="ReprintedAsAt">
    <vt:filetime>2013-02-28T16:00:00Z</vt:filetime>
  </property>
  <property fmtid="{D5CDD505-2E9C-101B-9397-08002B2CF9AE}" pid="8" name="AsAtDate">
    <vt:lpwstr>26 Sep 2025</vt:lpwstr>
  </property>
  <property fmtid="{D5CDD505-2E9C-101B-9397-08002B2CF9AE}" pid="9" name="Suffix">
    <vt:lpwstr>02-b0-01</vt:lpwstr>
  </property>
  <property fmtid="{D5CDD505-2E9C-101B-9397-08002B2CF9AE}" pid="10" name="Official">
    <vt:lpwstr/>
  </property>
  <property fmtid="{D5CDD505-2E9C-101B-9397-08002B2CF9AE}" pid="11" name="CommencementDate">
    <vt:lpwstr>20250926</vt:lpwstr>
  </property>
  <property fmtid="{D5CDD505-2E9C-101B-9397-08002B2CF9AE}" pid="12" name="CommencementAsAt">
    <vt:filetime>2025-09-25T16:00:00Z</vt:filetime>
  </property>
  <property fmtid="{D5CDD505-2E9C-101B-9397-08002B2CF9AE}" pid="13" name="CommencementYear">
    <vt:lpwstr>2025</vt:lpwstr>
  </property>
</Properties>
</file>