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(Kadjina Restricted Area)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(Kadjina Restricted Area)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_Toc210206902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_Toc210206903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_Toc210206904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_Toc210206905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Act 1988</w:t>
      </w:r>
    </w:p>
    <w:p>
      <w:pPr>
        <w:pStyle w:val="NameofActReg"/>
      </w:pPr>
      <w:r>
        <w:t>Liquor Control (Kadjina Restricted Area)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9693414"/>
      <w:bookmarkStart w:id="3" w:name="_Toc210206902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Liquor Control (Kadjina Restricted Area)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9693415"/>
      <w:bookmarkStart w:id="6" w:name="_Toc210206903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7" w:name="_Toc209693416"/>
      <w:bookmarkStart w:id="8" w:name="_Toc210206904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Liquor Control (Kadjina Restricted Area) Regulations 2020</w:t>
      </w:r>
      <w:r>
        <w:t>.</w:t>
      </w:r>
    </w:p>
    <w:p>
      <w:pPr>
        <w:pStyle w:val="Heading5"/>
      </w:pPr>
      <w:bookmarkStart w:id="9" w:name="_Toc209693417"/>
      <w:bookmarkStart w:id="10" w:name="_Toc210206905"/>
      <w:r>
        <w:rPr>
          <w:rStyle w:val="CharSectno"/>
        </w:rPr>
        <w:t>4</w:t>
      </w:r>
      <w:r>
        <w:t>.</w:t>
      </w:r>
      <w:r>
        <w:tab/>
        <w:t>Regulation 8 amended</w:t>
      </w:r>
      <w:bookmarkEnd w:id="9"/>
      <w:bookmarkEnd w:id="10"/>
    </w:p>
    <w:p>
      <w:pPr>
        <w:pStyle w:val="Subsection"/>
        <w:keepNext/>
        <w:keepLines/>
      </w:pPr>
      <w:r>
        <w:tab/>
      </w:r>
      <w:r>
        <w:tab/>
        <w:t>In regulation 8 delete “10 October 2025.” and insert:</w:t>
      </w:r>
    </w:p>
    <w:p>
      <w:pPr>
        <w:pStyle w:val="BlankOpen"/>
      </w:pPr>
    </w:p>
    <w:p>
      <w:pPr>
        <w:pStyle w:val="Subsection"/>
        <w:keepNext/>
        <w:keepLines/>
      </w:pPr>
      <w:r>
        <w:tab/>
      </w:r>
      <w:r>
        <w:tab/>
        <w:t>10 October 2035.</w:t>
      </w:r>
    </w:p>
    <w:p>
      <w:pPr>
        <w:pStyle w:val="BlankClose"/>
        <w:keepNext/>
      </w:pPr>
    </w:p>
    <w:p>
      <w:pPr>
        <w:pStyle w:val="ByCommand"/>
        <w:keepNext/>
        <w:keepLines/>
        <w:spacing w:before="40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pPr>
        <w:keepNext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51040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203985A" w14:textId="079150A1" w:rsidR="00B04867" w:rsidRDefault="005453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1EF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EF88F6F" w14:textId="77777777" w:rsidR="00B04867" w:rsidRDefault="005453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A36DE4" w14:textId="5623FD07" w:rsidR="00B04867" w:rsidRDefault="0054539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101EF9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8BB9222" w14:textId="77777777" w:rsidR="00B04867" w:rsidRDefault="0054539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02 Oct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(Kadjina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(Kadjina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(Kadjina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(Kadjina Restricted Area)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81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92511391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9181246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918124646_GUID" w:val="13f53baa-98af-47c0-bcad-1a1061fbd0e4"/>
    <w:docVar w:name="WAFER_202509220922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922092222_GUID" w:val="fb8bcb58-8e6f-4420-8a64-3af028e7ba0b"/>
    <w:docVar w:name="WAFER_2025092511391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925113912_GUID" w:val="c83e51d9-14d2-420c-9da8-fabad83eb0b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5:docId w15:val="{51CE4827-9DD8-43D4-B4EF-DA6E297B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233</Words>
  <Characters>1340</Characters>
  <Application>Microsoft Office Word</Application>
  <DocSecurity>0</DocSecurity>
  <Lines>60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(Kadjina Restricted Area)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2025-10-01T02:36:00Z</dcterms:created>
  <dcterms:modified xsi:type="dcterms:W3CDTF">2025-10-01T02:36:00Z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55662</vt:lpwstr>
  </property>
  <property fmtid="{D5CDD505-2E9C-101B-9397-08002B2CF9AE}" pid="3" name="DocumentType">
    <vt:lpwstr>Reg</vt:lpwstr>
  </property>
  <property fmtid="{D5CDD505-2E9C-101B-9397-08002B2CF9AE}" pid="4" name="AsAtDate">
    <vt:lpwstr>02 Oct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2025/169</vt:lpwstr>
  </property>
  <property fmtid="{D5CDD505-2E9C-101B-9397-08002B2CF9AE}" pid="8" name="PublishDate">
    <vt:lpwstr>2 Oct 2025</vt:lpwstr>
  </property>
  <property fmtid="{D5CDD505-2E9C-101B-9397-08002B2CF9AE}" pid="9" name="CommencementDate">
    <vt:lpwstr>20251002</vt:lpwstr>
  </property>
  <property fmtid="{D5CDD505-2E9C-101B-9397-08002B2CF9AE}" pid="10" name="CommencementAsAt">
    <vt:filetime>2025-10-01T16:00:00Z</vt:filetime>
  </property>
  <property fmtid="{D5CDD505-2E9C-101B-9397-08002B2CF9AE}" pid="11" name="CommencementYear">
    <vt:lpwstr>2025</vt:lpwstr>
  </property>
</Properties>
</file>