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Mining Act 1978</w:t>
      </w:r>
      <w:r>
        <w:rPr>
          <w:noProof/>
        </w:rPr>
        <w:br/>
        <w:t>Offshore Minerals Act 2003</w:t>
      </w:r>
      <w:r>
        <w:rPr>
          <w:noProof/>
        </w:rPr>
        <w:br/>
        <w:t>Petroleum and Geothermal Energy Resources Act 1967</w:t>
      </w:r>
      <w:r>
        <w:rPr>
          <w:noProof/>
        </w:rPr>
        <w:br/>
        <w:t>Petroleum (Submerged Lands)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(Geocentric Datum)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Mines and Petroleum Regulations Amendment (Geocentric Datum)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_Toc210206970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_Toc210206971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Mining Regulations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_Toc210206973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66 amended</w:t>
      </w:r>
      <w:r>
        <w:tab/>
      </w:r>
      <w:r>
        <w:fldChar w:fldCharType="begin"/>
      </w:r>
      <w:r>
        <w:instrText xml:space="preserve"> PAGEREF _Toc210206974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89A amended</w:t>
      </w:r>
      <w:r>
        <w:tab/>
      </w:r>
      <w:r>
        <w:fldChar w:fldCharType="begin"/>
      </w:r>
      <w:r>
        <w:instrText xml:space="preserve"> PAGEREF _Toc210206975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89AAA inserted</w:t>
      </w:r>
      <w:r>
        <w:tab/>
      </w:r>
      <w:r>
        <w:fldChar w:fldCharType="begin"/>
      </w:r>
      <w:r>
        <w:instrText xml:space="preserve"> PAGEREF _Toc210206976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89AAA.</w:t>
      </w:r>
      <w:r>
        <w:rPr>
          <w:noProof/>
        </w:rPr>
        <w:tab/>
        <w:t>Geocentric Datum of Australia 2020 currently prescribed (Act s. 9B)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_Toc210206977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Schedule 3 heading amended</w:t>
      </w:r>
      <w:r>
        <w:tab/>
      </w:r>
      <w:r>
        <w:fldChar w:fldCharType="begin"/>
      </w:r>
      <w:r>
        <w:instrText xml:space="preserve"> PAGEREF _Toc210206978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Schedule 3 clause 1 amended</w:t>
      </w:r>
      <w:r>
        <w:tab/>
      </w:r>
      <w:r>
        <w:fldChar w:fldCharType="begin"/>
      </w:r>
      <w:r>
        <w:instrText xml:space="preserve"> PAGEREF _Toc210206979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Schedule 3 clause 6 amended</w:t>
      </w:r>
      <w:r>
        <w:tab/>
      </w:r>
      <w:r>
        <w:fldChar w:fldCharType="begin"/>
      </w:r>
      <w:r>
        <w:instrText xml:space="preserve"> PAGEREF _Toc210206980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Offshore Minerals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_Toc210206982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_Toc210206983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4A inserted</w:t>
      </w:r>
      <w:r>
        <w:tab/>
      </w:r>
      <w:r>
        <w:fldChar w:fldCharType="begin"/>
      </w:r>
      <w:r>
        <w:instrText xml:space="preserve"> PAGEREF _Toc210206984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4A.</w:t>
      </w:r>
      <w:r>
        <w:rPr>
          <w:noProof/>
        </w:rPr>
        <w:tab/>
        <w:t>Geocentric Datum of Australia 2020 currently prescribed (Act s. 10)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_Toc210206985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4 — </w:t>
      </w:r>
      <w:r>
        <w:rPr>
          <w:i/>
          <w:iCs/>
        </w:rPr>
        <w:t xml:space="preserve">Petroleum and Geothermal Energy Resources Regulations 1987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_Toc210206987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1A amended</w:t>
      </w:r>
      <w:r>
        <w:tab/>
      </w:r>
      <w:r>
        <w:fldChar w:fldCharType="begin"/>
      </w:r>
      <w:r>
        <w:instrText xml:space="preserve"> PAGEREF _Toc210206988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_Toc210206989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10 replaced</w:t>
      </w:r>
      <w:r>
        <w:tab/>
      </w:r>
      <w:r>
        <w:fldChar w:fldCharType="begin"/>
      </w:r>
      <w:r>
        <w:instrText xml:space="preserve"> PAGEREF _Toc210206990 \h </w:instrText>
      </w:r>
      <w:r>
        <w:fldChar w:fldCharType="separate"/>
      </w:r>
      <w:r>
        <w:t>8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noProof/>
        </w:rPr>
        <w:tab/>
        <w:t>Geocentric Datum of Australia 2020 currently prescribed (Act s. 8)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_Toc210206991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_Toc210206992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 xml:space="preserve">Petroleum (Submerged Lands) Regulations 1990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_Toc210206994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2A amended</w:t>
      </w:r>
      <w:r>
        <w:tab/>
      </w:r>
      <w:r>
        <w:fldChar w:fldCharType="begin"/>
      </w:r>
      <w:r>
        <w:instrText xml:space="preserve"> PAGEREF _Toc210206995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_Toc210206996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Regulation 10 replaced</w:t>
      </w:r>
      <w:r>
        <w:tab/>
      </w:r>
      <w:r>
        <w:fldChar w:fldCharType="begin"/>
      </w:r>
      <w:r>
        <w:instrText xml:space="preserve"> PAGEREF _Toc210206997 \h </w:instrText>
      </w:r>
      <w:r>
        <w:fldChar w:fldCharType="separate"/>
      </w:r>
      <w:r>
        <w:t>10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10.</w:t>
      </w:r>
      <w:r>
        <w:rPr>
          <w:noProof/>
        </w:rPr>
        <w:tab/>
        <w:t>Geocentric Datum of Australia 2020 currently prescribed (Act s. 10)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_Toc210206998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_Toc210206999 \h </w:instrText>
      </w:r>
      <w:r>
        <w:fldChar w:fldCharType="separate"/>
      </w:r>
      <w:r>
        <w:t>10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Mining Act 1978</w:t>
      </w:r>
      <w:r>
        <w:br/>
        <w:t>Offshore Minerals Act 2003</w:t>
      </w:r>
      <w:r>
        <w:br/>
        <w:t>Petroleum and Geothermal Energy Resources Act 1967</w:t>
      </w:r>
      <w:r>
        <w:br/>
        <w:t>Petroleum (Submerged Lands) Act 1982</w:t>
      </w:r>
    </w:p>
    <w:p>
      <w:pPr>
        <w:pStyle w:val="NameofActReg"/>
      </w:pPr>
      <w:r>
        <w:t>Mines and Petroleum Regulations Amendment (Geocentric Datum)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80"/>
      </w:pPr>
      <w:bookmarkStart w:id="2" w:name="_Toc209694079"/>
      <w:bookmarkStart w:id="3" w:name="_Toc209694134"/>
      <w:bookmarkStart w:id="4" w:name="_Toc209694194"/>
      <w:bookmarkStart w:id="5" w:name="_Toc21020696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209694080"/>
      <w:bookmarkStart w:id="7" w:name="_Toc210206970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Mines and Petroleum Regulations Amendment (Geocentric Datum)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209694081"/>
      <w:bookmarkStart w:id="10" w:name="_Toc21020697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209694082"/>
      <w:bookmarkStart w:id="12" w:name="_Toc209694137"/>
      <w:bookmarkStart w:id="13" w:name="_Toc209694197"/>
      <w:bookmarkStart w:id="14" w:name="_Toc210206972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Mining Regulations 1981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209694083"/>
      <w:bookmarkStart w:id="16" w:name="_Toc2102069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</w:t>
      </w:r>
      <w:r>
        <w:rPr>
          <w:spacing w:val="-2"/>
        </w:rPr>
        <w:t>amends</w:t>
      </w:r>
      <w:r>
        <w:t xml:space="preserve"> the </w:t>
      </w:r>
      <w:r>
        <w:rPr>
          <w:i/>
        </w:rPr>
        <w:t>Mining Regulations 1981</w:t>
      </w:r>
      <w:r>
        <w:t>.</w:t>
      </w:r>
    </w:p>
    <w:p>
      <w:pPr>
        <w:pStyle w:val="Heading5"/>
      </w:pPr>
      <w:bookmarkStart w:id="17" w:name="_Toc209694084"/>
      <w:bookmarkStart w:id="18" w:name="_Toc210206974"/>
      <w:r>
        <w:rPr>
          <w:rStyle w:val="CharSectno"/>
        </w:rPr>
        <w:t>4</w:t>
      </w:r>
      <w:r>
        <w:t>.</w:t>
      </w:r>
      <w:r>
        <w:tab/>
        <w:t>Regulation 66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66(d) delete “1994”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2020</w:t>
      </w:r>
    </w:p>
    <w:p>
      <w:pPr>
        <w:pStyle w:val="BlankClose"/>
      </w:pPr>
    </w:p>
    <w:p>
      <w:pPr>
        <w:pStyle w:val="Heading5"/>
      </w:pPr>
      <w:bookmarkStart w:id="19" w:name="_Toc209694085"/>
      <w:bookmarkStart w:id="20" w:name="_Toc210206975"/>
      <w:r>
        <w:rPr>
          <w:rStyle w:val="CharSectno"/>
        </w:rPr>
        <w:t>5</w:t>
      </w:r>
      <w:r>
        <w:t>.</w:t>
      </w:r>
      <w:r>
        <w:tab/>
        <w:t>Regulation 89A amended</w:t>
      </w:r>
      <w:bookmarkEnd w:id="19"/>
      <w:bookmarkEnd w:id="20"/>
    </w:p>
    <w:p>
      <w:pPr>
        <w:pStyle w:val="Subsection"/>
      </w:pPr>
      <w:r>
        <w:tab/>
        <w:t>(1)</w:t>
      </w:r>
      <w:r>
        <w:tab/>
        <w:t>In regulation 89A(2) after “Australia”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1994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89A(4) insert:</w:t>
      </w:r>
    </w:p>
    <w:p>
      <w:pPr>
        <w:pStyle w:val="BlankOpen"/>
      </w:pPr>
    </w:p>
    <w:p>
      <w:pPr>
        <w:pStyle w:val="zSubsection"/>
        <w:rPr>
          <w:iCs/>
        </w:rPr>
      </w:pPr>
      <w:r>
        <w:tab/>
        <w:t>(5)</w:t>
      </w:r>
      <w:r>
        <w:tab/>
        <w:t xml:space="preserve">This regulation does not have effect on or after the day on which the </w:t>
      </w:r>
      <w:r>
        <w:rPr>
          <w:i/>
        </w:rPr>
        <w:t>Mines and Petroleum Regulations Amendment (Geocentric Datum) Regulations 2025</w:t>
      </w:r>
      <w:r>
        <w:rPr>
          <w:iCs/>
        </w:rPr>
        <w:t xml:space="preserve"> regulations 5(2) and 6 come into operation.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89A is to read:</w:t>
      </w:r>
    </w:p>
    <w:p>
      <w:pPr>
        <w:pStyle w:val="SectAltHeading"/>
      </w:pPr>
      <w:r>
        <w:tab/>
      </w:r>
      <w:r>
        <w:tab/>
        <w:t>Geocentric Datum of Australia 1994 previously prescribed (Act s. 9B)</w:t>
      </w:r>
    </w:p>
    <w:p>
      <w:pPr>
        <w:pStyle w:val="Heading5"/>
      </w:pPr>
      <w:bookmarkStart w:id="21" w:name="_Toc209694086"/>
      <w:bookmarkStart w:id="22" w:name="_Toc210206976"/>
      <w:r>
        <w:rPr>
          <w:rStyle w:val="CharSectno"/>
        </w:rPr>
        <w:lastRenderedPageBreak/>
        <w:t>6</w:t>
      </w:r>
      <w:r>
        <w:t>.</w:t>
      </w:r>
      <w:r>
        <w:tab/>
        <w:t>Regulation 89AAA inserted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After regulation 89A insert:</w:t>
      </w:r>
    </w:p>
    <w:p>
      <w:pPr>
        <w:pStyle w:val="BlankOpen"/>
      </w:pPr>
    </w:p>
    <w:p>
      <w:pPr>
        <w:pStyle w:val="zHeading5"/>
      </w:pPr>
      <w:bookmarkStart w:id="23" w:name="_Toc209694087"/>
      <w:bookmarkStart w:id="24" w:name="_Toc210206977"/>
      <w:r>
        <w:t>89AAA.</w:t>
      </w:r>
      <w:r>
        <w:tab/>
        <w:t>Geocentric Datum of Australia 2020 currently prescribed (Act s. 9B)</w:t>
      </w:r>
      <w:bookmarkEnd w:id="23"/>
      <w:bookmarkEnd w:id="2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Geocentric Datum of Australia 2020</w:t>
      </w:r>
      <w:r>
        <w:t xml:space="preserve"> means the Reference Frame defined in the </w:t>
      </w:r>
      <w:r>
        <w:rPr>
          <w:i/>
          <w:iCs/>
        </w:rPr>
        <w:t>National Measurement (Recognized</w:t>
      </w:r>
      <w:r>
        <w:rPr>
          <w:i/>
          <w:iCs/>
        </w:rPr>
        <w:noBreakHyphen/>
        <w:t>Value Standard of Measurement of Position) Determination 2017</w:t>
      </w:r>
      <w:r>
        <w:t xml:space="preserve"> (Cth) clause 4.</w:t>
      </w:r>
    </w:p>
    <w:p>
      <w:pPr>
        <w:pStyle w:val="zSubsection"/>
      </w:pPr>
      <w:r>
        <w:tab/>
        <w:t>(2)</w:t>
      </w:r>
      <w:r>
        <w:tab/>
        <w:t>The Geocentric Datum of Australia 2020 is prescribed for the purposes referred to in section 9B(1).</w:t>
      </w:r>
    </w:p>
    <w:p>
      <w:pPr>
        <w:pStyle w:val="BlankClose"/>
      </w:pPr>
    </w:p>
    <w:p>
      <w:pPr>
        <w:pStyle w:val="Heading5"/>
      </w:pPr>
      <w:bookmarkStart w:id="25" w:name="_Toc209694088"/>
      <w:bookmarkStart w:id="26" w:name="_Toc210206978"/>
      <w:r>
        <w:rPr>
          <w:rStyle w:val="CharSectno"/>
        </w:rPr>
        <w:t>7</w:t>
      </w:r>
      <w:r>
        <w:t>.</w:t>
      </w:r>
      <w:r>
        <w:tab/>
        <w:t>Schedule 3 heading amended</w:t>
      </w:r>
      <w:bookmarkEnd w:id="25"/>
      <w:bookmarkEnd w:id="26"/>
    </w:p>
    <w:p>
      <w:pPr>
        <w:pStyle w:val="Subsection"/>
      </w:pPr>
      <w:r>
        <w:tab/>
      </w:r>
      <w:r>
        <w:tab/>
        <w:t>In the heading to Schedule 3 after “</w:t>
      </w:r>
      <w:r>
        <w:rPr>
          <w:b/>
          <w:bCs/>
          <w:sz w:val="28"/>
          <w:szCs w:val="28"/>
        </w:rPr>
        <w:t>Australia</w:t>
      </w:r>
      <w:r>
        <w:t>” insert:</w:t>
      </w:r>
    </w:p>
    <w:p>
      <w:pPr>
        <w:pStyle w:val="BlankOpen"/>
      </w:pPr>
    </w:p>
    <w:p>
      <w:pPr>
        <w:pStyle w:val="Subsection"/>
        <w:rPr>
          <w:b/>
          <w:bCs/>
          <w:sz w:val="26"/>
        </w:rPr>
      </w:pPr>
      <w:r>
        <w:tab/>
      </w:r>
      <w:r>
        <w:tab/>
      </w:r>
      <w:r>
        <w:rPr>
          <w:b/>
          <w:bCs/>
          <w:sz w:val="28"/>
          <w:szCs w:val="22"/>
        </w:rPr>
        <w:t>1994</w:t>
      </w:r>
    </w:p>
    <w:p>
      <w:pPr>
        <w:pStyle w:val="BlankClose"/>
        <w:rPr>
          <w:rStyle w:val="DraftersNotes"/>
        </w:rPr>
      </w:pPr>
    </w:p>
    <w:p>
      <w:pPr>
        <w:pStyle w:val="Heading5"/>
      </w:pPr>
      <w:bookmarkStart w:id="27" w:name="_Toc209694089"/>
      <w:bookmarkStart w:id="28" w:name="_Toc210206979"/>
      <w:r>
        <w:rPr>
          <w:rStyle w:val="CharSectno"/>
        </w:rPr>
        <w:t>8</w:t>
      </w:r>
      <w:r>
        <w:t>.</w:t>
      </w:r>
      <w:r>
        <w:tab/>
        <w:t>Schedule 3 clause 1 amended</w:t>
      </w:r>
      <w:bookmarkEnd w:id="27"/>
      <w:bookmarkEnd w:id="28"/>
    </w:p>
    <w:p>
      <w:pPr>
        <w:pStyle w:val="Subsection"/>
      </w:pPr>
      <w:r>
        <w:tab/>
      </w:r>
      <w:r>
        <w:tab/>
        <w:t xml:space="preserve">In Schedule 3 clause 1(1) in the definition of </w:t>
      </w:r>
      <w:r>
        <w:rPr>
          <w:b/>
          <w:bCs/>
          <w:i/>
          <w:iCs/>
        </w:rPr>
        <w:t>prescribed land</w:t>
      </w:r>
      <w:r>
        <w:t xml:space="preserve"> after “</w:t>
      </w:r>
      <w:r>
        <w:rPr>
          <w:sz w:val="22"/>
          <w:szCs w:val="22"/>
        </w:rPr>
        <w:t>Australia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1994</w:t>
      </w:r>
    </w:p>
    <w:p>
      <w:pPr>
        <w:pStyle w:val="BlankClose"/>
      </w:pPr>
    </w:p>
    <w:p>
      <w:pPr>
        <w:pStyle w:val="Heading5"/>
      </w:pPr>
      <w:bookmarkStart w:id="29" w:name="_Toc209694090"/>
      <w:bookmarkStart w:id="30" w:name="_Toc210206980"/>
      <w:r>
        <w:rPr>
          <w:rStyle w:val="CharSectno"/>
        </w:rPr>
        <w:lastRenderedPageBreak/>
        <w:t>9</w:t>
      </w:r>
      <w:r>
        <w:t>.</w:t>
      </w:r>
      <w:r>
        <w:tab/>
        <w:t>Schedule 3 clause 6 amended</w:t>
      </w:r>
      <w:bookmarkEnd w:id="29"/>
      <w:bookmarkEnd w:id="30"/>
    </w:p>
    <w:p>
      <w:pPr>
        <w:pStyle w:val="Subsection"/>
        <w:keepNext/>
      </w:pPr>
      <w:r>
        <w:tab/>
      </w:r>
      <w:r>
        <w:tab/>
        <w:t>In Schedule 3 clause 6(1) delete “</w:t>
      </w:r>
      <w:r>
        <w:rPr>
          <w:sz w:val="22"/>
          <w:szCs w:val="22"/>
        </w:rPr>
        <w:t>Australia.</w:t>
      </w:r>
      <w:r>
        <w:t xml:space="preserve">” and insert: </w:t>
      </w:r>
    </w:p>
    <w:p>
      <w:pPr>
        <w:pStyle w:val="BlankOpen"/>
      </w:pPr>
    </w:p>
    <w:p>
      <w:pPr>
        <w:pStyle w:val="Subsection"/>
        <w:keepNext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Australia 1994.</w:t>
      </w:r>
    </w:p>
    <w:p>
      <w:pPr>
        <w:pStyle w:val="BlankClose"/>
        <w:keepNext/>
      </w:pPr>
    </w:p>
    <w:p>
      <w:pPr>
        <w:pStyle w:val="Heading2"/>
      </w:pPr>
      <w:bookmarkStart w:id="31" w:name="_Toc209694091"/>
      <w:bookmarkStart w:id="32" w:name="_Toc209694146"/>
      <w:bookmarkStart w:id="33" w:name="_Toc209694206"/>
      <w:bookmarkStart w:id="34" w:name="_Toc21020698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Offshore Minerals Regulations 2010</w:t>
      </w:r>
      <w:r>
        <w:rPr>
          <w:rStyle w:val="CharPartText"/>
        </w:rPr>
        <w:t xml:space="preserve"> amended</w:t>
      </w:r>
      <w:bookmarkEnd w:id="31"/>
      <w:bookmarkEnd w:id="32"/>
      <w:bookmarkEnd w:id="33"/>
      <w:bookmarkEnd w:id="34"/>
    </w:p>
    <w:p>
      <w:pPr>
        <w:pStyle w:val="Heading5"/>
      </w:pPr>
      <w:bookmarkStart w:id="35" w:name="_Toc209694092"/>
      <w:bookmarkStart w:id="36" w:name="_Toc210206982"/>
      <w:r>
        <w:rPr>
          <w:rStyle w:val="CharSectno"/>
        </w:rPr>
        <w:t>10</w:t>
      </w:r>
      <w:r>
        <w:t>.</w:t>
      </w:r>
      <w:r>
        <w:tab/>
        <w:t>Regulations amended</w:t>
      </w:r>
      <w:bookmarkEnd w:id="35"/>
      <w:bookmarkEnd w:id="3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Offshore Minerals Regulations 2010</w:t>
      </w:r>
      <w:r>
        <w:t>.</w:t>
      </w:r>
    </w:p>
    <w:p>
      <w:pPr>
        <w:pStyle w:val="Heading5"/>
      </w:pPr>
      <w:bookmarkStart w:id="37" w:name="_Toc209694093"/>
      <w:bookmarkStart w:id="38" w:name="_Toc210206983"/>
      <w:r>
        <w:rPr>
          <w:rStyle w:val="CharSectno"/>
        </w:rPr>
        <w:t>11</w:t>
      </w:r>
      <w:r>
        <w:t>.</w:t>
      </w:r>
      <w:r>
        <w:tab/>
        <w:t>Regulation 4 amended</w:t>
      </w:r>
      <w:bookmarkEnd w:id="37"/>
      <w:bookmarkEnd w:id="38"/>
    </w:p>
    <w:p>
      <w:pPr>
        <w:pStyle w:val="Subsection"/>
      </w:pPr>
      <w:r>
        <w:tab/>
        <w:t>(1)</w:t>
      </w:r>
      <w:r>
        <w:tab/>
        <w:t xml:space="preserve">In regulation 4(1) in the definition of </w:t>
      </w:r>
      <w:r>
        <w:rPr>
          <w:b/>
          <w:bCs/>
          <w:i/>
          <w:iCs/>
        </w:rPr>
        <w:t>GDA</w:t>
      </w:r>
      <w:r>
        <w:t xml:space="preserve"> delete “Australia;”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Australia 1994;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After regulation 4(4) insert:</w:t>
      </w:r>
    </w:p>
    <w:p>
      <w:pPr>
        <w:pStyle w:val="BlankOpen"/>
      </w:pPr>
    </w:p>
    <w:p>
      <w:pPr>
        <w:pStyle w:val="zSubsection"/>
        <w:rPr>
          <w:iCs/>
        </w:rPr>
      </w:pPr>
      <w:r>
        <w:tab/>
        <w:t>(5)</w:t>
      </w:r>
      <w:r>
        <w:tab/>
        <w:t xml:space="preserve">This regulation does not have effect on or after the day on which the </w:t>
      </w:r>
      <w:r>
        <w:rPr>
          <w:i/>
        </w:rPr>
        <w:t>Mines and Petroleum Regulations Amendment (Geocentric Datum) Regulations 2025</w:t>
      </w:r>
      <w:r>
        <w:rPr>
          <w:iCs/>
        </w:rPr>
        <w:t xml:space="preserve"> regulations 11(2) and 12 come into operation.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4 is to read:</w:t>
      </w:r>
    </w:p>
    <w:p>
      <w:pPr>
        <w:pStyle w:val="SectAltHeading"/>
      </w:pPr>
      <w:r>
        <w:tab/>
      </w:r>
      <w:r>
        <w:tab/>
        <w:t>Geocentric Datum of Australia 1994 previously prescribed (Act s. 10)</w:t>
      </w:r>
    </w:p>
    <w:p>
      <w:pPr>
        <w:pStyle w:val="Heading5"/>
      </w:pPr>
      <w:bookmarkStart w:id="39" w:name="_Toc209694094"/>
      <w:bookmarkStart w:id="40" w:name="_Toc210206984"/>
      <w:r>
        <w:rPr>
          <w:rStyle w:val="CharSectno"/>
        </w:rPr>
        <w:t>12</w:t>
      </w:r>
      <w:r>
        <w:t>.</w:t>
      </w:r>
      <w:r>
        <w:tab/>
        <w:t>Regulation 4A inserted</w:t>
      </w:r>
      <w:bookmarkEnd w:id="39"/>
      <w:bookmarkEnd w:id="40"/>
    </w:p>
    <w:p>
      <w:pPr>
        <w:pStyle w:val="Subsection"/>
      </w:pPr>
      <w:r>
        <w:tab/>
      </w:r>
      <w:r>
        <w:tab/>
        <w:t>After regulation 4 insert:</w:t>
      </w:r>
    </w:p>
    <w:p>
      <w:pPr>
        <w:pStyle w:val="BlankOpen"/>
      </w:pPr>
    </w:p>
    <w:p>
      <w:pPr>
        <w:pStyle w:val="zHeading5"/>
      </w:pPr>
      <w:bookmarkStart w:id="41" w:name="_Toc209694095"/>
      <w:bookmarkStart w:id="42" w:name="_Toc210206985"/>
      <w:r>
        <w:t>4A.</w:t>
      </w:r>
      <w:r>
        <w:tab/>
        <w:t>Geocentric Datum of Australia 2020 currently prescribed (Act s. 10)</w:t>
      </w:r>
      <w:bookmarkEnd w:id="41"/>
      <w:bookmarkEnd w:id="42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Geocentric Datum of Australia 2020</w:t>
      </w:r>
      <w:r>
        <w:t xml:space="preserve"> means the Reference Frame defined in the </w:t>
      </w:r>
      <w:r>
        <w:rPr>
          <w:i/>
          <w:iCs/>
        </w:rPr>
        <w:t>National Measurement (Recognized</w:t>
      </w:r>
      <w:r>
        <w:rPr>
          <w:i/>
          <w:iCs/>
        </w:rPr>
        <w:noBreakHyphen/>
        <w:t>Value Standard of Measurement of Position) Determination 2017</w:t>
      </w:r>
      <w:r>
        <w:t xml:space="preserve"> (Cth) clause 4.</w:t>
      </w:r>
    </w:p>
    <w:p>
      <w:pPr>
        <w:pStyle w:val="zSubsection"/>
      </w:pPr>
      <w:r>
        <w:lastRenderedPageBreak/>
        <w:tab/>
        <w:t>(2)</w:t>
      </w:r>
      <w:r>
        <w:tab/>
        <w:t>The Geocentric Datum of Australia 2020 is prescribed for the purposes referred to in section 10(1).</w:t>
      </w:r>
    </w:p>
    <w:p>
      <w:pPr>
        <w:pStyle w:val="BlankClose"/>
      </w:pPr>
    </w:p>
    <w:p>
      <w:pPr>
        <w:pStyle w:val="Heading2"/>
      </w:pPr>
      <w:bookmarkStart w:id="43" w:name="_Toc209694096"/>
      <w:bookmarkStart w:id="44" w:name="_Toc209694151"/>
      <w:bookmarkStart w:id="45" w:name="_Toc209694211"/>
      <w:bookmarkStart w:id="46" w:name="_Toc210206986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Petroleum and Geothermal Energy Resources Regulations 1987 </w:t>
      </w:r>
      <w:r>
        <w:rPr>
          <w:rStyle w:val="CharPartText"/>
        </w:rPr>
        <w:t>amended</w:t>
      </w:r>
      <w:bookmarkEnd w:id="43"/>
      <w:bookmarkEnd w:id="44"/>
      <w:bookmarkEnd w:id="45"/>
      <w:bookmarkEnd w:id="46"/>
    </w:p>
    <w:p>
      <w:pPr>
        <w:pStyle w:val="Heading5"/>
      </w:pPr>
      <w:bookmarkStart w:id="47" w:name="_Toc209694097"/>
      <w:bookmarkStart w:id="48" w:name="_Toc210206987"/>
      <w:r>
        <w:rPr>
          <w:rStyle w:val="CharSectno"/>
        </w:rPr>
        <w:t>13</w:t>
      </w:r>
      <w:r>
        <w:t>.</w:t>
      </w:r>
      <w:r>
        <w:tab/>
        <w:t>Regulations amended</w:t>
      </w:r>
      <w:bookmarkEnd w:id="47"/>
      <w:bookmarkEnd w:id="4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Petroleum and Geothermal Energy Resources Regulations 1987</w:t>
      </w:r>
      <w:r>
        <w:t>.</w:t>
      </w:r>
    </w:p>
    <w:p>
      <w:pPr>
        <w:pStyle w:val="Heading5"/>
      </w:pPr>
      <w:bookmarkStart w:id="49" w:name="_Toc209694098"/>
      <w:bookmarkStart w:id="50" w:name="_Toc210206988"/>
      <w:r>
        <w:rPr>
          <w:rStyle w:val="CharSectno"/>
        </w:rPr>
        <w:t>14</w:t>
      </w:r>
      <w:r>
        <w:t>.</w:t>
      </w:r>
      <w:r>
        <w:tab/>
        <w:t>Regulation 1A amended</w:t>
      </w:r>
      <w:bookmarkEnd w:id="49"/>
      <w:bookmarkEnd w:id="50"/>
    </w:p>
    <w:p>
      <w:pPr>
        <w:pStyle w:val="Subsection"/>
      </w:pPr>
      <w:r>
        <w:tab/>
      </w:r>
      <w:r>
        <w:tab/>
        <w:t xml:space="preserve">In regulation 1A in the definition of </w:t>
      </w:r>
      <w:r>
        <w:rPr>
          <w:b/>
          <w:bCs/>
          <w:i/>
          <w:iCs/>
        </w:rPr>
        <w:t>GDA</w:t>
      </w:r>
      <w:r>
        <w:t xml:space="preserve"> after “Australia”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1994</w:t>
      </w:r>
    </w:p>
    <w:p>
      <w:pPr>
        <w:pStyle w:val="BlankClose"/>
      </w:pPr>
    </w:p>
    <w:p>
      <w:pPr>
        <w:pStyle w:val="Heading5"/>
      </w:pPr>
      <w:bookmarkStart w:id="51" w:name="_Toc209694099"/>
      <w:bookmarkStart w:id="52" w:name="_Toc210206989"/>
      <w:r>
        <w:rPr>
          <w:rStyle w:val="CharSectno"/>
        </w:rPr>
        <w:t>15</w:t>
      </w:r>
      <w:r>
        <w:t>.</w:t>
      </w:r>
      <w:r>
        <w:tab/>
        <w:t>Regulation 9 amended</w:t>
      </w:r>
      <w:bookmarkEnd w:id="51"/>
      <w:bookmarkEnd w:id="52"/>
    </w:p>
    <w:p>
      <w:pPr>
        <w:pStyle w:val="Subsection"/>
      </w:pPr>
      <w:r>
        <w:tab/>
      </w:r>
      <w:r>
        <w:tab/>
        <w:t>After regulation 9(3) insert:</w:t>
      </w:r>
    </w:p>
    <w:p>
      <w:pPr>
        <w:pStyle w:val="BlankOpen"/>
      </w:pPr>
    </w:p>
    <w:p>
      <w:pPr>
        <w:pStyle w:val="zSubsection"/>
        <w:rPr>
          <w:iCs/>
        </w:rPr>
      </w:pPr>
      <w:r>
        <w:tab/>
        <w:t>(4)</w:t>
      </w:r>
      <w:r>
        <w:tab/>
        <w:t xml:space="preserve">This regulation does not have effect on or after the day on which the </w:t>
      </w:r>
      <w:r>
        <w:rPr>
          <w:i/>
        </w:rPr>
        <w:t>Mines and Petroleum Regulations Amendment (Geocentric Datum) Regulations 2025</w:t>
      </w:r>
      <w:r>
        <w:rPr>
          <w:iCs/>
        </w:rPr>
        <w:t xml:space="preserve"> regulations 15 and 16 come into operation.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9 is to read:</w:t>
      </w:r>
    </w:p>
    <w:p>
      <w:pPr>
        <w:pStyle w:val="SectAltHeading"/>
      </w:pPr>
      <w:r>
        <w:tab/>
      </w:r>
      <w:r>
        <w:tab/>
        <w:t>Geocentric Datum of Australia 1994 previously prescribed (Act s. 8)</w:t>
      </w:r>
    </w:p>
    <w:p>
      <w:pPr>
        <w:pStyle w:val="Heading5"/>
      </w:pPr>
      <w:bookmarkStart w:id="53" w:name="_Toc209694100"/>
      <w:bookmarkStart w:id="54" w:name="_Toc210206990"/>
      <w:r>
        <w:rPr>
          <w:rStyle w:val="CharSectno"/>
        </w:rPr>
        <w:lastRenderedPageBreak/>
        <w:t>16</w:t>
      </w:r>
      <w:r>
        <w:t>.</w:t>
      </w:r>
      <w:r>
        <w:tab/>
        <w:t>Regulation 10 replaced</w:t>
      </w:r>
      <w:bookmarkEnd w:id="53"/>
      <w:bookmarkEnd w:id="54"/>
    </w:p>
    <w:p>
      <w:pPr>
        <w:pStyle w:val="Subsection"/>
        <w:keepNext/>
      </w:pPr>
      <w:r>
        <w:tab/>
      </w:r>
      <w:r>
        <w:tab/>
        <w:t>Delete regulation 10 and insert:</w:t>
      </w:r>
    </w:p>
    <w:p>
      <w:pPr>
        <w:pStyle w:val="BlankOpen"/>
      </w:pPr>
    </w:p>
    <w:p>
      <w:pPr>
        <w:pStyle w:val="zHeading5"/>
      </w:pPr>
      <w:bookmarkStart w:id="55" w:name="_Toc209694101"/>
      <w:bookmarkStart w:id="56" w:name="_Toc210206991"/>
      <w:r>
        <w:t>10.</w:t>
      </w:r>
      <w:r>
        <w:tab/>
        <w:t>Geocentric Datum of Australia 2020 currently prescribed (Act s. 8)</w:t>
      </w:r>
      <w:bookmarkEnd w:id="55"/>
      <w:bookmarkEnd w:id="56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Geocentric Datum of Australia 2020</w:t>
      </w:r>
      <w:r>
        <w:t xml:space="preserve"> means the Reference Frame defined in the </w:t>
      </w:r>
      <w:r>
        <w:rPr>
          <w:i/>
          <w:iCs/>
        </w:rPr>
        <w:t>National Measurement (Recognized</w:t>
      </w:r>
      <w:r>
        <w:rPr>
          <w:i/>
          <w:iCs/>
        </w:rPr>
        <w:noBreakHyphen/>
        <w:t>Value Standard of Measurement of Position) Determination 2017</w:t>
      </w:r>
      <w:r>
        <w:t xml:space="preserve"> (Cth) clause 4.</w:t>
      </w:r>
    </w:p>
    <w:p>
      <w:pPr>
        <w:pStyle w:val="zSubsection"/>
      </w:pPr>
      <w:r>
        <w:tab/>
        <w:t>(2)</w:t>
      </w:r>
      <w:r>
        <w:tab/>
        <w:t>The Geocentric Datum of Australia 2020 is prescribed for the purposes referred to in section 8(1) of the Act.</w:t>
      </w:r>
    </w:p>
    <w:p>
      <w:pPr>
        <w:pStyle w:val="BlankClose"/>
      </w:pPr>
    </w:p>
    <w:p>
      <w:pPr>
        <w:pStyle w:val="Heading5"/>
      </w:pPr>
      <w:bookmarkStart w:id="57" w:name="_Toc209694102"/>
      <w:bookmarkStart w:id="58" w:name="_Toc210206992"/>
      <w:r>
        <w:rPr>
          <w:rStyle w:val="CharSectno"/>
        </w:rPr>
        <w:t>17</w:t>
      </w:r>
      <w:r>
        <w:t>.</w:t>
      </w:r>
      <w:r>
        <w:tab/>
        <w:t>Regulation 11 amended</w:t>
      </w:r>
      <w:bookmarkEnd w:id="57"/>
      <w:bookmarkEnd w:id="58"/>
    </w:p>
    <w:p>
      <w:pPr>
        <w:pStyle w:val="Subsection"/>
      </w:pPr>
      <w:r>
        <w:tab/>
        <w:t>(1)</w:t>
      </w:r>
      <w:r>
        <w:tab/>
        <w:t>In regulation 11(1) delete “Subject to”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Despite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11(4) delete “the commencement day”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16 December 2000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11 is to read:</w:t>
      </w:r>
    </w:p>
    <w:p>
      <w:pPr>
        <w:pStyle w:val="SectAltHeading"/>
      </w:pPr>
      <w:r>
        <w:tab/>
      </w:r>
      <w:r>
        <w:tab/>
        <w:t>Australian Geodetic Datum prescribed for limited purposes (Act s. 8)</w:t>
      </w:r>
    </w:p>
    <w:p>
      <w:pPr>
        <w:pStyle w:val="Heading2"/>
      </w:pPr>
      <w:bookmarkStart w:id="59" w:name="_Toc209694103"/>
      <w:bookmarkStart w:id="60" w:name="_Toc209694158"/>
      <w:bookmarkStart w:id="61" w:name="_Toc209694218"/>
      <w:bookmarkStart w:id="62" w:name="_Toc210206993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Petroleum (Submerged Lands) Regulations 1990 </w:t>
      </w:r>
      <w:r>
        <w:rPr>
          <w:rStyle w:val="CharPartText"/>
        </w:rPr>
        <w:t>amended</w:t>
      </w:r>
      <w:bookmarkEnd w:id="59"/>
      <w:bookmarkEnd w:id="60"/>
      <w:bookmarkEnd w:id="61"/>
      <w:bookmarkEnd w:id="62"/>
    </w:p>
    <w:p>
      <w:pPr>
        <w:pStyle w:val="Heading5"/>
      </w:pPr>
      <w:bookmarkStart w:id="63" w:name="_Toc209694104"/>
      <w:bookmarkStart w:id="64" w:name="_Toc210206994"/>
      <w:r>
        <w:rPr>
          <w:rStyle w:val="CharSectno"/>
        </w:rPr>
        <w:t>18</w:t>
      </w:r>
      <w:r>
        <w:t>.</w:t>
      </w:r>
      <w:r>
        <w:tab/>
        <w:t>Regulations amended</w:t>
      </w:r>
      <w:bookmarkEnd w:id="63"/>
      <w:bookmarkEnd w:id="6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  <w:iCs/>
        </w:rPr>
        <w:t>Petroleum (Submerged Lands) Regulations 1990</w:t>
      </w:r>
      <w:r>
        <w:t>.</w:t>
      </w:r>
    </w:p>
    <w:p>
      <w:pPr>
        <w:pStyle w:val="Heading5"/>
      </w:pPr>
      <w:bookmarkStart w:id="65" w:name="_Toc209694105"/>
      <w:bookmarkStart w:id="66" w:name="_Toc210206995"/>
      <w:r>
        <w:rPr>
          <w:rStyle w:val="CharSectno"/>
        </w:rPr>
        <w:t>19</w:t>
      </w:r>
      <w:r>
        <w:t>.</w:t>
      </w:r>
      <w:r>
        <w:tab/>
        <w:t>Regulation 2A amended</w:t>
      </w:r>
      <w:bookmarkEnd w:id="65"/>
      <w:bookmarkEnd w:id="66"/>
    </w:p>
    <w:p>
      <w:pPr>
        <w:pStyle w:val="Subsection"/>
      </w:pPr>
      <w:r>
        <w:tab/>
      </w:r>
      <w:r>
        <w:tab/>
        <w:t xml:space="preserve">In regulation 2A in the definition of </w:t>
      </w:r>
      <w:r>
        <w:rPr>
          <w:b/>
          <w:bCs/>
          <w:i/>
          <w:iCs/>
        </w:rPr>
        <w:t>GDA</w:t>
      </w:r>
      <w:r>
        <w:t xml:space="preserve"> after “Australia”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1994</w:t>
      </w:r>
    </w:p>
    <w:p>
      <w:pPr>
        <w:pStyle w:val="BlankClose"/>
      </w:pPr>
    </w:p>
    <w:p>
      <w:pPr>
        <w:pStyle w:val="Heading5"/>
      </w:pPr>
      <w:bookmarkStart w:id="67" w:name="_Toc209694106"/>
      <w:bookmarkStart w:id="68" w:name="_Toc210206996"/>
      <w:r>
        <w:rPr>
          <w:rStyle w:val="CharSectno"/>
        </w:rPr>
        <w:t>20</w:t>
      </w:r>
      <w:r>
        <w:t>.</w:t>
      </w:r>
      <w:r>
        <w:tab/>
        <w:t>Regulation 9 amended</w:t>
      </w:r>
      <w:bookmarkEnd w:id="67"/>
      <w:bookmarkEnd w:id="68"/>
    </w:p>
    <w:p>
      <w:pPr>
        <w:pStyle w:val="Subsection"/>
      </w:pPr>
      <w:r>
        <w:tab/>
      </w:r>
      <w:r>
        <w:tab/>
        <w:t>After regulation 9(3) insert:</w:t>
      </w:r>
    </w:p>
    <w:p>
      <w:pPr>
        <w:pStyle w:val="BlankOpen"/>
      </w:pPr>
    </w:p>
    <w:p>
      <w:pPr>
        <w:pStyle w:val="zSubsection"/>
        <w:rPr>
          <w:iCs/>
        </w:rPr>
      </w:pPr>
      <w:r>
        <w:tab/>
        <w:t>(4)</w:t>
      </w:r>
      <w:r>
        <w:tab/>
        <w:t xml:space="preserve">This regulation does not have effect on or after the day on which the </w:t>
      </w:r>
      <w:r>
        <w:rPr>
          <w:i/>
        </w:rPr>
        <w:t>Mines and Petroleum Regulations Amendment (Geocentric Datum) Regulations 2025</w:t>
      </w:r>
      <w:r>
        <w:rPr>
          <w:iCs/>
        </w:rPr>
        <w:t xml:space="preserve"> regulations 20 and 21 come into operation.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9 is to read:</w:t>
      </w:r>
    </w:p>
    <w:p>
      <w:pPr>
        <w:pStyle w:val="SectAltHeading"/>
      </w:pPr>
      <w:r>
        <w:tab/>
      </w:r>
      <w:r>
        <w:tab/>
        <w:t>Geocentric Datum of Australia 1994 previously prescribed (Act s. 10)</w:t>
      </w:r>
    </w:p>
    <w:p>
      <w:pPr>
        <w:pStyle w:val="Heading5"/>
      </w:pPr>
      <w:bookmarkStart w:id="69" w:name="_Toc209694107"/>
      <w:bookmarkStart w:id="70" w:name="_Toc210206997"/>
      <w:r>
        <w:rPr>
          <w:rStyle w:val="CharSectno"/>
        </w:rPr>
        <w:lastRenderedPageBreak/>
        <w:t>21</w:t>
      </w:r>
      <w:r>
        <w:t>.</w:t>
      </w:r>
      <w:r>
        <w:tab/>
        <w:t>Regulation 10 replaced</w:t>
      </w:r>
      <w:bookmarkEnd w:id="69"/>
      <w:bookmarkEnd w:id="70"/>
    </w:p>
    <w:p>
      <w:pPr>
        <w:pStyle w:val="Subsection"/>
        <w:keepNext/>
      </w:pPr>
      <w:r>
        <w:tab/>
      </w:r>
      <w:r>
        <w:tab/>
        <w:t>Delete regulation 10 and insert:</w:t>
      </w:r>
    </w:p>
    <w:p>
      <w:pPr>
        <w:pStyle w:val="BlankOpen"/>
      </w:pPr>
    </w:p>
    <w:p>
      <w:pPr>
        <w:pStyle w:val="zHeading5"/>
      </w:pPr>
      <w:bookmarkStart w:id="71" w:name="_Toc209694108"/>
      <w:bookmarkStart w:id="72" w:name="_Toc210206998"/>
      <w:r>
        <w:t>10.</w:t>
      </w:r>
      <w:r>
        <w:tab/>
        <w:t>Geocentric Datum of Australia 2020 currently prescribed (Act s. 10)</w:t>
      </w:r>
      <w:bookmarkEnd w:id="71"/>
      <w:bookmarkEnd w:id="72"/>
    </w:p>
    <w:p>
      <w:pPr>
        <w:pStyle w:val="z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Geocentric Datum of Australia 2020</w:t>
      </w:r>
      <w:r>
        <w:t xml:space="preserve"> means the Reference Frame defined in the </w:t>
      </w:r>
      <w:r>
        <w:rPr>
          <w:i/>
          <w:iCs/>
        </w:rPr>
        <w:t>National Measurement (Recognized</w:t>
      </w:r>
      <w:r>
        <w:rPr>
          <w:i/>
          <w:iCs/>
        </w:rPr>
        <w:noBreakHyphen/>
        <w:t>Value Standard of Measurement of Position) Determination 2017</w:t>
      </w:r>
      <w:r>
        <w:t xml:space="preserve"> (Cth) clause 4.</w:t>
      </w:r>
    </w:p>
    <w:p>
      <w:pPr>
        <w:pStyle w:val="zSubsection"/>
      </w:pPr>
      <w:r>
        <w:tab/>
        <w:t>(2)</w:t>
      </w:r>
      <w:r>
        <w:tab/>
        <w:t>The Geocentric Datum of Australia 2020 is prescribed for the purposes referred to in section 10(1) of the Act.</w:t>
      </w:r>
    </w:p>
    <w:p>
      <w:pPr>
        <w:pStyle w:val="BlankClose"/>
      </w:pPr>
    </w:p>
    <w:p>
      <w:pPr>
        <w:pStyle w:val="Heading5"/>
      </w:pPr>
      <w:bookmarkStart w:id="73" w:name="_Toc209694109"/>
      <w:bookmarkStart w:id="74" w:name="_Toc210206999"/>
      <w:r>
        <w:rPr>
          <w:rStyle w:val="CharSectno"/>
        </w:rPr>
        <w:t>22</w:t>
      </w:r>
      <w:r>
        <w:t>.</w:t>
      </w:r>
      <w:r>
        <w:tab/>
        <w:t>Regulation 11 amended</w:t>
      </w:r>
      <w:bookmarkEnd w:id="73"/>
      <w:bookmarkEnd w:id="74"/>
    </w:p>
    <w:p>
      <w:pPr>
        <w:pStyle w:val="Subsection"/>
      </w:pPr>
      <w:r>
        <w:tab/>
        <w:t>(1)</w:t>
      </w:r>
      <w:r>
        <w:tab/>
        <w:t>In regulation 11(1) delete “Subject to”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Despite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11(4) delete “the commencement day”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16 December 2000</w:t>
      </w:r>
    </w:p>
    <w:p>
      <w:pPr>
        <w:pStyle w:val="BlankClose"/>
      </w:pPr>
    </w:p>
    <w:p>
      <w:pPr>
        <w:pStyle w:val="SectAltNote"/>
      </w:pPr>
      <w:r>
        <w:tab/>
        <w:t>Note: The heading to amended regulation 11 is to read:</w:t>
      </w:r>
    </w:p>
    <w:p>
      <w:pPr>
        <w:pStyle w:val="SectAltHeading"/>
      </w:pPr>
      <w:r>
        <w:tab/>
      </w:r>
      <w:r>
        <w:tab/>
        <w:t>Australian Geodetic Datum prescribed for limited purposes (Act s. 10)</w:t>
      </w:r>
    </w:p>
    <w:p>
      <w:pPr>
        <w:pStyle w:val="ByCommand"/>
        <w:spacing w:before="48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B6759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789DAA26" w14:textId="65D389BC" w:rsidR="000D3A07" w:rsidRDefault="000D3A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9563BF" w14:textId="77777777" w:rsidR="000D3A07" w:rsidRDefault="000D3A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5207E9D" w14:textId="3D57630B" w:rsidR="000D3A07" w:rsidRDefault="000D3A0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A619E9" w14:textId="77777777" w:rsidR="000D3A07" w:rsidRDefault="000D3A0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(Geocentric Datum)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(Geocentric Datum)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(Geocentric Datum)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Mines and Petroleum Regulations Amendment (Geocentric Datum)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251139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051148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05114855_GUID" w:val="084dc309-3162-4c4d-8b9b-a709eb154963"/>
    <w:docVar w:name="WAFER_202404101049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0104906_GUID" w:val="a011c64e-7f32-478d-b6df-137cd0c7b753"/>
    <w:docVar w:name="WAFER_202410141246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14124615_GUID" w:val="494f85f5-ef40-40a5-bd3e-f3b688530066"/>
    <w:docVar w:name="WAFER_20250519114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9114427_GUID" w:val="aabd60cd-a6b0-4cf6-81e3-dcb008f9f786"/>
    <w:docVar w:name="WAFER_202509020743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02074346_GUID" w:val="95a6c985-f3ac-45ab-942b-fbe8ecae297f"/>
    <w:docVar w:name="WAFER_202509251139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5113927_GUID" w:val="bd5e725e-3fad-4700-bd67-d82cfd6ac3a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5:docId w15:val="{92A809C8-708B-45C4-997A-551C780C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1338</Words>
  <Characters>7389</Characters>
  <Application>Microsoft Office Word</Application>
  <DocSecurity>0</DocSecurity>
  <Lines>307</Lines>
  <Paragraphs>193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Mines and Petroleum Regulations Amendment (Geocentric Datum) Regulations 2025 - 00-00-00</dc:title>
  <dc:subject/>
  <dc:creator/>
  <cp:keywords/>
  <dc:description/>
  <cp:lastModifiedBy>Master Repository Process</cp:lastModifiedBy>
  <cp:revision>4</cp:revision>
  <cp:lastPrinted>2025-05-19T03:01:00Z</cp:lastPrinted>
  <dcterms:created xsi:type="dcterms:W3CDTF">2025-10-01T02:36:00Z</dcterms:created>
  <dcterms:modified xsi:type="dcterms:W3CDTF">2025-10-01T02:37:00Z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54768</vt:lpwstr>
  </property>
  <property fmtid="{D5CDD505-2E9C-101B-9397-08002B2CF9AE}" pid="3" name="DocumentType">
    <vt:lpwstr>Reg</vt:lpwstr>
  </property>
  <property fmtid="{D5CDD505-2E9C-101B-9397-08002B2CF9AE}" pid="4" name="AsAtDate">
    <vt:lpwstr>02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2025/172</vt:lpwstr>
  </property>
  <property fmtid="{D5CDD505-2E9C-101B-9397-08002B2CF9AE}" pid="8" name="PublishDate">
    <vt:lpwstr>2 Oct 2025</vt:lpwstr>
  </property>
  <property fmtid="{D5CDD505-2E9C-101B-9397-08002B2CF9AE}" pid="9" name="CommencementDate">
    <vt:lpwstr>20251002</vt:lpwstr>
  </property>
  <property fmtid="{D5CDD505-2E9C-101B-9397-08002B2CF9AE}" pid="10" name="CommencementAsAt">
    <vt:filetime>2025-10-01T16:00:00Z</vt:filetime>
  </property>
  <property fmtid="{D5CDD505-2E9C-101B-9397-08002B2CF9AE}" pid="11" name="CommencementYear">
    <vt:lpwstr>2025</vt:lpwstr>
  </property>
</Properties>
</file>