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15)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15)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_Toc210315121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_Toc210315122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15) 2025</w:t>
      </w:r>
    </w:p>
    <w:p>
      <w:pPr>
        <w:pStyle w:val="MadeBy"/>
        <w:spacing w:before="400"/>
      </w:pPr>
      <w:r>
        <w:t>Made under</w:t>
      </w:r>
      <w:r>
        <w:rPr>
          <w:szCs w:val="24"/>
        </w:rPr>
        <w:t xml:space="preserve"> section 12(2)(c) of the Act</w:t>
      </w:r>
      <w:r>
        <w:t>.</w:t>
      </w:r>
    </w:p>
    <w:p>
      <w:pPr>
        <w:pStyle w:val="Heading5"/>
      </w:pPr>
      <w:bookmarkStart w:id="2" w:name="_Toc210310366"/>
      <w:bookmarkStart w:id="3" w:name="_Toc2103151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15) 2025</w:t>
      </w:r>
      <w:r>
        <w:t>.</w:t>
      </w:r>
    </w:p>
    <w:p>
      <w:pPr>
        <w:pStyle w:val="Heading5"/>
      </w:pPr>
      <w:bookmarkStart w:id="5" w:name="_Toc210310367"/>
      <w:bookmarkStart w:id="6" w:name="_Toc210315122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</w:t>
      </w:r>
      <w:r>
        <w:t>therapeutic</w:t>
      </w:r>
      <w:r>
        <w:rPr>
          <w:spacing w:val="-2"/>
        </w:rPr>
        <w:t xml:space="preserve"> legislative instruments have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rPr>
          <w:spacing w:val="-2"/>
        </w:rP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Legislation Amendment (Testing of Goods and Other Measures) Regulations 2025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(Poisons Standard–October 2025) Instrument 2025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(Information Specification–Testing of Goods) Instrument 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keepNext/>
        <w:keepLines/>
        <w:spacing w:before="5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LINDA TAYLOR</w:t>
      </w:r>
      <w:r>
        <w:rPr>
          <w:b/>
          <w:bCs/>
          <w:sz w:val="22"/>
          <w:szCs w:val="22"/>
        </w:rPr>
        <w:br/>
        <w:t>A/GENERAL COUNSEL AND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021631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011434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01143430_GUID" w:val="53595571-f2bc-4481-a431-904b79d547e8"/>
    <w:docVar w:name="WAFER_20251002151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002151201_GUID" w:val="485628ab-8518-4107-82ec-986d842fc98a"/>
    <w:docVar w:name="WAFER_20251002162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BadTrackChanges.RemoveTags"/>
    <w:docVar w:name="WAFER_20251002162811_GUID" w:val="a4141d3d-4380-4ccd-89e1-75bd58912b65"/>
    <w:docVar w:name="WAFER_20251002163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BadTrackChanges.RemoveTags"/>
    <w:docVar w:name="WAFER_20251002163157_GUID" w:val="647b2816-4094-4359-9f7a-c977ce29b2d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BE56FAD2-3A8D-4179-BA27-510A1BE3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/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1669</Characters>
  <Application>Microsoft Office Word</Application>
  <DocSecurity>0</DocSecurity>
  <Lines>64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15) 2025 - 00-00-02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2025-10-02T08:33:00Z</dcterms:created>
  <dcterms:modified xsi:type="dcterms:W3CDTF">2025-10-02T08:33:00Z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55690</vt:lpwstr>
  </property>
  <property fmtid="{D5CDD505-2E9C-101B-9397-08002B2CF9AE}" pid="3" name="DocumentType">
    <vt:lpwstr>Reg</vt:lpwstr>
  </property>
  <property fmtid="{D5CDD505-2E9C-101B-9397-08002B2CF9AE}" pid="4" name="AsAtDate">
    <vt:lpwstr>03 Oct 2025</vt:lpwstr>
  </property>
  <property fmtid="{D5CDD505-2E9C-101B-9397-08002B2CF9AE}" pid="5" name="Suffix">
    <vt:lpwstr>00-00-02</vt:lpwstr>
  </property>
  <property fmtid="{D5CDD505-2E9C-101B-9397-08002B2CF9AE}" pid="6" name="Official">
    <vt:lpwstr/>
  </property>
  <property fmtid="{D5CDD505-2E9C-101B-9397-08002B2CF9AE}" pid="7" name="SLAPId">
    <vt:lpwstr>2025/174</vt:lpwstr>
  </property>
  <property fmtid="{D5CDD505-2E9C-101B-9397-08002B2CF9AE}" pid="8" name="PublishDate">
    <vt:lpwstr>3 Oct 2025</vt:lpwstr>
  </property>
  <property fmtid="{D5CDD505-2E9C-101B-9397-08002B2CF9AE}" pid="9" name="CommencementDate">
    <vt:lpwstr>20251003</vt:lpwstr>
  </property>
  <property fmtid="{D5CDD505-2E9C-101B-9397-08002B2CF9AE}" pid="10" name="CommencementAsAt">
    <vt:filetime>2025-10-02T16:00:00Z</vt:filetime>
  </property>
  <property fmtid="{D5CDD505-2E9C-101B-9397-08002B2CF9AE}" pid="11" name="CommencementYear">
    <vt:lpwstr>2025</vt:lpwstr>
  </property>
</Properties>
</file>