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Registration of Deeds Act 1856</w:t>
      </w:r>
      <w:r>
        <w:rPr>
          <w:noProof/>
        </w:rPr>
        <w:br/>
        <w:t>Transfer of Land Act 1893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Planning and Lands Regulations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Planning and Lands Regulations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_Toc210903370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_Toc210903371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Registration of Deeds Regulations 2004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_Toc210903373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_Toc210903374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5A inserted</w:t>
      </w:r>
      <w:r>
        <w:tab/>
      </w:r>
      <w:r>
        <w:fldChar w:fldCharType="begin"/>
      </w:r>
      <w:r>
        <w:instrText xml:space="preserve"> PAGEREF _Toc210903375 \h </w:instrText>
      </w:r>
      <w:r>
        <w:fldChar w:fldCharType="separate"/>
      </w:r>
      <w:r>
        <w:t>2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5A.</w:t>
      </w:r>
      <w:r>
        <w:rPr>
          <w:noProof/>
        </w:rPr>
        <w:tab/>
        <w:t>Waiving and refunding fees in relation to copies for TLA applications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_Toc210903376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Schedule 1 amended</w:t>
      </w:r>
      <w:r>
        <w:tab/>
      </w:r>
      <w:r>
        <w:fldChar w:fldCharType="begin"/>
      </w:r>
      <w:r>
        <w:instrText xml:space="preserve"> PAGEREF _Toc210903377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</w:rPr>
        <w:t>Transfer of Land Regulations 2004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_Toc210903379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 9A amended</w:t>
      </w:r>
      <w:r>
        <w:tab/>
      </w:r>
      <w:r>
        <w:fldChar w:fldCharType="begin"/>
      </w:r>
      <w:r>
        <w:instrText xml:space="preserve"> PAGEREF _Toc210903380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Schedule 2 amended</w:t>
      </w:r>
      <w:r>
        <w:tab/>
      </w:r>
      <w:r>
        <w:fldChar w:fldCharType="begin"/>
      </w:r>
      <w:r>
        <w:instrText xml:space="preserve"> PAGEREF _Toc210903381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rPr>
          <w:iCs/>
        </w:rPr>
        <w:lastRenderedPageBreak/>
        <w:t>Registration of Deeds Act 1856</w:t>
      </w:r>
      <w:r>
        <w:rPr>
          <w:iCs/>
        </w:rPr>
        <w:br/>
      </w:r>
      <w:r>
        <w:t>Transfer of Land Act 1893</w:t>
      </w:r>
    </w:p>
    <w:p>
      <w:pPr>
        <w:pStyle w:val="NameofActReg"/>
      </w:pPr>
      <w:r>
        <w:t>Planning and Lands Regulations Amendment Regulations 2025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240"/>
        <w:rPr>
          <w:rStyle w:val="CharPartText"/>
        </w:rPr>
      </w:pPr>
      <w:bookmarkStart w:id="2" w:name="_Toc210903127"/>
      <w:bookmarkStart w:id="3" w:name="_Toc210903215"/>
      <w:bookmarkStart w:id="4" w:name="_Toc210903298"/>
      <w:bookmarkStart w:id="5" w:name="_Toc210903369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</w:p>
    <w:p>
      <w:pPr>
        <w:pStyle w:val="Heading5"/>
      </w:pPr>
      <w:bookmarkStart w:id="6" w:name="_Toc210903128"/>
      <w:bookmarkStart w:id="7" w:name="_Toc210903370"/>
      <w:r>
        <w:rPr>
          <w:rStyle w:val="CharSectno"/>
        </w:rPr>
        <w:t>1</w:t>
      </w:r>
      <w:r>
        <w:t>.</w:t>
      </w:r>
      <w:r>
        <w:tab/>
        <w:t>Citation</w:t>
      </w:r>
      <w:bookmarkEnd w:id="6"/>
      <w:bookmarkEnd w:id="7"/>
    </w:p>
    <w:p>
      <w:pPr>
        <w:pStyle w:val="Subsection"/>
      </w:pPr>
      <w:r>
        <w:tab/>
      </w:r>
      <w:r>
        <w:tab/>
      </w:r>
      <w:bookmarkStart w:id="8" w:name="Start_Cursor"/>
      <w:bookmarkEnd w:id="8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Planning and Lands Regulations Amendment Regulations 2025</w:t>
      </w:r>
      <w:r>
        <w:t>.</w:t>
      </w:r>
    </w:p>
    <w:p>
      <w:pPr>
        <w:pStyle w:val="Heading5"/>
        <w:rPr>
          <w:spacing w:val="-2"/>
        </w:rPr>
      </w:pPr>
      <w:bookmarkStart w:id="9" w:name="_Toc210903129"/>
      <w:bookmarkStart w:id="10" w:name="_Toc21090337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 1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2"/>
      </w:pPr>
      <w:bookmarkStart w:id="11" w:name="_Toc210903130"/>
      <w:bookmarkStart w:id="12" w:name="_Toc210903218"/>
      <w:bookmarkStart w:id="13" w:name="_Toc210903301"/>
      <w:bookmarkStart w:id="14" w:name="_Toc210903372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Registration of Deeds Regulations 2004</w:t>
      </w:r>
      <w:r>
        <w:rPr>
          <w:rStyle w:val="CharPartText"/>
        </w:rPr>
        <w:t xml:space="preserve"> amended</w:t>
      </w:r>
      <w:bookmarkEnd w:id="11"/>
      <w:bookmarkEnd w:id="12"/>
      <w:bookmarkEnd w:id="13"/>
      <w:bookmarkEnd w:id="14"/>
    </w:p>
    <w:p>
      <w:pPr>
        <w:pStyle w:val="Heading5"/>
        <w:rPr>
          <w:snapToGrid w:val="0"/>
        </w:rPr>
      </w:pPr>
      <w:bookmarkStart w:id="15" w:name="_Toc210903131"/>
      <w:bookmarkStart w:id="16" w:name="_Toc21090337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5"/>
      <w:bookmarkEnd w:id="16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Registration of Deeds Regulations 2004</w:t>
      </w:r>
      <w:r>
        <w:t>.</w:t>
      </w:r>
    </w:p>
    <w:p>
      <w:pPr>
        <w:pStyle w:val="Heading5"/>
      </w:pPr>
      <w:bookmarkStart w:id="17" w:name="_Toc210903132"/>
      <w:bookmarkStart w:id="18" w:name="_Toc210903374"/>
      <w:r>
        <w:rPr>
          <w:rStyle w:val="CharSectno"/>
        </w:rPr>
        <w:t>4</w:t>
      </w:r>
      <w:r>
        <w:t>.</w:t>
      </w:r>
      <w:r>
        <w:tab/>
        <w:t>Regulation 3 amended</w:t>
      </w:r>
      <w:bookmarkEnd w:id="17"/>
      <w:bookmarkEnd w:id="18"/>
    </w:p>
    <w:p>
      <w:pPr>
        <w:pStyle w:val="Subsection"/>
      </w:pPr>
      <w:r>
        <w:tab/>
        <w:t>(1)</w:t>
      </w:r>
      <w:r>
        <w:tab/>
        <w:t>In regulation 3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TLA application</w:t>
      </w:r>
      <w:r>
        <w:t xml:space="preserve"> means an application to bring land under the </w:t>
      </w:r>
      <w:r>
        <w:rPr>
          <w:i/>
        </w:rPr>
        <w:t>Transfer of Land Act 1893</w:t>
      </w:r>
      <w:r>
        <w:t xml:space="preserve"> within the meaning of that Act.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 xml:space="preserve">In regulation 3 in the definition of </w:t>
      </w:r>
      <w:r>
        <w:rPr>
          <w:b/>
          <w:bCs/>
          <w:i/>
          <w:iCs/>
        </w:rPr>
        <w:t>Registrar</w:t>
      </w:r>
      <w:r>
        <w:t xml:space="preserve"> delete “Transfers.”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Transfers;</w:t>
      </w:r>
    </w:p>
    <w:p>
      <w:pPr>
        <w:pStyle w:val="BlankClose"/>
      </w:pPr>
    </w:p>
    <w:p>
      <w:pPr>
        <w:pStyle w:val="Heading5"/>
      </w:pPr>
      <w:bookmarkStart w:id="19" w:name="_Toc210903133"/>
      <w:bookmarkStart w:id="20" w:name="_Toc210903375"/>
      <w:r>
        <w:rPr>
          <w:rStyle w:val="CharSectno"/>
        </w:rPr>
        <w:t>5</w:t>
      </w:r>
      <w:r>
        <w:t>.</w:t>
      </w:r>
      <w:r>
        <w:tab/>
        <w:t>Regulation 5A inserted</w:t>
      </w:r>
      <w:bookmarkEnd w:id="19"/>
      <w:bookmarkEnd w:id="20"/>
    </w:p>
    <w:p>
      <w:pPr>
        <w:pStyle w:val="Subsection"/>
      </w:pPr>
      <w:r>
        <w:tab/>
      </w:r>
      <w:r>
        <w:tab/>
        <w:t>After regulation 5 insert:</w:t>
      </w:r>
    </w:p>
    <w:p>
      <w:pPr>
        <w:pStyle w:val="BlankOpen"/>
      </w:pPr>
    </w:p>
    <w:p>
      <w:pPr>
        <w:pStyle w:val="zHeading5"/>
      </w:pPr>
      <w:bookmarkStart w:id="21" w:name="_Toc210903134"/>
      <w:bookmarkStart w:id="22" w:name="_Toc210903376"/>
      <w:r>
        <w:t>5A.</w:t>
      </w:r>
      <w:r>
        <w:tab/>
        <w:t>Waiving and refunding fees in relation to copies for TLA applications</w:t>
      </w:r>
      <w:bookmarkEnd w:id="21"/>
      <w:bookmarkEnd w:id="22"/>
      <w:r>
        <w:t xml:space="preserve"> </w:t>
      </w:r>
    </w:p>
    <w:p>
      <w:pPr>
        <w:pStyle w:val="zSubsection"/>
      </w:pPr>
      <w:r>
        <w:tab/>
      </w:r>
      <w:r>
        <w:tab/>
        <w:t xml:space="preserve">The Registrar may waive or refund the fee set out in Schedule 1 Division 2 item 1 in relation to a copy of a document referred to in that item if — </w:t>
      </w:r>
    </w:p>
    <w:p>
      <w:pPr>
        <w:pStyle w:val="zIndenta"/>
      </w:pPr>
      <w:r>
        <w:tab/>
        <w:t>(a)</w:t>
      </w:r>
      <w:r>
        <w:tab/>
        <w:t>the copy is supplied for the purposes of making a TLA application; and</w:t>
      </w:r>
    </w:p>
    <w:p>
      <w:pPr>
        <w:pStyle w:val="zIndenta"/>
      </w:pPr>
      <w:r>
        <w:tab/>
        <w:t>(b)</w:t>
      </w:r>
      <w:r>
        <w:tab/>
        <w:t>the Registrar is satisfied it is appropriate to waive or refund the fee.</w:t>
      </w:r>
    </w:p>
    <w:p>
      <w:pPr>
        <w:pStyle w:val="BlankClose"/>
      </w:pPr>
    </w:p>
    <w:p>
      <w:pPr>
        <w:pStyle w:val="Heading5"/>
      </w:pPr>
      <w:bookmarkStart w:id="23" w:name="_Toc210903135"/>
      <w:bookmarkStart w:id="24" w:name="_Toc210903377"/>
      <w:r>
        <w:rPr>
          <w:rStyle w:val="CharSectno"/>
        </w:rPr>
        <w:lastRenderedPageBreak/>
        <w:t>6</w:t>
      </w:r>
      <w:r>
        <w:t>.</w:t>
      </w:r>
      <w:r>
        <w:tab/>
        <w:t>Schedule 1 amended</w:t>
      </w:r>
      <w:bookmarkEnd w:id="23"/>
      <w:bookmarkEnd w:id="24"/>
    </w:p>
    <w:p>
      <w:pPr>
        <w:pStyle w:val="Subsection"/>
      </w:pPr>
      <w:r>
        <w:tab/>
        <w:t>(1)</w:t>
      </w:r>
      <w:r>
        <w:tab/>
        <w:t>Delete Schedule 1 Division 1 item 1 and insert:</w:t>
      </w:r>
    </w:p>
    <w:p>
      <w:pPr>
        <w:pStyle w:val="BlankOpen"/>
      </w:pPr>
    </w:p>
    <w:tbl>
      <w:tblPr>
        <w:tblW w:w="6946" w:type="dxa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zyTableNAm"/>
            </w:pPr>
            <w:r>
              <w:t xml:space="preserve">For registering, recording, enrolling or receiving on deposit, any memorial, enrolment or instrument — </w:t>
            </w:r>
          </w:p>
        </w:tc>
        <w:tc>
          <w:tcPr>
            <w:tcW w:w="1502" w:type="dxa"/>
          </w:tcPr>
          <w:p>
            <w:pPr>
              <w:pStyle w:val="zyTableNAmAfter2pt"/>
            </w:pPr>
          </w:p>
        </w:tc>
      </w:tr>
      <w:tr>
        <w:tc>
          <w:tcPr>
            <w:tcW w:w="458" w:type="dxa"/>
          </w:tcPr>
          <w:p>
            <w:pPr>
              <w:pStyle w:val="zyTableNAm"/>
            </w:pPr>
          </w:p>
        </w:tc>
        <w:tc>
          <w:tcPr>
            <w:tcW w:w="4986" w:type="dxa"/>
          </w:tcPr>
          <w:p>
            <w:pPr>
              <w:pStyle w:val="zyTableNAmLeft0cm"/>
              <w:ind w:left="533" w:hanging="533"/>
            </w:pPr>
            <w:r>
              <w:t>(a)</w:t>
            </w:r>
            <w:r>
              <w:tab/>
              <w:t>if the memorial, enrolment or instrument relates to the making of a TLA application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zyTableNAmAfter2pt"/>
            </w:pPr>
            <w:r>
              <w:br/>
              <w:t>No fee</w:t>
            </w:r>
          </w:p>
        </w:tc>
      </w:tr>
      <w:tr>
        <w:tc>
          <w:tcPr>
            <w:tcW w:w="458" w:type="dxa"/>
          </w:tcPr>
          <w:p>
            <w:pPr>
              <w:pStyle w:val="zyTableNAm"/>
            </w:pPr>
          </w:p>
        </w:tc>
        <w:tc>
          <w:tcPr>
            <w:tcW w:w="4986" w:type="dxa"/>
          </w:tcPr>
          <w:p>
            <w:pPr>
              <w:pStyle w:val="zyTableNAmLeft0cm"/>
              <w:ind w:left="533" w:hanging="533"/>
            </w:pPr>
            <w:r>
              <w:t>(b)</w:t>
            </w:r>
            <w:r>
              <w:tab/>
              <w:t>otherwise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zyTableNAmAfter2pt"/>
            </w:pPr>
            <w:r>
              <w:t>$188.60</w:t>
            </w:r>
          </w:p>
        </w:tc>
      </w:tr>
    </w:tbl>
    <w:p>
      <w:pPr>
        <w:pStyle w:val="BlankClose"/>
      </w:pPr>
    </w:p>
    <w:p>
      <w:pPr>
        <w:pStyle w:val="Subsection"/>
      </w:pPr>
      <w:r>
        <w:tab/>
        <w:t>(2)</w:t>
      </w:r>
      <w:r>
        <w:tab/>
        <w:t>At the end of Schedule 1 Division 2 item 1 insert:</w:t>
      </w:r>
    </w:p>
    <w:p>
      <w:pPr>
        <w:pStyle w:val="BlankOpen"/>
      </w:pPr>
    </w:p>
    <w:p>
      <w:pPr>
        <w:pStyle w:val="zPermNoteHeading"/>
      </w:pPr>
      <w:r>
        <w:tab/>
        <w:t>Note for this item:</w:t>
      </w:r>
    </w:p>
    <w:p>
      <w:pPr>
        <w:pStyle w:val="zPermNoteText"/>
      </w:pPr>
      <w:r>
        <w:tab/>
      </w:r>
      <w:r>
        <w:tab/>
        <w:t>This fee may be waived or refunded by the Registrar under regulation 5A.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Delete Schedule 1 Division 3 item 1 and insert:</w:t>
      </w:r>
    </w:p>
    <w:p>
      <w:pPr>
        <w:pStyle w:val="BlankOpen"/>
      </w:pPr>
    </w:p>
    <w:tbl>
      <w:tblPr>
        <w:tblW w:w="6946" w:type="dxa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zyTableNAmAfter2pt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zyTableNAm"/>
            </w:pPr>
            <w:r>
              <w:t xml:space="preserve">For a certification by the Registrar — </w:t>
            </w:r>
          </w:p>
        </w:tc>
        <w:tc>
          <w:tcPr>
            <w:tcW w:w="1502" w:type="dxa"/>
          </w:tcPr>
          <w:p>
            <w:pPr>
              <w:pStyle w:val="zyTableNAmAfter2pt"/>
            </w:pPr>
          </w:p>
        </w:tc>
      </w:tr>
      <w:tr>
        <w:tc>
          <w:tcPr>
            <w:tcW w:w="458" w:type="dxa"/>
          </w:tcPr>
          <w:p>
            <w:pPr>
              <w:pStyle w:val="zyTableNAmAfter2pt"/>
            </w:pPr>
          </w:p>
        </w:tc>
        <w:tc>
          <w:tcPr>
            <w:tcW w:w="4986" w:type="dxa"/>
          </w:tcPr>
          <w:p>
            <w:pPr>
              <w:pStyle w:val="zyTableNAmLeft0cm"/>
            </w:pPr>
            <w:r>
              <w:t>(a)</w:t>
            </w:r>
            <w:r>
              <w:tab/>
              <w:t>if the certification relates to the making of a TLA application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zyTableNAmAfter2pt"/>
            </w:pPr>
            <w:r>
              <w:br/>
              <w:t>No fee</w:t>
            </w:r>
          </w:p>
        </w:tc>
      </w:tr>
      <w:tr>
        <w:tc>
          <w:tcPr>
            <w:tcW w:w="458" w:type="dxa"/>
          </w:tcPr>
          <w:p>
            <w:pPr>
              <w:pStyle w:val="zyTableNAmAfter2pt"/>
            </w:pPr>
          </w:p>
        </w:tc>
        <w:tc>
          <w:tcPr>
            <w:tcW w:w="4986" w:type="dxa"/>
          </w:tcPr>
          <w:p>
            <w:pPr>
              <w:pStyle w:val="zyTableNAmLeft0cm"/>
            </w:pPr>
            <w:r>
              <w:t>(b)</w:t>
            </w:r>
            <w:r>
              <w:tab/>
              <w:t>otherwise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zyTableNAmAfter2pt"/>
            </w:pPr>
            <w:r>
              <w:t>$77.00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25" w:name="_Toc210903136"/>
      <w:bookmarkStart w:id="26" w:name="_Toc210903224"/>
      <w:bookmarkStart w:id="27" w:name="_Toc210903307"/>
      <w:bookmarkStart w:id="28" w:name="_Toc210903378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Transfer of Land Regulations 2004</w:t>
      </w:r>
      <w:r>
        <w:rPr>
          <w:rStyle w:val="CharPartText"/>
        </w:rPr>
        <w:t xml:space="preserve"> amended</w:t>
      </w:r>
      <w:bookmarkEnd w:id="25"/>
      <w:bookmarkEnd w:id="26"/>
      <w:bookmarkEnd w:id="27"/>
      <w:bookmarkEnd w:id="28"/>
    </w:p>
    <w:p>
      <w:pPr>
        <w:pStyle w:val="Heading5"/>
      </w:pPr>
      <w:bookmarkStart w:id="29" w:name="_Toc210903137"/>
      <w:bookmarkStart w:id="30" w:name="_Toc210903379"/>
      <w:r>
        <w:rPr>
          <w:rStyle w:val="CharSectno"/>
        </w:rPr>
        <w:t>7</w:t>
      </w:r>
      <w:r>
        <w:t>.</w:t>
      </w:r>
      <w:r>
        <w:tab/>
        <w:t>Regulations amended</w:t>
      </w:r>
      <w:bookmarkEnd w:id="29"/>
      <w:bookmarkEnd w:id="30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Transfer of Land Regulations 2004</w:t>
      </w:r>
      <w:r>
        <w:t>.</w:t>
      </w:r>
    </w:p>
    <w:p>
      <w:pPr>
        <w:pStyle w:val="Heading5"/>
      </w:pPr>
      <w:bookmarkStart w:id="31" w:name="_Toc210903138"/>
      <w:bookmarkStart w:id="32" w:name="_Toc210903380"/>
      <w:r>
        <w:rPr>
          <w:rStyle w:val="CharSectno"/>
        </w:rPr>
        <w:t>8</w:t>
      </w:r>
      <w:r>
        <w:t>.</w:t>
      </w:r>
      <w:r>
        <w:tab/>
        <w:t>Regulation 9A amended</w:t>
      </w:r>
      <w:bookmarkEnd w:id="31"/>
      <w:bookmarkEnd w:id="32"/>
    </w:p>
    <w:p>
      <w:pPr>
        <w:pStyle w:val="Subsection"/>
      </w:pPr>
      <w:r>
        <w:tab/>
      </w:r>
      <w:r>
        <w:tab/>
        <w:t>After regulation 9A(9)(b) insert:</w:t>
      </w:r>
    </w:p>
    <w:p>
      <w:pPr>
        <w:pStyle w:val="BlankOpen"/>
      </w:pPr>
    </w:p>
    <w:p>
      <w:pPr>
        <w:pStyle w:val="zIndenta"/>
      </w:pPr>
      <w:r>
        <w:tab/>
        <w:t>(c)</w:t>
      </w:r>
      <w:r>
        <w:tab/>
        <w:t>Schedule 1 Division 6 if the matter relates to an application to bring land under the Act; or</w:t>
      </w:r>
    </w:p>
    <w:p>
      <w:pPr>
        <w:pStyle w:val="BlankClose"/>
      </w:pPr>
    </w:p>
    <w:p>
      <w:pPr>
        <w:pStyle w:val="Heading5"/>
      </w:pPr>
      <w:bookmarkStart w:id="33" w:name="_Toc210903139"/>
      <w:bookmarkStart w:id="34" w:name="_Toc210903381"/>
      <w:r>
        <w:rPr>
          <w:rStyle w:val="CharSectno"/>
        </w:rPr>
        <w:t>9</w:t>
      </w:r>
      <w:r>
        <w:t>.</w:t>
      </w:r>
      <w:r>
        <w:tab/>
        <w:t>Schedule 2 amended</w:t>
      </w:r>
      <w:bookmarkEnd w:id="33"/>
      <w:bookmarkEnd w:id="34"/>
    </w:p>
    <w:p>
      <w:pPr>
        <w:pStyle w:val="Subsection"/>
      </w:pPr>
      <w:r>
        <w:tab/>
      </w:r>
      <w:r>
        <w:tab/>
        <w:t>In Schedule 2 after item 10 insert:</w:t>
      </w:r>
    </w:p>
    <w:p>
      <w:pPr>
        <w:pStyle w:val="BlankOpen"/>
      </w:pPr>
    </w:p>
    <w:p>
      <w:pPr>
        <w:pStyle w:val="zyNumberedItem"/>
      </w:pPr>
      <w:r>
        <w:t>11.</w:t>
      </w:r>
      <w:r>
        <w:tab/>
        <w:t>An application to bring land under the Act.</w:t>
      </w:r>
    </w:p>
    <w:p>
      <w:pPr>
        <w:pStyle w:val="zyNumberedItem"/>
      </w:pPr>
      <w:r>
        <w:t>12.</w:t>
      </w:r>
      <w:r>
        <w:tab/>
        <w:t>Lodgment of a plan that relates to an application to bring land under the Act.</w:t>
      </w:r>
    </w:p>
    <w:p>
      <w:pPr>
        <w:pStyle w:val="zyNumberedItem"/>
      </w:pPr>
      <w:r>
        <w:t>13.</w:t>
      </w:r>
      <w:r>
        <w:tab/>
        <w:t>Withdrawal of a document that relates to an application to bring land under the Act from registration or recording.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3D8AEA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EEF130E" w14:textId="1629F91F" w:rsidR="006C7C21" w:rsidRDefault="006C7C2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715DA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4BAC7F1" w14:textId="77777777" w:rsidR="006C7C21" w:rsidRDefault="006C7C2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C9549CF" w14:textId="517DCFAA" w:rsidR="006C7C21" w:rsidRDefault="006C7C2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715DA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63D5B33" w14:textId="77777777" w:rsidR="006C7C21" w:rsidRDefault="006C7C21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2025/178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2025/178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2025/178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2025/178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2025/178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2025/178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Lands Regulations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Lands Regulations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Lands Regulations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Lands Regulations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35" w:name="Coversheet"/>
    <w:bookmarkEnd w:id="3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18"/>
  </w:num>
  <w:num w:numId="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100911512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72911384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729113845_GUID" w:val="dd22b8f4-2d03-4cf7-a427-2a8c7cebc08b"/>
    <w:docVar w:name="WAFER_2025072911395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729113952_GUID" w:val="502f0a95-4592-4452-8879-1fab5c75fa30"/>
    <w:docVar w:name="WAFER_2025081908325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819083251_GUID" w:val="0c82d6fe-b6e2-43e5-907a-83263f49c5e4"/>
    <w:docVar w:name="WAFER_202510091151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1009115122_GUID" w:val="e00fc2cb-7fcc-466d-bb24-7738bce7331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."/>
  <w:listSeparator w:val=","/>
  <w15:docId w15:val="{91875E48-4E4A-4E6B-A269-1A6F0487D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customStyle="1" w:styleId="zyTableNAmAfter2pt">
    <w:name w:val="zyTableNAm + After:  2 pt"/>
    <w:basedOn w:val="yTableNAm"/>
    <w:pPr>
      <w:spacing w:after="40"/>
    </w:pPr>
  </w:style>
  <w:style w:type="paragraph" w:customStyle="1" w:styleId="zyTableNAmLeft0cm">
    <w:name w:val="zyTableNAm + Left:  0 cm"/>
    <w:aliases w:val="Hanging:  0.94 cm,After:  2 pt"/>
    <w:basedOn w:val="yTableNAm"/>
    <w:pPr>
      <w:tabs>
        <w:tab w:val="right" w:leader="dot" w:pos="5018"/>
      </w:tabs>
      <w:spacing w:after="40"/>
      <w:ind w:left="535" w:hanging="535"/>
    </w:p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680</Words>
  <Characters>3377</Characters>
  <Application>Microsoft Office Word</Application>
  <DocSecurity>0</DocSecurity>
  <Lines>168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Lands Regulations Amendment Regulations 2025 - 00-00-00</dc:title>
  <dc:subject/>
  <dc:creator/>
  <cp:keywords/>
  <dc:description/>
  <cp:lastModifiedBy>Master Repository Process</cp:lastModifiedBy>
  <cp:revision>4</cp:revision>
  <cp:lastPrinted>2025-08-18T09:15:00Z</cp:lastPrinted>
  <dcterms:created xsi:type="dcterms:W3CDTF">2025-10-14T04:37:00Z</dcterms:created>
  <dcterms:modified xsi:type="dcterms:W3CDTF">2025-10-14T04:37:00Z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55528</vt:lpwstr>
  </property>
  <property fmtid="{D5CDD505-2E9C-101B-9397-08002B2CF9AE}" pid="3" name="DocumentType">
    <vt:lpwstr>Reg</vt:lpwstr>
  </property>
  <property fmtid="{D5CDD505-2E9C-101B-9397-08002B2CF9AE}" pid="4" name="AsAtDate">
    <vt:lpwstr>15 Oct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2025/178</vt:lpwstr>
  </property>
  <property fmtid="{D5CDD505-2E9C-101B-9397-08002B2CF9AE}" pid="8" name="PublishDate">
    <vt:lpwstr>15 Oct 2025</vt:lpwstr>
  </property>
  <property fmtid="{D5CDD505-2E9C-101B-9397-08002B2CF9AE}" pid="9" name="CommencementDate">
    <vt:lpwstr>20251015</vt:lpwstr>
  </property>
  <property fmtid="{D5CDD505-2E9C-101B-9397-08002B2CF9AE}" pid="10" name="CommencementAsAt">
    <vt:filetime>2025-10-14T16:00:00Z</vt:filetime>
  </property>
  <property fmtid="{D5CDD505-2E9C-101B-9397-08002B2CF9AE}" pid="11" name="CommencementYear">
    <vt:lpwstr>2025</vt:lpwstr>
  </property>
</Properties>
</file>