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Titles Act 2018</w:t>
      </w:r>
      <w:r>
        <w:rPr>
          <w:noProof/>
        </w:rPr>
        <w:br/>
        <w:t>Strata Titles Act 1985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Lands Regulations (Community and Strata Titles)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Lands Regulations (Community and Strata Titles) Amendment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_Toc212127105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_Toc212127106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Community Titles Regulations 2021</w:t>
      </w:r>
      <w:r>
        <w:t xml:space="preserve"> amended</w:t>
      </w:r>
    </w:p>
    <w:p>
      <w:pPr>
        <w:pStyle w:val="TOC8"/>
        <w:rPr>
          <w:rFonts w:asciiTheme="minorHAnsi" w:eastAsiaTheme="minorEastAsia" w:hAnsiTheme="minorHAnsi" w:cstheme="minorBidi"/>
          <w:szCs w:val="22"/>
        </w:rPr>
      </w:pPr>
      <w:r>
        <w:t>3.</w:t>
      </w:r>
      <w:r>
        <w:tab/>
      </w:r>
      <w:r>
        <w:rPr>
          <w:snapToGrid w:val="0"/>
        </w:rPr>
        <w:t>Regulations amended</w:t>
      </w:r>
      <w:r>
        <w:tab/>
      </w:r>
      <w:r>
        <w:fldChar w:fldCharType="begin"/>
      </w:r>
      <w:r>
        <w:instrText xml:space="preserve"> PAGEREF _Toc212127108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90 amended</w:t>
      </w:r>
      <w:r>
        <w:tab/>
      </w:r>
      <w:r>
        <w:fldChar w:fldCharType="begin"/>
      </w:r>
      <w:r>
        <w:instrText xml:space="preserve"> PAGEREF _Toc212127109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91 deleted</w:t>
      </w:r>
      <w:r>
        <w:tab/>
      </w:r>
      <w:r>
        <w:fldChar w:fldCharType="begin"/>
      </w:r>
      <w:r>
        <w:instrText xml:space="preserve"> PAGEREF _Toc212127110 \h </w:instrText>
      </w:r>
      <w:r>
        <w:fldChar w:fldCharType="separate"/>
      </w:r>
      <w:r>
        <w:t>4</w:t>
      </w:r>
      <w:r>
        <w:fldChar w:fldCharType="end"/>
      </w:r>
    </w:p>
    <w:p>
      <w:pPr>
        <w:pStyle w:val="TOC8"/>
        <w:rPr>
          <w:rFonts w:asciiTheme="minorHAnsi" w:eastAsiaTheme="minorEastAsia" w:hAnsiTheme="minorHAnsi" w:cstheme="minorBidi"/>
          <w:szCs w:val="22"/>
        </w:rPr>
      </w:pPr>
      <w:r>
        <w:t>6.</w:t>
      </w:r>
      <w:r>
        <w:tab/>
        <w:t>Regulation 93 amended</w:t>
      </w:r>
      <w:r>
        <w:tab/>
      </w:r>
      <w:r>
        <w:fldChar w:fldCharType="begin"/>
      </w:r>
      <w:r>
        <w:instrText xml:space="preserve"> PAGEREF _Toc212127111 \h </w:instrText>
      </w:r>
      <w:r>
        <w:fldChar w:fldCharType="separate"/>
      </w:r>
      <w:r>
        <w:t>4</w:t>
      </w:r>
      <w:r>
        <w:fldChar w:fldCharType="end"/>
      </w:r>
    </w:p>
    <w:p>
      <w:pPr>
        <w:pStyle w:val="TOC8"/>
        <w:rPr>
          <w:rFonts w:asciiTheme="minorHAnsi" w:eastAsiaTheme="minorEastAsia" w:hAnsiTheme="minorHAnsi" w:cstheme="minorBidi"/>
          <w:szCs w:val="22"/>
        </w:rPr>
      </w:pPr>
      <w:r>
        <w:t>7.</w:t>
      </w:r>
      <w:r>
        <w:tab/>
        <w:t>Part 11 Division 3 heading amended</w:t>
      </w:r>
      <w:r>
        <w:tab/>
      </w:r>
      <w:r>
        <w:fldChar w:fldCharType="begin"/>
      </w:r>
      <w:r>
        <w:instrText xml:space="preserve"> PAGEREF _Toc212127112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Regulations 95 to 97 replaced</w:t>
      </w:r>
      <w:r>
        <w:tab/>
      </w:r>
      <w:r>
        <w:fldChar w:fldCharType="begin"/>
      </w:r>
      <w:r>
        <w:instrText xml:space="preserve"> PAGEREF _Toc212127113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95.</w:t>
      </w:r>
      <w:r>
        <w:rPr>
          <w:noProof/>
        </w:rPr>
        <w:tab/>
        <w:t>Application of Division</w:t>
      </w:r>
      <w:r>
        <w:rPr>
          <w:noProof/>
        </w:rPr>
        <w:tab/>
      </w:r>
      <w:r>
        <w:rPr>
          <w:noProof/>
        </w:rPr>
        <w:fldChar w:fldCharType="begin"/>
      </w:r>
      <w:r>
        <w:rPr>
          <w:noProof/>
        </w:rPr>
        <w:instrText xml:space="preserve"> PAGEREF _Toc212127114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96.</w:t>
      </w:r>
      <w:r>
        <w:rPr>
          <w:noProof/>
        </w:rPr>
        <w:tab/>
        <w:t>Prescribed educational qualifications</w:t>
      </w:r>
      <w:r>
        <w:rPr>
          <w:noProof/>
        </w:rPr>
        <w:tab/>
      </w:r>
      <w:r>
        <w:rPr>
          <w:noProof/>
        </w:rPr>
        <w:fldChar w:fldCharType="begin"/>
      </w:r>
      <w:r>
        <w:rPr>
          <w:noProof/>
        </w:rPr>
        <w:instrText xml:space="preserve"> PAGEREF _Toc212127115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97.</w:t>
      </w:r>
      <w:r>
        <w:rPr>
          <w:noProof/>
        </w:rPr>
        <w:tab/>
        <w:t>Prescribed experience qualifications</w:t>
      </w:r>
      <w:r>
        <w:rPr>
          <w:noProof/>
        </w:rPr>
        <w:tab/>
      </w:r>
      <w:r>
        <w:rPr>
          <w:noProof/>
        </w:rPr>
        <w:fldChar w:fldCharType="begin"/>
      </w:r>
      <w:r>
        <w:rPr>
          <w:noProof/>
        </w:rPr>
        <w:instrText xml:space="preserve"> PAGEREF _Toc212127116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9.</w:t>
      </w:r>
      <w:r>
        <w:tab/>
        <w:t>Regulation 100 amended</w:t>
      </w:r>
      <w:r>
        <w:tab/>
      </w:r>
      <w:r>
        <w:fldChar w:fldCharType="begin"/>
      </w:r>
      <w:r>
        <w:instrText xml:space="preserve"> PAGEREF _Toc212127117 \h </w:instrText>
      </w:r>
      <w:r>
        <w:fldChar w:fldCharType="separate"/>
      </w:r>
      <w:r>
        <w:t>9</w:t>
      </w:r>
      <w:r>
        <w:fldChar w:fldCharType="end"/>
      </w:r>
    </w:p>
    <w:p>
      <w:pPr>
        <w:pStyle w:val="TOC8"/>
        <w:rPr>
          <w:rFonts w:asciiTheme="minorHAnsi" w:eastAsiaTheme="minorEastAsia" w:hAnsiTheme="minorHAnsi" w:cstheme="minorBidi"/>
          <w:szCs w:val="22"/>
        </w:rPr>
      </w:pPr>
      <w:r>
        <w:t>10.</w:t>
      </w:r>
      <w:r>
        <w:tab/>
        <w:t>Part 11 Division 5A heading inserted</w:t>
      </w:r>
      <w:r>
        <w:tab/>
      </w:r>
      <w:r>
        <w:fldChar w:fldCharType="begin"/>
      </w:r>
      <w:r>
        <w:instrText xml:space="preserve"> PAGEREF _Toc212127118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5A — Saving and transitional provisions</w:t>
      </w:r>
    </w:p>
    <w:p>
      <w:pPr>
        <w:pStyle w:val="TOC8"/>
        <w:rPr>
          <w:rFonts w:asciiTheme="minorHAnsi" w:eastAsiaTheme="minorEastAsia" w:hAnsiTheme="minorHAnsi" w:cstheme="minorBidi"/>
          <w:szCs w:val="22"/>
        </w:rPr>
      </w:pPr>
      <w:r>
        <w:t>11.</w:t>
      </w:r>
      <w:r>
        <w:tab/>
        <w:t>Regulation 101 replaced</w:t>
      </w:r>
      <w:r>
        <w:tab/>
      </w:r>
      <w:r>
        <w:fldChar w:fldCharType="begin"/>
      </w:r>
      <w:r>
        <w:instrText xml:space="preserve"> PAGEREF _Toc212127120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101.</w:t>
      </w:r>
      <w:r>
        <w:rPr>
          <w:noProof/>
        </w:rPr>
        <w:tab/>
        <w:t>Terms used</w:t>
      </w:r>
      <w:r>
        <w:rPr>
          <w:noProof/>
        </w:rPr>
        <w:tab/>
      </w:r>
      <w:r>
        <w:rPr>
          <w:noProof/>
        </w:rPr>
        <w:fldChar w:fldCharType="begin"/>
      </w:r>
      <w:r>
        <w:rPr>
          <w:noProof/>
        </w:rPr>
        <w:instrText xml:space="preserve"> PAGEREF _Toc212127121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101A.</w:t>
      </w:r>
      <w:r>
        <w:rPr>
          <w:noProof/>
        </w:rPr>
        <w:tab/>
        <w:t>Transitional provisions for compliance with educational qualification requirements</w:t>
      </w:r>
      <w:r>
        <w:rPr>
          <w:noProof/>
        </w:rPr>
        <w:tab/>
      </w:r>
      <w:r>
        <w:rPr>
          <w:noProof/>
        </w:rPr>
        <w:fldChar w:fldCharType="begin"/>
      </w:r>
      <w:r>
        <w:rPr>
          <w:noProof/>
        </w:rPr>
        <w:instrText xml:space="preserve"> PAGEREF _Toc212127122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101B.</w:t>
      </w:r>
      <w:r>
        <w:rPr>
          <w:noProof/>
        </w:rPr>
        <w:tab/>
        <w:t>2025 saving provision for educational qualification requirements</w:t>
      </w:r>
      <w:r>
        <w:rPr>
          <w:noProof/>
        </w:rPr>
        <w:tab/>
      </w:r>
      <w:r>
        <w:rPr>
          <w:noProof/>
        </w:rPr>
        <w:fldChar w:fldCharType="begin"/>
      </w:r>
      <w:r>
        <w:rPr>
          <w:noProof/>
        </w:rPr>
        <w:instrText xml:space="preserve"> PAGEREF _Toc212127123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101C.</w:t>
      </w:r>
      <w:r>
        <w:rPr>
          <w:noProof/>
        </w:rPr>
        <w:tab/>
        <w:t>2025 transitional provision for prescribed experience qualifications</w:t>
      </w:r>
      <w:r>
        <w:rPr>
          <w:noProof/>
        </w:rPr>
        <w:tab/>
      </w:r>
      <w:r>
        <w:rPr>
          <w:noProof/>
        </w:rPr>
        <w:fldChar w:fldCharType="begin"/>
      </w:r>
      <w:r>
        <w:rPr>
          <w:noProof/>
        </w:rPr>
        <w:instrText xml:space="preserve"> PAGEREF _Toc212127124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101D.</w:t>
      </w:r>
      <w:r>
        <w:rPr>
          <w:noProof/>
        </w:rPr>
        <w:tab/>
        <w:t>2025 transitional provision for scheme management contract requirements</w:t>
      </w:r>
      <w:r>
        <w:rPr>
          <w:noProof/>
        </w:rPr>
        <w:tab/>
      </w:r>
      <w:r>
        <w:rPr>
          <w:noProof/>
        </w:rPr>
        <w:fldChar w:fldCharType="begin"/>
      </w:r>
      <w:r>
        <w:rPr>
          <w:noProof/>
        </w:rPr>
        <w:instrText xml:space="preserve"> PAGEREF _Toc212127125 \h </w:instrText>
      </w:r>
      <w:r>
        <w:rPr>
          <w:noProof/>
        </w:rPr>
      </w:r>
      <w:r>
        <w:rPr>
          <w:noProof/>
        </w:rPr>
        <w:fldChar w:fldCharType="separate"/>
      </w:r>
      <w:r>
        <w:rPr>
          <w:noProof/>
        </w:rPr>
        <w:t>14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iCs/>
        </w:rPr>
        <w:t>Strata Titles (General) Regulations 2019</w:t>
      </w:r>
      <w:r>
        <w:t xml:space="preserve"> amended</w:t>
      </w:r>
    </w:p>
    <w:p>
      <w:pPr>
        <w:pStyle w:val="TOC8"/>
        <w:rPr>
          <w:rFonts w:asciiTheme="minorHAnsi" w:eastAsiaTheme="minorEastAsia" w:hAnsiTheme="minorHAnsi" w:cstheme="minorBidi"/>
          <w:szCs w:val="22"/>
        </w:rPr>
      </w:pPr>
      <w:r>
        <w:t>12</w:t>
      </w:r>
      <w:r>
        <w:rPr>
          <w:snapToGrid w:val="0"/>
        </w:rPr>
        <w:t>.</w:t>
      </w:r>
      <w:r>
        <w:rPr>
          <w:snapToGrid w:val="0"/>
        </w:rPr>
        <w:tab/>
        <w:t>Regulations amended</w:t>
      </w:r>
      <w:r>
        <w:tab/>
      </w:r>
      <w:r>
        <w:fldChar w:fldCharType="begin"/>
      </w:r>
      <w:r>
        <w:instrText xml:space="preserve"> PAGEREF _Toc212127127 \h </w:instrText>
      </w:r>
      <w:r>
        <w:fldChar w:fldCharType="separate"/>
      </w:r>
      <w:r>
        <w:t>15</w:t>
      </w:r>
      <w:r>
        <w:fldChar w:fldCharType="end"/>
      </w:r>
    </w:p>
    <w:p>
      <w:pPr>
        <w:pStyle w:val="TOC8"/>
        <w:rPr>
          <w:rFonts w:asciiTheme="minorHAnsi" w:eastAsiaTheme="minorEastAsia" w:hAnsiTheme="minorHAnsi" w:cstheme="minorBidi"/>
          <w:szCs w:val="22"/>
        </w:rPr>
      </w:pPr>
      <w:r>
        <w:t>13.</w:t>
      </w:r>
      <w:r>
        <w:tab/>
        <w:t>Regulation 3 amended</w:t>
      </w:r>
      <w:r>
        <w:tab/>
      </w:r>
      <w:r>
        <w:fldChar w:fldCharType="begin"/>
      </w:r>
      <w:r>
        <w:instrText xml:space="preserve"> PAGEREF _Toc212127128 \h </w:instrText>
      </w:r>
      <w:r>
        <w:fldChar w:fldCharType="separate"/>
      </w:r>
      <w:r>
        <w:t>15</w:t>
      </w:r>
      <w:r>
        <w:fldChar w:fldCharType="end"/>
      </w:r>
    </w:p>
    <w:p>
      <w:pPr>
        <w:pStyle w:val="TOC8"/>
        <w:rPr>
          <w:rFonts w:asciiTheme="minorHAnsi" w:eastAsiaTheme="minorEastAsia" w:hAnsiTheme="minorHAnsi" w:cstheme="minorBidi"/>
          <w:szCs w:val="22"/>
        </w:rPr>
      </w:pPr>
      <w:r>
        <w:t>14.</w:t>
      </w:r>
      <w:r>
        <w:tab/>
        <w:t>Regulation 90 amended</w:t>
      </w:r>
      <w:r>
        <w:tab/>
      </w:r>
      <w:r>
        <w:fldChar w:fldCharType="begin"/>
      </w:r>
      <w:r>
        <w:instrText xml:space="preserve"> PAGEREF _Toc212127129 \h </w:instrText>
      </w:r>
      <w:r>
        <w:fldChar w:fldCharType="separate"/>
      </w:r>
      <w:r>
        <w:t>15</w:t>
      </w:r>
      <w:r>
        <w:fldChar w:fldCharType="end"/>
      </w:r>
    </w:p>
    <w:p>
      <w:pPr>
        <w:pStyle w:val="TOC8"/>
        <w:rPr>
          <w:rFonts w:asciiTheme="minorHAnsi" w:eastAsiaTheme="minorEastAsia" w:hAnsiTheme="minorHAnsi" w:cstheme="minorBidi"/>
          <w:szCs w:val="22"/>
        </w:rPr>
      </w:pPr>
      <w:r>
        <w:t>15.</w:t>
      </w:r>
      <w:r>
        <w:tab/>
        <w:t>Regulation 92 replaced</w:t>
      </w:r>
      <w:r>
        <w:tab/>
      </w:r>
      <w:r>
        <w:fldChar w:fldCharType="begin"/>
      </w:r>
      <w:r>
        <w:instrText xml:space="preserve"> PAGEREF _Toc212127130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92.</w:t>
      </w:r>
      <w:r>
        <w:rPr>
          <w:noProof/>
        </w:rPr>
        <w:tab/>
        <w:t>Strata manager must obtain national criminal record checks</w:t>
      </w:r>
      <w:r>
        <w:rPr>
          <w:noProof/>
        </w:rPr>
        <w:tab/>
      </w:r>
      <w:r>
        <w:rPr>
          <w:noProof/>
        </w:rPr>
        <w:fldChar w:fldCharType="begin"/>
      </w:r>
      <w:r>
        <w:rPr>
          <w:noProof/>
        </w:rPr>
        <w:instrText xml:space="preserve"> PAGEREF _Toc212127131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16.</w:t>
      </w:r>
      <w:r>
        <w:tab/>
        <w:t>Regulation 93 amended</w:t>
      </w:r>
      <w:r>
        <w:tab/>
      </w:r>
      <w:r>
        <w:fldChar w:fldCharType="begin"/>
      </w:r>
      <w:r>
        <w:instrText xml:space="preserve"> PAGEREF _Toc212127132 \h </w:instrText>
      </w:r>
      <w:r>
        <w:fldChar w:fldCharType="separate"/>
      </w:r>
      <w:r>
        <w:t>20</w:t>
      </w:r>
      <w:r>
        <w:fldChar w:fldCharType="end"/>
      </w:r>
    </w:p>
    <w:p>
      <w:pPr>
        <w:pStyle w:val="TOC8"/>
        <w:rPr>
          <w:rFonts w:asciiTheme="minorHAnsi" w:eastAsiaTheme="minorEastAsia" w:hAnsiTheme="minorHAnsi" w:cstheme="minorBidi"/>
          <w:szCs w:val="22"/>
        </w:rPr>
      </w:pPr>
      <w:r>
        <w:t>17.</w:t>
      </w:r>
      <w:r>
        <w:tab/>
        <w:t>Regulations 95 and 96 replaced</w:t>
      </w:r>
      <w:r>
        <w:tab/>
      </w:r>
      <w:r>
        <w:fldChar w:fldCharType="begin"/>
      </w:r>
      <w:r>
        <w:instrText xml:space="preserve"> PAGEREF _Toc212127133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95.</w:t>
      </w:r>
      <w:r>
        <w:rPr>
          <w:noProof/>
        </w:rPr>
        <w:tab/>
        <w:t>Prescribed educational qualifications</w:t>
      </w:r>
      <w:r>
        <w:rPr>
          <w:noProof/>
        </w:rPr>
        <w:tab/>
      </w:r>
      <w:r>
        <w:rPr>
          <w:noProof/>
        </w:rPr>
        <w:fldChar w:fldCharType="begin"/>
      </w:r>
      <w:r>
        <w:rPr>
          <w:noProof/>
        </w:rPr>
        <w:instrText xml:space="preserve"> PAGEREF _Toc212127134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18.</w:t>
      </w:r>
      <w:r>
        <w:tab/>
        <w:t>Regulation 97 amended</w:t>
      </w:r>
      <w:r>
        <w:tab/>
      </w:r>
      <w:r>
        <w:fldChar w:fldCharType="begin"/>
      </w:r>
      <w:r>
        <w:instrText xml:space="preserve"> PAGEREF _Toc212127135 \h </w:instrText>
      </w:r>
      <w:r>
        <w:fldChar w:fldCharType="separate"/>
      </w:r>
      <w:r>
        <w:t>23</w:t>
      </w:r>
      <w:r>
        <w:fldChar w:fldCharType="end"/>
      </w:r>
    </w:p>
    <w:p>
      <w:pPr>
        <w:pStyle w:val="TOC8"/>
        <w:rPr>
          <w:rFonts w:asciiTheme="minorHAnsi" w:eastAsiaTheme="minorEastAsia" w:hAnsiTheme="minorHAnsi" w:cstheme="minorBidi"/>
          <w:szCs w:val="22"/>
        </w:rPr>
      </w:pPr>
      <w:r>
        <w:t>19.</w:t>
      </w:r>
      <w:r>
        <w:tab/>
        <w:t>Regulations 97A to 97E inserted</w:t>
      </w:r>
      <w:r>
        <w:tab/>
      </w:r>
      <w:r>
        <w:fldChar w:fldCharType="begin"/>
      </w:r>
      <w:r>
        <w:instrText xml:space="preserve"> PAGEREF _Toc212127136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97A.</w:t>
      </w:r>
      <w:r>
        <w:rPr>
          <w:noProof/>
        </w:rPr>
        <w:tab/>
        <w:t>Saving provision for former prescribed educational qualifications</w:t>
      </w:r>
      <w:r>
        <w:rPr>
          <w:noProof/>
        </w:rPr>
        <w:tab/>
      </w:r>
      <w:r>
        <w:rPr>
          <w:noProof/>
        </w:rPr>
        <w:fldChar w:fldCharType="begin"/>
      </w:r>
      <w:r>
        <w:rPr>
          <w:noProof/>
        </w:rPr>
        <w:instrText xml:space="preserve"> PAGEREF _Toc212127137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97B.</w:t>
      </w:r>
      <w:r>
        <w:rPr>
          <w:noProof/>
        </w:rPr>
        <w:tab/>
        <w:t>Prescribed experience qualifications</w:t>
      </w:r>
      <w:r>
        <w:rPr>
          <w:noProof/>
        </w:rPr>
        <w:tab/>
      </w:r>
      <w:r>
        <w:rPr>
          <w:noProof/>
        </w:rPr>
        <w:fldChar w:fldCharType="begin"/>
      </w:r>
      <w:r>
        <w:rPr>
          <w:noProof/>
        </w:rPr>
        <w:instrText xml:space="preserve"> PAGEREF _Toc212127138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97C.</w:t>
      </w:r>
      <w:r>
        <w:rPr>
          <w:noProof/>
        </w:rPr>
        <w:tab/>
        <w:t>Strata manager must warrant prescribed experience qualifications are satisfied</w:t>
      </w:r>
      <w:r>
        <w:rPr>
          <w:noProof/>
        </w:rPr>
        <w:tab/>
      </w:r>
      <w:r>
        <w:rPr>
          <w:noProof/>
        </w:rPr>
        <w:fldChar w:fldCharType="begin"/>
      </w:r>
      <w:r>
        <w:rPr>
          <w:noProof/>
        </w:rPr>
        <w:instrText xml:space="preserve"> PAGEREF _Toc212127139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97D.</w:t>
      </w:r>
      <w:r>
        <w:rPr>
          <w:noProof/>
        </w:rPr>
        <w:tab/>
        <w:t>2025 transitional provision for prescribed experience qualifications</w:t>
      </w:r>
      <w:r>
        <w:rPr>
          <w:noProof/>
        </w:rPr>
        <w:tab/>
      </w:r>
      <w:r>
        <w:rPr>
          <w:noProof/>
        </w:rPr>
        <w:fldChar w:fldCharType="begin"/>
      </w:r>
      <w:r>
        <w:rPr>
          <w:noProof/>
        </w:rPr>
        <w:instrText xml:space="preserve"> PAGEREF _Toc212127140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97E.</w:t>
      </w:r>
      <w:r>
        <w:rPr>
          <w:noProof/>
        </w:rPr>
        <w:tab/>
        <w:t>2025 transitional provisions for strata management contract requirements</w:t>
      </w:r>
      <w:r>
        <w:rPr>
          <w:noProof/>
        </w:rPr>
        <w:tab/>
      </w:r>
      <w:r>
        <w:rPr>
          <w:noProof/>
        </w:rPr>
        <w:fldChar w:fldCharType="begin"/>
      </w:r>
      <w:r>
        <w:rPr>
          <w:noProof/>
        </w:rPr>
        <w:instrText xml:space="preserve"> PAGEREF _Toc212127141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20.</w:t>
      </w:r>
      <w:r>
        <w:tab/>
        <w:t>Regulation 172 amended</w:t>
      </w:r>
      <w:r>
        <w:tab/>
      </w:r>
      <w:r>
        <w:fldChar w:fldCharType="begin"/>
      </w:r>
      <w:r>
        <w:instrText xml:space="preserve"> PAGEREF _Toc212127142 \h </w:instrText>
      </w:r>
      <w:r>
        <w:fldChar w:fldCharType="separate"/>
      </w:r>
      <w:r>
        <w:t>29</w:t>
      </w:r>
      <w:r>
        <w:fldChar w:fldCharType="end"/>
      </w:r>
    </w:p>
    <w:p>
      <w:pPr>
        <w:pStyle w:val="TOC8"/>
        <w:rPr>
          <w:rFonts w:asciiTheme="minorHAnsi" w:eastAsiaTheme="minorEastAsia" w:hAnsiTheme="minorHAnsi" w:cstheme="minorBidi"/>
          <w:szCs w:val="22"/>
        </w:rPr>
      </w:pPr>
      <w:r>
        <w:t>21.</w:t>
      </w:r>
      <w:r>
        <w:tab/>
        <w:t>Regulation 182 amended</w:t>
      </w:r>
      <w:r>
        <w:tab/>
      </w:r>
      <w:r>
        <w:fldChar w:fldCharType="begin"/>
      </w:r>
      <w:r>
        <w:instrText xml:space="preserve"> PAGEREF _Toc212127143 \h </w:instrText>
      </w:r>
      <w:r>
        <w:fldChar w:fldCharType="separate"/>
      </w:r>
      <w:r>
        <w:t>29</w:t>
      </w:r>
      <w:r>
        <w:fldChar w:fldCharType="end"/>
      </w:r>
    </w:p>
    <w:p>
      <w:pPr>
        <w:pStyle w:val="TOC8"/>
        <w:rPr>
          <w:rFonts w:asciiTheme="minorHAnsi" w:eastAsiaTheme="minorEastAsia" w:hAnsiTheme="minorHAnsi" w:cstheme="minorBidi"/>
          <w:szCs w:val="22"/>
        </w:rPr>
      </w:pPr>
      <w:r>
        <w:t>22.</w:t>
      </w:r>
      <w:r>
        <w:tab/>
        <w:t>Regulation 182A amended</w:t>
      </w:r>
      <w:r>
        <w:tab/>
      </w:r>
      <w:r>
        <w:fldChar w:fldCharType="begin"/>
      </w:r>
      <w:r>
        <w:instrText xml:space="preserve"> PAGEREF _Toc212127144 \h </w:instrText>
      </w:r>
      <w:r>
        <w:fldChar w:fldCharType="separate"/>
      </w:r>
      <w:r>
        <w:t>30</w:t>
      </w:r>
      <w:r>
        <w:fldChar w:fldCharType="end"/>
      </w:r>
    </w:p>
    <w:p>
      <w:pPr>
        <w:pStyle w:val="TOC8"/>
        <w:rPr>
          <w:rFonts w:asciiTheme="minorHAnsi" w:eastAsiaTheme="minorEastAsia" w:hAnsiTheme="minorHAnsi" w:cstheme="minorBidi"/>
          <w:szCs w:val="22"/>
        </w:rPr>
      </w:pPr>
      <w:r>
        <w:t>23.</w:t>
      </w:r>
      <w:r>
        <w:tab/>
        <w:t>Schedule 4 deleted</w:t>
      </w:r>
      <w:r>
        <w:tab/>
      </w:r>
      <w:r>
        <w:fldChar w:fldCharType="begin"/>
      </w:r>
      <w:r>
        <w:instrText xml:space="preserve"> PAGEREF _Toc212127145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iCs/>
        </w:rPr>
      </w:pPr>
      <w:r>
        <w:lastRenderedPageBreak/>
        <w:t>Community Titles Act 2018</w:t>
      </w:r>
      <w:r>
        <w:br/>
      </w:r>
      <w:r>
        <w:rPr>
          <w:iCs/>
        </w:rPr>
        <w:t>Strata Titles Act 1985</w:t>
      </w:r>
    </w:p>
    <w:p>
      <w:pPr>
        <w:pStyle w:val="NameofActReg"/>
      </w:pPr>
      <w:r>
        <w:t>Lands Regulations (Community and Strata Titles) Amendment Regulations 2025</w:t>
      </w:r>
    </w:p>
    <w:p>
      <w:pPr>
        <w:pStyle w:val="MadeBy"/>
      </w:pPr>
      <w:r>
        <w:t>Made by the deputy of the Governor in Executive Council.</w:t>
      </w:r>
    </w:p>
    <w:p>
      <w:pPr>
        <w:pStyle w:val="Heading2"/>
        <w:pageBreakBefore w:val="0"/>
        <w:spacing w:before="360"/>
      </w:pPr>
      <w:bookmarkStart w:id="2" w:name="_Ref181702033"/>
      <w:bookmarkStart w:id="3" w:name="_Toc212126834"/>
      <w:bookmarkStart w:id="4" w:name="_Toc21212710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2127105"/>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Lands Regulations (Community and Strata Titles) Amendment Regulations 2025</w:t>
      </w:r>
      <w:r>
        <w:t>.</w:t>
      </w:r>
    </w:p>
    <w:p>
      <w:pPr>
        <w:pStyle w:val="Heading5"/>
        <w:rPr>
          <w:spacing w:val="-2"/>
        </w:rPr>
      </w:pPr>
      <w:bookmarkStart w:id="7" w:name="_Toc21212710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xml:space="preserve"> — </w:t>
      </w:r>
    </w:p>
    <w:p>
      <w:pPr>
        <w:pStyle w:val="Indenta"/>
      </w:pPr>
      <w:r>
        <w:tab/>
        <w:t>(a)</w:t>
      </w:r>
      <w:r>
        <w:tab/>
        <w:t xml:space="preserve">Part 1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2"/>
      </w:pPr>
      <w:bookmarkStart w:id="8" w:name="_Toc212126837"/>
      <w:bookmarkStart w:id="9" w:name="_Toc212127107"/>
      <w:r>
        <w:rPr>
          <w:rStyle w:val="CharPartNo"/>
        </w:rPr>
        <w:lastRenderedPageBreak/>
        <w:t>Part 2</w:t>
      </w:r>
      <w:r>
        <w:rPr>
          <w:rStyle w:val="CharDivNo"/>
        </w:rPr>
        <w:t> </w:t>
      </w:r>
      <w:r>
        <w:t>—</w:t>
      </w:r>
      <w:r>
        <w:rPr>
          <w:rStyle w:val="CharDivText"/>
        </w:rPr>
        <w:t> </w:t>
      </w:r>
      <w:r>
        <w:rPr>
          <w:rStyle w:val="CharPartText"/>
          <w:i/>
          <w:iCs/>
        </w:rPr>
        <w:t>Community Titles Regulations 2021</w:t>
      </w:r>
      <w:r>
        <w:rPr>
          <w:rStyle w:val="CharPartText"/>
        </w:rPr>
        <w:t xml:space="preserve"> amended</w:t>
      </w:r>
      <w:bookmarkEnd w:id="8"/>
      <w:bookmarkEnd w:id="9"/>
    </w:p>
    <w:p>
      <w:pPr>
        <w:pStyle w:val="Heading5"/>
      </w:pPr>
      <w:bookmarkStart w:id="10" w:name="_Toc212127108"/>
      <w:r>
        <w:rPr>
          <w:rStyle w:val="CharSectno"/>
        </w:rPr>
        <w:t>3</w:t>
      </w:r>
      <w:r>
        <w:t>.</w:t>
      </w:r>
      <w:r>
        <w:tab/>
      </w:r>
      <w:r>
        <w:rPr>
          <w:snapToGrid w:val="0"/>
        </w:rPr>
        <w:t>Regulations amended</w:t>
      </w:r>
      <w:bookmarkEnd w:id="10"/>
    </w:p>
    <w:p>
      <w:pPr>
        <w:pStyle w:val="Subsection"/>
      </w:pPr>
      <w:r>
        <w:tab/>
      </w:r>
      <w:r>
        <w:tab/>
        <w:t xml:space="preserve">This Part </w:t>
      </w:r>
      <w:r>
        <w:rPr>
          <w:spacing w:val="-2"/>
        </w:rPr>
        <w:t>amends</w:t>
      </w:r>
      <w:r>
        <w:t xml:space="preserve"> the </w:t>
      </w:r>
      <w:r>
        <w:rPr>
          <w:i/>
        </w:rPr>
        <w:t>Community Titles Regulations 2021</w:t>
      </w:r>
      <w:r>
        <w:t>.</w:t>
      </w:r>
    </w:p>
    <w:p>
      <w:pPr>
        <w:pStyle w:val="Heading5"/>
      </w:pPr>
      <w:bookmarkStart w:id="11" w:name="_Toc212127109"/>
      <w:r>
        <w:rPr>
          <w:rStyle w:val="CharSectno"/>
        </w:rPr>
        <w:t>4</w:t>
      </w:r>
      <w:r>
        <w:t>.</w:t>
      </w:r>
      <w:r>
        <w:tab/>
        <w:t>Regulation 90 amended</w:t>
      </w:r>
      <w:bookmarkEnd w:id="11"/>
    </w:p>
    <w:p>
      <w:pPr>
        <w:pStyle w:val="Subsection"/>
      </w:pPr>
      <w:r>
        <w:tab/>
        <w:t>(1)</w:t>
      </w:r>
      <w:r>
        <w:tab/>
        <w:t>In regulation 90 delete the definitions of:</w:t>
      </w:r>
    </w:p>
    <w:p>
      <w:pPr>
        <w:pStyle w:val="DeleteListSub"/>
        <w:tabs>
          <w:tab w:val="left" w:pos="2977"/>
        </w:tabs>
        <w:rPr>
          <w:b/>
          <w:bCs/>
          <w:i/>
          <w:iCs/>
        </w:rPr>
      </w:pPr>
      <w:r>
        <w:rPr>
          <w:b/>
          <w:bCs/>
          <w:i/>
          <w:iCs/>
        </w:rPr>
        <w:t>designated person</w:t>
      </w:r>
    </w:p>
    <w:p>
      <w:pPr>
        <w:pStyle w:val="DeleteListSub"/>
        <w:tabs>
          <w:tab w:val="left" w:pos="2977"/>
        </w:tabs>
        <w:rPr>
          <w:b/>
          <w:bCs/>
          <w:i/>
          <w:iCs/>
        </w:rPr>
      </w:pPr>
      <w:r>
        <w:rPr>
          <w:b/>
          <w:bCs/>
          <w:i/>
          <w:iCs/>
        </w:rPr>
        <w:t>educational qualifications</w:t>
      </w:r>
    </w:p>
    <w:p>
      <w:pPr>
        <w:pStyle w:val="DeleteListSub"/>
        <w:tabs>
          <w:tab w:val="left" w:pos="2977"/>
        </w:tabs>
        <w:rPr>
          <w:b/>
          <w:bCs/>
          <w:i/>
          <w:iCs/>
        </w:rPr>
      </w:pPr>
      <w:r>
        <w:rPr>
          <w:b/>
          <w:bCs/>
          <w:i/>
          <w:iCs/>
        </w:rPr>
        <w:t>key role</w:t>
      </w:r>
    </w:p>
    <w:p>
      <w:pPr>
        <w:pStyle w:val="DeleteListSub"/>
        <w:tabs>
          <w:tab w:val="left" w:pos="2977"/>
        </w:tabs>
        <w:rPr>
          <w:b/>
          <w:bCs/>
          <w:i/>
          <w:iCs/>
        </w:rPr>
      </w:pPr>
      <w:r>
        <w:rPr>
          <w:b/>
          <w:bCs/>
          <w:i/>
          <w:iCs/>
        </w:rPr>
        <w:t>principal</w:t>
      </w:r>
    </w:p>
    <w:p>
      <w:pPr>
        <w:pStyle w:val="DeleteListSub"/>
        <w:tabs>
          <w:tab w:val="left" w:pos="2977"/>
        </w:tabs>
      </w:pPr>
      <w:r>
        <w:rPr>
          <w:b/>
          <w:bCs/>
          <w:i/>
          <w:iCs/>
        </w:rPr>
        <w:t>superseding qualification</w:t>
      </w:r>
    </w:p>
    <w:p>
      <w:pPr>
        <w:pStyle w:val="Subsection"/>
      </w:pPr>
      <w:r>
        <w:tab/>
        <w:t>(2)</w:t>
      </w:r>
      <w:r>
        <w:tab/>
        <w:t>In regulation 90 insert in alphabetical order:</w:t>
      </w:r>
    </w:p>
    <w:p>
      <w:pPr>
        <w:pStyle w:val="BlankOpen"/>
      </w:pPr>
    </w:p>
    <w:p>
      <w:pPr>
        <w:pStyle w:val="zDefstart"/>
      </w:pPr>
      <w:r>
        <w:tab/>
      </w:r>
      <w:r>
        <w:rPr>
          <w:rStyle w:val="CharDefText"/>
        </w:rPr>
        <w:t>assistant scheme community manager</w:t>
      </w:r>
      <w:r>
        <w:t xml:space="preserve">, in relation to a community titles scheme, means an individual — </w:t>
      </w:r>
    </w:p>
    <w:p>
      <w:pPr>
        <w:pStyle w:val="zDefpara"/>
      </w:pPr>
      <w:r>
        <w:tab/>
        <w:t>(a)</w:t>
      </w:r>
      <w:r>
        <w:tab/>
        <w:t>who is an agent, employee or contractor of the scheme manager; and</w:t>
      </w:r>
    </w:p>
    <w:p>
      <w:pPr>
        <w:pStyle w:val="zDefpara"/>
      </w:pPr>
      <w:r>
        <w:tab/>
        <w:t>(b)</w:t>
      </w:r>
      <w:r>
        <w:tab/>
        <w:t>who, under the terms of their employment or engagement, assists in the performance of authorised scheme functions under the supervision and direction of a principal or a scheme community manager;</w:t>
      </w:r>
    </w:p>
    <w:p>
      <w:pPr>
        <w:pStyle w:val="zDefstart"/>
      </w:pPr>
      <w:r>
        <w:tab/>
      </w:r>
      <w:r>
        <w:rPr>
          <w:rStyle w:val="CharDefText"/>
        </w:rPr>
        <w:t>authorised scheme function</w:t>
      </w:r>
      <w:r>
        <w:t>, in relation to a community titles scheme, means a scheme function that a scheme manager is authorised to perform by a scheme management contract relating to the scheme;</w:t>
      </w:r>
    </w:p>
    <w:p>
      <w:pPr>
        <w:pStyle w:val="zDefstart"/>
        <w:rPr>
          <w:rStyle w:val="DraftersNotes"/>
          <w:b w:val="0"/>
          <w:i w:val="0"/>
          <w:sz w:val="24"/>
        </w:rPr>
      </w:pPr>
      <w:r>
        <w:tab/>
      </w:r>
      <w:r>
        <w:rPr>
          <w:rStyle w:val="CharDefText"/>
        </w:rPr>
        <w:t>course</w:t>
      </w:r>
      <w:r>
        <w:t xml:space="preserve"> means a VET accredited course as defined in the </w:t>
      </w:r>
      <w:r>
        <w:rPr>
          <w:i/>
          <w:iCs/>
        </w:rPr>
        <w:t>National Vocational Education and Training Regulator Act 2011</w:t>
      </w:r>
      <w:r>
        <w:t xml:space="preserve"> (Cth) section 3;</w:t>
      </w:r>
    </w:p>
    <w:p>
      <w:pPr>
        <w:pStyle w:val="zDefstart"/>
      </w:pPr>
      <w:r>
        <w:tab/>
      </w:r>
      <w:r>
        <w:rPr>
          <w:rStyle w:val="CharDefText"/>
        </w:rPr>
        <w:t>prescribed educational qualification</w:t>
      </w:r>
      <w:r>
        <w:t xml:space="preserve">, in relation to a scheme manager, means an educational requirement </w:t>
      </w:r>
      <w:r>
        <w:lastRenderedPageBreak/>
        <w:t>that the scheme manager or a director, partner, agent, employee or contractor of or in the scheme manager is required to satisfy under regulation 96(2);</w:t>
      </w:r>
    </w:p>
    <w:p>
      <w:pPr>
        <w:pStyle w:val="zDefstart"/>
      </w:pPr>
      <w:r>
        <w:tab/>
      </w:r>
      <w:r>
        <w:rPr>
          <w:rStyle w:val="CharDefText"/>
        </w:rPr>
        <w:t>prescribed experience qualification</w:t>
      </w:r>
      <w:r>
        <w:t>, in relation to a scheme manager, means an experience requirement that the scheme manager or a director, partner, agent, employee or contractor of or in the scheme manager is required to satisfy under regulation 97(2);</w:t>
      </w:r>
    </w:p>
    <w:p>
      <w:pPr>
        <w:pStyle w:val="zDefstart"/>
      </w:pPr>
      <w:r>
        <w:tab/>
      </w:r>
      <w:r>
        <w:rPr>
          <w:rStyle w:val="CharDefText"/>
        </w:rPr>
        <w:t>principal</w:t>
      </w:r>
      <w:r>
        <w:t xml:space="preserve">, in relation to a scheme manager, means — </w:t>
      </w:r>
    </w:p>
    <w:p>
      <w:pPr>
        <w:pStyle w:val="zDefpara"/>
      </w:pPr>
      <w:r>
        <w:tab/>
        <w:t>(a)</w:t>
      </w:r>
      <w:r>
        <w:tab/>
        <w:t xml:space="preserve">if the scheme manager is an individual — </w:t>
      </w:r>
    </w:p>
    <w:p>
      <w:pPr>
        <w:pStyle w:val="zDefsubpara"/>
      </w:pPr>
      <w:r>
        <w:tab/>
        <w:t>(i)</w:t>
      </w:r>
      <w:r>
        <w:tab/>
        <w:t>each agent, employee or contractor of the scheme manager to whom the scheme manager has assigned responsibility for ensuring the performance of the authorised scheme functions in accordance with the scheme management contract; or</w:t>
      </w:r>
    </w:p>
    <w:p>
      <w:pPr>
        <w:pStyle w:val="zDefsubpara"/>
      </w:pPr>
      <w:r>
        <w:tab/>
        <w:t>(ii)</w:t>
      </w:r>
      <w:r>
        <w:tab/>
        <w:t>if there is no such agent, employee or contractor, the scheme manager;</w:t>
      </w:r>
    </w:p>
    <w:p>
      <w:pPr>
        <w:pStyle w:val="zDefpara"/>
      </w:pPr>
      <w:r>
        <w:tab/>
      </w:r>
      <w:r>
        <w:tab/>
        <w:t>and</w:t>
      </w:r>
    </w:p>
    <w:p>
      <w:pPr>
        <w:pStyle w:val="zDefpara"/>
      </w:pPr>
      <w:r>
        <w:tab/>
        <w:t>(b)</w:t>
      </w:r>
      <w:r>
        <w:tab/>
        <w:t xml:space="preserve">if the scheme manager is a body corporate or a partnership, each individual who — </w:t>
      </w:r>
    </w:p>
    <w:p>
      <w:pPr>
        <w:pStyle w:val="zDefsubpara"/>
      </w:pPr>
      <w:r>
        <w:tab/>
        <w:t>(i)</w:t>
      </w:r>
      <w:r>
        <w:tab/>
        <w:t>is a director of or partner in the scheme manager, or is an agent, employee or contractor of the scheme manager; and</w:t>
      </w:r>
    </w:p>
    <w:p>
      <w:pPr>
        <w:pStyle w:val="zDefsubpara"/>
      </w:pPr>
      <w:r>
        <w:tab/>
        <w:t>(ii)</w:t>
      </w:r>
      <w:r>
        <w:tab/>
        <w:t>in that capacity, has responsibility for ensuring that the scheme manager performs the authorised scheme functions in accordance with the scheme management contract;</w:t>
      </w:r>
    </w:p>
    <w:p>
      <w:pPr>
        <w:pStyle w:val="zDefstart"/>
        <w:keepNext/>
      </w:pPr>
      <w:r>
        <w:lastRenderedPageBreak/>
        <w:tab/>
      </w:r>
      <w:r>
        <w:rPr>
          <w:rStyle w:val="CharDefText"/>
        </w:rPr>
        <w:t>scheme community manager</w:t>
      </w:r>
      <w:r>
        <w:t xml:space="preserve">, in relation to a community titles scheme, means an individual — </w:t>
      </w:r>
    </w:p>
    <w:p>
      <w:pPr>
        <w:pStyle w:val="zDefpara"/>
      </w:pPr>
      <w:r>
        <w:tab/>
        <w:t>(a)</w:t>
      </w:r>
      <w:r>
        <w:tab/>
        <w:t>who is an agent, employee or contractor of the scheme manager; and</w:t>
      </w:r>
    </w:p>
    <w:p>
      <w:pPr>
        <w:pStyle w:val="zDefpara"/>
      </w:pPr>
      <w:r>
        <w:tab/>
        <w:t>(b)</w:t>
      </w:r>
      <w:r>
        <w:tab/>
        <w:t xml:space="preserve">who, under the terms of the employment or engagement — </w:t>
      </w:r>
    </w:p>
    <w:p>
      <w:pPr>
        <w:pStyle w:val="zDefsubpara"/>
      </w:pPr>
      <w:r>
        <w:tab/>
        <w:t>(i)</w:t>
      </w:r>
      <w:r>
        <w:tab/>
        <w:t>performs authorised scheme functions; and</w:t>
      </w:r>
    </w:p>
    <w:p>
      <w:pPr>
        <w:pStyle w:val="zDefsubpara"/>
      </w:pPr>
      <w:r>
        <w:tab/>
        <w:t>(ii)</w:t>
      </w:r>
      <w:r>
        <w:tab/>
        <w:t xml:space="preserve">may be supervised or directed in performing those functions by a principal of the scheme manager; </w:t>
      </w:r>
    </w:p>
    <w:p>
      <w:pPr>
        <w:pStyle w:val="zDefstart"/>
      </w:pPr>
      <w:r>
        <w:tab/>
      </w:r>
      <w:r>
        <w:rPr>
          <w:rStyle w:val="CharDefText"/>
        </w:rPr>
        <w:t>superseding qualification</w:t>
      </w:r>
      <w:r>
        <w:t xml:space="preserve"> means a Certificate IV in a course entered on the National Register as superseding a CPP41419 Certificate IV in Real Estate Practice.</w:t>
      </w:r>
    </w:p>
    <w:p>
      <w:pPr>
        <w:pStyle w:val="BlankClose"/>
      </w:pPr>
    </w:p>
    <w:p>
      <w:pPr>
        <w:pStyle w:val="Heading5"/>
      </w:pPr>
      <w:bookmarkStart w:id="12" w:name="_Toc212127110"/>
      <w:r>
        <w:rPr>
          <w:rStyle w:val="CharSectno"/>
        </w:rPr>
        <w:t>5</w:t>
      </w:r>
      <w:r>
        <w:t>.</w:t>
      </w:r>
      <w:r>
        <w:tab/>
        <w:t>Regulation 91 deleted</w:t>
      </w:r>
      <w:bookmarkEnd w:id="12"/>
    </w:p>
    <w:p>
      <w:pPr>
        <w:pStyle w:val="Subsection"/>
      </w:pPr>
      <w:r>
        <w:tab/>
      </w:r>
      <w:r>
        <w:tab/>
        <w:t>Delete regulation 91.</w:t>
      </w:r>
    </w:p>
    <w:p>
      <w:pPr>
        <w:pStyle w:val="Heading5"/>
      </w:pPr>
      <w:bookmarkStart w:id="13" w:name="_Toc212127111"/>
      <w:r>
        <w:rPr>
          <w:rStyle w:val="CharSectno"/>
        </w:rPr>
        <w:t>6</w:t>
      </w:r>
      <w:r>
        <w:t>.</w:t>
      </w:r>
      <w:r>
        <w:tab/>
        <w:t>Regulation 93 amended</w:t>
      </w:r>
      <w:bookmarkEnd w:id="13"/>
    </w:p>
    <w:p>
      <w:pPr>
        <w:pStyle w:val="Defstart"/>
      </w:pPr>
      <w:r>
        <w:tab/>
        <w:t>Delete regulation 93(4) and insert:</w:t>
      </w:r>
    </w:p>
    <w:p>
      <w:pPr>
        <w:pStyle w:val="BlankOpen"/>
      </w:pPr>
    </w:p>
    <w:p>
      <w:pPr>
        <w:pStyle w:val="zSubsection"/>
      </w:pPr>
      <w:r>
        <w:tab/>
        <w:t>(4)</w:t>
      </w:r>
      <w:r>
        <w:tab/>
        <w:t xml:space="preserve">A scheme manager must not appoint, employ or engage, or retain or continue to employ or engage, a person as a principal, a scheme community manager or an assistant scheme community manager unless — </w:t>
      </w:r>
    </w:p>
    <w:p>
      <w:pPr>
        <w:pStyle w:val="zIndenta"/>
      </w:pPr>
      <w:r>
        <w:tab/>
        <w:t>(a)</w:t>
      </w:r>
      <w:r>
        <w:tab/>
        <w:t>the scheme manager obtains a national criminal record check in respect of the person; and</w:t>
      </w:r>
    </w:p>
    <w:p>
      <w:pPr>
        <w:pStyle w:val="zIndenta"/>
      </w:pPr>
      <w:r>
        <w:tab/>
        <w:t>(b)</w:t>
      </w:r>
      <w:r>
        <w:tab/>
        <w:t>the scheme manager obtains a new national criminal record check in respect of the person at least once every 3 years; and</w:t>
      </w:r>
    </w:p>
    <w:p>
      <w:pPr>
        <w:pStyle w:val="zIndenta"/>
      </w:pPr>
      <w:r>
        <w:tab/>
        <w:t>(c)</w:t>
      </w:r>
      <w:r>
        <w:tab/>
        <w:t xml:space="preserve">the person consents to the scheme manager obtaining the national criminal record check </w:t>
      </w:r>
      <w:r>
        <w:lastRenderedPageBreak/>
        <w:t>and disclosing the particulars of the national criminal record check to any community corporation for which the scheme manager performs functions as a scheme manager.</w:t>
      </w:r>
    </w:p>
    <w:p>
      <w:pPr>
        <w:pStyle w:val="BlankClose"/>
      </w:pPr>
    </w:p>
    <w:p>
      <w:pPr>
        <w:pStyle w:val="Heading5"/>
      </w:pPr>
      <w:bookmarkStart w:id="14" w:name="_Toc212127112"/>
      <w:r>
        <w:rPr>
          <w:rStyle w:val="CharSectno"/>
        </w:rPr>
        <w:t>7</w:t>
      </w:r>
      <w:r>
        <w:t>.</w:t>
      </w:r>
      <w:r>
        <w:tab/>
        <w:t>Part 11 Division 3 heading amended</w:t>
      </w:r>
      <w:bookmarkEnd w:id="14"/>
    </w:p>
    <w:p>
      <w:pPr>
        <w:pStyle w:val="Subsection"/>
      </w:pPr>
      <w:r>
        <w:tab/>
        <w:t>(1)</w:t>
      </w:r>
      <w:r>
        <w:tab/>
        <w:t>In the heading to Part 11 Division 3 after “</w:t>
      </w:r>
      <w:r>
        <w:rPr>
          <w:b/>
          <w:sz w:val="26"/>
        </w:rPr>
        <w:t>Educational</w:t>
      </w:r>
      <w:r>
        <w:t>” insert:</w:t>
      </w:r>
    </w:p>
    <w:p>
      <w:pPr>
        <w:pStyle w:val="BlankOpen"/>
      </w:pPr>
    </w:p>
    <w:p>
      <w:pPr>
        <w:pStyle w:val="Subsection"/>
        <w:rPr>
          <w:b/>
          <w:sz w:val="26"/>
        </w:rPr>
      </w:pPr>
      <w:r>
        <w:tab/>
      </w:r>
      <w:r>
        <w:tab/>
      </w:r>
      <w:r>
        <w:rPr>
          <w:b/>
          <w:sz w:val="26"/>
        </w:rPr>
        <w:t>and experience</w:t>
      </w:r>
    </w:p>
    <w:p>
      <w:pPr>
        <w:pStyle w:val="BlankClose"/>
      </w:pPr>
    </w:p>
    <w:p>
      <w:pPr>
        <w:pStyle w:val="Heading5"/>
      </w:pPr>
      <w:bookmarkStart w:id="15" w:name="_Toc212127113"/>
      <w:r>
        <w:rPr>
          <w:rStyle w:val="CharSectno"/>
        </w:rPr>
        <w:t>8</w:t>
      </w:r>
      <w:r>
        <w:t>.</w:t>
      </w:r>
      <w:r>
        <w:tab/>
        <w:t>Regulations 95 to 97 replaced</w:t>
      </w:r>
      <w:bookmarkEnd w:id="15"/>
    </w:p>
    <w:p>
      <w:pPr>
        <w:pStyle w:val="Subsection"/>
      </w:pPr>
      <w:r>
        <w:tab/>
      </w:r>
      <w:r>
        <w:tab/>
        <w:t>Delete regulations 95 to 97 and insert:</w:t>
      </w:r>
    </w:p>
    <w:p>
      <w:pPr>
        <w:pStyle w:val="BlankOpen"/>
      </w:pPr>
    </w:p>
    <w:p>
      <w:pPr>
        <w:pStyle w:val="zHeading5"/>
      </w:pPr>
      <w:bookmarkStart w:id="16" w:name="_Toc212127114"/>
      <w:r>
        <w:t>95.</w:t>
      </w:r>
      <w:r>
        <w:tab/>
        <w:t>Application of Division</w:t>
      </w:r>
      <w:bookmarkEnd w:id="16"/>
    </w:p>
    <w:p>
      <w:pPr>
        <w:pStyle w:val="zSubsection"/>
      </w:pPr>
      <w:r>
        <w:tab/>
        <w:t>(1)</w:t>
      </w:r>
      <w:r>
        <w:tab/>
        <w:t>This Division applies for the purposes of section 118(1)(b)(ii).</w:t>
      </w:r>
    </w:p>
    <w:p>
      <w:pPr>
        <w:pStyle w:val="zSubsection"/>
      </w:pPr>
      <w:r>
        <w:tab/>
        <w:t>(2)</w:t>
      </w:r>
      <w:r>
        <w:tab/>
        <w:t>This Division does not apply in relation to a volunteer scheme manager.</w:t>
      </w:r>
    </w:p>
    <w:p>
      <w:pPr>
        <w:pStyle w:val="zHeading5"/>
      </w:pPr>
      <w:bookmarkStart w:id="17" w:name="_Toc212127115"/>
      <w:r>
        <w:t>96.</w:t>
      </w:r>
      <w:r>
        <w:tab/>
        <w:t>Prescribed educational qualifications</w:t>
      </w:r>
      <w:bookmarkEnd w:id="17"/>
    </w:p>
    <w:p>
      <w:pPr>
        <w:pStyle w:val="zSubsection"/>
      </w:pPr>
      <w:r>
        <w:tab/>
        <w:t>(1)</w:t>
      </w:r>
      <w:r>
        <w:tab/>
        <w:t xml:space="preserve">In this regulation — </w:t>
      </w:r>
    </w:p>
    <w:p>
      <w:pPr>
        <w:pStyle w:val="zDefstart"/>
      </w:pPr>
      <w:r>
        <w:tab/>
      </w:r>
      <w:r>
        <w:rPr>
          <w:rStyle w:val="CharDefText"/>
        </w:rPr>
        <w:t>Certificate IV in Strata Community Management</w:t>
      </w:r>
      <w:r>
        <w:t xml:space="preserve"> means — </w:t>
      </w:r>
    </w:p>
    <w:p>
      <w:pPr>
        <w:pStyle w:val="zDefpara"/>
      </w:pPr>
      <w:r>
        <w:tab/>
        <w:t>(a)</w:t>
      </w:r>
      <w:r>
        <w:tab/>
        <w:t>CPP40521 Certificate IV in Strata Community Management; or</w:t>
      </w:r>
    </w:p>
    <w:p>
      <w:pPr>
        <w:pStyle w:val="zDefpara"/>
      </w:pPr>
      <w:r>
        <w:tab/>
        <w:t>(b)</w:t>
      </w:r>
      <w:r>
        <w:tab/>
        <w:t xml:space="preserve">any other qualification of a different title or a different code that, according to the National Register, directly or indirectly supersedes, or is </w:t>
      </w:r>
      <w:r>
        <w:lastRenderedPageBreak/>
        <w:t>superseded by, CPP40521 Certificate IV in Strata Community Management;</w:t>
      </w:r>
    </w:p>
    <w:p>
      <w:pPr>
        <w:pStyle w:val="zDefstart"/>
      </w:pPr>
      <w:r>
        <w:tab/>
      </w:r>
      <w:r>
        <w:rPr>
          <w:rStyle w:val="CharDefText"/>
        </w:rPr>
        <w:t>Diploma of Property (Agency Management — Strata)</w:t>
      </w:r>
      <w:r>
        <w:t xml:space="preserve"> means — </w:t>
      </w:r>
    </w:p>
    <w:p>
      <w:pPr>
        <w:pStyle w:val="zDefpara"/>
      </w:pPr>
      <w:r>
        <w:tab/>
        <w:t>(a)</w:t>
      </w:r>
      <w:r>
        <w:tab/>
        <w:t>CPP51122 Diploma of Property (Agency Management — Strata); or</w:t>
      </w:r>
    </w:p>
    <w:p>
      <w:pPr>
        <w:pStyle w:val="zDefpara"/>
      </w:pPr>
      <w:r>
        <w:tab/>
        <w:t>(b)</w:t>
      </w:r>
      <w:r>
        <w:tab/>
        <w:t>any other qualification of a different title or a different code that, according to the National Register, directly or indirectly supersedes, or is superseded by, CPP51122 Diploma of Property (Agency Management — Strata);</w:t>
      </w:r>
    </w:p>
    <w:p>
      <w:pPr>
        <w:pStyle w:val="zDefstart"/>
      </w:pPr>
      <w:r>
        <w:tab/>
      </w:r>
      <w:r>
        <w:rPr>
          <w:rStyle w:val="CharDefText"/>
        </w:rPr>
        <w:t>unit</w:t>
      </w:r>
      <w:r>
        <w:t xml:space="preserve">, in relation to a qualification referred to in the Table, means a unit that, according to the National Register — </w:t>
      </w:r>
    </w:p>
    <w:p>
      <w:pPr>
        <w:pStyle w:val="zDefpara"/>
      </w:pPr>
      <w:r>
        <w:tab/>
        <w:t>(a)</w:t>
      </w:r>
      <w:r>
        <w:tab/>
        <w:t>is a unit in that qualification; or</w:t>
      </w:r>
    </w:p>
    <w:p>
      <w:pPr>
        <w:pStyle w:val="zDefpara"/>
      </w:pPr>
      <w:r>
        <w:tab/>
        <w:t>(b)</w:t>
      </w:r>
      <w:r>
        <w:tab/>
        <w:t>directly or indirectly supersedes, or is superseded by, a unit in that qualification.</w:t>
      </w:r>
    </w:p>
    <w:p>
      <w:pPr>
        <w:pStyle w:val="zSubsection"/>
      </w:pPr>
      <w:r>
        <w:tab/>
        <w:t>(2)</w:t>
      </w:r>
      <w:r>
        <w:tab/>
        <w:t>Each individual of a class set out in column 1 of the Table is required to satisfy the educational requirement set out in column 2 of the Table for that class.</w:t>
      </w:r>
    </w:p>
    <w:p>
      <w:pPr>
        <w:pStyle w:val="zSubsection"/>
      </w:pPr>
      <w:r>
        <w:tab/>
        <w:t>(3)</w:t>
      </w:r>
      <w:r>
        <w:tab/>
        <w:t>A requirement set out in column 2 of the Table to have completed a stated number of units cannot be satisfied by counting separately two units, one of which directly or indirectly supersedes, or is superseded by, the other.</w:t>
      </w:r>
    </w:p>
    <w:p>
      <w:pPr>
        <w:pStyle w:val="z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trPr>
          <w:trHeight w:val="20"/>
          <w:tblHeader/>
        </w:trPr>
        <w:tc>
          <w:tcPr>
            <w:tcW w:w="714" w:type="dxa"/>
            <w:tcBorders>
              <w:bottom w:val="nil"/>
            </w:tcBorders>
            <w:noWrap/>
          </w:tcPr>
          <w:p>
            <w:pPr>
              <w:pStyle w:val="zTableNAm"/>
              <w:rPr>
                <w:b/>
                <w:bCs/>
              </w:rPr>
            </w:pPr>
          </w:p>
        </w:tc>
        <w:tc>
          <w:tcPr>
            <w:tcW w:w="2121" w:type="dxa"/>
            <w:tcBorders>
              <w:bottom w:val="nil"/>
            </w:tcBorders>
            <w:noWrap/>
          </w:tcPr>
          <w:p>
            <w:pPr>
              <w:pStyle w:val="zTableNAm"/>
              <w:jc w:val="center"/>
              <w:rPr>
                <w:b/>
                <w:bCs/>
              </w:rPr>
            </w:pPr>
            <w:r>
              <w:rPr>
                <w:b/>
                <w:bCs/>
              </w:rPr>
              <w:t>Column 1</w:t>
            </w:r>
          </w:p>
        </w:tc>
        <w:tc>
          <w:tcPr>
            <w:tcW w:w="4253" w:type="dxa"/>
            <w:tcBorders>
              <w:bottom w:val="nil"/>
            </w:tcBorders>
            <w:noWrap/>
          </w:tcPr>
          <w:p>
            <w:pPr>
              <w:pStyle w:val="zTableNAm"/>
              <w:jc w:val="center"/>
              <w:rPr>
                <w:b/>
                <w:bCs/>
              </w:rPr>
            </w:pPr>
            <w:r>
              <w:rPr>
                <w:b/>
                <w:bCs/>
              </w:rPr>
              <w:t>Column 2</w:t>
            </w:r>
          </w:p>
        </w:tc>
      </w:tr>
      <w:tr>
        <w:trPr>
          <w:trHeight w:val="20"/>
          <w:tblHeader/>
        </w:trPr>
        <w:tc>
          <w:tcPr>
            <w:tcW w:w="714" w:type="dxa"/>
            <w:tcBorders>
              <w:top w:val="nil"/>
            </w:tcBorders>
            <w:noWrap/>
          </w:tcPr>
          <w:p>
            <w:pPr>
              <w:pStyle w:val="zTableNAm"/>
              <w:rPr>
                <w:b/>
                <w:bCs/>
              </w:rPr>
            </w:pPr>
            <w:r>
              <w:rPr>
                <w:b/>
                <w:bCs/>
              </w:rPr>
              <w:t>Item</w:t>
            </w:r>
          </w:p>
        </w:tc>
        <w:tc>
          <w:tcPr>
            <w:tcW w:w="2121" w:type="dxa"/>
            <w:tcBorders>
              <w:top w:val="nil"/>
            </w:tcBorders>
            <w:noWrap/>
          </w:tcPr>
          <w:p>
            <w:pPr>
              <w:pStyle w:val="zTableNAm"/>
              <w:jc w:val="center"/>
              <w:rPr>
                <w:b/>
                <w:bCs/>
              </w:rPr>
            </w:pPr>
            <w:r>
              <w:rPr>
                <w:b/>
                <w:bCs/>
              </w:rPr>
              <w:t>Individual</w:t>
            </w:r>
          </w:p>
        </w:tc>
        <w:tc>
          <w:tcPr>
            <w:tcW w:w="4253" w:type="dxa"/>
            <w:tcBorders>
              <w:top w:val="nil"/>
            </w:tcBorders>
            <w:noWrap/>
          </w:tcPr>
          <w:p>
            <w:pPr>
              <w:pStyle w:val="zTableNAm"/>
              <w:jc w:val="center"/>
              <w:rPr>
                <w:b/>
                <w:bCs/>
              </w:rPr>
            </w:pPr>
            <w:r>
              <w:rPr>
                <w:b/>
                <w:bCs/>
              </w:rPr>
              <w:t>Requirement</w:t>
            </w:r>
          </w:p>
        </w:tc>
      </w:tr>
      <w:tr>
        <w:tc>
          <w:tcPr>
            <w:tcW w:w="714" w:type="dxa"/>
            <w:noWrap/>
          </w:tcPr>
          <w:p>
            <w:pPr>
              <w:pStyle w:val="zTableNAm"/>
            </w:pPr>
            <w:r>
              <w:t>1.</w:t>
            </w:r>
          </w:p>
        </w:tc>
        <w:tc>
          <w:tcPr>
            <w:tcW w:w="2121" w:type="dxa"/>
            <w:noWrap/>
          </w:tcPr>
          <w:p>
            <w:pPr>
              <w:pStyle w:val="zTableNAm"/>
            </w:pPr>
            <w:r>
              <w:t>A principal who is a qualified person</w:t>
            </w:r>
          </w:p>
        </w:tc>
        <w:tc>
          <w:tcPr>
            <w:tcW w:w="4253" w:type="dxa"/>
            <w:noWrap/>
          </w:tcPr>
          <w:p>
            <w:pPr>
              <w:pStyle w:val="zTableNAm"/>
              <w:rPr>
                <w:rStyle w:val="DraftersNotes"/>
                <w:b w:val="0"/>
                <w:i w:val="0"/>
                <w:sz w:val="24"/>
              </w:rPr>
            </w:pPr>
            <w:r>
              <w:t>Have completed 6 units in a Certificate IV in Strata Community Management</w:t>
            </w:r>
          </w:p>
        </w:tc>
      </w:tr>
      <w:tr>
        <w:tc>
          <w:tcPr>
            <w:tcW w:w="714" w:type="dxa"/>
            <w:noWrap/>
          </w:tcPr>
          <w:p>
            <w:pPr>
              <w:pStyle w:val="zTableNAm"/>
            </w:pPr>
            <w:r>
              <w:lastRenderedPageBreak/>
              <w:t>2.</w:t>
            </w:r>
          </w:p>
        </w:tc>
        <w:tc>
          <w:tcPr>
            <w:tcW w:w="2121" w:type="dxa"/>
            <w:noWrap/>
          </w:tcPr>
          <w:p>
            <w:pPr>
              <w:pStyle w:val="zTableNAm"/>
            </w:pPr>
            <w:r>
              <w:t>A principal who is not a qualified person</w:t>
            </w:r>
          </w:p>
        </w:tc>
        <w:tc>
          <w:tcPr>
            <w:tcW w:w="4253" w:type="dxa"/>
            <w:noWrap/>
          </w:tcPr>
          <w:p>
            <w:pPr>
              <w:pStyle w:val="zTableNAm"/>
            </w:pPr>
            <w:r>
              <w:t>Hold —</w:t>
            </w:r>
          </w:p>
          <w:p>
            <w:pPr>
              <w:pStyle w:val="zTableNAm"/>
              <w:ind w:left="567" w:hanging="567"/>
            </w:pPr>
            <w:r>
              <w:t>(a)</w:t>
            </w:r>
            <w:r>
              <w:tab/>
              <w:t>a Certificate IV in Strata Community Management; or</w:t>
            </w:r>
          </w:p>
          <w:p>
            <w:pPr>
              <w:pStyle w:val="zTableNAm"/>
              <w:ind w:left="567" w:hanging="567"/>
              <w:rPr>
                <w:rStyle w:val="DraftersNotes"/>
                <w:b w:val="0"/>
                <w:i w:val="0"/>
                <w:sz w:val="24"/>
              </w:rPr>
            </w:pPr>
            <w:r>
              <w:t>(b)</w:t>
            </w:r>
            <w:r>
              <w:tab/>
              <w:t>a Diploma of Property (Agency Management — Strata)</w:t>
            </w:r>
          </w:p>
        </w:tc>
      </w:tr>
      <w:tr>
        <w:tc>
          <w:tcPr>
            <w:tcW w:w="714" w:type="dxa"/>
            <w:noWrap/>
          </w:tcPr>
          <w:p>
            <w:pPr>
              <w:pStyle w:val="zTableNAm"/>
            </w:pPr>
            <w:r>
              <w:t>3.</w:t>
            </w:r>
          </w:p>
        </w:tc>
        <w:tc>
          <w:tcPr>
            <w:tcW w:w="2121" w:type="dxa"/>
            <w:noWrap/>
          </w:tcPr>
          <w:p>
            <w:pPr>
              <w:pStyle w:val="zTableNAm"/>
            </w:pPr>
            <w:r>
              <w:t xml:space="preserve">A scheme community manager who is a qualified person </w:t>
            </w:r>
          </w:p>
        </w:tc>
        <w:tc>
          <w:tcPr>
            <w:tcW w:w="4253" w:type="dxa"/>
            <w:noWrap/>
          </w:tcPr>
          <w:p>
            <w:pPr>
              <w:pStyle w:val="zTableNAm"/>
              <w:rPr>
                <w:b/>
                <w:bCs/>
                <w:i/>
                <w:iCs/>
              </w:rPr>
            </w:pPr>
            <w:r>
              <w:t>Have completed 6 units in a Certificate IV in Strata Community Management</w:t>
            </w:r>
          </w:p>
        </w:tc>
      </w:tr>
      <w:tr>
        <w:tc>
          <w:tcPr>
            <w:tcW w:w="714" w:type="dxa"/>
            <w:noWrap/>
          </w:tcPr>
          <w:p>
            <w:pPr>
              <w:pStyle w:val="zTableNAm"/>
            </w:pPr>
            <w:r>
              <w:t>4.</w:t>
            </w:r>
          </w:p>
        </w:tc>
        <w:tc>
          <w:tcPr>
            <w:tcW w:w="2121" w:type="dxa"/>
            <w:noWrap/>
          </w:tcPr>
          <w:p>
            <w:pPr>
              <w:pStyle w:val="zTableNAm"/>
            </w:pPr>
            <w:r>
              <w:t xml:space="preserve">A scheme community manager who is not a qualified person </w:t>
            </w:r>
          </w:p>
        </w:tc>
        <w:tc>
          <w:tcPr>
            <w:tcW w:w="4253" w:type="dxa"/>
            <w:noWrap/>
          </w:tcPr>
          <w:p>
            <w:pPr>
              <w:pStyle w:val="zTableNAm"/>
              <w:rPr>
                <w:rStyle w:val="DraftersNotes"/>
                <w:b w:val="0"/>
                <w:i w:val="0"/>
                <w:sz w:val="24"/>
              </w:rPr>
            </w:pPr>
            <w:r>
              <w:t>Hold a Certificate IV in Strata Community Management</w:t>
            </w:r>
          </w:p>
        </w:tc>
      </w:tr>
      <w:tr>
        <w:tc>
          <w:tcPr>
            <w:tcW w:w="714" w:type="dxa"/>
            <w:noWrap/>
          </w:tcPr>
          <w:p>
            <w:pPr>
              <w:pStyle w:val="zTableNAm"/>
            </w:pPr>
            <w:r>
              <w:t>5.</w:t>
            </w:r>
          </w:p>
        </w:tc>
        <w:tc>
          <w:tcPr>
            <w:tcW w:w="2121" w:type="dxa"/>
            <w:noWrap/>
          </w:tcPr>
          <w:p>
            <w:pPr>
              <w:pStyle w:val="zTableNAm"/>
            </w:pPr>
            <w:r>
              <w:t>An assistant scheme community manager who is a qualified person</w:t>
            </w:r>
          </w:p>
        </w:tc>
        <w:tc>
          <w:tcPr>
            <w:tcW w:w="4253" w:type="dxa"/>
            <w:noWrap/>
          </w:tcPr>
          <w:p>
            <w:pPr>
              <w:pStyle w:val="zTableNAm"/>
              <w:rPr>
                <w:rStyle w:val="DraftersNotes"/>
                <w:b w:val="0"/>
                <w:i w:val="0"/>
                <w:sz w:val="24"/>
              </w:rPr>
            </w:pPr>
            <w:r>
              <w:t>Not later than 2 years after commencing employment or engagement as an assistant scheme community manager, have completed 4 units in a Certificate IV in Strata Community Management</w:t>
            </w:r>
          </w:p>
        </w:tc>
      </w:tr>
      <w:tr>
        <w:tc>
          <w:tcPr>
            <w:tcW w:w="714" w:type="dxa"/>
            <w:noWrap/>
          </w:tcPr>
          <w:p>
            <w:pPr>
              <w:pStyle w:val="zTableNAm"/>
            </w:pPr>
            <w:r>
              <w:t>6.</w:t>
            </w:r>
          </w:p>
        </w:tc>
        <w:tc>
          <w:tcPr>
            <w:tcW w:w="2121" w:type="dxa"/>
            <w:noWrap/>
          </w:tcPr>
          <w:p>
            <w:pPr>
              <w:pStyle w:val="zTableNAm"/>
            </w:pPr>
            <w:r>
              <w:t>An assistant scheme community manager who is not a qualified person</w:t>
            </w:r>
          </w:p>
        </w:tc>
        <w:tc>
          <w:tcPr>
            <w:tcW w:w="4253" w:type="dxa"/>
            <w:noWrap/>
          </w:tcPr>
          <w:p>
            <w:pPr>
              <w:pStyle w:val="zTableNAm"/>
              <w:rPr>
                <w:rStyle w:val="DraftersNotes"/>
                <w:b w:val="0"/>
                <w:i w:val="0"/>
                <w:sz w:val="24"/>
              </w:rPr>
            </w:pPr>
            <w:r>
              <w:t>Not later than 2 years after commencing employment or engagement as an assistant scheme community manager, have completed 6 units in a Certificate IV in Strata Community Management</w:t>
            </w:r>
          </w:p>
        </w:tc>
      </w:tr>
    </w:tbl>
    <w:p>
      <w:pPr>
        <w:pStyle w:val="zHeading5"/>
      </w:pPr>
      <w:bookmarkStart w:id="18" w:name="_Toc212127116"/>
      <w:r>
        <w:lastRenderedPageBreak/>
        <w:t>97.</w:t>
      </w:r>
      <w:r>
        <w:tab/>
        <w:t>Prescribed experience qualifications</w:t>
      </w:r>
      <w:bookmarkEnd w:id="18"/>
    </w:p>
    <w:p>
      <w:pPr>
        <w:pStyle w:val="zSubsection"/>
        <w:keepNext/>
      </w:pPr>
      <w:r>
        <w:tab/>
        <w:t>(1)</w:t>
      </w:r>
      <w:r>
        <w:tab/>
        <w:t xml:space="preserve">In this regulation — </w:t>
      </w:r>
    </w:p>
    <w:p>
      <w:pPr>
        <w:pStyle w:val="zDefstart"/>
      </w:pPr>
      <w:r>
        <w:tab/>
      </w:r>
      <w:r>
        <w:rPr>
          <w:rStyle w:val="CharDefText"/>
        </w:rPr>
        <w:t>industry experience</w:t>
      </w:r>
      <w:r>
        <w:t xml:space="preserve"> means experience gained as a principal, agent, employee or contractor of a scheme manager or a strata manager, carrying out duties relating to the management of a community titles scheme or a strata titles scheme, other than — </w:t>
      </w:r>
    </w:p>
    <w:p>
      <w:pPr>
        <w:pStyle w:val="zDefpara"/>
      </w:pPr>
      <w:r>
        <w:tab/>
        <w:t>(a)</w:t>
      </w:r>
      <w:r>
        <w:tab/>
        <w:t>repairing, maintaining, renewing, replacing, altering or improving the common property or any personal property owned by a community corporation or strata company; or</w:t>
      </w:r>
    </w:p>
    <w:p>
      <w:pPr>
        <w:pStyle w:val="zDefpara"/>
      </w:pPr>
      <w:r>
        <w:tab/>
        <w:t>(b)</w:t>
      </w:r>
      <w:r>
        <w:tab/>
        <w:t xml:space="preserve">work that assists a community corporation or strata company to perform its scheme functions and which the community corporation or strata company, or a scheme manager or strata manager, as the case may be, is not ordinarily qualified to carry out, such as legal work, accounting work, auditing work, building work, plumbing work or electrical work; </w:t>
      </w:r>
    </w:p>
    <w:p>
      <w:pPr>
        <w:pStyle w:val="zDefstart"/>
      </w:pPr>
      <w:r>
        <w:tab/>
      </w:r>
      <w:r>
        <w:rPr>
          <w:rStyle w:val="CharDefText"/>
        </w:rPr>
        <w:t>strata company</w:t>
      </w:r>
      <w:r>
        <w:t xml:space="preserve"> has the meaning given in the </w:t>
      </w:r>
      <w:r>
        <w:rPr>
          <w:i/>
          <w:iCs/>
        </w:rPr>
        <w:t xml:space="preserve">Strata Titles Act 1985 </w:t>
      </w:r>
      <w:r>
        <w:t>section 3(1);</w:t>
      </w:r>
    </w:p>
    <w:p>
      <w:pPr>
        <w:pStyle w:val="zDefstart"/>
      </w:pPr>
      <w:r>
        <w:tab/>
      </w:r>
      <w:r>
        <w:rPr>
          <w:rStyle w:val="CharDefText"/>
        </w:rPr>
        <w:t>strata manager</w:t>
      </w:r>
      <w:r>
        <w:t xml:space="preserve"> has the meaning given in the </w:t>
      </w:r>
      <w:r>
        <w:rPr>
          <w:i/>
          <w:iCs/>
        </w:rPr>
        <w:t xml:space="preserve">Strata Titles Act 1985 </w:t>
      </w:r>
      <w:r>
        <w:t>section 143(1);</w:t>
      </w:r>
    </w:p>
    <w:p>
      <w:pPr>
        <w:pStyle w:val="zDefstart"/>
      </w:pPr>
      <w:r>
        <w:tab/>
      </w:r>
      <w:r>
        <w:rPr>
          <w:rStyle w:val="CharDefText"/>
        </w:rPr>
        <w:t>strata titles scheme</w:t>
      </w:r>
      <w:r>
        <w:t xml:space="preserve"> has the meaning given in the </w:t>
      </w:r>
      <w:r>
        <w:rPr>
          <w:i/>
          <w:iCs/>
        </w:rPr>
        <w:t xml:space="preserve">Strata Titles Act 1985 </w:t>
      </w:r>
      <w:r>
        <w:t>section 3(1).</w:t>
      </w:r>
    </w:p>
    <w:p>
      <w:pPr>
        <w:pStyle w:val="zSubsection"/>
      </w:pPr>
      <w:r>
        <w:tab/>
        <w:t>(2)</w:t>
      </w:r>
      <w:r>
        <w:tab/>
        <w:t>Each individual of a class set out in column 1 of the Table is required to satisfy the experience requirement set out in column 2 of the Table for that class.</w:t>
      </w:r>
    </w:p>
    <w:p>
      <w:pPr>
        <w:pStyle w:val="zTHeadingNAm"/>
      </w:pPr>
      <w:r>
        <w:lastRenderedPageBreak/>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trPr>
          <w:trHeight w:val="20"/>
          <w:tblHeader/>
        </w:trPr>
        <w:tc>
          <w:tcPr>
            <w:tcW w:w="714" w:type="dxa"/>
            <w:tcBorders>
              <w:bottom w:val="nil"/>
            </w:tcBorders>
            <w:noWrap/>
          </w:tcPr>
          <w:p>
            <w:pPr>
              <w:pStyle w:val="zTableNAm"/>
              <w:rPr>
                <w:b/>
                <w:bCs/>
              </w:rPr>
            </w:pPr>
          </w:p>
        </w:tc>
        <w:tc>
          <w:tcPr>
            <w:tcW w:w="2121" w:type="dxa"/>
            <w:tcBorders>
              <w:bottom w:val="nil"/>
            </w:tcBorders>
            <w:noWrap/>
          </w:tcPr>
          <w:p>
            <w:pPr>
              <w:pStyle w:val="zTableNAm"/>
              <w:jc w:val="center"/>
              <w:rPr>
                <w:b/>
                <w:bCs/>
              </w:rPr>
            </w:pPr>
            <w:r>
              <w:rPr>
                <w:b/>
                <w:bCs/>
              </w:rPr>
              <w:t>Column 1</w:t>
            </w:r>
          </w:p>
        </w:tc>
        <w:tc>
          <w:tcPr>
            <w:tcW w:w="4253" w:type="dxa"/>
            <w:tcBorders>
              <w:bottom w:val="nil"/>
            </w:tcBorders>
            <w:noWrap/>
          </w:tcPr>
          <w:p>
            <w:pPr>
              <w:pStyle w:val="zTableNAm"/>
              <w:jc w:val="center"/>
              <w:rPr>
                <w:b/>
                <w:bCs/>
              </w:rPr>
            </w:pPr>
            <w:r>
              <w:rPr>
                <w:b/>
                <w:bCs/>
              </w:rPr>
              <w:t>Column 2</w:t>
            </w:r>
          </w:p>
        </w:tc>
      </w:tr>
      <w:tr>
        <w:trPr>
          <w:trHeight w:val="20"/>
          <w:tblHeader/>
        </w:trPr>
        <w:tc>
          <w:tcPr>
            <w:tcW w:w="714" w:type="dxa"/>
            <w:tcBorders>
              <w:top w:val="nil"/>
            </w:tcBorders>
            <w:noWrap/>
          </w:tcPr>
          <w:p>
            <w:pPr>
              <w:pStyle w:val="zTableNAm"/>
              <w:rPr>
                <w:b/>
                <w:bCs/>
              </w:rPr>
            </w:pPr>
            <w:r>
              <w:rPr>
                <w:b/>
                <w:bCs/>
              </w:rPr>
              <w:t>Item</w:t>
            </w:r>
          </w:p>
        </w:tc>
        <w:tc>
          <w:tcPr>
            <w:tcW w:w="2121" w:type="dxa"/>
            <w:tcBorders>
              <w:top w:val="nil"/>
            </w:tcBorders>
            <w:noWrap/>
          </w:tcPr>
          <w:p>
            <w:pPr>
              <w:pStyle w:val="zTableNAm"/>
              <w:jc w:val="center"/>
              <w:rPr>
                <w:b/>
                <w:bCs/>
              </w:rPr>
            </w:pPr>
            <w:r>
              <w:rPr>
                <w:b/>
                <w:bCs/>
              </w:rPr>
              <w:t>Individual</w:t>
            </w:r>
          </w:p>
        </w:tc>
        <w:tc>
          <w:tcPr>
            <w:tcW w:w="4253" w:type="dxa"/>
            <w:tcBorders>
              <w:top w:val="nil"/>
            </w:tcBorders>
            <w:noWrap/>
          </w:tcPr>
          <w:p>
            <w:pPr>
              <w:pStyle w:val="zTableNAm"/>
              <w:jc w:val="center"/>
              <w:rPr>
                <w:b/>
                <w:bCs/>
              </w:rPr>
            </w:pPr>
            <w:r>
              <w:rPr>
                <w:b/>
                <w:bCs/>
              </w:rPr>
              <w:t>Requirement</w:t>
            </w:r>
          </w:p>
        </w:tc>
      </w:tr>
      <w:tr>
        <w:tc>
          <w:tcPr>
            <w:tcW w:w="714" w:type="dxa"/>
            <w:noWrap/>
          </w:tcPr>
          <w:p>
            <w:pPr>
              <w:pStyle w:val="zTableNAm"/>
            </w:pPr>
            <w:r>
              <w:t>1.</w:t>
            </w:r>
          </w:p>
        </w:tc>
        <w:tc>
          <w:tcPr>
            <w:tcW w:w="2121" w:type="dxa"/>
            <w:noWrap/>
          </w:tcPr>
          <w:p>
            <w:pPr>
              <w:pStyle w:val="zTableNAm"/>
            </w:pPr>
            <w:r>
              <w:t>A principal</w:t>
            </w:r>
          </w:p>
        </w:tc>
        <w:tc>
          <w:tcPr>
            <w:tcW w:w="4253" w:type="dxa"/>
            <w:noWrap/>
          </w:tcPr>
          <w:p>
            <w:pPr>
              <w:pStyle w:val="zTableNAm"/>
              <w:rPr>
                <w:rStyle w:val="DraftersNotes"/>
                <w:b w:val="0"/>
                <w:i w:val="0"/>
                <w:sz w:val="24"/>
              </w:rPr>
            </w:pPr>
            <w:r>
              <w:t>Have at least 2 years of industry experience</w:t>
            </w:r>
          </w:p>
        </w:tc>
      </w:tr>
      <w:tr>
        <w:tc>
          <w:tcPr>
            <w:tcW w:w="714" w:type="dxa"/>
            <w:noWrap/>
          </w:tcPr>
          <w:p>
            <w:pPr>
              <w:pStyle w:val="zTableNAm"/>
            </w:pPr>
            <w:r>
              <w:t>2.</w:t>
            </w:r>
          </w:p>
        </w:tc>
        <w:tc>
          <w:tcPr>
            <w:tcW w:w="2121" w:type="dxa"/>
            <w:noWrap/>
          </w:tcPr>
          <w:p>
            <w:pPr>
              <w:pStyle w:val="zTableNAm"/>
            </w:pPr>
            <w:r>
              <w:t>A scheme community manager</w:t>
            </w:r>
          </w:p>
        </w:tc>
        <w:tc>
          <w:tcPr>
            <w:tcW w:w="4253" w:type="dxa"/>
            <w:noWrap/>
          </w:tcPr>
          <w:p>
            <w:pPr>
              <w:pStyle w:val="zTableNAm"/>
              <w:rPr>
                <w:rStyle w:val="DraftersNotes"/>
                <w:b w:val="0"/>
                <w:i w:val="0"/>
                <w:sz w:val="24"/>
              </w:rPr>
            </w:pPr>
            <w:r>
              <w:t>Have at least 1 year of industry experience</w:t>
            </w:r>
          </w:p>
        </w:tc>
      </w:tr>
    </w:tbl>
    <w:p>
      <w:pPr>
        <w:pStyle w:val="BlankClose"/>
      </w:pPr>
    </w:p>
    <w:p>
      <w:pPr>
        <w:pStyle w:val="Heading5"/>
      </w:pPr>
      <w:bookmarkStart w:id="19" w:name="_Toc212127117"/>
      <w:r>
        <w:rPr>
          <w:rStyle w:val="CharSectno"/>
        </w:rPr>
        <w:t>9</w:t>
      </w:r>
      <w:r>
        <w:t>.</w:t>
      </w:r>
      <w:r>
        <w:tab/>
        <w:t>Regulation 100 amended</w:t>
      </w:r>
      <w:bookmarkEnd w:id="19"/>
    </w:p>
    <w:p>
      <w:pPr>
        <w:pStyle w:val="Subsection"/>
        <w:rPr>
          <w:rStyle w:val="DraftersNotes"/>
          <w:b w:val="0"/>
          <w:i w:val="0"/>
          <w:sz w:val="24"/>
        </w:rPr>
      </w:pPr>
      <w:r>
        <w:tab/>
        <w:t>(1)</w:t>
      </w:r>
      <w:r>
        <w:tab/>
        <w:t>In regulation 100 in the Table:</w:t>
      </w:r>
    </w:p>
    <w:p>
      <w:pPr>
        <w:pStyle w:val="Indenta"/>
      </w:pPr>
      <w:r>
        <w:tab/>
        <w:t>(a)</w:t>
      </w:r>
      <w:r>
        <w:tab/>
        <w:t>in item 1 paragraph (a) delete “93; and” and insert:</w:t>
      </w:r>
    </w:p>
    <w:p>
      <w:pPr>
        <w:pStyle w:val="BlankOpen"/>
      </w:pPr>
    </w:p>
    <w:p>
      <w:pPr>
        <w:pStyle w:val="Indenta"/>
      </w:pPr>
      <w:r>
        <w:tab/>
      </w:r>
      <w:r>
        <w:tab/>
        <w:t>93(2) or (3); and</w:t>
      </w:r>
    </w:p>
    <w:p>
      <w:pPr>
        <w:pStyle w:val="BlankClose"/>
      </w:pPr>
    </w:p>
    <w:p>
      <w:pPr>
        <w:pStyle w:val="Indenta"/>
      </w:pPr>
      <w:r>
        <w:tab/>
        <w:t>(b)</w:t>
      </w:r>
      <w:r>
        <w:tab/>
        <w:t>in item 1 delete paragraph (b) and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Borders>
              <w:top w:val="nil"/>
              <w:left w:val="nil"/>
              <w:bottom w:val="nil"/>
              <w:right w:val="nil"/>
            </w:tcBorders>
            <w:noWrap/>
          </w:tcPr>
          <w:p>
            <w:pPr>
              <w:pStyle w:val="zTableNAm"/>
              <w:ind w:left="567" w:hanging="567"/>
            </w:pPr>
            <w:r>
              <w:t>(b)</w:t>
            </w:r>
            <w:r>
              <w:tab/>
              <w:t>not appoint, employ or engage, or retain or continue to employ or engage, a principal, a scheme community manager or an assistant scheme community manager contrary to regulation 93(4); and</w:t>
            </w:r>
          </w:p>
        </w:tc>
      </w:tr>
    </w:tbl>
    <w:p>
      <w:pPr>
        <w:pStyle w:val="BlankClose"/>
      </w:pPr>
    </w:p>
    <w:p>
      <w:pPr>
        <w:pStyle w:val="Indenta"/>
        <w:keepNext/>
      </w:pPr>
      <w:r>
        <w:tab/>
        <w:t>(c)</w:t>
      </w:r>
      <w:r>
        <w:tab/>
        <w:t>delete items 3 and 4 and insert:</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822"/>
        <w:gridCol w:w="5245"/>
      </w:tblGrid>
      <w:tr>
        <w:tc>
          <w:tcPr>
            <w:tcW w:w="822" w:type="dxa"/>
            <w:tcBorders>
              <w:top w:val="single" w:sz="4" w:space="0" w:color="auto"/>
              <w:left w:val="single" w:sz="4" w:space="0" w:color="auto"/>
              <w:bottom w:val="single" w:sz="4" w:space="0" w:color="auto"/>
              <w:right w:val="single" w:sz="4" w:space="0" w:color="auto"/>
            </w:tcBorders>
            <w:noWrap/>
          </w:tcPr>
          <w:p>
            <w:pPr>
              <w:pStyle w:val="zTableNAm"/>
            </w:pPr>
            <w:r>
              <w:t>3.</w:t>
            </w:r>
          </w:p>
        </w:tc>
        <w:tc>
          <w:tcPr>
            <w:tcW w:w="5245" w:type="dxa"/>
            <w:tcBorders>
              <w:top w:val="single" w:sz="4" w:space="0" w:color="auto"/>
              <w:left w:val="single" w:sz="4" w:space="0" w:color="auto"/>
              <w:bottom w:val="single" w:sz="4" w:space="0" w:color="auto"/>
              <w:right w:val="single" w:sz="4" w:space="0" w:color="auto"/>
            </w:tcBorders>
            <w:noWrap/>
          </w:tcPr>
          <w:p>
            <w:pPr>
              <w:pStyle w:val="zTableNAm"/>
            </w:pPr>
            <w:r>
              <w:t xml:space="preserve">A warranty that the scheme manager will ensure that each person of the scheme manager’s principals, scheme community managers and assistant scheme community managers — </w:t>
            </w:r>
          </w:p>
          <w:p>
            <w:pPr>
              <w:pStyle w:val="zTableNAm"/>
              <w:tabs>
                <w:tab w:val="clear" w:pos="567"/>
                <w:tab w:val="left" w:pos="772"/>
              </w:tabs>
              <w:ind w:left="772" w:hanging="449"/>
            </w:pPr>
            <w:r>
              <w:lastRenderedPageBreak/>
              <w:t>(a)</w:t>
            </w:r>
            <w:r>
              <w:tab/>
              <w:t>satisfies the prescribed educational qualifications; and</w:t>
            </w:r>
          </w:p>
          <w:p>
            <w:pPr>
              <w:pStyle w:val="zTableNAm"/>
              <w:tabs>
                <w:tab w:val="clear" w:pos="567"/>
                <w:tab w:val="left" w:pos="772"/>
              </w:tabs>
              <w:ind w:left="772" w:hanging="449"/>
            </w:pPr>
            <w:r>
              <w:t>(b)</w:t>
            </w:r>
            <w:r>
              <w:tab/>
              <w:t>will satisfy the prescribed educational qualifications for the duration of the scheme management contract.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2" w:type="dxa"/>
            <w:tcBorders>
              <w:top w:val="single" w:sz="4" w:space="0" w:color="auto"/>
            </w:tcBorders>
            <w:noWrap/>
          </w:tcPr>
          <w:p>
            <w:pPr>
              <w:pStyle w:val="zTableNAm"/>
            </w:pPr>
            <w:r>
              <w:lastRenderedPageBreak/>
              <w:t>4.</w:t>
            </w:r>
          </w:p>
        </w:tc>
        <w:tc>
          <w:tcPr>
            <w:tcW w:w="5245" w:type="dxa"/>
            <w:tcBorders>
              <w:top w:val="single" w:sz="4" w:space="0" w:color="auto"/>
            </w:tcBorders>
            <w:noWrap/>
          </w:tcPr>
          <w:p>
            <w:pPr>
              <w:pStyle w:val="zTableNAm"/>
            </w:pPr>
            <w:r>
              <w:t>A warranty that the scheme manager will, on the written request of the community corporation, provide evidence to the community corporation that each of the scheme manager’s principals, scheme community managers and assistant scheme community managers satisfies the prescribed educational qualification.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2" w:type="dxa"/>
            <w:noWrap/>
          </w:tcPr>
          <w:p>
            <w:pPr>
              <w:pStyle w:val="zTableNAm"/>
            </w:pPr>
            <w:r>
              <w:t>4A.</w:t>
            </w:r>
          </w:p>
        </w:tc>
        <w:tc>
          <w:tcPr>
            <w:tcW w:w="5245" w:type="dxa"/>
            <w:noWrap/>
          </w:tcPr>
          <w:p>
            <w:pPr>
              <w:pStyle w:val="zTableNAm"/>
            </w:pPr>
            <w:r>
              <w:t>A warranty that the scheme manager will ensure that each of the scheme manager’s principals and scheme community managers satisfies the prescribed experience qualification.</w:t>
            </w:r>
          </w:p>
        </w:tc>
      </w:tr>
    </w:tbl>
    <w:p>
      <w:pPr>
        <w:pStyle w:val="BlankClose"/>
      </w:pPr>
    </w:p>
    <w:p>
      <w:pPr>
        <w:pStyle w:val="Heading5"/>
      </w:pPr>
      <w:bookmarkStart w:id="20" w:name="_Toc212127118"/>
      <w:r>
        <w:rPr>
          <w:rStyle w:val="CharSectno"/>
        </w:rPr>
        <w:t>10</w:t>
      </w:r>
      <w:r>
        <w:t>.</w:t>
      </w:r>
      <w:r>
        <w:tab/>
        <w:t>Part 11 Division 5A heading inserted</w:t>
      </w:r>
      <w:bookmarkEnd w:id="20"/>
    </w:p>
    <w:p>
      <w:pPr>
        <w:pStyle w:val="Subsection"/>
      </w:pPr>
      <w:r>
        <w:tab/>
      </w:r>
      <w:r>
        <w:tab/>
        <w:t>After regulation 100 insert:</w:t>
      </w:r>
    </w:p>
    <w:p>
      <w:pPr>
        <w:pStyle w:val="BlankOpen"/>
      </w:pPr>
    </w:p>
    <w:p>
      <w:pPr>
        <w:pStyle w:val="zHeading3"/>
      </w:pPr>
      <w:bookmarkStart w:id="21" w:name="_Toc212126849"/>
      <w:bookmarkStart w:id="22" w:name="_Toc212127119"/>
      <w:r>
        <w:t>Division 5A — Saving and transitional provisions</w:t>
      </w:r>
      <w:bookmarkEnd w:id="21"/>
      <w:bookmarkEnd w:id="22"/>
    </w:p>
    <w:p>
      <w:pPr>
        <w:pStyle w:val="BlankClose"/>
      </w:pPr>
    </w:p>
    <w:p>
      <w:pPr>
        <w:pStyle w:val="Heading5"/>
      </w:pPr>
      <w:bookmarkStart w:id="23" w:name="_Toc212127120"/>
      <w:r>
        <w:rPr>
          <w:rStyle w:val="CharSectno"/>
        </w:rPr>
        <w:t>11</w:t>
      </w:r>
      <w:r>
        <w:t>.</w:t>
      </w:r>
      <w:r>
        <w:tab/>
        <w:t>Regulation 101 replaced</w:t>
      </w:r>
      <w:bookmarkEnd w:id="23"/>
    </w:p>
    <w:p>
      <w:pPr>
        <w:pStyle w:val="Subsection"/>
      </w:pPr>
      <w:r>
        <w:tab/>
      </w:r>
      <w:r>
        <w:tab/>
        <w:t>Delete regulation 101 and insert.</w:t>
      </w:r>
    </w:p>
    <w:p>
      <w:pPr>
        <w:pStyle w:val="BlankOpen"/>
      </w:pPr>
    </w:p>
    <w:p>
      <w:pPr>
        <w:pStyle w:val="zHeading5"/>
      </w:pPr>
      <w:bookmarkStart w:id="24" w:name="_Toc212127121"/>
      <w:r>
        <w:t>101.</w:t>
      </w:r>
      <w:r>
        <w:tab/>
        <w:t>Terms used</w:t>
      </w:r>
      <w:bookmarkEnd w:id="24"/>
    </w:p>
    <w:p>
      <w:pPr>
        <w:pStyle w:val="zSubsection"/>
      </w:pPr>
      <w:r>
        <w:tab/>
      </w:r>
      <w:r>
        <w:tab/>
        <w:t xml:space="preserve">In this Division — </w:t>
      </w:r>
    </w:p>
    <w:p>
      <w:pPr>
        <w:pStyle w:val="zDefstart"/>
      </w:pPr>
      <w:r>
        <w:lastRenderedPageBreak/>
        <w:tab/>
      </w:r>
      <w:r>
        <w:rPr>
          <w:rStyle w:val="CharDefText"/>
        </w:rPr>
        <w:t>2025 commencement day</w:t>
      </w:r>
      <w:r>
        <w:t xml:space="preserve"> means the day on which the </w:t>
      </w:r>
      <w:r>
        <w:rPr>
          <w:i/>
        </w:rPr>
        <w:t>Lands Regulations (Community and Strata Titles) Amendment Regulations 2025</w:t>
      </w:r>
      <w:r>
        <w:t xml:space="preserve"> regulation 3 comes into operation;</w:t>
      </w:r>
    </w:p>
    <w:p>
      <w:pPr>
        <w:pStyle w:val="zDefstart"/>
      </w:pPr>
      <w:r>
        <w:tab/>
      </w:r>
      <w:r>
        <w:rPr>
          <w:rStyle w:val="CharDefText"/>
        </w:rPr>
        <w:t>former regulations</w:t>
      </w:r>
      <w:r>
        <w:t xml:space="preserve"> means the </w:t>
      </w:r>
      <w:r>
        <w:rPr>
          <w:i/>
        </w:rPr>
        <w:t>Community Titles Regulations 2021</w:t>
      </w:r>
      <w:r>
        <w:t xml:space="preserve"> as in force immediately before 2025 commencement day.</w:t>
      </w:r>
    </w:p>
    <w:p>
      <w:pPr>
        <w:pStyle w:val="zHeading5"/>
      </w:pPr>
      <w:bookmarkStart w:id="25" w:name="_Toc212127122"/>
      <w:r>
        <w:t>101A.</w:t>
      </w:r>
      <w:r>
        <w:tab/>
        <w:t>Transitional provisions for compliance with educational qualification requirements</w:t>
      </w:r>
      <w:bookmarkEnd w:id="25"/>
    </w:p>
    <w:p>
      <w:pPr>
        <w:pStyle w:val="zSubsection"/>
      </w:pPr>
      <w:r>
        <w:tab/>
        <w:t>(1)</w:t>
      </w:r>
      <w:r>
        <w:tab/>
        <w:t xml:space="preserve">In this regulation — </w:t>
      </w:r>
    </w:p>
    <w:p>
      <w:pPr>
        <w:pStyle w:val="zDefstart"/>
      </w:pPr>
      <w:r>
        <w:tab/>
      </w:r>
      <w:r>
        <w:rPr>
          <w:rStyle w:val="CharDefText"/>
        </w:rPr>
        <w:t>transitional period</w:t>
      </w:r>
      <w:r>
        <w:t xml:space="preserve"> means the period — </w:t>
      </w:r>
    </w:p>
    <w:p>
      <w:pPr>
        <w:pStyle w:val="zDefpara"/>
      </w:pPr>
      <w:r>
        <w:tab/>
        <w:t>(a)</w:t>
      </w:r>
      <w:r>
        <w:tab/>
        <w:t>beginning on commencement day; and</w:t>
      </w:r>
    </w:p>
    <w:p>
      <w:pPr>
        <w:pStyle w:val="zDefpara"/>
      </w:pPr>
      <w:r>
        <w:tab/>
        <w:t>(b)</w:t>
      </w:r>
      <w:r>
        <w:tab/>
        <w:t>ending on 30 November 2027.</w:t>
      </w:r>
    </w:p>
    <w:p>
      <w:pPr>
        <w:pStyle w:val="zSubsection"/>
      </w:pPr>
      <w:r>
        <w:tab/>
        <w:t>(2)</w:t>
      </w:r>
      <w:r>
        <w:tab/>
        <w:t>This regulation applies to a scheme management contract entered into during the transitional period.</w:t>
      </w:r>
    </w:p>
    <w:p>
      <w:pPr>
        <w:pStyle w:val="zSubsection"/>
      </w:pPr>
      <w:r>
        <w:tab/>
        <w:t>(3)</w:t>
      </w:r>
      <w:r>
        <w:tab/>
        <w:t>If a scheme manager is unable to comply with the warranty set out in item 3 of the Table to regulation 100 in respect of a principal, a scheme community manager or an assistant scheme community manager, the scheme management contract must include the following —</w:t>
      </w:r>
    </w:p>
    <w:p>
      <w:pPr>
        <w:pStyle w:val="zIndenta"/>
      </w:pPr>
      <w:r>
        <w:tab/>
        <w:t>(a)</w:t>
      </w:r>
      <w:r>
        <w:tab/>
        <w:t xml:space="preserve">a warranty that the scheme manager will ensure that, by the end of the transitional period, each of the scheme manager’s principals, scheme community managers and assistant scheme community managers — </w:t>
      </w:r>
    </w:p>
    <w:p>
      <w:pPr>
        <w:pStyle w:val="zIndenti"/>
      </w:pPr>
      <w:r>
        <w:tab/>
        <w:t>(i)</w:t>
      </w:r>
      <w:r>
        <w:tab/>
        <w:t>will satisfy the prescribed educational qualification; and</w:t>
      </w:r>
    </w:p>
    <w:p>
      <w:pPr>
        <w:pStyle w:val="zIndenti"/>
      </w:pPr>
      <w:r>
        <w:tab/>
        <w:t>(ii)</w:t>
      </w:r>
      <w:r>
        <w:tab/>
        <w:t xml:space="preserve">will satisfy the prescribed educational qualification for the duration of the scheme management contract; </w:t>
      </w:r>
    </w:p>
    <w:p>
      <w:pPr>
        <w:pStyle w:val="zIndenta"/>
      </w:pPr>
      <w:r>
        <w:lastRenderedPageBreak/>
        <w:tab/>
        <w:t>(b)</w:t>
      </w:r>
      <w:r>
        <w:tab/>
        <w:t>a warranty that, after the end of the transitional period, the scheme manager will, on the written request of the community corporation, provide evidence to the community corporation that each of the scheme manager’s principals, scheme community managers and assistant scheme community managers satisfies the prescribed educational qualification.</w:t>
      </w:r>
    </w:p>
    <w:p>
      <w:pPr>
        <w:pStyle w:val="zHeading5"/>
      </w:pPr>
      <w:bookmarkStart w:id="26" w:name="_Toc212127123"/>
      <w:r>
        <w:t>101B.</w:t>
      </w:r>
      <w:r>
        <w:tab/>
        <w:t>2025 saving provision for educational qualification requirements</w:t>
      </w:r>
      <w:bookmarkEnd w:id="26"/>
    </w:p>
    <w:p>
      <w:pPr>
        <w:pStyle w:val="zSubsection"/>
      </w:pPr>
      <w:r>
        <w:tab/>
        <w:t>(1)</w:t>
      </w:r>
      <w:r>
        <w:tab/>
        <w:t xml:space="preserve">For the purposes of section 118(1)(b)(ii), a person who immediately before 2025 commencement day is a principal of a scheme manager, or is employed or engaged by a scheme manager — </w:t>
      </w:r>
    </w:p>
    <w:p>
      <w:pPr>
        <w:pStyle w:val="zIndenta"/>
      </w:pPr>
      <w:r>
        <w:tab/>
        <w:t>(a)</w:t>
      </w:r>
      <w:r>
        <w:tab/>
        <w:t xml:space="preserve">is taken to satisfy the prescribed educational qualification for a principal if, immediately before 2025 commencement day, the person satisfies the educational qualification requirements for a principal set out in regulation 96 of the former regulations; and </w:t>
      </w:r>
    </w:p>
    <w:p>
      <w:pPr>
        <w:pStyle w:val="zIndenta"/>
      </w:pPr>
      <w:r>
        <w:tab/>
        <w:t>(b)</w:t>
      </w:r>
      <w:r>
        <w:tab/>
        <w:t>is taken to satisfy the prescribed educational qualification for a scheme community manager or an assistant scheme community manager if, immediately before 2025 commencement day, the person satisfies the educational qualification requirements for a designated person set out in regulation 96 of the former regulations.</w:t>
      </w:r>
    </w:p>
    <w:p>
      <w:pPr>
        <w:pStyle w:val="zSubsection"/>
      </w:pPr>
      <w:r>
        <w:tab/>
        <w:t>(2)</w:t>
      </w:r>
      <w:r>
        <w:tab/>
        <w:t xml:space="preserve">In relation to a principal, a scheme community manager or an assistant scheme community manager, a scheme manager is taken to comply with the warranty required by item 3 of the Table to regulation 100 if the principal, scheme community manager or assistant scheme community manager, as the case may be, is </w:t>
      </w:r>
      <w:r>
        <w:lastRenderedPageBreak/>
        <w:t>taken under subregulation (1) to satisfy the prescribed educational qualification.</w:t>
      </w:r>
    </w:p>
    <w:p>
      <w:pPr>
        <w:pStyle w:val="zHeading5"/>
      </w:pPr>
      <w:bookmarkStart w:id="27" w:name="_Toc212127124"/>
      <w:r>
        <w:t>101C.</w:t>
      </w:r>
      <w:r>
        <w:tab/>
        <w:t>2025 transitional provision for prescribed experience qualifications</w:t>
      </w:r>
      <w:bookmarkEnd w:id="27"/>
    </w:p>
    <w:p>
      <w:pPr>
        <w:pStyle w:val="zSubsection"/>
        <w:rPr>
          <w:rStyle w:val="DraftersNotes"/>
          <w:b w:val="0"/>
          <w:i w:val="0"/>
          <w:sz w:val="24"/>
        </w:rPr>
      </w:pPr>
      <w:r>
        <w:tab/>
        <w:t>(1)</w:t>
      </w:r>
      <w:r>
        <w:tab/>
        <w:t xml:space="preserve">For the purposes of section 118(1)(b)(ii) — </w:t>
      </w:r>
    </w:p>
    <w:p>
      <w:pPr>
        <w:pStyle w:val="zIndenta"/>
      </w:pPr>
      <w:r>
        <w:tab/>
        <w:t>(a)</w:t>
      </w:r>
      <w:r>
        <w:tab/>
        <w:t>a person who immediately before 2025 commencement day is a principal of a scheme manager is taken to meet the prescribed experience qualification for a principal until the day that is 2 years after 2025 commencement day; and</w:t>
      </w:r>
    </w:p>
    <w:p>
      <w:pPr>
        <w:pStyle w:val="zIndenta"/>
      </w:pPr>
      <w:r>
        <w:tab/>
        <w:t>(b)</w:t>
      </w:r>
      <w:r>
        <w:tab/>
        <w:t>a person who immediately before 2025 commencement day is employed or engaged by a scheme manager (other than as a principal) is taken to meet the prescribed experience qualification for a scheme community manager until the day that is 1 year after 2025 commencement day.</w:t>
      </w:r>
    </w:p>
    <w:p>
      <w:pPr>
        <w:pStyle w:val="zSubsection"/>
      </w:pPr>
      <w:r>
        <w:tab/>
        <w:t>(2)</w:t>
      </w:r>
      <w:r>
        <w:tab/>
        <w:t xml:space="preserve">A scheme manager is taken to comply with the warranty required by item 4A of the Table to regulation 100 — </w:t>
      </w:r>
    </w:p>
    <w:p>
      <w:pPr>
        <w:pStyle w:val="zIndenta"/>
      </w:pPr>
      <w:r>
        <w:tab/>
        <w:t>(a)</w:t>
      </w:r>
      <w:r>
        <w:tab/>
        <w:t>in relation to a principal — if the principal is taken under subregulation (1)(a) to meet the prescribed experience qualification for a principal; and</w:t>
      </w:r>
    </w:p>
    <w:p>
      <w:pPr>
        <w:pStyle w:val="zIndenta"/>
      </w:pPr>
      <w:r>
        <w:tab/>
        <w:t>(b)</w:t>
      </w:r>
      <w:r>
        <w:tab/>
        <w:t>in relation to a scheme community manager — if the scheme community manager is taken under subregulation (1)(b) to meet the prescribed experience qualification for a scheme community manager.</w:t>
      </w:r>
    </w:p>
    <w:p>
      <w:pPr>
        <w:pStyle w:val="zHeading5"/>
      </w:pPr>
      <w:bookmarkStart w:id="28" w:name="_Toc212127125"/>
      <w:r>
        <w:lastRenderedPageBreak/>
        <w:t>101D.</w:t>
      </w:r>
      <w:r>
        <w:tab/>
        <w:t>2025 transitional provision for scheme management contract requirements</w:t>
      </w:r>
      <w:bookmarkEnd w:id="28"/>
    </w:p>
    <w:p>
      <w:pPr>
        <w:pStyle w:val="zSubsection"/>
      </w:pPr>
      <w:r>
        <w:tab/>
        <w:t>(1)</w:t>
      </w:r>
      <w:r>
        <w:tab/>
        <w:t xml:space="preserve">In this regulation — </w:t>
      </w:r>
    </w:p>
    <w:p>
      <w:pPr>
        <w:pStyle w:val="zDefstart"/>
      </w:pPr>
      <w:r>
        <w:tab/>
      </w:r>
      <w:r>
        <w:rPr>
          <w:rStyle w:val="CharDefText"/>
        </w:rPr>
        <w:t>2025</w:t>
      </w:r>
      <w:r>
        <w:t xml:space="preserve"> </w:t>
      </w:r>
      <w:r>
        <w:rPr>
          <w:rStyle w:val="CharDefText"/>
        </w:rPr>
        <w:t>transitional period</w:t>
      </w:r>
      <w:r>
        <w:t xml:space="preserve"> means the period of 12 months beginning on 2025 commencement day.</w:t>
      </w:r>
    </w:p>
    <w:p>
      <w:pPr>
        <w:pStyle w:val="zSubsection"/>
      </w:pPr>
      <w:r>
        <w:tab/>
        <w:t>(2)</w:t>
      </w:r>
      <w:r>
        <w:tab/>
        <w:t xml:space="preserve">During the 2025 transitional period, regulation 100 does not apply to a scheme management contract that — </w:t>
      </w:r>
    </w:p>
    <w:p>
      <w:pPr>
        <w:pStyle w:val="zIndenta"/>
      </w:pPr>
      <w:r>
        <w:tab/>
        <w:t>(a)</w:t>
      </w:r>
      <w:r>
        <w:tab/>
        <w:t>is in effect on 2025 commencement day; and</w:t>
      </w:r>
    </w:p>
    <w:p>
      <w:pPr>
        <w:pStyle w:val="zIndenta"/>
        <w:rPr>
          <w:rStyle w:val="DraftersNotes"/>
          <w:b w:val="0"/>
          <w:i w:val="0"/>
          <w:sz w:val="24"/>
        </w:rPr>
      </w:pPr>
      <w:r>
        <w:tab/>
        <w:t>(b)</w:t>
      </w:r>
      <w:r>
        <w:tab/>
        <w:t>includes the matters required to be included by regulation 100 of the former regulations.</w:t>
      </w:r>
    </w:p>
    <w:p>
      <w:pPr>
        <w:pStyle w:val="BlankClose"/>
      </w:pPr>
    </w:p>
    <w:p>
      <w:pPr>
        <w:pStyle w:val="Heading2"/>
      </w:pPr>
      <w:bookmarkStart w:id="29" w:name="_Toc212126856"/>
      <w:bookmarkStart w:id="30" w:name="_Toc212127126"/>
      <w:r>
        <w:rPr>
          <w:rStyle w:val="CharPartNo"/>
        </w:rPr>
        <w:lastRenderedPageBreak/>
        <w:t>Part 3</w:t>
      </w:r>
      <w:r>
        <w:rPr>
          <w:rStyle w:val="CharDivNo"/>
        </w:rPr>
        <w:t> </w:t>
      </w:r>
      <w:r>
        <w:t>—</w:t>
      </w:r>
      <w:r>
        <w:rPr>
          <w:rStyle w:val="CharDivText"/>
        </w:rPr>
        <w:t> </w:t>
      </w:r>
      <w:r>
        <w:rPr>
          <w:rStyle w:val="CharPartText"/>
          <w:i/>
          <w:iCs/>
        </w:rPr>
        <w:t>Strata Titles (General) Regulations 2019</w:t>
      </w:r>
      <w:r>
        <w:rPr>
          <w:rStyle w:val="CharPartText"/>
        </w:rPr>
        <w:t xml:space="preserve"> amended</w:t>
      </w:r>
      <w:bookmarkEnd w:id="29"/>
      <w:bookmarkEnd w:id="30"/>
    </w:p>
    <w:p>
      <w:pPr>
        <w:pStyle w:val="Heading5"/>
        <w:rPr>
          <w:snapToGrid w:val="0"/>
        </w:rPr>
      </w:pPr>
      <w:bookmarkStart w:id="31" w:name="_Toc212127127"/>
      <w:r>
        <w:rPr>
          <w:rStyle w:val="CharSectno"/>
        </w:rPr>
        <w:t>12</w:t>
      </w:r>
      <w:r>
        <w:rPr>
          <w:snapToGrid w:val="0"/>
        </w:rPr>
        <w:t>.</w:t>
      </w:r>
      <w:r>
        <w:rPr>
          <w:snapToGrid w:val="0"/>
        </w:rPr>
        <w:tab/>
        <w:t>Regulations amended</w:t>
      </w:r>
      <w:bookmarkEnd w:id="31"/>
    </w:p>
    <w:p>
      <w:pPr>
        <w:pStyle w:val="Subsection"/>
      </w:pPr>
      <w:r>
        <w:tab/>
      </w:r>
      <w:r>
        <w:tab/>
        <w:t xml:space="preserve">This Part </w:t>
      </w:r>
      <w:r>
        <w:rPr>
          <w:spacing w:val="-2"/>
        </w:rPr>
        <w:t>amends</w:t>
      </w:r>
      <w:r>
        <w:t xml:space="preserve"> the </w:t>
      </w:r>
      <w:r>
        <w:rPr>
          <w:i/>
        </w:rPr>
        <w:t>Strata Titles (General) Regulations 2019</w:t>
      </w:r>
      <w:r>
        <w:t>.</w:t>
      </w:r>
    </w:p>
    <w:p>
      <w:pPr>
        <w:pStyle w:val="Heading5"/>
      </w:pPr>
      <w:bookmarkStart w:id="32" w:name="_Toc212127128"/>
      <w:r>
        <w:rPr>
          <w:rStyle w:val="CharSectno"/>
        </w:rPr>
        <w:t>13</w:t>
      </w:r>
      <w:r>
        <w:t>.</w:t>
      </w:r>
      <w:r>
        <w:tab/>
        <w:t>Regulation 3 amended</w:t>
      </w:r>
      <w:bookmarkEnd w:id="32"/>
    </w:p>
    <w:p>
      <w:pPr>
        <w:pStyle w:val="Subsection"/>
      </w:pPr>
      <w:r>
        <w:tab/>
        <w:t>(1)</w:t>
      </w:r>
      <w:r>
        <w:tab/>
        <w:t>In regulation 3 delete “regulations, unless the contrary intention appears —” and insert:</w:t>
      </w:r>
    </w:p>
    <w:p>
      <w:pPr>
        <w:pStyle w:val="BlankOpen"/>
      </w:pPr>
    </w:p>
    <w:p>
      <w:pPr>
        <w:pStyle w:val="Subsection"/>
      </w:pPr>
      <w:r>
        <w:tab/>
      </w:r>
      <w:r>
        <w:tab/>
        <w:t xml:space="preserve">regulations — </w:t>
      </w:r>
    </w:p>
    <w:p>
      <w:pPr>
        <w:pStyle w:val="BlankClose"/>
      </w:pPr>
    </w:p>
    <w:p>
      <w:pPr>
        <w:pStyle w:val="Subsection"/>
      </w:pPr>
      <w:r>
        <w:tab/>
        <w:t>(2)</w:t>
      </w:r>
      <w:r>
        <w:tab/>
        <w:t>In regulation 3 insert in alphabetical order:</w:t>
      </w:r>
    </w:p>
    <w:p>
      <w:pPr>
        <w:pStyle w:val="BlankOpen"/>
      </w:pPr>
    </w:p>
    <w:p>
      <w:pPr>
        <w:pStyle w:val="zDefstart"/>
      </w:pPr>
      <w:r>
        <w:tab/>
      </w:r>
      <w:r>
        <w:rPr>
          <w:rStyle w:val="CharDefText"/>
        </w:rPr>
        <w:t>assistant strata community manager</w:t>
      </w:r>
      <w:r>
        <w:t xml:space="preserve"> has the meaning given in regulation 90;</w:t>
      </w:r>
    </w:p>
    <w:p>
      <w:pPr>
        <w:pStyle w:val="zDefstart"/>
      </w:pPr>
      <w:r>
        <w:tab/>
      </w:r>
      <w:r>
        <w:rPr>
          <w:rStyle w:val="CharDefText"/>
        </w:rPr>
        <w:t>prescribed educational qualification</w:t>
      </w:r>
      <w:r>
        <w:t xml:space="preserve"> has the meaning given in regulation 90;</w:t>
      </w:r>
    </w:p>
    <w:p>
      <w:pPr>
        <w:pStyle w:val="BlankClose"/>
      </w:pPr>
    </w:p>
    <w:p>
      <w:pPr>
        <w:pStyle w:val="Heading5"/>
      </w:pPr>
      <w:bookmarkStart w:id="33" w:name="_Toc212127129"/>
      <w:r>
        <w:rPr>
          <w:rStyle w:val="CharSectno"/>
        </w:rPr>
        <w:t>14</w:t>
      </w:r>
      <w:r>
        <w:t>.</w:t>
      </w:r>
      <w:r>
        <w:tab/>
        <w:t>Regulation 90 amended</w:t>
      </w:r>
      <w:bookmarkEnd w:id="33"/>
    </w:p>
    <w:p>
      <w:pPr>
        <w:pStyle w:val="Subsection"/>
      </w:pPr>
      <w:r>
        <w:tab/>
        <w:t>(1)</w:t>
      </w:r>
      <w:r>
        <w:tab/>
        <w:t>In regulation 90 delete “Part, unless the contrary intention appears —” and insert:</w:t>
      </w:r>
    </w:p>
    <w:p>
      <w:pPr>
        <w:pStyle w:val="BlankOpen"/>
      </w:pPr>
    </w:p>
    <w:p>
      <w:pPr>
        <w:pStyle w:val="Subsection"/>
      </w:pPr>
      <w:r>
        <w:tab/>
      </w:r>
      <w:r>
        <w:tab/>
        <w:t xml:space="preserve">Part — </w:t>
      </w:r>
    </w:p>
    <w:p>
      <w:pPr>
        <w:pStyle w:val="BlankClose"/>
      </w:pPr>
    </w:p>
    <w:p>
      <w:pPr>
        <w:pStyle w:val="Subsection"/>
      </w:pPr>
      <w:r>
        <w:tab/>
        <w:t>(2)</w:t>
      </w:r>
      <w:r>
        <w:tab/>
        <w:t>In regulation 90 delete the definitions of:</w:t>
      </w:r>
    </w:p>
    <w:p>
      <w:pPr>
        <w:pStyle w:val="DeleteListSub"/>
        <w:tabs>
          <w:tab w:val="left" w:pos="2977"/>
        </w:tabs>
        <w:rPr>
          <w:b/>
          <w:bCs/>
          <w:i/>
          <w:iCs/>
        </w:rPr>
      </w:pPr>
      <w:r>
        <w:rPr>
          <w:b/>
          <w:bCs/>
          <w:i/>
          <w:iCs/>
        </w:rPr>
        <w:t>designated person</w:t>
      </w:r>
    </w:p>
    <w:p>
      <w:pPr>
        <w:pStyle w:val="DeleteListSub"/>
        <w:tabs>
          <w:tab w:val="left" w:pos="2977"/>
        </w:tabs>
        <w:rPr>
          <w:b/>
          <w:bCs/>
          <w:i/>
          <w:iCs/>
        </w:rPr>
      </w:pPr>
      <w:r>
        <w:rPr>
          <w:b/>
          <w:bCs/>
          <w:i/>
          <w:iCs/>
        </w:rPr>
        <w:t>key role</w:t>
      </w:r>
    </w:p>
    <w:p>
      <w:pPr>
        <w:pStyle w:val="DeleteListSub"/>
        <w:tabs>
          <w:tab w:val="left" w:pos="2977"/>
        </w:tabs>
        <w:rPr>
          <w:b/>
          <w:bCs/>
          <w:i/>
          <w:iCs/>
        </w:rPr>
      </w:pPr>
      <w:r>
        <w:rPr>
          <w:b/>
          <w:bCs/>
          <w:i/>
          <w:iCs/>
        </w:rPr>
        <w:t>prescribed educational qualifications</w:t>
      </w:r>
    </w:p>
    <w:p>
      <w:pPr>
        <w:pStyle w:val="Subsection"/>
        <w:keepNext/>
      </w:pPr>
      <w:r>
        <w:lastRenderedPageBreak/>
        <w:tab/>
        <w:t>(3)</w:t>
      </w:r>
      <w:r>
        <w:tab/>
        <w:t>In regulation 90 insert in alphabetical order:</w:t>
      </w:r>
    </w:p>
    <w:p>
      <w:pPr>
        <w:pStyle w:val="BlankOpen"/>
      </w:pPr>
    </w:p>
    <w:p>
      <w:pPr>
        <w:pStyle w:val="zDefstart"/>
      </w:pPr>
      <w:r>
        <w:tab/>
      </w:r>
      <w:r>
        <w:rPr>
          <w:rStyle w:val="CharDefText"/>
        </w:rPr>
        <w:t>2025 commencement day</w:t>
      </w:r>
      <w:r>
        <w:t xml:space="preserve"> means the day on which the </w:t>
      </w:r>
      <w:r>
        <w:rPr>
          <w:i/>
        </w:rPr>
        <w:t>Lands Regulations (Community and Strata Titles) Amendment Regulations 2025</w:t>
      </w:r>
      <w:r>
        <w:t xml:space="preserve"> regulation 12 comes into operation;</w:t>
      </w:r>
    </w:p>
    <w:p>
      <w:pPr>
        <w:pStyle w:val="zDefstart"/>
      </w:pPr>
      <w:r>
        <w:tab/>
      </w:r>
      <w:r>
        <w:rPr>
          <w:rStyle w:val="CharDefText"/>
        </w:rPr>
        <w:t>assistant strata community manager</w:t>
      </w:r>
      <w:r>
        <w:t xml:space="preserve">, in relation to a strata titles scheme, means an individual — </w:t>
      </w:r>
    </w:p>
    <w:p>
      <w:pPr>
        <w:pStyle w:val="zDefpara"/>
      </w:pPr>
      <w:r>
        <w:tab/>
        <w:t>(a)</w:t>
      </w:r>
      <w:r>
        <w:tab/>
        <w:t>who is an agent, employee or contractor of the strata manager; and</w:t>
      </w:r>
    </w:p>
    <w:p>
      <w:pPr>
        <w:pStyle w:val="zDefpara"/>
      </w:pPr>
      <w:r>
        <w:tab/>
        <w:t>(b)</w:t>
      </w:r>
      <w:r>
        <w:tab/>
        <w:t>who, under the terms of the employment or engagement, assists in the performance of authorised scheme functions under the supervision and direction of a principal or a strata community manager;</w:t>
      </w:r>
    </w:p>
    <w:p>
      <w:pPr>
        <w:pStyle w:val="zDefstart"/>
      </w:pPr>
      <w:r>
        <w:tab/>
      </w:r>
      <w:r>
        <w:rPr>
          <w:rStyle w:val="CharDefText"/>
        </w:rPr>
        <w:t>authorised scheme function</w:t>
      </w:r>
      <w:r>
        <w:t>, in relation to a strata titles scheme, means a scheme function that a strata manager is authorised to perform by a strata management contract relating to the scheme;</w:t>
      </w:r>
    </w:p>
    <w:p>
      <w:pPr>
        <w:pStyle w:val="zDefstart"/>
      </w:pPr>
      <w:r>
        <w:tab/>
      </w:r>
      <w:r>
        <w:rPr>
          <w:rStyle w:val="CharDefText"/>
        </w:rPr>
        <w:t>former regulations</w:t>
      </w:r>
      <w:r>
        <w:t xml:space="preserve"> means the </w:t>
      </w:r>
      <w:r>
        <w:rPr>
          <w:i/>
        </w:rPr>
        <w:t>Strata Titles (General) Regulations 2019</w:t>
      </w:r>
      <w:r>
        <w:t xml:space="preserve"> as in force immediately before 2025 commencement day;</w:t>
      </w:r>
    </w:p>
    <w:p>
      <w:pPr>
        <w:pStyle w:val="zDefstart"/>
      </w:pPr>
      <w:r>
        <w:tab/>
      </w:r>
      <w:r>
        <w:rPr>
          <w:rStyle w:val="CharDefText"/>
        </w:rPr>
        <w:t>prescribed educational qualification</w:t>
      </w:r>
      <w:r>
        <w:t>, in relation to a strata manager, means an educational requirement that the strata manager or a director, partner, agent, employee or contractor of or in the strata manager is required to satisfy under regulation 95(2);</w:t>
      </w:r>
    </w:p>
    <w:p>
      <w:pPr>
        <w:pStyle w:val="zDefstart"/>
      </w:pPr>
      <w:r>
        <w:tab/>
      </w:r>
      <w:r>
        <w:rPr>
          <w:rStyle w:val="CharDefText"/>
        </w:rPr>
        <w:t>prescribed experience qualification</w:t>
      </w:r>
      <w:r>
        <w:t>, in relation to a strata manager, means an experience requirement that the strata manager or a director, partner, agent, employee or contractor of or in the strata manager is required to satisfy under regulation 97B(2);</w:t>
      </w:r>
    </w:p>
    <w:p>
      <w:pPr>
        <w:pStyle w:val="zDefstart"/>
        <w:keepNext/>
      </w:pPr>
      <w:r>
        <w:lastRenderedPageBreak/>
        <w:tab/>
      </w:r>
      <w:r>
        <w:rPr>
          <w:rStyle w:val="CharDefText"/>
        </w:rPr>
        <w:t>principal</w:t>
      </w:r>
      <w:r>
        <w:t xml:space="preserve">, in relation to a strata manager, means — </w:t>
      </w:r>
    </w:p>
    <w:p>
      <w:pPr>
        <w:pStyle w:val="zDefpara"/>
        <w:keepNext/>
      </w:pPr>
      <w:r>
        <w:tab/>
        <w:t>(a)</w:t>
      </w:r>
      <w:r>
        <w:tab/>
        <w:t xml:space="preserve">if the strata manager is an individual — </w:t>
      </w:r>
    </w:p>
    <w:p>
      <w:pPr>
        <w:pStyle w:val="zDefsubpara"/>
      </w:pPr>
      <w:r>
        <w:tab/>
        <w:t>(i)</w:t>
      </w:r>
      <w:r>
        <w:tab/>
        <w:t>each agent, employee or contractor of the strata manager to whom the strata manager has assigned responsibility for ensuring the performance of the authorised scheme functions in accordance with the strata management contract; or</w:t>
      </w:r>
    </w:p>
    <w:p>
      <w:pPr>
        <w:pStyle w:val="zDefsubpara"/>
      </w:pPr>
      <w:r>
        <w:tab/>
        <w:t>(ii)</w:t>
      </w:r>
      <w:r>
        <w:tab/>
        <w:t>if there is no such agent, employee or contractor, the strata manager;</w:t>
      </w:r>
    </w:p>
    <w:p>
      <w:pPr>
        <w:pStyle w:val="zDefpara"/>
      </w:pPr>
      <w:r>
        <w:tab/>
      </w:r>
      <w:r>
        <w:tab/>
        <w:t>and</w:t>
      </w:r>
    </w:p>
    <w:p>
      <w:pPr>
        <w:pStyle w:val="zDefpara"/>
      </w:pPr>
      <w:r>
        <w:tab/>
        <w:t>(b)</w:t>
      </w:r>
      <w:r>
        <w:tab/>
        <w:t xml:space="preserve">if the strata manager is a body corporate or a partnership, each individual who — </w:t>
      </w:r>
    </w:p>
    <w:p>
      <w:pPr>
        <w:pStyle w:val="zDefsubpara"/>
      </w:pPr>
      <w:r>
        <w:tab/>
        <w:t>(i)</w:t>
      </w:r>
      <w:r>
        <w:tab/>
        <w:t>is a director of or partner in the strata manager, or is an agent, employee or contractor of the strata manager; and</w:t>
      </w:r>
    </w:p>
    <w:p>
      <w:pPr>
        <w:pStyle w:val="zDefsubpara"/>
      </w:pPr>
      <w:r>
        <w:tab/>
        <w:t>(ii)</w:t>
      </w:r>
      <w:r>
        <w:tab/>
        <w:t>in that capacity, has responsibility for ensuring that the strata manager performs the authorised scheme functions in accordance with the strata management contract;</w:t>
      </w:r>
    </w:p>
    <w:p>
      <w:pPr>
        <w:pStyle w:val="zDefstart"/>
      </w:pPr>
      <w:r>
        <w:tab/>
      </w:r>
      <w:r>
        <w:rPr>
          <w:rStyle w:val="CharDefText"/>
        </w:rPr>
        <w:t>qualified person</w:t>
      </w:r>
      <w:r>
        <w:t xml:space="preserve"> means — </w:t>
      </w:r>
    </w:p>
    <w:p>
      <w:pPr>
        <w:pStyle w:val="zDefpara"/>
      </w:pPr>
      <w:r>
        <w:tab/>
        <w:t>(a)</w:t>
      </w:r>
      <w:r>
        <w:tab/>
        <w:t xml:space="preserve">an individual who holds a licence as a real estate agent under the </w:t>
      </w:r>
      <w:r>
        <w:rPr>
          <w:i/>
        </w:rPr>
        <w:t>Real Estate and Business Agents Act 1978</w:t>
      </w:r>
      <w:r>
        <w:t xml:space="preserve"> or who has obtained the necessary qualifications to hold that licence; or</w:t>
      </w:r>
    </w:p>
    <w:p>
      <w:pPr>
        <w:pStyle w:val="zDefpara"/>
      </w:pPr>
      <w:r>
        <w:tab/>
        <w:t>(b)</w:t>
      </w:r>
      <w:r>
        <w:tab/>
        <w:t>a local legal practitioner; or</w:t>
      </w:r>
    </w:p>
    <w:p>
      <w:pPr>
        <w:pStyle w:val="zDefpara"/>
      </w:pPr>
      <w:r>
        <w:tab/>
        <w:t>(c)</w:t>
      </w:r>
      <w:r>
        <w:tab/>
        <w:t>an individual who holds a CPP40307 Certificate IV in Property Services (Real Estate); or</w:t>
      </w:r>
    </w:p>
    <w:p>
      <w:pPr>
        <w:pStyle w:val="zDefpara"/>
      </w:pPr>
      <w:r>
        <w:lastRenderedPageBreak/>
        <w:tab/>
        <w:t>(d)</w:t>
      </w:r>
      <w:r>
        <w:tab/>
        <w:t>an individual who holds a CPP40611 Certificate IV in Property Services (Operations); or</w:t>
      </w:r>
    </w:p>
    <w:p>
      <w:pPr>
        <w:pStyle w:val="zDefpara"/>
      </w:pPr>
      <w:r>
        <w:tab/>
        <w:t>(e)</w:t>
      </w:r>
      <w:r>
        <w:tab/>
        <w:t>an individual who holds a CPP41419 Certificate IV in Real Estate Practice or superseding qualification;</w:t>
      </w:r>
    </w:p>
    <w:p>
      <w:pPr>
        <w:pStyle w:val="zDefstart"/>
      </w:pPr>
      <w:r>
        <w:tab/>
      </w:r>
      <w:r>
        <w:rPr>
          <w:rStyle w:val="CharDefText"/>
        </w:rPr>
        <w:t>strata community manager</w:t>
      </w:r>
      <w:r>
        <w:t xml:space="preserve">, in relation to a strata titles scheme, means an individual — </w:t>
      </w:r>
    </w:p>
    <w:p>
      <w:pPr>
        <w:pStyle w:val="zDefpara"/>
      </w:pPr>
      <w:r>
        <w:tab/>
        <w:t>(a)</w:t>
      </w:r>
      <w:r>
        <w:tab/>
        <w:t>who is an agent, employee or contractor of the strata manager; and</w:t>
      </w:r>
    </w:p>
    <w:p>
      <w:pPr>
        <w:pStyle w:val="zDefpara"/>
      </w:pPr>
      <w:r>
        <w:tab/>
        <w:t>(b)</w:t>
      </w:r>
      <w:r>
        <w:tab/>
        <w:t xml:space="preserve">who, under the terms of the employment or engagement — </w:t>
      </w:r>
    </w:p>
    <w:p>
      <w:pPr>
        <w:pStyle w:val="zDefsubpara"/>
      </w:pPr>
      <w:r>
        <w:tab/>
        <w:t>(i)</w:t>
      </w:r>
      <w:r>
        <w:tab/>
        <w:t>performs authorised scheme functions; and</w:t>
      </w:r>
    </w:p>
    <w:p>
      <w:pPr>
        <w:pStyle w:val="zDefsubpara"/>
      </w:pPr>
      <w:r>
        <w:tab/>
        <w:t>(ii)</w:t>
      </w:r>
      <w:r>
        <w:tab/>
        <w:t>may be supervised or directed in performing those functions by a principal of the strata manager;</w:t>
      </w:r>
    </w:p>
    <w:p>
      <w:pPr>
        <w:pStyle w:val="zDefstart"/>
      </w:pPr>
      <w:r>
        <w:tab/>
      </w:r>
      <w:r>
        <w:rPr>
          <w:rStyle w:val="CharDefText"/>
        </w:rPr>
        <w:t>superseding qualification</w:t>
      </w:r>
      <w:r>
        <w:t xml:space="preserve"> means a Certificate IV in a course entered on the National Register as superseding a CPP41419 Certificate IV in Real Estate Practice.</w:t>
      </w:r>
    </w:p>
    <w:p>
      <w:pPr>
        <w:pStyle w:val="BlankClose"/>
      </w:pPr>
    </w:p>
    <w:p>
      <w:pPr>
        <w:pStyle w:val="Heading5"/>
      </w:pPr>
      <w:bookmarkStart w:id="34" w:name="_Toc212127130"/>
      <w:r>
        <w:rPr>
          <w:rStyle w:val="CharSectno"/>
        </w:rPr>
        <w:t>15</w:t>
      </w:r>
      <w:r>
        <w:t>.</w:t>
      </w:r>
      <w:r>
        <w:tab/>
        <w:t>Regulation 92 replaced</w:t>
      </w:r>
      <w:bookmarkEnd w:id="34"/>
    </w:p>
    <w:p>
      <w:pPr>
        <w:pStyle w:val="Subsection"/>
      </w:pPr>
      <w:r>
        <w:tab/>
      </w:r>
      <w:r>
        <w:tab/>
        <w:t>Delete regulation 92 and insert:</w:t>
      </w:r>
    </w:p>
    <w:p>
      <w:pPr>
        <w:pStyle w:val="BlankOpen"/>
      </w:pPr>
    </w:p>
    <w:p>
      <w:pPr>
        <w:pStyle w:val="zHeading5"/>
      </w:pPr>
      <w:bookmarkStart w:id="35" w:name="_Toc212127131"/>
      <w:r>
        <w:t>92.</w:t>
      </w:r>
      <w:r>
        <w:tab/>
        <w:t>Strata manager must obtain national criminal record checks</w:t>
      </w:r>
      <w:bookmarkEnd w:id="35"/>
    </w:p>
    <w:p>
      <w:pPr>
        <w:pStyle w:val="zSubsection"/>
      </w:pPr>
      <w:r>
        <w:tab/>
        <w:t>(1)</w:t>
      </w:r>
      <w:r>
        <w:tab/>
        <w:t>A strata manager must, if the strata manager is an individual —</w:t>
      </w:r>
    </w:p>
    <w:p>
      <w:pPr>
        <w:pStyle w:val="zIndenta"/>
      </w:pPr>
      <w:r>
        <w:tab/>
        <w:t>(a)</w:t>
      </w:r>
      <w:r>
        <w:tab/>
        <w:t>obtain a national criminal record check in relation to the strata manager; and</w:t>
      </w:r>
    </w:p>
    <w:p>
      <w:pPr>
        <w:pStyle w:val="zIndenta"/>
      </w:pPr>
      <w:r>
        <w:lastRenderedPageBreak/>
        <w:tab/>
        <w:t>(b)</w:t>
      </w:r>
      <w:r>
        <w:tab/>
        <w:t>obtain a new national criminal record check in relation to the strata manager at least once every 3 years.</w:t>
      </w:r>
    </w:p>
    <w:p>
      <w:pPr>
        <w:pStyle w:val="zSubsection"/>
      </w:pPr>
      <w:r>
        <w:tab/>
        <w:t>(2)</w:t>
      </w:r>
      <w:r>
        <w:tab/>
        <w:t xml:space="preserve">A strata manager must, if the strata manager is a body corporate or a partnership — </w:t>
      </w:r>
    </w:p>
    <w:p>
      <w:pPr>
        <w:pStyle w:val="zIndenta"/>
      </w:pPr>
      <w:r>
        <w:tab/>
        <w:t>(a)</w:t>
      </w:r>
      <w:r>
        <w:tab/>
        <w:t>obtain a national criminal record check in relation to each of its directors or partners, as the case may be; and</w:t>
      </w:r>
    </w:p>
    <w:p>
      <w:pPr>
        <w:pStyle w:val="zIndenta"/>
      </w:pPr>
      <w:r>
        <w:tab/>
        <w:t>(b)</w:t>
      </w:r>
      <w:r>
        <w:tab/>
        <w:t>obtain a new national criminal record check in relation to each of its directors or partners, as the case may be, at least once every 3 years.</w:t>
      </w:r>
    </w:p>
    <w:p>
      <w:pPr>
        <w:pStyle w:val="zSubsection"/>
      </w:pPr>
      <w:r>
        <w:tab/>
        <w:t>(3)</w:t>
      </w:r>
      <w:r>
        <w:tab/>
        <w:t xml:space="preserve">A strata manager must not appoint, employ or engage, or retain or continue to employ or engage, a person as a principal, a strata community manager or an assistant strata community manager unless — </w:t>
      </w:r>
    </w:p>
    <w:p>
      <w:pPr>
        <w:pStyle w:val="zIndenta"/>
      </w:pPr>
      <w:r>
        <w:tab/>
        <w:t>(a)</w:t>
      </w:r>
      <w:r>
        <w:tab/>
        <w:t>the strata manager obtains a national criminal record check in relation to the person; and</w:t>
      </w:r>
    </w:p>
    <w:p>
      <w:pPr>
        <w:pStyle w:val="zIndenta"/>
      </w:pPr>
      <w:r>
        <w:tab/>
        <w:t>(b)</w:t>
      </w:r>
      <w:r>
        <w:tab/>
        <w:t>the strata manager obtains a new national criminal record check in relation to the person at least once every 3 years; and</w:t>
      </w:r>
    </w:p>
    <w:p>
      <w:pPr>
        <w:pStyle w:val="zIndenta"/>
      </w:pPr>
      <w:r>
        <w:tab/>
        <w:t>(c)</w:t>
      </w:r>
      <w:r>
        <w:tab/>
        <w:t xml:space="preserve">the person consents to the strata manager obtaining the national criminal record check and disclosing the particulars of the national criminal record check to any strata company for which the strata manager performs functions as a strata manager. </w:t>
      </w:r>
    </w:p>
    <w:p>
      <w:pPr>
        <w:pStyle w:val="zSubsection"/>
      </w:pPr>
      <w:r>
        <w:tab/>
        <w:t>(4)</w:t>
      </w:r>
      <w:r>
        <w:tab/>
        <w:t xml:space="preserve">A strata manager must not authorise, or continue to authorise, a body corporate or a partnership to perform any of the scheme functions the strata manager is authorised to perform unless — </w:t>
      </w:r>
    </w:p>
    <w:p>
      <w:pPr>
        <w:pStyle w:val="zIndenta"/>
      </w:pPr>
      <w:r>
        <w:tab/>
        <w:t>(a)</w:t>
      </w:r>
      <w:r>
        <w:tab/>
        <w:t xml:space="preserve">the strata manager obtains a national criminal record check in relation to each of the directors of the body corporate or each of the partners in </w:t>
      </w:r>
      <w:r>
        <w:lastRenderedPageBreak/>
        <w:t>the partnership, as the case may be, and its local employees; and</w:t>
      </w:r>
    </w:p>
    <w:p>
      <w:pPr>
        <w:pStyle w:val="zIndenta"/>
      </w:pPr>
      <w:r>
        <w:tab/>
        <w:t>(b)</w:t>
      </w:r>
      <w:r>
        <w:tab/>
        <w:t>the strata manager obtains a new national criminal record check in relation to each of the directors or partners and the local employees at least every 3 years; and</w:t>
      </w:r>
    </w:p>
    <w:p>
      <w:pPr>
        <w:pStyle w:val="zIndenta"/>
      </w:pPr>
      <w:r>
        <w:tab/>
        <w:t>(c)</w:t>
      </w:r>
      <w:r>
        <w:tab/>
        <w:t>the directors or partners and the local employees consent to the strata manager obtaining the national criminal record check and disclosing the particulars of the national criminal record check to any strata company for which the strata manager performs functions as a strata manager.</w:t>
      </w:r>
    </w:p>
    <w:p>
      <w:pPr>
        <w:pStyle w:val="BlankClose"/>
      </w:pPr>
    </w:p>
    <w:p>
      <w:pPr>
        <w:pStyle w:val="Heading5"/>
      </w:pPr>
      <w:bookmarkStart w:id="36" w:name="_Toc212127132"/>
      <w:r>
        <w:rPr>
          <w:rStyle w:val="CharSectno"/>
        </w:rPr>
        <w:t>16</w:t>
      </w:r>
      <w:r>
        <w:t>.</w:t>
      </w:r>
      <w:r>
        <w:tab/>
        <w:t>Regulation 93 amended</w:t>
      </w:r>
      <w:bookmarkEnd w:id="36"/>
    </w:p>
    <w:p>
      <w:pPr>
        <w:pStyle w:val="Subsection"/>
      </w:pPr>
      <w:r>
        <w:tab/>
      </w:r>
      <w:r>
        <w:tab/>
        <w:t>Delete regulation 93(3) and insert:</w:t>
      </w:r>
    </w:p>
    <w:p>
      <w:pPr>
        <w:pStyle w:val="BlankOpen"/>
      </w:pPr>
    </w:p>
    <w:p>
      <w:pPr>
        <w:pStyle w:val="zSubsection"/>
      </w:pPr>
      <w:r>
        <w:tab/>
        <w:t>(3)</w:t>
      </w:r>
      <w:r>
        <w:tab/>
        <w:t xml:space="preserve">A criminal record statement must be in the form of a statutory declaration made in accordance with the </w:t>
      </w:r>
      <w:r>
        <w:rPr>
          <w:i/>
        </w:rPr>
        <w:t>Oaths, Affidavits and Statutory Declarations Act 2005</w:t>
      </w:r>
      <w:r>
        <w:t xml:space="preserve"> section 12 — </w:t>
      </w:r>
    </w:p>
    <w:p>
      <w:pPr>
        <w:pStyle w:val="zIndenta"/>
      </w:pPr>
      <w:r>
        <w:tab/>
        <w:t>(a)</w:t>
      </w:r>
      <w:r>
        <w:tab/>
        <w:t>by the strata manager; or</w:t>
      </w:r>
    </w:p>
    <w:p>
      <w:pPr>
        <w:pStyle w:val="zIndenta"/>
      </w:pPr>
      <w:r>
        <w:tab/>
        <w:t>(b)</w:t>
      </w:r>
      <w:r>
        <w:tab/>
        <w:t>if the strata manager is a body corporate — by a director; or</w:t>
      </w:r>
    </w:p>
    <w:p>
      <w:pPr>
        <w:pStyle w:val="zIndenta"/>
      </w:pPr>
      <w:r>
        <w:tab/>
        <w:t>(c)</w:t>
      </w:r>
      <w:r>
        <w:tab/>
        <w:t>if the strata manager is a partnership — by a partner.</w:t>
      </w:r>
    </w:p>
    <w:p>
      <w:pPr>
        <w:pStyle w:val="BlankClose"/>
      </w:pPr>
    </w:p>
    <w:p>
      <w:pPr>
        <w:pStyle w:val="Heading5"/>
      </w:pPr>
      <w:bookmarkStart w:id="37" w:name="_Toc212127133"/>
      <w:r>
        <w:rPr>
          <w:rStyle w:val="CharSectno"/>
        </w:rPr>
        <w:lastRenderedPageBreak/>
        <w:t>17</w:t>
      </w:r>
      <w:r>
        <w:t>.</w:t>
      </w:r>
      <w:r>
        <w:tab/>
        <w:t>Regulations 95 and 96 replaced</w:t>
      </w:r>
      <w:bookmarkEnd w:id="37"/>
    </w:p>
    <w:p>
      <w:pPr>
        <w:pStyle w:val="Subsection"/>
        <w:keepNext/>
      </w:pPr>
      <w:r>
        <w:tab/>
      </w:r>
      <w:r>
        <w:tab/>
        <w:t>Delete regulations 95 and 96 and insert:</w:t>
      </w:r>
    </w:p>
    <w:p>
      <w:pPr>
        <w:pStyle w:val="BlankOpen"/>
      </w:pPr>
    </w:p>
    <w:p>
      <w:pPr>
        <w:pStyle w:val="zHeading5"/>
      </w:pPr>
      <w:bookmarkStart w:id="38" w:name="_Toc212127134"/>
      <w:r>
        <w:t>95.</w:t>
      </w:r>
      <w:r>
        <w:tab/>
        <w:t>Prescribed educational qualifications</w:t>
      </w:r>
      <w:bookmarkEnd w:id="38"/>
    </w:p>
    <w:p>
      <w:pPr>
        <w:pStyle w:val="zSubsection"/>
      </w:pPr>
      <w:r>
        <w:tab/>
        <w:t>(1)</w:t>
      </w:r>
      <w:r>
        <w:tab/>
        <w:t xml:space="preserve">In this regulation — </w:t>
      </w:r>
    </w:p>
    <w:p>
      <w:pPr>
        <w:pStyle w:val="zDefstart"/>
      </w:pPr>
      <w:r>
        <w:tab/>
      </w:r>
      <w:r>
        <w:rPr>
          <w:rStyle w:val="CharDefText"/>
        </w:rPr>
        <w:t>Certificate IV in Strata Community Management</w:t>
      </w:r>
      <w:r>
        <w:t xml:space="preserve"> means — </w:t>
      </w:r>
    </w:p>
    <w:p>
      <w:pPr>
        <w:pStyle w:val="zDefpara"/>
      </w:pPr>
      <w:r>
        <w:tab/>
        <w:t>(a)</w:t>
      </w:r>
      <w:r>
        <w:tab/>
        <w:t>CPP40521 Certificate IV in Strata Community Management; or</w:t>
      </w:r>
    </w:p>
    <w:p>
      <w:pPr>
        <w:pStyle w:val="zDefpara"/>
      </w:pPr>
      <w:r>
        <w:tab/>
        <w:t>(b)</w:t>
      </w:r>
      <w:r>
        <w:tab/>
        <w:t>any other qualification of a different title or a different code that, according to the National Register, directly or indirectly supersedes, or is superseded by, CPP40521 Certificate IV in Strata Community Management;</w:t>
      </w:r>
    </w:p>
    <w:p>
      <w:pPr>
        <w:pStyle w:val="zDefstart"/>
        <w:rPr>
          <w:highlight w:val="cyan"/>
        </w:rPr>
      </w:pPr>
      <w:r>
        <w:tab/>
      </w:r>
      <w:r>
        <w:rPr>
          <w:rStyle w:val="CharDefText"/>
        </w:rPr>
        <w:t>Diploma of Property (Agency Management — Strata)</w:t>
      </w:r>
      <w:r>
        <w:t xml:space="preserve"> means —</w:t>
      </w:r>
      <w:r>
        <w:rPr>
          <w:highlight w:val="cyan"/>
        </w:rPr>
        <w:t xml:space="preserve"> </w:t>
      </w:r>
    </w:p>
    <w:p>
      <w:pPr>
        <w:pStyle w:val="zDefpara"/>
      </w:pPr>
      <w:r>
        <w:tab/>
        <w:t>(a)</w:t>
      </w:r>
      <w:r>
        <w:tab/>
        <w:t>CPP51122 Diploma of Property (Agency Management — Strata); or</w:t>
      </w:r>
    </w:p>
    <w:p>
      <w:pPr>
        <w:pStyle w:val="zDefpara"/>
      </w:pPr>
      <w:r>
        <w:tab/>
        <w:t>(b)</w:t>
      </w:r>
      <w:r>
        <w:tab/>
        <w:t>any other qualification of a different title or a different code that, according to the National Register, directly or indirectly supersedes, or is superseded by, CPP51122 Diploma of Property (Agency Management — Strata);</w:t>
      </w:r>
    </w:p>
    <w:p>
      <w:pPr>
        <w:pStyle w:val="zDefstart"/>
      </w:pPr>
      <w:r>
        <w:tab/>
      </w:r>
      <w:r>
        <w:rPr>
          <w:rStyle w:val="CharDefText"/>
        </w:rPr>
        <w:t>unit</w:t>
      </w:r>
      <w:r>
        <w:t xml:space="preserve">, in relation to a qualification referred to in the Table, means a unit that, according to the National Register — </w:t>
      </w:r>
    </w:p>
    <w:p>
      <w:pPr>
        <w:pStyle w:val="zDefpara"/>
      </w:pPr>
      <w:r>
        <w:tab/>
        <w:t>(a)</w:t>
      </w:r>
      <w:r>
        <w:tab/>
        <w:t>is a unit in that qualification; or</w:t>
      </w:r>
    </w:p>
    <w:p>
      <w:pPr>
        <w:pStyle w:val="zDefpara"/>
      </w:pPr>
      <w:r>
        <w:tab/>
        <w:t>(b)</w:t>
      </w:r>
      <w:r>
        <w:tab/>
        <w:t>directly or indirectly supersedes, or is superseded by, a unit in that qualification.</w:t>
      </w:r>
    </w:p>
    <w:p>
      <w:pPr>
        <w:pStyle w:val="zSubsection"/>
      </w:pPr>
      <w:r>
        <w:tab/>
        <w:t>(2)</w:t>
      </w:r>
      <w:r>
        <w:tab/>
        <w:t xml:space="preserve">For the purposes of section 144(1)(b)(ii), each individual of a class set out in column 1 of the Table is </w:t>
      </w:r>
      <w:r>
        <w:lastRenderedPageBreak/>
        <w:t>required to satisfy the educational requirement set out in column 2 of the Table for that class.</w:t>
      </w:r>
    </w:p>
    <w:p>
      <w:pPr>
        <w:pStyle w:val="zSubsection"/>
      </w:pPr>
      <w:r>
        <w:tab/>
        <w:t>(3)</w:t>
      </w:r>
      <w:r>
        <w:tab/>
        <w:t>A requirement set out in the Table to have completed a stated number of units cannot be satisfied by counting separately two units, one of which directly or indirectly supersedes, or is superseded by, the other.</w:t>
      </w:r>
    </w:p>
    <w:p>
      <w:pPr>
        <w:pStyle w:val="zSubsection"/>
      </w:pPr>
      <w:r>
        <w:tab/>
        <w:t>(4)</w:t>
      </w:r>
      <w:r>
        <w:tab/>
        <w:t>This regulation does not apply in relation to a volunteer strata manager.</w:t>
      </w:r>
    </w:p>
    <w:p>
      <w:pPr>
        <w:pStyle w:val="z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trPr>
          <w:trHeight w:val="20"/>
          <w:tblHeader/>
        </w:trPr>
        <w:tc>
          <w:tcPr>
            <w:tcW w:w="714" w:type="dxa"/>
            <w:tcBorders>
              <w:bottom w:val="nil"/>
            </w:tcBorders>
            <w:noWrap/>
          </w:tcPr>
          <w:p>
            <w:pPr>
              <w:pStyle w:val="zTableNAm"/>
              <w:rPr>
                <w:b/>
                <w:bCs/>
              </w:rPr>
            </w:pPr>
          </w:p>
        </w:tc>
        <w:tc>
          <w:tcPr>
            <w:tcW w:w="2121" w:type="dxa"/>
            <w:tcBorders>
              <w:bottom w:val="nil"/>
            </w:tcBorders>
            <w:noWrap/>
          </w:tcPr>
          <w:p>
            <w:pPr>
              <w:pStyle w:val="zTableNAm"/>
              <w:jc w:val="center"/>
              <w:rPr>
                <w:b/>
                <w:bCs/>
              </w:rPr>
            </w:pPr>
            <w:r>
              <w:rPr>
                <w:b/>
                <w:bCs/>
              </w:rPr>
              <w:t>Column 1</w:t>
            </w:r>
          </w:p>
        </w:tc>
        <w:tc>
          <w:tcPr>
            <w:tcW w:w="4253" w:type="dxa"/>
            <w:tcBorders>
              <w:bottom w:val="nil"/>
            </w:tcBorders>
            <w:noWrap/>
          </w:tcPr>
          <w:p>
            <w:pPr>
              <w:pStyle w:val="zTableNAm"/>
              <w:jc w:val="center"/>
              <w:rPr>
                <w:b/>
                <w:bCs/>
              </w:rPr>
            </w:pPr>
            <w:r>
              <w:rPr>
                <w:b/>
                <w:bCs/>
              </w:rPr>
              <w:t>Column 2</w:t>
            </w:r>
          </w:p>
        </w:tc>
      </w:tr>
      <w:tr>
        <w:trPr>
          <w:trHeight w:val="20"/>
          <w:tblHeader/>
        </w:trPr>
        <w:tc>
          <w:tcPr>
            <w:tcW w:w="714" w:type="dxa"/>
            <w:tcBorders>
              <w:top w:val="nil"/>
            </w:tcBorders>
            <w:noWrap/>
          </w:tcPr>
          <w:p>
            <w:pPr>
              <w:pStyle w:val="zTableNAm"/>
              <w:rPr>
                <w:b/>
                <w:bCs/>
              </w:rPr>
            </w:pPr>
            <w:r>
              <w:rPr>
                <w:b/>
                <w:bCs/>
              </w:rPr>
              <w:t>Item</w:t>
            </w:r>
          </w:p>
        </w:tc>
        <w:tc>
          <w:tcPr>
            <w:tcW w:w="2121" w:type="dxa"/>
            <w:tcBorders>
              <w:top w:val="nil"/>
            </w:tcBorders>
            <w:noWrap/>
          </w:tcPr>
          <w:p>
            <w:pPr>
              <w:pStyle w:val="zTableNAm"/>
              <w:jc w:val="center"/>
              <w:rPr>
                <w:b/>
                <w:bCs/>
              </w:rPr>
            </w:pPr>
            <w:r>
              <w:rPr>
                <w:b/>
                <w:bCs/>
              </w:rPr>
              <w:t>Individual</w:t>
            </w:r>
          </w:p>
        </w:tc>
        <w:tc>
          <w:tcPr>
            <w:tcW w:w="4253" w:type="dxa"/>
            <w:tcBorders>
              <w:top w:val="nil"/>
            </w:tcBorders>
            <w:noWrap/>
          </w:tcPr>
          <w:p>
            <w:pPr>
              <w:pStyle w:val="zTableNAm"/>
              <w:jc w:val="center"/>
              <w:rPr>
                <w:b/>
                <w:bCs/>
              </w:rPr>
            </w:pPr>
            <w:r>
              <w:rPr>
                <w:b/>
                <w:bCs/>
              </w:rPr>
              <w:t>Requirement</w:t>
            </w:r>
          </w:p>
        </w:tc>
      </w:tr>
      <w:tr>
        <w:tc>
          <w:tcPr>
            <w:tcW w:w="714" w:type="dxa"/>
            <w:noWrap/>
          </w:tcPr>
          <w:p>
            <w:pPr>
              <w:pStyle w:val="zTableNAm"/>
            </w:pPr>
            <w:r>
              <w:t>1.</w:t>
            </w:r>
          </w:p>
        </w:tc>
        <w:tc>
          <w:tcPr>
            <w:tcW w:w="2121" w:type="dxa"/>
            <w:noWrap/>
          </w:tcPr>
          <w:p>
            <w:pPr>
              <w:pStyle w:val="zTableNAm"/>
            </w:pPr>
            <w:r>
              <w:t>A principal who is a qualified person</w:t>
            </w:r>
          </w:p>
        </w:tc>
        <w:tc>
          <w:tcPr>
            <w:tcW w:w="4253" w:type="dxa"/>
            <w:noWrap/>
          </w:tcPr>
          <w:p>
            <w:pPr>
              <w:pStyle w:val="zTableNAm"/>
            </w:pPr>
            <w:r>
              <w:t>Have completed 6 units in a Certificate IV in Strata Community Management</w:t>
            </w:r>
          </w:p>
        </w:tc>
      </w:tr>
      <w:tr>
        <w:tc>
          <w:tcPr>
            <w:tcW w:w="714" w:type="dxa"/>
            <w:noWrap/>
          </w:tcPr>
          <w:p>
            <w:pPr>
              <w:pStyle w:val="zTableNAm"/>
            </w:pPr>
            <w:r>
              <w:t>2.</w:t>
            </w:r>
          </w:p>
        </w:tc>
        <w:tc>
          <w:tcPr>
            <w:tcW w:w="2121" w:type="dxa"/>
            <w:noWrap/>
          </w:tcPr>
          <w:p>
            <w:pPr>
              <w:pStyle w:val="zTableNAm"/>
            </w:pPr>
            <w:r>
              <w:t>A principal who is not a qualified person</w:t>
            </w:r>
          </w:p>
        </w:tc>
        <w:tc>
          <w:tcPr>
            <w:tcW w:w="4253" w:type="dxa"/>
            <w:noWrap/>
          </w:tcPr>
          <w:p>
            <w:pPr>
              <w:pStyle w:val="zTableNAm"/>
            </w:pPr>
            <w:r>
              <w:t>Hold —</w:t>
            </w:r>
          </w:p>
          <w:p>
            <w:pPr>
              <w:pStyle w:val="zTableNAm"/>
              <w:ind w:left="567" w:hanging="567"/>
            </w:pPr>
            <w:r>
              <w:t>(a)</w:t>
            </w:r>
            <w:r>
              <w:tab/>
              <w:t>a Certificate IV in Strata Community Management; or</w:t>
            </w:r>
          </w:p>
          <w:p>
            <w:pPr>
              <w:pStyle w:val="zTableNAm"/>
              <w:ind w:left="567" w:hanging="567"/>
              <w:rPr>
                <w:rStyle w:val="DraftersNotes"/>
                <w:b w:val="0"/>
                <w:i w:val="0"/>
                <w:sz w:val="24"/>
              </w:rPr>
            </w:pPr>
            <w:r>
              <w:t>(b)</w:t>
            </w:r>
            <w:r>
              <w:tab/>
              <w:t>a Diploma of Property (Agency Management — Strata)</w:t>
            </w:r>
          </w:p>
        </w:tc>
      </w:tr>
      <w:tr>
        <w:tc>
          <w:tcPr>
            <w:tcW w:w="714" w:type="dxa"/>
            <w:noWrap/>
          </w:tcPr>
          <w:p>
            <w:pPr>
              <w:pStyle w:val="zTableNAm"/>
            </w:pPr>
            <w:r>
              <w:t>3.</w:t>
            </w:r>
          </w:p>
        </w:tc>
        <w:tc>
          <w:tcPr>
            <w:tcW w:w="2121" w:type="dxa"/>
            <w:noWrap/>
          </w:tcPr>
          <w:p>
            <w:pPr>
              <w:pStyle w:val="zTableNAm"/>
            </w:pPr>
            <w:r>
              <w:t xml:space="preserve">A strata community manager who is a qualified person </w:t>
            </w:r>
          </w:p>
        </w:tc>
        <w:tc>
          <w:tcPr>
            <w:tcW w:w="4253" w:type="dxa"/>
            <w:noWrap/>
          </w:tcPr>
          <w:p>
            <w:pPr>
              <w:pStyle w:val="zTableNAm"/>
            </w:pPr>
            <w:r>
              <w:t>Have completed 6 units in a Certificate IV in Strata Community Management</w:t>
            </w:r>
          </w:p>
        </w:tc>
      </w:tr>
      <w:tr>
        <w:tc>
          <w:tcPr>
            <w:tcW w:w="714" w:type="dxa"/>
            <w:noWrap/>
          </w:tcPr>
          <w:p>
            <w:pPr>
              <w:pStyle w:val="zTableNAm"/>
            </w:pPr>
            <w:r>
              <w:t>4.</w:t>
            </w:r>
          </w:p>
        </w:tc>
        <w:tc>
          <w:tcPr>
            <w:tcW w:w="2121" w:type="dxa"/>
            <w:noWrap/>
          </w:tcPr>
          <w:p>
            <w:pPr>
              <w:pStyle w:val="zTableNAm"/>
            </w:pPr>
            <w:r>
              <w:t xml:space="preserve">A strata community manager who is not a qualified person </w:t>
            </w:r>
          </w:p>
        </w:tc>
        <w:tc>
          <w:tcPr>
            <w:tcW w:w="4253" w:type="dxa"/>
            <w:noWrap/>
          </w:tcPr>
          <w:p>
            <w:pPr>
              <w:pStyle w:val="zTableNAm"/>
            </w:pPr>
            <w:r>
              <w:t>Hold a Certificate IV in Strata Community Management</w:t>
            </w:r>
          </w:p>
        </w:tc>
      </w:tr>
      <w:tr>
        <w:tc>
          <w:tcPr>
            <w:tcW w:w="714" w:type="dxa"/>
            <w:noWrap/>
          </w:tcPr>
          <w:p>
            <w:pPr>
              <w:pStyle w:val="zTableNAm"/>
              <w:keepNext/>
            </w:pPr>
            <w:r>
              <w:lastRenderedPageBreak/>
              <w:t>5.</w:t>
            </w:r>
          </w:p>
        </w:tc>
        <w:tc>
          <w:tcPr>
            <w:tcW w:w="2121" w:type="dxa"/>
            <w:noWrap/>
          </w:tcPr>
          <w:p>
            <w:pPr>
              <w:pStyle w:val="zTableNAm"/>
              <w:keepNext/>
            </w:pPr>
            <w:r>
              <w:t>An assistant strata community manager who is a qualified person</w:t>
            </w:r>
          </w:p>
        </w:tc>
        <w:tc>
          <w:tcPr>
            <w:tcW w:w="4253" w:type="dxa"/>
            <w:noWrap/>
          </w:tcPr>
          <w:p>
            <w:pPr>
              <w:pStyle w:val="zTableNAm"/>
              <w:keepNext/>
            </w:pPr>
            <w:r>
              <w:t>Not later than 2 years after commencing employment or engagement as an assistant strata community manager, have completed 4 units in a Certificate IV in Strata Community Management</w:t>
            </w:r>
          </w:p>
        </w:tc>
      </w:tr>
      <w:tr>
        <w:tc>
          <w:tcPr>
            <w:tcW w:w="714" w:type="dxa"/>
            <w:noWrap/>
          </w:tcPr>
          <w:p>
            <w:pPr>
              <w:pStyle w:val="zTableNAm"/>
            </w:pPr>
            <w:r>
              <w:t>6.</w:t>
            </w:r>
          </w:p>
        </w:tc>
        <w:tc>
          <w:tcPr>
            <w:tcW w:w="2121" w:type="dxa"/>
            <w:noWrap/>
          </w:tcPr>
          <w:p>
            <w:pPr>
              <w:pStyle w:val="zTableNAm"/>
            </w:pPr>
            <w:r>
              <w:t>An assistant strata community manager who is not a qualified person</w:t>
            </w:r>
          </w:p>
        </w:tc>
        <w:tc>
          <w:tcPr>
            <w:tcW w:w="4253" w:type="dxa"/>
            <w:noWrap/>
          </w:tcPr>
          <w:p>
            <w:pPr>
              <w:pStyle w:val="zTableNAm"/>
              <w:rPr>
                <w:rStyle w:val="DraftersNotes"/>
                <w:b w:val="0"/>
                <w:i w:val="0"/>
                <w:sz w:val="24"/>
              </w:rPr>
            </w:pPr>
            <w:r>
              <w:t>Not later than 2 years after commencing employment or engagement as an assistant strata community manager, have completed 6 units in a Certificate IV in Strata Community Management</w:t>
            </w:r>
          </w:p>
        </w:tc>
      </w:tr>
    </w:tbl>
    <w:p>
      <w:pPr>
        <w:pStyle w:val="zPermNoteHeading"/>
      </w:pPr>
      <w:r>
        <w:tab/>
        <w:t>Note for this regulation:</w:t>
      </w:r>
    </w:p>
    <w:p>
      <w:pPr>
        <w:pStyle w:val="zPermNoteText"/>
      </w:pPr>
      <w:r>
        <w:tab/>
      </w:r>
      <w:r>
        <w:tab/>
        <w:t xml:space="preserve">The requirement to hold the prescribed educational qualification does not apply until the end of a </w:t>
      </w:r>
      <w:r>
        <w:rPr>
          <w:rFonts w:cs="Arial"/>
          <w:szCs w:val="24"/>
        </w:rPr>
        <w:t>7</w:t>
      </w:r>
      <w:r>
        <w:rPr>
          <w:rFonts w:cs="Arial"/>
          <w:szCs w:val="24"/>
        </w:rPr>
        <w:noBreakHyphen/>
        <w:t>year and 6</w:t>
      </w:r>
      <w:r>
        <w:rPr>
          <w:rFonts w:cs="Arial"/>
          <w:szCs w:val="24"/>
        </w:rPr>
        <w:noBreakHyphen/>
        <w:t>month</w:t>
      </w:r>
      <w:r>
        <w:t xml:space="preserve"> transitional period set out in Part 18. </w:t>
      </w:r>
    </w:p>
    <w:p>
      <w:pPr>
        <w:pStyle w:val="BlankClose"/>
      </w:pPr>
    </w:p>
    <w:p>
      <w:pPr>
        <w:pStyle w:val="Heading5"/>
      </w:pPr>
      <w:bookmarkStart w:id="39" w:name="_Toc212127135"/>
      <w:r>
        <w:rPr>
          <w:rStyle w:val="CharSectno"/>
        </w:rPr>
        <w:t>18</w:t>
      </w:r>
      <w:r>
        <w:t>.</w:t>
      </w:r>
      <w:r>
        <w:tab/>
        <w:t>Regulation 97 amended</w:t>
      </w:r>
      <w:bookmarkEnd w:id="39"/>
    </w:p>
    <w:p>
      <w:pPr>
        <w:pStyle w:val="Subsection"/>
      </w:pPr>
      <w:r>
        <w:tab/>
        <w:t>(1)</w:t>
      </w:r>
      <w:r>
        <w:tab/>
        <w:t xml:space="preserve">In regulation 97(1): </w:t>
      </w:r>
    </w:p>
    <w:p>
      <w:pPr>
        <w:pStyle w:val="Indenta"/>
      </w:pPr>
      <w:r>
        <w:tab/>
        <w:t>(a)</w:t>
      </w:r>
      <w:r>
        <w:tab/>
        <w:t>in paragraphs (a) and (b) delete “person who is a principal of the business of the strata manager, or a designated person in relation to the strata manager who has a key role in performing scheme functions, holds the prescribed educational qualifications;” and insert:</w:t>
      </w:r>
    </w:p>
    <w:p>
      <w:pPr>
        <w:pStyle w:val="BlankOpen"/>
      </w:pPr>
    </w:p>
    <w:p>
      <w:pPr>
        <w:pStyle w:val="Indenta"/>
      </w:pPr>
      <w:r>
        <w:tab/>
      </w:r>
      <w:r>
        <w:tab/>
        <w:t>of the strata manager’s principals, strata community managers and assistant strata community managers satisfies the prescribed educational qualification;</w:t>
      </w:r>
    </w:p>
    <w:p>
      <w:pPr>
        <w:pStyle w:val="BlankClose"/>
      </w:pPr>
    </w:p>
    <w:p>
      <w:pPr>
        <w:pStyle w:val="Indenta"/>
      </w:pPr>
      <w:r>
        <w:tab/>
        <w:t>(b)</w:t>
      </w:r>
      <w:r>
        <w:tab/>
        <w:t xml:space="preserve">in paragraph (c) delete “person who is a principal of the business of the strata manager, or a designated person in </w:t>
      </w:r>
      <w:r>
        <w:lastRenderedPageBreak/>
        <w:t>relation to the strata manager who has a key role in performing scheme functions, holds the prescribed educational qualifications.” and insert:</w:t>
      </w:r>
    </w:p>
    <w:p>
      <w:pPr>
        <w:pStyle w:val="BlankOpen"/>
      </w:pPr>
    </w:p>
    <w:p>
      <w:pPr>
        <w:pStyle w:val="Indenta"/>
      </w:pPr>
      <w:r>
        <w:tab/>
      </w:r>
      <w:r>
        <w:tab/>
        <w:t>of the strata manager’s principals, strata community managers and assistant strata community managers satisfies the prescribed educational qualification.</w:t>
      </w:r>
    </w:p>
    <w:p>
      <w:pPr>
        <w:pStyle w:val="BlankClose"/>
      </w:pPr>
    </w:p>
    <w:p>
      <w:pPr>
        <w:pStyle w:val="Subsection"/>
      </w:pPr>
      <w:r>
        <w:tab/>
        <w:t>(2)</w:t>
      </w:r>
      <w:r>
        <w:tab/>
        <w:t>In regulation 97 in the note:</w:t>
      </w:r>
    </w:p>
    <w:p>
      <w:pPr>
        <w:pStyle w:val="Indenta"/>
      </w:pPr>
      <w:r>
        <w:tab/>
        <w:t>(a)</w:t>
      </w:r>
      <w:r>
        <w:tab/>
        <w:t>delete “</w:t>
      </w:r>
      <w:r>
        <w:rPr>
          <w:rFonts w:ascii="Arial" w:hAnsi="Arial" w:cs="Arial"/>
          <w:sz w:val="18"/>
        </w:rPr>
        <w:t>hold the prescribed educational qualifications</w:t>
      </w:r>
      <w:r>
        <w:t>” and insert:</w:t>
      </w:r>
    </w:p>
    <w:p>
      <w:pPr>
        <w:pStyle w:val="BlankOpen"/>
      </w:pPr>
    </w:p>
    <w:p>
      <w:pPr>
        <w:pStyle w:val="Indenta"/>
      </w:pPr>
      <w:r>
        <w:tab/>
      </w:r>
      <w:r>
        <w:tab/>
      </w:r>
      <w:r>
        <w:rPr>
          <w:rFonts w:ascii="Arial" w:hAnsi="Arial" w:cs="Arial"/>
          <w:sz w:val="18"/>
        </w:rPr>
        <w:t>satisfy the prescribed educational qualification</w:t>
      </w:r>
    </w:p>
    <w:p>
      <w:pPr>
        <w:pStyle w:val="BlankClose"/>
      </w:pPr>
    </w:p>
    <w:p>
      <w:pPr>
        <w:pStyle w:val="Indenta"/>
      </w:pPr>
      <w:r>
        <w:tab/>
        <w:t>(b)</w:t>
      </w:r>
      <w:r>
        <w:tab/>
        <w:t>delete “</w:t>
      </w:r>
      <w:r>
        <w:rPr>
          <w:rFonts w:ascii="Arial" w:hAnsi="Arial" w:cs="Arial"/>
          <w:sz w:val="18"/>
        </w:rPr>
        <w:t>5</w:t>
      </w:r>
      <w:r>
        <w:rPr>
          <w:rFonts w:ascii="Arial" w:hAnsi="Arial" w:cs="Arial"/>
          <w:sz w:val="18"/>
        </w:rPr>
        <w:noBreakHyphen/>
        <w:t>year</w:t>
      </w:r>
      <w:r>
        <w:t>” (each occurrence) and insert:</w:t>
      </w:r>
    </w:p>
    <w:p>
      <w:pPr>
        <w:pStyle w:val="BlankOpen"/>
      </w:pPr>
    </w:p>
    <w:p>
      <w:pPr>
        <w:pStyle w:val="Indenta"/>
      </w:pPr>
      <w:r>
        <w:tab/>
      </w:r>
      <w:r>
        <w:tab/>
      </w:r>
      <w:r>
        <w:rPr>
          <w:rFonts w:ascii="Arial" w:hAnsi="Arial" w:cs="Arial"/>
          <w:sz w:val="18"/>
        </w:rPr>
        <w:t>7</w:t>
      </w:r>
      <w:r>
        <w:rPr>
          <w:rFonts w:ascii="Arial" w:hAnsi="Arial" w:cs="Arial"/>
          <w:sz w:val="18"/>
        </w:rPr>
        <w:noBreakHyphen/>
        <w:t>year</w:t>
      </w:r>
    </w:p>
    <w:p>
      <w:pPr>
        <w:pStyle w:val="BlankClose"/>
      </w:pPr>
    </w:p>
    <w:p>
      <w:pPr>
        <w:pStyle w:val="Indenta"/>
      </w:pPr>
      <w:r>
        <w:tab/>
        <w:t>(c)</w:t>
      </w:r>
      <w:r>
        <w:tab/>
        <w:t>delete “</w:t>
      </w:r>
      <w:r>
        <w:rPr>
          <w:rFonts w:ascii="Arial" w:hAnsi="Arial" w:cs="Arial"/>
          <w:sz w:val="18"/>
        </w:rPr>
        <w:t>qualifications are held by the principal or a designated person.</w:t>
      </w:r>
      <w:r>
        <w:t>” and insert:</w:t>
      </w:r>
    </w:p>
    <w:p>
      <w:pPr>
        <w:pStyle w:val="BlankOpen"/>
      </w:pPr>
    </w:p>
    <w:p>
      <w:pPr>
        <w:pStyle w:val="Indenta"/>
      </w:pPr>
      <w:r>
        <w:tab/>
      </w:r>
      <w:r>
        <w:tab/>
      </w:r>
      <w:r>
        <w:rPr>
          <w:rFonts w:ascii="Arial" w:hAnsi="Arial" w:cs="Arial"/>
          <w:sz w:val="18"/>
        </w:rPr>
        <w:t>qualification is satisfied.</w:t>
      </w:r>
    </w:p>
    <w:p>
      <w:pPr>
        <w:pStyle w:val="BlankClose"/>
      </w:pPr>
    </w:p>
    <w:p>
      <w:pPr>
        <w:pStyle w:val="Heading5"/>
      </w:pPr>
      <w:bookmarkStart w:id="40" w:name="_Toc212127136"/>
      <w:r>
        <w:rPr>
          <w:rStyle w:val="CharSectno"/>
        </w:rPr>
        <w:t>19</w:t>
      </w:r>
      <w:r>
        <w:t>.</w:t>
      </w:r>
      <w:r>
        <w:tab/>
        <w:t>Regulations 97A to 97E inserted</w:t>
      </w:r>
      <w:bookmarkEnd w:id="40"/>
    </w:p>
    <w:p>
      <w:pPr>
        <w:pStyle w:val="Subsection"/>
      </w:pPr>
      <w:r>
        <w:tab/>
      </w:r>
      <w:r>
        <w:tab/>
        <w:t>After regulation 97 insert:</w:t>
      </w:r>
    </w:p>
    <w:p>
      <w:pPr>
        <w:pStyle w:val="BlankOpen"/>
      </w:pPr>
    </w:p>
    <w:p>
      <w:pPr>
        <w:pStyle w:val="zHeading5"/>
      </w:pPr>
      <w:bookmarkStart w:id="41" w:name="_Toc212127137"/>
      <w:r>
        <w:t>97A.</w:t>
      </w:r>
      <w:r>
        <w:tab/>
        <w:t>Saving provision for former prescribed educational qualifications</w:t>
      </w:r>
      <w:bookmarkEnd w:id="41"/>
    </w:p>
    <w:p>
      <w:pPr>
        <w:pStyle w:val="zSubsection"/>
        <w:keepNext/>
      </w:pPr>
      <w:r>
        <w:tab/>
        <w:t>(1)</w:t>
      </w:r>
      <w:r>
        <w:tab/>
        <w:t xml:space="preserve">For the purposes of section 144(1)(b)(ii), a person who immediately before 2025 commencement day is a </w:t>
      </w:r>
      <w:r>
        <w:lastRenderedPageBreak/>
        <w:t xml:space="preserve">principal, or is an agent, employee or contractor of a strata manager — </w:t>
      </w:r>
    </w:p>
    <w:p>
      <w:pPr>
        <w:pStyle w:val="zIndenta"/>
      </w:pPr>
      <w:r>
        <w:tab/>
        <w:t>(a)</w:t>
      </w:r>
      <w:r>
        <w:tab/>
        <w:t>is taken to satisfy the prescribed educational qualification for a principal if, immediately before 2025 commencement day, the person satisfies the prescribed educational qualification for a principal set out in Schedule 4 clause 2 of the former regulations; and</w:t>
      </w:r>
    </w:p>
    <w:p>
      <w:pPr>
        <w:pStyle w:val="zIndenta"/>
      </w:pPr>
      <w:r>
        <w:tab/>
        <w:t>(b)</w:t>
      </w:r>
      <w:r>
        <w:tab/>
        <w:t>is taken to satisfy the prescribed educational qualification for a strata community manager or an assistant strata community manager if, immediately before 2025 commencement day, the person holds the prescribed educational qualifications for a designated person set out in Schedule 4 clause 3 of the former regulations.</w:t>
      </w:r>
    </w:p>
    <w:p>
      <w:pPr>
        <w:pStyle w:val="zSubsection"/>
      </w:pPr>
      <w:r>
        <w:tab/>
        <w:t>(2)</w:t>
      </w:r>
      <w:r>
        <w:tab/>
        <w:t xml:space="preserve">A strata manager is taken to comply with the warranty required by regulation 97(1)(a) — </w:t>
      </w:r>
    </w:p>
    <w:p>
      <w:pPr>
        <w:pStyle w:val="zIndenta"/>
      </w:pPr>
      <w:r>
        <w:tab/>
        <w:t>(a)</w:t>
      </w:r>
      <w:r>
        <w:tab/>
        <w:t>in relation to a principal — if the principal is taken under subregulation (1)(a) to satisfy the prescribed educational qualification for a principal; and</w:t>
      </w:r>
    </w:p>
    <w:p>
      <w:pPr>
        <w:pStyle w:val="zIndenta"/>
      </w:pPr>
      <w:r>
        <w:tab/>
        <w:t>(b)</w:t>
      </w:r>
      <w:r>
        <w:tab/>
        <w:t>in relation to a strata community manager or assistant strata community manager — if the strata community manager or assistant strata community manager, as the case may be, is taken under subregulation (1)(b) to satisfy the prescribed educational qualification for a strata community manager or an assistant strata community manager.</w:t>
      </w:r>
    </w:p>
    <w:p>
      <w:pPr>
        <w:pStyle w:val="zHeading5"/>
      </w:pPr>
      <w:bookmarkStart w:id="42" w:name="_Toc212127138"/>
      <w:r>
        <w:lastRenderedPageBreak/>
        <w:t>97B.</w:t>
      </w:r>
      <w:r>
        <w:tab/>
        <w:t>Prescribed experience qualifications</w:t>
      </w:r>
      <w:bookmarkEnd w:id="42"/>
    </w:p>
    <w:p>
      <w:pPr>
        <w:pStyle w:val="zSubsection"/>
        <w:keepNext/>
      </w:pPr>
      <w:r>
        <w:tab/>
        <w:t>(1)</w:t>
      </w:r>
      <w:r>
        <w:tab/>
        <w:t xml:space="preserve">In this regulation — </w:t>
      </w:r>
    </w:p>
    <w:p>
      <w:pPr>
        <w:pStyle w:val="zDefstart"/>
      </w:pPr>
      <w:r>
        <w:tab/>
      </w:r>
      <w:r>
        <w:rPr>
          <w:rStyle w:val="CharDefText"/>
        </w:rPr>
        <w:t>community corporation</w:t>
      </w:r>
      <w:r>
        <w:t xml:space="preserve"> has the meaning given in the </w:t>
      </w:r>
      <w:r>
        <w:rPr>
          <w:i/>
        </w:rPr>
        <w:t>Community Titles Act 2018</w:t>
      </w:r>
      <w:r>
        <w:t xml:space="preserve"> section 3(1);</w:t>
      </w:r>
    </w:p>
    <w:p>
      <w:pPr>
        <w:pStyle w:val="zDefstart"/>
      </w:pPr>
      <w:r>
        <w:tab/>
      </w:r>
      <w:r>
        <w:rPr>
          <w:rStyle w:val="CharDefText"/>
        </w:rPr>
        <w:t>community titles scheme</w:t>
      </w:r>
      <w:r>
        <w:t xml:space="preserve"> has the meaning given in the </w:t>
      </w:r>
      <w:r>
        <w:rPr>
          <w:i/>
        </w:rPr>
        <w:t>Community Titles Act 2018</w:t>
      </w:r>
      <w:r>
        <w:t xml:space="preserve"> section 3(1);</w:t>
      </w:r>
    </w:p>
    <w:p>
      <w:pPr>
        <w:pStyle w:val="zDefstart"/>
      </w:pPr>
      <w:r>
        <w:tab/>
      </w:r>
      <w:r>
        <w:rPr>
          <w:rStyle w:val="CharDefText"/>
        </w:rPr>
        <w:t>industry experience</w:t>
      </w:r>
      <w:r>
        <w:t xml:space="preserve"> means experience gained as a principal, agent, employee or contractor of a strata manager or a scheme manager, carrying out duties relating to the management of a strata titles scheme or a community titles scheme, other than — </w:t>
      </w:r>
    </w:p>
    <w:p>
      <w:pPr>
        <w:pStyle w:val="zDefpara"/>
      </w:pPr>
      <w:r>
        <w:tab/>
        <w:t>(a)</w:t>
      </w:r>
      <w:r>
        <w:tab/>
        <w:t>repairing, maintaining, renewing, replacing, altering or improving the common property or any personal property owned by a strata company or a community corporation; or</w:t>
      </w:r>
    </w:p>
    <w:p>
      <w:pPr>
        <w:pStyle w:val="zDefpara"/>
      </w:pPr>
      <w:r>
        <w:tab/>
        <w:t>(b)</w:t>
      </w:r>
      <w:r>
        <w:tab/>
        <w:t>work that assists a strata company or a community corporation to perform its scheme functions and which the strata company or community corporation, or a strata manager or scheme manager, as the case may be, is not ordinarily qualified to carry out, such as legal work, accounting work, auditing work, building work, plumbing work or electrical work;</w:t>
      </w:r>
    </w:p>
    <w:p>
      <w:pPr>
        <w:pStyle w:val="zDefstart"/>
      </w:pPr>
      <w:r>
        <w:tab/>
      </w:r>
      <w:r>
        <w:rPr>
          <w:rStyle w:val="CharDefText"/>
        </w:rPr>
        <w:t>scheme manager</w:t>
      </w:r>
      <w:r>
        <w:t xml:space="preserve"> has the meaning given in the </w:t>
      </w:r>
      <w:r>
        <w:rPr>
          <w:i/>
          <w:iCs/>
        </w:rPr>
        <w:t>Community Titles Act 2018</w:t>
      </w:r>
      <w:r>
        <w:t xml:space="preserve"> section 117(1).</w:t>
      </w:r>
    </w:p>
    <w:p>
      <w:pPr>
        <w:pStyle w:val="zSubsection"/>
      </w:pPr>
      <w:r>
        <w:tab/>
        <w:t>(2)</w:t>
      </w:r>
      <w:r>
        <w:tab/>
        <w:t>Each individual of a class set out in column 1 of the Table is required to satisfy the experience requirement set out in column 2 of the Table for that class.</w:t>
      </w:r>
    </w:p>
    <w:p>
      <w:pPr>
        <w:pStyle w:val="zSubsection"/>
      </w:pPr>
      <w:r>
        <w:tab/>
        <w:t>(3)</w:t>
      </w:r>
      <w:r>
        <w:tab/>
        <w:t xml:space="preserve">This regulation does not apply in relation to a volunteer strata manager. </w:t>
      </w:r>
    </w:p>
    <w:p>
      <w:pPr>
        <w:pStyle w:val="zTHeadingNAm"/>
      </w:pPr>
      <w:r>
        <w:lastRenderedPageBreak/>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trPr>
          <w:trHeight w:val="20"/>
          <w:tblHeader/>
        </w:trPr>
        <w:tc>
          <w:tcPr>
            <w:tcW w:w="714" w:type="dxa"/>
            <w:tcBorders>
              <w:bottom w:val="nil"/>
            </w:tcBorders>
            <w:noWrap/>
          </w:tcPr>
          <w:p>
            <w:pPr>
              <w:pStyle w:val="zTableNAm"/>
              <w:rPr>
                <w:b/>
                <w:bCs/>
              </w:rPr>
            </w:pPr>
          </w:p>
        </w:tc>
        <w:tc>
          <w:tcPr>
            <w:tcW w:w="2121" w:type="dxa"/>
            <w:tcBorders>
              <w:bottom w:val="nil"/>
            </w:tcBorders>
            <w:noWrap/>
          </w:tcPr>
          <w:p>
            <w:pPr>
              <w:pStyle w:val="zTableNAm"/>
              <w:jc w:val="center"/>
              <w:rPr>
                <w:b/>
                <w:bCs/>
              </w:rPr>
            </w:pPr>
            <w:r>
              <w:rPr>
                <w:b/>
                <w:bCs/>
              </w:rPr>
              <w:t>Column 1</w:t>
            </w:r>
          </w:p>
        </w:tc>
        <w:tc>
          <w:tcPr>
            <w:tcW w:w="4253" w:type="dxa"/>
            <w:tcBorders>
              <w:bottom w:val="nil"/>
            </w:tcBorders>
            <w:noWrap/>
          </w:tcPr>
          <w:p>
            <w:pPr>
              <w:pStyle w:val="zTableNAm"/>
              <w:jc w:val="center"/>
              <w:rPr>
                <w:b/>
                <w:bCs/>
              </w:rPr>
            </w:pPr>
            <w:r>
              <w:rPr>
                <w:b/>
                <w:bCs/>
              </w:rPr>
              <w:t>Column 2</w:t>
            </w:r>
          </w:p>
        </w:tc>
      </w:tr>
      <w:tr>
        <w:trPr>
          <w:trHeight w:val="20"/>
          <w:tblHeader/>
        </w:trPr>
        <w:tc>
          <w:tcPr>
            <w:tcW w:w="714" w:type="dxa"/>
            <w:tcBorders>
              <w:top w:val="nil"/>
            </w:tcBorders>
            <w:noWrap/>
          </w:tcPr>
          <w:p>
            <w:pPr>
              <w:pStyle w:val="zTableNAm"/>
              <w:rPr>
                <w:b/>
                <w:bCs/>
              </w:rPr>
            </w:pPr>
            <w:r>
              <w:rPr>
                <w:b/>
                <w:bCs/>
              </w:rPr>
              <w:t>Item</w:t>
            </w:r>
          </w:p>
        </w:tc>
        <w:tc>
          <w:tcPr>
            <w:tcW w:w="2121" w:type="dxa"/>
            <w:tcBorders>
              <w:top w:val="nil"/>
            </w:tcBorders>
            <w:noWrap/>
          </w:tcPr>
          <w:p>
            <w:pPr>
              <w:pStyle w:val="zTableNAm"/>
              <w:jc w:val="center"/>
              <w:rPr>
                <w:b/>
                <w:bCs/>
              </w:rPr>
            </w:pPr>
            <w:r>
              <w:rPr>
                <w:b/>
                <w:bCs/>
              </w:rPr>
              <w:t>Individual</w:t>
            </w:r>
          </w:p>
        </w:tc>
        <w:tc>
          <w:tcPr>
            <w:tcW w:w="4253" w:type="dxa"/>
            <w:tcBorders>
              <w:top w:val="nil"/>
            </w:tcBorders>
            <w:noWrap/>
          </w:tcPr>
          <w:p>
            <w:pPr>
              <w:pStyle w:val="zTableNAm"/>
              <w:jc w:val="center"/>
              <w:rPr>
                <w:b/>
                <w:bCs/>
              </w:rPr>
            </w:pPr>
            <w:r>
              <w:rPr>
                <w:b/>
                <w:bCs/>
              </w:rPr>
              <w:t>Requirement</w:t>
            </w:r>
          </w:p>
        </w:tc>
      </w:tr>
      <w:tr>
        <w:tc>
          <w:tcPr>
            <w:tcW w:w="714" w:type="dxa"/>
            <w:noWrap/>
          </w:tcPr>
          <w:p>
            <w:pPr>
              <w:pStyle w:val="zTableNAm"/>
            </w:pPr>
            <w:r>
              <w:t>1.</w:t>
            </w:r>
          </w:p>
        </w:tc>
        <w:tc>
          <w:tcPr>
            <w:tcW w:w="2121" w:type="dxa"/>
            <w:noWrap/>
          </w:tcPr>
          <w:p>
            <w:pPr>
              <w:pStyle w:val="zTableNAm"/>
            </w:pPr>
            <w:r>
              <w:t>A principal</w:t>
            </w:r>
          </w:p>
        </w:tc>
        <w:tc>
          <w:tcPr>
            <w:tcW w:w="4253" w:type="dxa"/>
            <w:noWrap/>
          </w:tcPr>
          <w:p>
            <w:pPr>
              <w:pStyle w:val="zTableNAm"/>
              <w:rPr>
                <w:rStyle w:val="DraftersNotes"/>
                <w:b w:val="0"/>
                <w:i w:val="0"/>
                <w:sz w:val="24"/>
              </w:rPr>
            </w:pPr>
            <w:r>
              <w:t>Have at least 2 years of industry experience</w:t>
            </w:r>
          </w:p>
        </w:tc>
      </w:tr>
      <w:tr>
        <w:tc>
          <w:tcPr>
            <w:tcW w:w="714" w:type="dxa"/>
            <w:noWrap/>
          </w:tcPr>
          <w:p>
            <w:pPr>
              <w:pStyle w:val="zTableNAm"/>
            </w:pPr>
            <w:r>
              <w:t>2.</w:t>
            </w:r>
          </w:p>
        </w:tc>
        <w:tc>
          <w:tcPr>
            <w:tcW w:w="2121" w:type="dxa"/>
            <w:noWrap/>
          </w:tcPr>
          <w:p>
            <w:pPr>
              <w:pStyle w:val="zTableNAm"/>
            </w:pPr>
            <w:r>
              <w:t>A strata community manager</w:t>
            </w:r>
          </w:p>
        </w:tc>
        <w:tc>
          <w:tcPr>
            <w:tcW w:w="4253" w:type="dxa"/>
            <w:noWrap/>
          </w:tcPr>
          <w:p>
            <w:pPr>
              <w:pStyle w:val="zTableNAm"/>
              <w:rPr>
                <w:rStyle w:val="DraftersNotes"/>
                <w:b w:val="0"/>
                <w:i w:val="0"/>
                <w:sz w:val="24"/>
              </w:rPr>
            </w:pPr>
            <w:r>
              <w:t>Have at least 1 year of industry experience</w:t>
            </w:r>
          </w:p>
        </w:tc>
      </w:tr>
    </w:tbl>
    <w:p>
      <w:pPr>
        <w:pStyle w:val="zHeading5"/>
      </w:pPr>
      <w:bookmarkStart w:id="43" w:name="_Toc212127139"/>
      <w:r>
        <w:t>97C.</w:t>
      </w:r>
      <w:r>
        <w:tab/>
        <w:t>Strata manager must warrant prescribed experience qualifications are satisfied</w:t>
      </w:r>
      <w:bookmarkEnd w:id="43"/>
    </w:p>
    <w:p>
      <w:pPr>
        <w:pStyle w:val="zSubsection"/>
      </w:pPr>
      <w:r>
        <w:tab/>
        <w:t>(1)</w:t>
      </w:r>
      <w:r>
        <w:tab/>
        <w:t xml:space="preserve">For the purposes of section 145(1)(k), a strata management contract must provide for the following — </w:t>
      </w:r>
    </w:p>
    <w:p>
      <w:pPr>
        <w:pStyle w:val="zIndenta"/>
      </w:pPr>
      <w:r>
        <w:tab/>
        <w:t>(a)</w:t>
      </w:r>
      <w:r>
        <w:tab/>
        <w:t xml:space="preserve">the strata manager warrants that each principal and strata community manager of a strata manager satisfies the prescribed experience qualification; </w:t>
      </w:r>
    </w:p>
    <w:p>
      <w:pPr>
        <w:pStyle w:val="zIndenta"/>
      </w:pPr>
      <w:r>
        <w:tab/>
        <w:t>(b)</w:t>
      </w:r>
      <w:r>
        <w:tab/>
        <w:t xml:space="preserve">the strata manager must, for the duration of the strata management contract, ensure that each of the strata manager’s principals and strata community managers satisfies the prescribed experience qualification. </w:t>
      </w:r>
    </w:p>
    <w:p>
      <w:pPr>
        <w:pStyle w:val="zSubsection"/>
      </w:pPr>
      <w:r>
        <w:tab/>
        <w:t>(2)</w:t>
      </w:r>
      <w:r>
        <w:tab/>
        <w:t>This regulation does not apply to a strata management contract that is a volunteer agreement with a volunteer strata manager.</w:t>
      </w:r>
    </w:p>
    <w:p>
      <w:pPr>
        <w:pStyle w:val="zHeading5"/>
      </w:pPr>
      <w:bookmarkStart w:id="44" w:name="_Toc212127140"/>
      <w:r>
        <w:lastRenderedPageBreak/>
        <w:t>97D.</w:t>
      </w:r>
      <w:r>
        <w:tab/>
        <w:t>2025 transitional provision for prescribed experience qualifications</w:t>
      </w:r>
      <w:bookmarkEnd w:id="44"/>
    </w:p>
    <w:p>
      <w:pPr>
        <w:pStyle w:val="zSubsection"/>
        <w:keepNext/>
      </w:pPr>
      <w:r>
        <w:tab/>
        <w:t>(1)</w:t>
      </w:r>
      <w:r>
        <w:tab/>
        <w:t xml:space="preserve">For the purposes of section 144(1)(b)(ii) — </w:t>
      </w:r>
    </w:p>
    <w:p>
      <w:pPr>
        <w:pStyle w:val="zIndenta"/>
      </w:pPr>
      <w:r>
        <w:tab/>
        <w:t>(a)</w:t>
      </w:r>
      <w:r>
        <w:tab/>
        <w:t>a person who immediately before 2025 commencement day is a principal of a strata manager is taken to satisfy the prescribed experience qualification for a principal until the day that is 2 years after 2025 commencement day; and</w:t>
      </w:r>
    </w:p>
    <w:p>
      <w:pPr>
        <w:pStyle w:val="zIndenta"/>
      </w:pPr>
      <w:r>
        <w:tab/>
        <w:t>(b)</w:t>
      </w:r>
      <w:r>
        <w:tab/>
        <w:t>a person who immediately before 2025 commencement day is employed or engaged by a strata manager (other than as a principal) is taken to satisfy the prescribed experience qualification for a strata community manager until the day that is 1 year after 2025 commencement day.</w:t>
      </w:r>
    </w:p>
    <w:p>
      <w:pPr>
        <w:pStyle w:val="zSubsection"/>
      </w:pPr>
      <w:r>
        <w:tab/>
        <w:t>(2)</w:t>
      </w:r>
      <w:r>
        <w:tab/>
        <w:t xml:space="preserve">A strata manager is taken to comply with the warranty required by regulation 97C(1) — </w:t>
      </w:r>
    </w:p>
    <w:p>
      <w:pPr>
        <w:pStyle w:val="zIndenta"/>
      </w:pPr>
      <w:r>
        <w:tab/>
        <w:t>(a)</w:t>
      </w:r>
      <w:r>
        <w:tab/>
        <w:t>in relation to a principal — if the principal is taken under subregulation (1)(a) to satisfy the prescribed experience qualification for a principal; and</w:t>
      </w:r>
    </w:p>
    <w:p>
      <w:pPr>
        <w:pStyle w:val="zIndenta"/>
      </w:pPr>
      <w:r>
        <w:tab/>
        <w:t>(b)</w:t>
      </w:r>
      <w:r>
        <w:tab/>
        <w:t>in relation to a strata community manager — if the strata community manager is taken under subregulation (1)(b) to satisfy the prescribed experience qualification for a strata community manager.</w:t>
      </w:r>
    </w:p>
    <w:p>
      <w:pPr>
        <w:pStyle w:val="zHeading5"/>
      </w:pPr>
      <w:bookmarkStart w:id="45" w:name="_Toc212127141"/>
      <w:r>
        <w:t>97E.</w:t>
      </w:r>
      <w:r>
        <w:tab/>
        <w:t>2025 transitional provisions for strata management contract requirements</w:t>
      </w:r>
      <w:bookmarkEnd w:id="45"/>
    </w:p>
    <w:p>
      <w:pPr>
        <w:pStyle w:val="zSubsection"/>
      </w:pPr>
      <w:r>
        <w:tab/>
        <w:t>(1)</w:t>
      </w:r>
      <w:r>
        <w:tab/>
        <w:t xml:space="preserve">In this regulation — </w:t>
      </w:r>
    </w:p>
    <w:p>
      <w:pPr>
        <w:pStyle w:val="zDefstart"/>
      </w:pPr>
      <w:r>
        <w:tab/>
      </w:r>
      <w:r>
        <w:rPr>
          <w:rStyle w:val="CharDefText"/>
        </w:rPr>
        <w:t>2025 transitional period</w:t>
      </w:r>
      <w:r>
        <w:t xml:space="preserve"> means the period of 12 months beginning on 2025 commencement day.</w:t>
      </w:r>
    </w:p>
    <w:p>
      <w:pPr>
        <w:pStyle w:val="zSubsection"/>
      </w:pPr>
      <w:r>
        <w:lastRenderedPageBreak/>
        <w:tab/>
        <w:t>(2)</w:t>
      </w:r>
      <w:r>
        <w:tab/>
        <w:t xml:space="preserve">During the 2025 transitional period, regulations 97 and 97C do not apply to a strata management contract that — </w:t>
      </w:r>
    </w:p>
    <w:p>
      <w:pPr>
        <w:pStyle w:val="zIndenta"/>
      </w:pPr>
      <w:r>
        <w:tab/>
        <w:t>(a)</w:t>
      </w:r>
      <w:r>
        <w:tab/>
        <w:t>is in effect on 2025 commencement day; and</w:t>
      </w:r>
    </w:p>
    <w:p>
      <w:pPr>
        <w:pStyle w:val="zIndenta"/>
      </w:pPr>
      <w:r>
        <w:tab/>
        <w:t>(b)</w:t>
      </w:r>
      <w:r>
        <w:tab/>
        <w:t>includes the matters required to be included by regulation 97 of the former regulations.</w:t>
      </w:r>
    </w:p>
    <w:p>
      <w:pPr>
        <w:pStyle w:val="BlankClose"/>
      </w:pPr>
    </w:p>
    <w:p>
      <w:pPr>
        <w:pStyle w:val="Heading5"/>
      </w:pPr>
      <w:bookmarkStart w:id="46" w:name="_Toc212127142"/>
      <w:r>
        <w:rPr>
          <w:rStyle w:val="CharSectno"/>
        </w:rPr>
        <w:t>20</w:t>
      </w:r>
      <w:r>
        <w:t>.</w:t>
      </w:r>
      <w:r>
        <w:tab/>
        <w:t>Regulation 172 amended</w:t>
      </w:r>
      <w:bookmarkEnd w:id="46"/>
    </w:p>
    <w:p>
      <w:pPr>
        <w:pStyle w:val="Subsection"/>
      </w:pPr>
      <w:r>
        <w:tab/>
        <w:t>(1)</w:t>
      </w:r>
      <w:r>
        <w:tab/>
        <w:t xml:space="preserve">In regulation 172 insert in alphabetical order — </w:t>
      </w:r>
    </w:p>
    <w:p>
      <w:pPr>
        <w:pStyle w:val="BlankOpen"/>
      </w:pPr>
    </w:p>
    <w:p>
      <w:pPr>
        <w:pStyle w:val="Defstart"/>
      </w:pPr>
      <w:r>
        <w:tab/>
      </w:r>
      <w:r>
        <w:rPr>
          <w:rStyle w:val="CharDefText"/>
        </w:rPr>
        <w:t>7</w:t>
      </w:r>
      <w:r>
        <w:rPr>
          <w:rStyle w:val="CharDefText"/>
        </w:rPr>
        <w:noBreakHyphen/>
        <w:t>year and 6</w:t>
      </w:r>
      <w:r>
        <w:rPr>
          <w:rStyle w:val="CharDefText"/>
        </w:rPr>
        <w:noBreakHyphen/>
        <w:t>month transitional period</w:t>
      </w:r>
      <w:r>
        <w:t xml:space="preserve"> means the period starting on the commencement day and ending on the day that is 7 years and 6 months after the commencement day;</w:t>
      </w:r>
    </w:p>
    <w:p>
      <w:pPr>
        <w:pStyle w:val="BlankClose"/>
      </w:pPr>
    </w:p>
    <w:p>
      <w:pPr>
        <w:pStyle w:val="Subsection"/>
      </w:pPr>
      <w:r>
        <w:tab/>
        <w:t>(2)</w:t>
      </w:r>
      <w:r>
        <w:tab/>
        <w:t xml:space="preserve">In regulation 172 in the definition of </w:t>
      </w:r>
      <w:r>
        <w:rPr>
          <w:b/>
          <w:i/>
        </w:rPr>
        <w:t>prescribed educational qualifications</w:t>
      </w:r>
      <w:r>
        <w:t xml:space="preserve"> delete “</w:t>
      </w:r>
      <w:r>
        <w:rPr>
          <w:b/>
          <w:bCs/>
          <w:i/>
          <w:iCs/>
        </w:rPr>
        <w:t>prescribed educational qualifications</w:t>
      </w:r>
      <w:r>
        <w:t>” and insert:</w:t>
      </w:r>
    </w:p>
    <w:p>
      <w:pPr>
        <w:pStyle w:val="BlankOpen"/>
      </w:pPr>
    </w:p>
    <w:p>
      <w:pPr>
        <w:pStyle w:val="Subsection"/>
        <w:rPr>
          <w:rStyle w:val="CharDefText"/>
        </w:rPr>
      </w:pPr>
      <w:r>
        <w:tab/>
      </w:r>
      <w:r>
        <w:tab/>
      </w:r>
      <w:r>
        <w:rPr>
          <w:rStyle w:val="CharDefText"/>
        </w:rPr>
        <w:t>prescribed educational qualification</w:t>
      </w:r>
    </w:p>
    <w:p>
      <w:pPr>
        <w:pStyle w:val="BlankClose"/>
      </w:pPr>
    </w:p>
    <w:p>
      <w:pPr>
        <w:pStyle w:val="Heading5"/>
      </w:pPr>
      <w:bookmarkStart w:id="47" w:name="_Toc212127143"/>
      <w:r>
        <w:rPr>
          <w:rStyle w:val="CharSectno"/>
        </w:rPr>
        <w:t>21</w:t>
      </w:r>
      <w:r>
        <w:t>.</w:t>
      </w:r>
      <w:r>
        <w:tab/>
        <w:t>Regulation 182 amended</w:t>
      </w:r>
      <w:bookmarkEnd w:id="47"/>
    </w:p>
    <w:p>
      <w:pPr>
        <w:pStyle w:val="Subsection"/>
      </w:pPr>
      <w:r>
        <w:tab/>
        <w:t>(1)</w:t>
      </w:r>
      <w:r>
        <w:tab/>
        <w:t>In regulation 182(1) and (2) delete “5-year” and insert:</w:t>
      </w:r>
    </w:p>
    <w:p>
      <w:pPr>
        <w:pStyle w:val="BlankOpen"/>
      </w:pPr>
    </w:p>
    <w:p>
      <w:pPr>
        <w:pStyle w:val="Subsection"/>
      </w:pPr>
      <w:r>
        <w:tab/>
      </w:r>
      <w:r>
        <w:tab/>
        <w:t>7-year</w:t>
      </w:r>
    </w:p>
    <w:p>
      <w:pPr>
        <w:pStyle w:val="BlankClose"/>
      </w:pPr>
    </w:p>
    <w:p>
      <w:pPr>
        <w:pStyle w:val="Subsection"/>
      </w:pPr>
      <w:r>
        <w:tab/>
        <w:t>(2)</w:t>
      </w:r>
      <w:r>
        <w:tab/>
        <w:t>In regulation 182(3):</w:t>
      </w:r>
    </w:p>
    <w:p>
      <w:pPr>
        <w:pStyle w:val="Indenta"/>
      </w:pPr>
      <w:r>
        <w:tab/>
        <w:t>(a)</w:t>
      </w:r>
      <w:r>
        <w:tab/>
        <w:t>delete “5</w:t>
      </w:r>
      <w:r>
        <w:noBreakHyphen/>
        <w:t>year” (1</w:t>
      </w:r>
      <w:r>
        <w:rPr>
          <w:vertAlign w:val="superscript"/>
        </w:rPr>
        <w:t>st</w:t>
      </w:r>
      <w:r>
        <w:t xml:space="preserve"> and 2</w:t>
      </w:r>
      <w:r>
        <w:rPr>
          <w:vertAlign w:val="superscript"/>
        </w:rPr>
        <w:t>nd</w:t>
      </w:r>
      <w:r>
        <w:t xml:space="preserve"> occurrence) and insert: </w:t>
      </w:r>
    </w:p>
    <w:p>
      <w:pPr>
        <w:pStyle w:val="BlankOpen"/>
      </w:pPr>
    </w:p>
    <w:p>
      <w:pPr>
        <w:pStyle w:val="Indenta"/>
      </w:pPr>
      <w:r>
        <w:tab/>
      </w:r>
      <w:r>
        <w:tab/>
        <w:t>7</w:t>
      </w:r>
      <w:r>
        <w:noBreakHyphen/>
        <w:t>year</w:t>
      </w:r>
    </w:p>
    <w:p>
      <w:pPr>
        <w:pStyle w:val="BlankClose"/>
      </w:pPr>
    </w:p>
    <w:p>
      <w:pPr>
        <w:pStyle w:val="Indenta"/>
      </w:pPr>
      <w:r>
        <w:lastRenderedPageBreak/>
        <w:tab/>
        <w:t>(b)</w:t>
      </w:r>
      <w:r>
        <w:tab/>
        <w:t>in paragraphs (a) and (b) delete “of the business of the strata manager, or a designated person in relation to the strata manager who has a key role in performing scheme functions, holds the prescribed educational qualifications; and” and insert:</w:t>
      </w:r>
    </w:p>
    <w:p>
      <w:pPr>
        <w:pStyle w:val="BlankOpen"/>
      </w:pPr>
    </w:p>
    <w:p>
      <w:pPr>
        <w:pStyle w:val="Indenta"/>
      </w:pPr>
      <w:r>
        <w:tab/>
      </w:r>
      <w:r>
        <w:tab/>
        <w:t>of the strata manager, or is employed or engaged by the strata manager as a strata community manager or an assistant strata community manager, holds the prescribed educational qualification; and</w:t>
      </w:r>
    </w:p>
    <w:p>
      <w:pPr>
        <w:pStyle w:val="BlankClose"/>
      </w:pPr>
    </w:p>
    <w:p>
      <w:pPr>
        <w:pStyle w:val="Indenta"/>
      </w:pPr>
      <w:r>
        <w:tab/>
        <w:t>(c)</w:t>
      </w:r>
      <w:r>
        <w:tab/>
        <w:t>in paragraph (c) delete “5</w:t>
      </w:r>
      <w:r>
        <w:noBreakHyphen/>
        <w:t>year” (each occurrence) and insert:</w:t>
      </w:r>
    </w:p>
    <w:p>
      <w:pPr>
        <w:pStyle w:val="BlankOpen"/>
      </w:pPr>
    </w:p>
    <w:p>
      <w:pPr>
        <w:pStyle w:val="Indenta"/>
      </w:pPr>
      <w:r>
        <w:tab/>
      </w:r>
      <w:r>
        <w:tab/>
        <w:t>7</w:t>
      </w:r>
      <w:r>
        <w:noBreakHyphen/>
        <w:t>year</w:t>
      </w:r>
    </w:p>
    <w:p>
      <w:pPr>
        <w:pStyle w:val="BlankClose"/>
      </w:pPr>
    </w:p>
    <w:p>
      <w:pPr>
        <w:pStyle w:val="Indenta"/>
      </w:pPr>
      <w:r>
        <w:tab/>
        <w:t>(d)</w:t>
      </w:r>
      <w:r>
        <w:tab/>
        <w:t>in paragraph (c)(iii) delete “of the business of the strata manager, or a designated person in relation to the strata manager who has a key role in performing scheme functions, holds the prescribed educational qualifications.” and insert:</w:t>
      </w:r>
    </w:p>
    <w:p>
      <w:pPr>
        <w:pStyle w:val="BlankOpen"/>
      </w:pPr>
    </w:p>
    <w:p>
      <w:pPr>
        <w:pStyle w:val="Indenta"/>
      </w:pPr>
      <w:r>
        <w:tab/>
      </w:r>
      <w:r>
        <w:tab/>
        <w:t>of the strata manager, or is employed or engaged by the strata manager as a strata community manager or an assistant strata community manager, holds the prescribed educational qualification.</w:t>
      </w:r>
    </w:p>
    <w:p>
      <w:pPr>
        <w:pStyle w:val="BlankClose"/>
      </w:pPr>
    </w:p>
    <w:p>
      <w:pPr>
        <w:pStyle w:val="Heading5"/>
      </w:pPr>
      <w:bookmarkStart w:id="48" w:name="_Toc212127144"/>
      <w:r>
        <w:rPr>
          <w:rStyle w:val="CharSectno"/>
        </w:rPr>
        <w:t>22</w:t>
      </w:r>
      <w:r>
        <w:t>.</w:t>
      </w:r>
      <w:r>
        <w:tab/>
        <w:t>Regulation 182A amended</w:t>
      </w:r>
      <w:bookmarkEnd w:id="48"/>
    </w:p>
    <w:p>
      <w:pPr>
        <w:pStyle w:val="Subsection"/>
      </w:pPr>
      <w:r>
        <w:tab/>
      </w:r>
      <w:r>
        <w:tab/>
        <w:t>In regulation 182A(2) delete “5</w:t>
      </w:r>
      <w:r>
        <w:noBreakHyphen/>
        <w:t>year and 6 month transitional period.” and insert:</w:t>
      </w:r>
    </w:p>
    <w:p>
      <w:pPr>
        <w:pStyle w:val="BlankOpen"/>
      </w:pPr>
    </w:p>
    <w:p>
      <w:pPr>
        <w:pStyle w:val="Subsection"/>
      </w:pPr>
      <w:r>
        <w:tab/>
      </w:r>
      <w:r>
        <w:tab/>
        <w:t>7</w:t>
      </w:r>
      <w:r>
        <w:noBreakHyphen/>
        <w:t>year and 6 month transitional period.</w:t>
      </w:r>
    </w:p>
    <w:p>
      <w:pPr>
        <w:pStyle w:val="BlankClose"/>
      </w:pPr>
    </w:p>
    <w:p>
      <w:pPr>
        <w:pStyle w:val="Heading5"/>
      </w:pPr>
      <w:bookmarkStart w:id="49" w:name="_Toc212127145"/>
      <w:r>
        <w:rPr>
          <w:rStyle w:val="CharSectno"/>
        </w:rPr>
        <w:lastRenderedPageBreak/>
        <w:t>23</w:t>
      </w:r>
      <w:r>
        <w:t>.</w:t>
      </w:r>
      <w:r>
        <w:tab/>
        <w:t>Schedule 4 deleted</w:t>
      </w:r>
      <w:bookmarkEnd w:id="49"/>
    </w:p>
    <w:p>
      <w:pPr>
        <w:pStyle w:val="Subsection"/>
      </w:pPr>
      <w:r>
        <w:tab/>
      </w:r>
      <w:r>
        <w:tab/>
        <w:t>Delete Schedule 4.</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D021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F8534D" w14:textId="43970895" w:rsidR="00C075A7" w:rsidRDefault="00C075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1995">
                        <w:rPr>
                          <w:sz w:val="16"/>
                        </w:rPr>
                        <w:t>2025</w:t>
                      </w:r>
                      <w:r>
                        <w:rPr>
                          <w:sz w:val="16"/>
                        </w:rPr>
                        <w:fldChar w:fldCharType="end"/>
                      </w:r>
                      <w:r>
                        <w:rPr>
                          <w:sz w:val="16"/>
                        </w:rPr>
                        <w:t>.</w:t>
                      </w:r>
                    </w:p>
                    <w:p w14:paraId="02A0A604" w14:textId="77777777" w:rsidR="00C075A7" w:rsidRDefault="00C075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0D9049" w14:textId="3C58036B" w:rsidR="00C075A7" w:rsidRDefault="00C075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1995">
                        <w:rPr>
                          <w:sz w:val="16"/>
                        </w:rPr>
                        <w:t>2025</w:t>
                      </w:r>
                      <w:r>
                        <w:rPr>
                          <w:sz w:val="16"/>
                        </w:rPr>
                        <w:fldChar w:fldCharType="end"/>
                      </w:r>
                      <w:r>
                        <w:rPr>
                          <w:sz w:val="16"/>
                        </w:rPr>
                        <w:t>.</w:t>
                      </w:r>
                    </w:p>
                    <w:p w14:paraId="6B65407F" w14:textId="77777777" w:rsidR="00C075A7" w:rsidRDefault="00C075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2025/182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2025/182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Lands Regulations (Community and Strata Titles)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Lands Regulations (Community and Strata Titles)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Lands Regulations (Community and Strata Titles)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Lands Regulations (Community and Strata Titles)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3"/>
  </w:num>
  <w:num w:numId="6">
    <w:abstractNumId w:val="2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8"/>
  </w:num>
  <w:num w:numId="18">
    <w:abstractNumId w:val="24"/>
  </w:num>
  <w:num w:numId="19">
    <w:abstractNumId w:val="2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02315425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92508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084401_GUID" w:val="e6f0946f-b487-47f1-8677-6abf05995809"/>
    <w:docVar w:name="WAFER_20251001154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001154131_GUID" w:val="137e62dd-6c25-4cde-ac4b-9924c8bc5e5f"/>
    <w:docVar w:name="WAFER_20251023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023154256_GUID" w:val="bbda408b-a691-4f4b-ac1e-b6dbe8d8a0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0465DBA8-ABEB-4F34-840A-1E0EEF67A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qForma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88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5630</Words>
  <Characters>30463</Characters>
  <Application>Microsoft Office Word</Application>
  <DocSecurity>0</DocSecurity>
  <Lines>1087</Lines>
  <Paragraphs>515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 Regulations (Community and Strata Titles) Amendment Regulations 2025 - 00-00-00</dc:title>
  <dc:subject/>
  <dc:creator/>
  <cp:keywords/>
  <dc:description/>
  <cp:lastModifiedBy>Master Repository Process</cp:lastModifiedBy>
  <cp:revision>4</cp:revision>
  <cp:lastPrinted>2025-10-01T02:24:00Z</cp:lastPrinted>
  <dcterms:created xsi:type="dcterms:W3CDTF">2025-10-28T04:18:00Z</dcterms:created>
  <dcterms:modified xsi:type="dcterms:W3CDTF">2025-10-28T04:18:00Z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54777</vt:lpwstr>
  </property>
  <property fmtid="{D5CDD505-2E9C-101B-9397-08002B2CF9AE}" pid="3" name="DocumentType">
    <vt:lpwstr>Reg</vt:lpwstr>
  </property>
  <property fmtid="{D5CDD505-2E9C-101B-9397-08002B2CF9AE}" pid="4" name="AsAtDate">
    <vt:lpwstr>29 Oct 2025</vt:lpwstr>
  </property>
  <property fmtid="{D5CDD505-2E9C-101B-9397-08002B2CF9AE}" pid="5" name="Suffix">
    <vt:lpwstr>00-00-00</vt:lpwstr>
  </property>
  <property fmtid="{D5CDD505-2E9C-101B-9397-08002B2CF9AE}" pid="6" name="Official">
    <vt:lpwstr/>
  </property>
  <property fmtid="{D5CDD505-2E9C-101B-9397-08002B2CF9AE}" pid="7" name="SLAPId">
    <vt:lpwstr>2025/182</vt:lpwstr>
  </property>
  <property fmtid="{D5CDD505-2E9C-101B-9397-08002B2CF9AE}" pid="8" name="PublishDate">
    <vt:lpwstr>29 Oct 2025</vt:lpwstr>
  </property>
  <property fmtid="{D5CDD505-2E9C-101B-9397-08002B2CF9AE}" pid="9" name="CommencementDate">
    <vt:lpwstr>20251029</vt:lpwstr>
  </property>
  <property fmtid="{D5CDD505-2E9C-101B-9397-08002B2CF9AE}" pid="10" name="CommencementAsAt">
    <vt:filetime>2025-10-28T16:00:00Z</vt:filetime>
  </property>
  <property fmtid="{D5CDD505-2E9C-101B-9397-08002B2CF9AE}" pid="11" name="CommencementYear">
    <vt:lpwstr>2025</vt:lpwstr>
  </property>
</Properties>
</file>