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Repeal Act 2025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Retailers Rights and Liabilities Repeal Act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_Toc212814682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_Toc212814683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 xml:space="preserve">Petroleum Retailers Rights and Liabilities Act 1982 </w:t>
      </w:r>
      <w:r>
        <w:t>and regulations repealed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Written laws repealed</w:t>
      </w:r>
      <w:r>
        <w:tab/>
      </w:r>
      <w:r>
        <w:fldChar w:fldCharType="begin"/>
      </w:r>
      <w:r>
        <w:instrText xml:space="preserve"> PAGEREF _Toc212814685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Petroleum Products Pricing Act 1983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Act amended</w:t>
      </w:r>
      <w:r>
        <w:tab/>
      </w:r>
      <w:r>
        <w:fldChar w:fldCharType="begin"/>
      </w:r>
      <w:r>
        <w:instrText xml:space="preserve"> PAGEREF _Toc212814687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 amended</w:t>
      </w:r>
      <w:r>
        <w:tab/>
      </w:r>
      <w:r>
        <w:fldChar w:fldCharType="begin"/>
      </w:r>
      <w:r>
        <w:instrText xml:space="preserve"> PAGEREF _Toc212814688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7 amended</w:t>
      </w:r>
      <w:r>
        <w:tab/>
      </w:r>
      <w:r>
        <w:fldChar w:fldCharType="begin"/>
      </w:r>
      <w:r>
        <w:instrText xml:space="preserve"> PAGEREF _Toc212814689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22E amended</w:t>
      </w:r>
      <w:r>
        <w:tab/>
      </w:r>
      <w:r>
        <w:fldChar w:fldCharType="begin"/>
      </w:r>
      <w:r>
        <w:instrText xml:space="preserve"> PAGEREF _Toc212814690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22F amended</w:t>
      </w:r>
      <w:r>
        <w:tab/>
      </w:r>
      <w:r>
        <w:fldChar w:fldCharType="begin"/>
      </w:r>
      <w:r>
        <w:instrText xml:space="preserve"> PAGEREF _Toc212814691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Various references to “</w:t>
      </w:r>
      <w:r>
        <w:rPr>
          <w:i/>
          <w:iCs/>
        </w:rPr>
        <w:t>Petroleum Retailers Rights and Liabilities Act 1982</w:t>
      </w:r>
      <w:r>
        <w:t>” deleted</w:t>
      </w:r>
      <w:r>
        <w:tab/>
      </w:r>
      <w:r>
        <w:fldChar w:fldCharType="begin"/>
      </w:r>
      <w:r>
        <w:instrText xml:space="preserve"> PAGEREF _Toc212814692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Various penalties amended</w:t>
      </w:r>
      <w:r>
        <w:tab/>
      </w:r>
      <w:r>
        <w:fldChar w:fldCharType="begin"/>
      </w:r>
      <w:r>
        <w:instrText xml:space="preserve"> PAGEREF _Toc212814693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Petroleum Retailers Rights and Liabilities Repeal Act 2025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16 of 2025</w:t>
      </w:r>
    </w:p>
    <w:p>
      <w:pPr>
        <w:pStyle w:val="LongTitle"/>
      </w:pPr>
      <w:r>
        <w:t xml:space="preserve">An Act — </w:t>
      </w:r>
    </w:p>
    <w:p>
      <w:pPr>
        <w:pStyle w:val="LongTitle"/>
        <w:numPr>
          <w:ilvl w:val="0"/>
          <w:numId w:val="3"/>
        </w:numPr>
        <w:ind w:left="336"/>
      </w:pPr>
      <w:r>
        <w:t xml:space="preserve">to repeal the </w:t>
      </w:r>
      <w:r>
        <w:rPr>
          <w:i/>
          <w:iCs/>
        </w:rPr>
        <w:t>Petroleum Retailers Rights and Liabilities Act 1982</w:t>
      </w:r>
      <w:r>
        <w:t xml:space="preserve"> and regulations made under that Act; and</w:t>
      </w:r>
    </w:p>
    <w:p>
      <w:pPr>
        <w:pStyle w:val="LongTitle"/>
        <w:numPr>
          <w:ilvl w:val="0"/>
          <w:numId w:val="3"/>
        </w:numPr>
        <w:ind w:left="336"/>
      </w:pPr>
      <w:r>
        <w:t xml:space="preserve">to make consequential amendments to the </w:t>
      </w:r>
      <w:r>
        <w:rPr>
          <w:i/>
          <w:iCs/>
        </w:rPr>
        <w:t>Petroleum Products Pricing Act 1983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31 October 2025</w:t>
      </w:r>
      <w:r>
        <w:t>]</w:t>
      </w:r>
    </w:p>
    <w:p>
      <w:pPr>
        <w:pStyle w:val="Enactment"/>
        <w:spacing w:before="0"/>
        <w:sectPr>
          <w:headerReference w:type="even" r:id="rId21"/>
          <w:headerReference w:type="default" r:id="rId22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  <w:r>
        <w:t>The Parliament of Western Australia enacts as follows:</w:t>
      </w:r>
    </w:p>
    <w:p>
      <w:pPr>
        <w:pStyle w:val="Heading2"/>
      </w:pPr>
      <w:bookmarkStart w:id="3" w:name="_Toc167711239"/>
      <w:bookmarkStart w:id="4" w:name="_Toc194367509"/>
      <w:bookmarkStart w:id="5" w:name="_Toc194367633"/>
      <w:bookmarkStart w:id="6" w:name="_Toc212195565"/>
      <w:bookmarkStart w:id="7" w:name="_Toc212195653"/>
      <w:bookmarkStart w:id="8" w:name="_Toc212814084"/>
      <w:bookmarkStart w:id="9" w:name="_Toc212814161"/>
      <w:bookmarkStart w:id="10" w:name="_Toc212814552"/>
      <w:bookmarkStart w:id="11" w:name="_Toc212814575"/>
      <w:bookmarkStart w:id="12" w:name="_Toc212814681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Heading5"/>
      </w:pPr>
      <w:bookmarkStart w:id="13" w:name="_Toc212814085"/>
      <w:bookmarkStart w:id="14" w:name="_Toc212814162"/>
      <w:bookmarkStart w:id="15" w:name="_Toc212814682"/>
      <w:r>
        <w:rPr>
          <w:rStyle w:val="CharSectno"/>
        </w:rPr>
        <w:t>1</w:t>
      </w:r>
      <w:r>
        <w:t>.</w:t>
      </w:r>
      <w:r>
        <w:tab/>
        <w:t>Short title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Petroleum Retailers Rights and Liabilities Repeal Act 2025</w:t>
      </w:r>
      <w:r>
        <w:t>.</w:t>
      </w:r>
    </w:p>
    <w:p>
      <w:pPr>
        <w:pStyle w:val="Heading5"/>
      </w:pPr>
      <w:bookmarkStart w:id="16" w:name="_Toc212814086"/>
      <w:bookmarkStart w:id="17" w:name="_Toc212814163"/>
      <w:bookmarkStart w:id="18" w:name="_Toc212814683"/>
      <w:r>
        <w:rPr>
          <w:rStyle w:val="CharSectno"/>
        </w:rPr>
        <w:t>2</w:t>
      </w:r>
      <w:r>
        <w:t>.</w:t>
      </w:r>
      <w:r>
        <w:tab/>
        <w:t>Commencement</w:t>
      </w:r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19" w:name="_Toc167711242"/>
      <w:bookmarkStart w:id="20" w:name="_Toc194367512"/>
      <w:bookmarkStart w:id="21" w:name="_Toc194367636"/>
      <w:bookmarkStart w:id="22" w:name="_Toc212195568"/>
      <w:bookmarkStart w:id="23" w:name="_Toc212195656"/>
      <w:bookmarkStart w:id="24" w:name="_Toc212814087"/>
      <w:bookmarkStart w:id="25" w:name="_Toc212814164"/>
      <w:bookmarkStart w:id="26" w:name="_Toc212814555"/>
      <w:bookmarkStart w:id="27" w:name="_Toc212814578"/>
      <w:bookmarkStart w:id="28" w:name="_Toc21281468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Petroleum Retailers Rights and Liabilities Act 1982 </w:t>
      </w:r>
      <w:r>
        <w:rPr>
          <w:rStyle w:val="CharPartText"/>
        </w:rPr>
        <w:t>and regulations repealed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rStyle w:val="CharPartText"/>
        </w:rPr>
        <w:t xml:space="preserve"> </w:t>
      </w:r>
    </w:p>
    <w:p>
      <w:pPr>
        <w:pStyle w:val="Heading5"/>
      </w:pPr>
      <w:bookmarkStart w:id="29" w:name="_Toc212814088"/>
      <w:bookmarkStart w:id="30" w:name="_Toc212814165"/>
      <w:bookmarkStart w:id="31" w:name="_Toc212814685"/>
      <w:r>
        <w:rPr>
          <w:rStyle w:val="CharSectno"/>
        </w:rPr>
        <w:t>3</w:t>
      </w:r>
      <w:r>
        <w:t>.</w:t>
      </w:r>
      <w:r>
        <w:tab/>
        <w:t>Written laws repealed</w:t>
      </w:r>
      <w:bookmarkEnd w:id="29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The </w:t>
      </w:r>
      <w:r>
        <w:rPr>
          <w:i/>
          <w:iCs/>
        </w:rPr>
        <w:t xml:space="preserve">Petroleum Retailers Rights and Liabilities Act 1982 </w:t>
      </w:r>
      <w:r>
        <w:t>is repealed.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Petroleum Retailers Rights and Liabilities Regulations 1982</w:t>
      </w:r>
      <w:r>
        <w:t xml:space="preserve"> are repealed.</w:t>
      </w:r>
    </w:p>
    <w:p>
      <w:pPr>
        <w:pStyle w:val="Heading2"/>
      </w:pPr>
      <w:bookmarkStart w:id="32" w:name="_Toc167711244"/>
      <w:bookmarkStart w:id="33" w:name="_Toc194367514"/>
      <w:bookmarkStart w:id="34" w:name="_Toc194367638"/>
      <w:bookmarkStart w:id="35" w:name="_Toc212195570"/>
      <w:bookmarkStart w:id="36" w:name="_Toc212195658"/>
      <w:bookmarkStart w:id="37" w:name="_Toc212814089"/>
      <w:bookmarkStart w:id="38" w:name="_Toc212814166"/>
      <w:bookmarkStart w:id="39" w:name="_Toc212814557"/>
      <w:bookmarkStart w:id="40" w:name="_Toc212814580"/>
      <w:bookmarkStart w:id="41" w:name="_Toc21281468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Petroleum Products Pricing Act 1983</w:t>
      </w:r>
      <w:r>
        <w:rPr>
          <w:rStyle w:val="CharPartText"/>
        </w:rPr>
        <w:t xml:space="preserve"> amended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Heading5"/>
      </w:pPr>
      <w:bookmarkStart w:id="42" w:name="_Toc212814090"/>
      <w:bookmarkStart w:id="43" w:name="_Toc212814167"/>
      <w:bookmarkStart w:id="44" w:name="_Toc212814687"/>
      <w:r>
        <w:rPr>
          <w:rStyle w:val="CharSectno"/>
        </w:rPr>
        <w:t>4</w:t>
      </w:r>
      <w:r>
        <w:t>.</w:t>
      </w:r>
      <w:r>
        <w:tab/>
        <w:t>Act amended</w:t>
      </w:r>
      <w:bookmarkEnd w:id="42"/>
      <w:bookmarkEnd w:id="43"/>
      <w:bookmarkEnd w:id="4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Petroleum Products Pricing Act 1983</w:t>
      </w:r>
      <w:r>
        <w:t>.</w:t>
      </w:r>
    </w:p>
    <w:p>
      <w:pPr>
        <w:pStyle w:val="Heading5"/>
      </w:pPr>
      <w:bookmarkStart w:id="45" w:name="_Toc212814091"/>
      <w:bookmarkStart w:id="46" w:name="_Toc212814168"/>
      <w:bookmarkStart w:id="47" w:name="_Toc212814688"/>
      <w:r>
        <w:rPr>
          <w:rStyle w:val="CharSectno"/>
        </w:rPr>
        <w:t>5</w:t>
      </w:r>
      <w:r>
        <w:t>.</w:t>
      </w:r>
      <w:r>
        <w:tab/>
        <w:t>Section 3 amended</w:t>
      </w:r>
      <w:bookmarkEnd w:id="45"/>
      <w:bookmarkEnd w:id="46"/>
      <w:bookmarkEnd w:id="47"/>
    </w:p>
    <w:p>
      <w:pPr>
        <w:pStyle w:val="Subsection"/>
        <w:rPr>
          <w:highlight w:val="cyan"/>
        </w:rPr>
      </w:pPr>
      <w:r>
        <w:tab/>
        <w:t>(1)</w:t>
      </w:r>
      <w:r>
        <w:tab/>
        <w:t xml:space="preserve">In section 3(1) delete the definition of </w:t>
      </w:r>
      <w:r>
        <w:rPr>
          <w:b/>
          <w:bCs/>
          <w:i/>
          <w:iCs/>
        </w:rPr>
        <w:t>dispensing equipment</w:t>
      </w:r>
      <w:r>
        <w:t>.</w:t>
      </w:r>
      <w:bookmarkStart w:id="48" w:name="RuleErr_0003"/>
    </w:p>
    <w:bookmarkEnd w:id="48"/>
    <w:p>
      <w:pPr>
        <w:pStyle w:val="Subsection"/>
      </w:pPr>
      <w:r>
        <w:tab/>
        <w:t>(2)</w:t>
      </w:r>
      <w:r>
        <w:tab/>
        <w:t xml:space="preserve">In section 3(1) insert in alphabetical order: 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bulk storage</w:t>
      </w:r>
      <w:r>
        <w:t xml:space="preserve"> means a storage tank or a number of storage tanks for motor fuel installed at a site;</w:t>
      </w:r>
    </w:p>
    <w:p>
      <w:pPr>
        <w:pStyle w:val="zDefstart"/>
      </w:pPr>
      <w:r>
        <w:tab/>
      </w:r>
      <w:r>
        <w:rPr>
          <w:rStyle w:val="CharDefText"/>
        </w:rPr>
        <w:t>dispensing equipment</w:t>
      </w:r>
      <w:r>
        <w:t xml:space="preserve"> means —</w:t>
      </w:r>
    </w:p>
    <w:p>
      <w:pPr>
        <w:pStyle w:val="zDefpara"/>
      </w:pPr>
      <w:r>
        <w:tab/>
        <w:t>(a)</w:t>
      </w:r>
      <w:r>
        <w:tab/>
        <w:t>in relation to petrol or diesel fuel — a pump that transfers fuel from any bulk storage into the part of a motor vehicle designed to hold that kind of fuel for use in the propulsion of that vehicle; or</w:t>
      </w:r>
    </w:p>
    <w:p>
      <w:pPr>
        <w:pStyle w:val="zDefpara"/>
      </w:pPr>
      <w:r>
        <w:tab/>
        <w:t>(b)</w:t>
      </w:r>
      <w:r>
        <w:tab/>
        <w:t>in relation to LPG fuel — a device that transfers LPG fuel from any bulk storage into the part of a motor vehicle designed to hold LPG fuel for use in the propulsion of that vehicle;</w:t>
      </w:r>
    </w:p>
    <w:p>
      <w:pPr>
        <w:pStyle w:val="BlankClose"/>
      </w:pPr>
    </w:p>
    <w:p>
      <w:pPr>
        <w:pStyle w:val="Heading5"/>
      </w:pPr>
      <w:bookmarkStart w:id="49" w:name="_Toc212814092"/>
      <w:bookmarkStart w:id="50" w:name="_Toc212814169"/>
      <w:bookmarkStart w:id="51" w:name="_Toc212814689"/>
      <w:r>
        <w:rPr>
          <w:rStyle w:val="CharSectno"/>
        </w:rPr>
        <w:t>6</w:t>
      </w:r>
      <w:r>
        <w:t>.</w:t>
      </w:r>
      <w:r>
        <w:tab/>
        <w:t>Section 7 amended</w:t>
      </w:r>
      <w:bookmarkEnd w:id="49"/>
      <w:bookmarkEnd w:id="50"/>
      <w:bookmarkEnd w:id="51"/>
    </w:p>
    <w:p>
      <w:pPr>
        <w:pStyle w:val="Subsection"/>
      </w:pPr>
      <w:r>
        <w:tab/>
        <w:t>(1)</w:t>
      </w:r>
      <w:r>
        <w:tab/>
        <w:t>In section 7(1):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in paragraph (a) delete “and the </w:t>
      </w:r>
      <w:r>
        <w:rPr>
          <w:i/>
        </w:rPr>
        <w:t>Petroleum Retailers Rights and Liabilities Act 1982,</w:t>
      </w:r>
      <w:r>
        <w:rPr>
          <w:iCs/>
        </w:rPr>
        <w:t>”;</w:t>
      </w:r>
    </w:p>
    <w:p>
      <w:pPr>
        <w:pStyle w:val="Indenta"/>
        <w:rPr>
          <w:i/>
          <w:iCs/>
        </w:rPr>
      </w:pPr>
      <w:r>
        <w:tab/>
        <w:t>(b)</w:t>
      </w:r>
      <w:r>
        <w:tab/>
        <w:t xml:space="preserve">in paragraph (b) delete “and the </w:t>
      </w:r>
      <w:r>
        <w:rPr>
          <w:i/>
        </w:rPr>
        <w:t>Petroleum Retailers Rights and Liabilities Act 1982</w:t>
      </w:r>
      <w:r>
        <w:rPr>
          <w:i/>
          <w:iCs/>
        </w:rPr>
        <w:t>”.</w:t>
      </w:r>
    </w:p>
    <w:p>
      <w:pPr>
        <w:pStyle w:val="Subsection"/>
      </w:pPr>
      <w:r>
        <w:lastRenderedPageBreak/>
        <w:tab/>
        <w:t>(2)</w:t>
      </w:r>
      <w:r>
        <w:tab/>
        <w:t xml:space="preserve">In section 7(4) delete “Act and the </w:t>
      </w:r>
      <w:r>
        <w:rPr>
          <w:i/>
          <w:iCs/>
        </w:rPr>
        <w:t>Petroleum Retailers Rights and Liabilities Act 1982</w:t>
      </w:r>
      <w:r>
        <w:t>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Act,</w:t>
      </w:r>
    </w:p>
    <w:p>
      <w:pPr>
        <w:pStyle w:val="BlankClose"/>
      </w:pPr>
    </w:p>
    <w:p>
      <w:pPr>
        <w:pStyle w:val="Heading5"/>
      </w:pPr>
      <w:bookmarkStart w:id="52" w:name="_Toc212814093"/>
      <w:bookmarkStart w:id="53" w:name="_Toc212814170"/>
      <w:bookmarkStart w:id="54" w:name="_Toc212814690"/>
      <w:r>
        <w:rPr>
          <w:rStyle w:val="CharSectno"/>
        </w:rPr>
        <w:t>7</w:t>
      </w:r>
      <w:r>
        <w:t>.</w:t>
      </w:r>
      <w:r>
        <w:tab/>
        <w:t>Section 22E amended</w:t>
      </w:r>
      <w:bookmarkEnd w:id="52"/>
      <w:bookmarkEnd w:id="53"/>
      <w:bookmarkEnd w:id="54"/>
    </w:p>
    <w:p>
      <w:pPr>
        <w:pStyle w:val="Subsection"/>
      </w:pPr>
      <w:r>
        <w:tab/>
        <w:t>(1)</w:t>
      </w:r>
      <w:r>
        <w:tab/>
        <w:t xml:space="preserve">At the end of section 22E(1) insert: 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$20 000.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At the end of section 22E(2) insert: 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$20 000.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At the end of section 22E(4) insert: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section 22E delete the Penalty.</w:t>
      </w:r>
    </w:p>
    <w:p>
      <w:pPr>
        <w:pStyle w:val="Heading5"/>
      </w:pPr>
      <w:bookmarkStart w:id="55" w:name="_Toc212814094"/>
      <w:bookmarkStart w:id="56" w:name="_Toc212814171"/>
      <w:bookmarkStart w:id="57" w:name="_Toc212814691"/>
      <w:r>
        <w:rPr>
          <w:rStyle w:val="CharSectno"/>
        </w:rPr>
        <w:t>8</w:t>
      </w:r>
      <w:r>
        <w:t>.</w:t>
      </w:r>
      <w:r>
        <w:tab/>
        <w:t>Section 22F amended</w:t>
      </w:r>
      <w:bookmarkEnd w:id="55"/>
      <w:bookmarkEnd w:id="56"/>
      <w:bookmarkEnd w:id="57"/>
    </w:p>
    <w:p>
      <w:pPr>
        <w:pStyle w:val="Subsection"/>
      </w:pPr>
      <w:r>
        <w:tab/>
        <w:t>(1)</w:t>
      </w:r>
      <w:r>
        <w:tab/>
        <w:t xml:space="preserve">At the end of section 22F(1) insert: </w:t>
      </w:r>
    </w:p>
    <w:p>
      <w:pPr>
        <w:pStyle w:val="BlankOpen"/>
      </w:pPr>
    </w:p>
    <w:p>
      <w:pPr>
        <w:pStyle w:val="zPenstart"/>
      </w:pPr>
      <w:r>
        <w:tab/>
        <w:t xml:space="preserve">Penalty for this subsection: a fine of $20 000.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At the end of section 22F(2) insert: </w:t>
      </w:r>
    </w:p>
    <w:p>
      <w:pPr>
        <w:pStyle w:val="BlankOpen"/>
      </w:pPr>
    </w:p>
    <w:p>
      <w:pPr>
        <w:pStyle w:val="zPenstart"/>
      </w:pPr>
      <w:r>
        <w:tab/>
        <w:t xml:space="preserve">Penalty for this subsection: a fine of $20 000. 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(3)</w:t>
      </w:r>
      <w:r>
        <w:tab/>
        <w:t xml:space="preserve">At the end of section 22F(3) insert: 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$20 000.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At the end of section 22F delete the Penalty.</w:t>
      </w:r>
    </w:p>
    <w:p>
      <w:pPr>
        <w:pStyle w:val="Heading5"/>
      </w:pPr>
      <w:bookmarkStart w:id="58" w:name="_Toc212814095"/>
      <w:bookmarkStart w:id="59" w:name="_Toc212814172"/>
      <w:bookmarkStart w:id="60" w:name="_Toc212814692"/>
      <w:r>
        <w:rPr>
          <w:rStyle w:val="CharSectno"/>
        </w:rPr>
        <w:t>9</w:t>
      </w:r>
      <w:r>
        <w:t>.</w:t>
      </w:r>
      <w:r>
        <w:tab/>
        <w:t>Various references to “</w:t>
      </w:r>
      <w:r>
        <w:rPr>
          <w:i/>
          <w:iCs/>
        </w:rPr>
        <w:t>Petroleum Retailers Rights and Liabilities Act 1982</w:t>
      </w:r>
      <w:r>
        <w:t>” deleted</w:t>
      </w:r>
      <w:bookmarkEnd w:id="58"/>
      <w:bookmarkEnd w:id="59"/>
      <w:bookmarkEnd w:id="60"/>
    </w:p>
    <w:p>
      <w:pPr>
        <w:pStyle w:val="Subsection"/>
      </w:pPr>
      <w:r>
        <w:tab/>
      </w:r>
      <w:r>
        <w:tab/>
        <w:t>In the provisions listed in the Table:</w:t>
      </w:r>
    </w:p>
    <w:p>
      <w:pPr>
        <w:pStyle w:val="Indenta"/>
      </w:pPr>
      <w:r>
        <w:tab/>
        <w:t>(a)</w:t>
      </w:r>
      <w:r>
        <w:tab/>
        <w:t xml:space="preserve">delete “and the </w:t>
      </w:r>
      <w:r>
        <w:rPr>
          <w:i/>
          <w:iCs/>
        </w:rPr>
        <w:t>Petroleum Retailers Rights and Liabilities Act 1982</w:t>
      </w:r>
      <w:r>
        <w:t>”;</w:t>
      </w:r>
    </w:p>
    <w:p>
      <w:pPr>
        <w:pStyle w:val="Indenta"/>
      </w:pPr>
      <w:r>
        <w:tab/>
        <w:t>(b)</w:t>
      </w:r>
      <w:r>
        <w:tab/>
        <w:t xml:space="preserve">delete “or the </w:t>
      </w:r>
      <w:r>
        <w:rPr>
          <w:i/>
          <w:iCs/>
        </w:rPr>
        <w:t>Petroleum Retailers Rights and Liabilities Act 1982</w:t>
      </w:r>
      <w:r>
        <w:t>” (each occurrence).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5(1)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23(1), (2) and (3)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24(2)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26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27A(1) and (4)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27B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  <w:rPr>
                <w:b/>
                <w:bCs/>
                <w:i/>
                <w:iCs/>
              </w:rPr>
            </w:pPr>
            <w:r>
              <w:t>s. 28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29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31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32A(1)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32B(1) and (3)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33(1) and (2)</w:t>
            </w:r>
          </w:p>
        </w:tc>
      </w:tr>
    </w:tbl>
    <w:p>
      <w:pPr>
        <w:pStyle w:val="Heading5"/>
      </w:pPr>
      <w:bookmarkStart w:id="61" w:name="_Toc212814096"/>
      <w:bookmarkStart w:id="62" w:name="_Toc212814173"/>
      <w:bookmarkStart w:id="63" w:name="_Toc212814693"/>
      <w:r>
        <w:rPr>
          <w:rStyle w:val="CharSectno"/>
        </w:rPr>
        <w:t>10</w:t>
      </w:r>
      <w:r>
        <w:t>.</w:t>
      </w:r>
      <w:r>
        <w:tab/>
        <w:t>Various penalties amended</w:t>
      </w:r>
      <w:bookmarkEnd w:id="61"/>
      <w:bookmarkEnd w:id="62"/>
      <w:bookmarkEnd w:id="63"/>
    </w:p>
    <w:p>
      <w:pPr>
        <w:pStyle w:val="Subsection"/>
      </w:pPr>
      <w:r>
        <w:tab/>
        <w:t>(1)</w:t>
      </w:r>
      <w:r>
        <w:tab/>
        <w:t xml:space="preserve">In the provisions listed in the Table delete “Penalty: $20 000.” and insert: </w:t>
      </w:r>
    </w:p>
    <w:p>
      <w:pPr>
        <w:pStyle w:val="BlankOpen"/>
      </w:pPr>
    </w:p>
    <w:p>
      <w:pPr>
        <w:pStyle w:val="zPenstart"/>
      </w:pPr>
      <w:r>
        <w:tab/>
        <w:t>Penalty for this subsection: a fine of $20 000.</w:t>
      </w:r>
    </w:p>
    <w:p>
      <w:pPr>
        <w:pStyle w:val="BlankClose"/>
      </w:pPr>
    </w:p>
    <w:p>
      <w:pPr>
        <w:pStyle w:val="THeading"/>
      </w:pPr>
      <w:r>
        <w:lastRenderedPageBreak/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11(1)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14(1) and (2)</w:t>
            </w:r>
          </w:p>
        </w:tc>
      </w:tr>
      <w:tr>
        <w:trPr>
          <w:cantSplit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16(1)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18(3)</w:t>
            </w:r>
          </w:p>
        </w:tc>
      </w:tr>
      <w:tr>
        <w:trPr>
          <w:cantSplit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19(1)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20(1)</w:t>
            </w:r>
          </w:p>
        </w:tc>
      </w:tr>
      <w:tr>
        <w:trPr>
          <w:cantSplit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25(1)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27(5)</w:t>
            </w:r>
          </w:p>
        </w:tc>
      </w:tr>
      <w:tr>
        <w:trPr>
          <w:cantSplit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27A(5)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Am"/>
            </w:pPr>
            <w:r>
              <w:t>s. 33(1)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In the provisions listed in the Table delete “Penalty: $20 000.” and insert: </w:t>
      </w:r>
    </w:p>
    <w:p>
      <w:pPr>
        <w:pStyle w:val="BlankOpen"/>
      </w:pPr>
    </w:p>
    <w:p>
      <w:pPr>
        <w:pStyle w:val="zPenstart"/>
      </w:pPr>
      <w:r>
        <w:tab/>
        <w:t>Penalty: a fine of $20 000.</w:t>
      </w:r>
    </w:p>
    <w:p>
      <w:pPr>
        <w:pStyle w:val="BlankClose"/>
      </w:pP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15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17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s. 21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s. 26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foot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16 of 2025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Repeal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Repeal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Repeal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Retailers Rights and Liabilities Repeal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4" w:name="Coversheet"/>
    <w:bookmarkEnd w:id="6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32E1C2E"/>
    <w:multiLevelType w:val="hybridMultilevel"/>
    <w:tmpl w:val="9E0EE6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in the correct format&quot; Search=&quot;VerifyActsAndRegs&quot; /&gt;&lt;RuleErr_0005 Description=&quot;Citation not in the correct format&quot; Search=&quot;VerifyActsAndRegs&quot; /&gt;&lt;Current&gt;6&lt;/Current&gt;&lt;Maximum&gt;5&lt;/Maximum&gt;&lt;/AllLaws&gt;"/>
    <w:docVar w:name="WAFER" w:val="2024052714224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327104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27104444_GUID" w:val="733506e9-3a46-48ea-9f5a-0352eb239da4"/>
    <w:docVar w:name="WAFER_202404021533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2153351_GUID" w:val="a0c3904b-8f67-4f07-8df6-43aaabcb84ae"/>
    <w:docVar w:name="WAFER_202404121135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2113513_GUID" w:val="7f934c03-07cb-4fb0-8f52-2b66a56d178e"/>
    <w:docVar w:name="WAFER_2024052714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7140122_GUID" w:val="7a9eb8fa-2491-4cb2-8c11-4ae298fba0ce"/>
    <w:docVar w:name="WAFER_20240527142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DraftersNotes.RemoveTags"/>
    <w:docVar w:name="WAFER_20240527142242_GUID" w:val="e53dc724-ce60-49c0-8e5d-2036189d96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0D527B7-C6B8-43BD-8E58-B47EE734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864</Words>
  <Characters>4100</Characters>
  <Application>Microsoft Office Word</Application>
  <DocSecurity>0</DocSecurity>
  <Lines>205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4814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Retailers Rights and Liabilities Repeal Act 2025 - 00-00-00</dc:title>
  <dc:subject/>
  <dc:creator/>
  <cp:keywords/>
  <dc:description/>
  <cp:lastModifiedBy>Master Repository Process</cp:lastModifiedBy>
  <cp:revision>4</cp:revision>
  <cp:lastPrinted>2025-10-31T06:42:00Z</cp:lastPrinted>
  <dcterms:created xsi:type="dcterms:W3CDTF">2025-10-31T07:00:00Z</dcterms:created>
  <dcterms:modified xsi:type="dcterms:W3CDTF">2025-10-31T07:00:00Z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16 of 2025</vt:lpwstr>
  </property>
  <property fmtid="{D5CDD505-2E9C-101B-9397-08002B2CF9AE}" pid="3" name="DocumentType">
    <vt:lpwstr>Act</vt:lpwstr>
  </property>
  <property fmtid="{D5CDD505-2E9C-101B-9397-08002B2CF9AE}" pid="4" name="AsAtDate">
    <vt:lpwstr>31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16 of 2025</vt:lpwstr>
  </property>
  <property fmtid="{D5CDD505-2E9C-101B-9397-08002B2CF9AE}" pid="8" name="CommencementDate">
    <vt:lpwstr>20251031</vt:lpwstr>
  </property>
  <property fmtid="{D5CDD505-2E9C-101B-9397-08002B2CF9AE}" pid="9" name="CommencementAsAt">
    <vt:filetime>2025-10-30T16:00:00Z</vt:filetime>
  </property>
  <property fmtid="{D5CDD505-2E9C-101B-9397-08002B2CF9AE}" pid="10" name="CommencementYear">
    <vt:lpwstr>2025</vt:lpwstr>
  </property>
</Properties>
</file>