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Act (Amending Law) Proclamation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Act (Amending Law)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_Toc214960394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 xml:space="preserve">Effect of </w:t>
      </w:r>
      <w:r>
        <w:rPr>
          <w:i/>
        </w:rPr>
        <w:t xml:space="preserve">Treasury Laws Amendment (Fairer for Families and Farmers and Other Measures) Act 2024 </w:t>
      </w:r>
      <w:r>
        <w:rPr>
          <w:iCs/>
        </w:rPr>
        <w:t>(Cth) (Act s. 19C(2))</w:t>
      </w:r>
      <w:r>
        <w:tab/>
      </w:r>
      <w:r>
        <w:fldChar w:fldCharType="begin"/>
      </w:r>
      <w:r>
        <w:instrText xml:space="preserve"> PAGEREF _Toc214960395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 xml:space="preserve">Commencement of amending provisions of </w:t>
      </w:r>
      <w:r>
        <w:rPr>
          <w:i/>
        </w:rPr>
        <w:t xml:space="preserve">Treasury Laws Amendment (Fairer for Families and Farmers and Other Measures) Act 2024 </w:t>
      </w:r>
      <w:r>
        <w:rPr>
          <w:iCs/>
        </w:rPr>
        <w:t>(Cth) (Act s. 19C(3))</w:t>
      </w:r>
      <w:r>
        <w:tab/>
      </w:r>
      <w:r>
        <w:fldChar w:fldCharType="begin"/>
      </w:r>
      <w:r>
        <w:instrText xml:space="preserve"> PAGEREF _Toc214960396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Fair Trading Act 2010</w:t>
      </w:r>
    </w:p>
    <w:p>
      <w:pPr>
        <w:pStyle w:val="NameofActReg"/>
      </w:pPr>
      <w:r>
        <w:t>Fair Trading Act (Amending Law) Proclamation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4534136"/>
      <w:bookmarkStart w:id="3" w:name="_Toc21496039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Fair Trading Act (Amending Law) Proclamation 2025</w:t>
      </w:r>
      <w:r>
        <w:t>.</w:t>
      </w:r>
    </w:p>
    <w:p>
      <w:pPr>
        <w:pStyle w:val="Heading5"/>
        <w:rPr>
          <w:iCs/>
        </w:rPr>
      </w:pPr>
      <w:bookmarkStart w:id="4" w:name="_Toc214534137"/>
      <w:bookmarkStart w:id="5" w:name="_Toc214960395"/>
      <w:r>
        <w:rPr>
          <w:rStyle w:val="CharSectno"/>
        </w:rPr>
        <w:t>2</w:t>
      </w:r>
      <w:r>
        <w:t>.</w:t>
      </w:r>
      <w:r>
        <w:tab/>
        <w:t xml:space="preserve">Effect of </w:t>
      </w:r>
      <w:r>
        <w:rPr>
          <w:i/>
        </w:rPr>
        <w:t xml:space="preserve">Treasury Laws Amendment (Fairer for Families and Farmers and Other Measures) Act 2024 </w:t>
      </w:r>
      <w:r>
        <w:rPr>
          <w:iCs/>
        </w:rPr>
        <w:t>(Cth) (Act s. 19C(2))</w:t>
      </w:r>
      <w:bookmarkEnd w:id="4"/>
      <w:bookmarkEnd w:id="5"/>
    </w:p>
    <w:p>
      <w:pPr>
        <w:pStyle w:val="Subsection"/>
        <w:rPr>
          <w:iCs/>
        </w:rPr>
      </w:pPr>
      <w:r>
        <w:tab/>
      </w:r>
      <w:r>
        <w:tab/>
        <w:t xml:space="preserve">For the purposes of the </w:t>
      </w:r>
      <w:r>
        <w:rPr>
          <w:i/>
        </w:rPr>
        <w:t xml:space="preserve">Fair Trading Act 2010 </w:t>
      </w:r>
      <w:r>
        <w:rPr>
          <w:iCs/>
        </w:rPr>
        <w:t xml:space="preserve">section 19, the </w:t>
      </w:r>
      <w:r>
        <w:rPr>
          <w:i/>
        </w:rPr>
        <w:t>Treasury Laws Amendment (Fairer for Families and Farmers and Other Measures) Act 2024</w:t>
      </w:r>
      <w:r>
        <w:rPr>
          <w:iCs/>
        </w:rPr>
        <w:t xml:space="preserve"> (Cth) has effect.</w:t>
      </w:r>
    </w:p>
    <w:p>
      <w:pPr>
        <w:pStyle w:val="Heading5"/>
        <w:rPr>
          <w:iCs/>
        </w:rPr>
      </w:pPr>
      <w:bookmarkStart w:id="6" w:name="_Toc214534138"/>
      <w:bookmarkStart w:id="7" w:name="_Toc214960396"/>
      <w:r>
        <w:rPr>
          <w:rStyle w:val="CharSectno"/>
        </w:rPr>
        <w:t>3</w:t>
      </w:r>
      <w:r>
        <w:t>.</w:t>
      </w:r>
      <w:r>
        <w:tab/>
        <w:t xml:space="preserve">Commencement of amending provisions of </w:t>
      </w:r>
      <w:r>
        <w:rPr>
          <w:i/>
        </w:rPr>
        <w:t xml:space="preserve">Treasury Laws Amendment (Fairer for Families and Farmers and Other Measures) Act 2024 </w:t>
      </w:r>
      <w:r>
        <w:rPr>
          <w:iCs/>
        </w:rPr>
        <w:t>(Cth) (Act s. 19C(3))</w:t>
      </w:r>
      <w:bookmarkEnd w:id="6"/>
      <w:bookmarkEnd w:id="7"/>
    </w:p>
    <w:p>
      <w:pPr>
        <w:pStyle w:val="Subsection"/>
      </w:pPr>
      <w:r>
        <w:tab/>
        <w:t>(1)</w:t>
      </w:r>
      <w:r>
        <w:tab/>
        <w:t xml:space="preserve">In this clause — </w:t>
      </w:r>
    </w:p>
    <w:p>
      <w:pPr>
        <w:pStyle w:val="Defstart"/>
      </w:pPr>
      <w:r>
        <w:tab/>
      </w:r>
      <w:r>
        <w:rPr>
          <w:rStyle w:val="CharDefText"/>
        </w:rPr>
        <w:t>commenced amending provisions</w:t>
      </w:r>
      <w:r>
        <w:t xml:space="preserve"> means the amending provisions of the </w:t>
      </w:r>
      <w:r>
        <w:rPr>
          <w:i/>
        </w:rPr>
        <w:t>Treasury Laws Amendment (Fairer for Families and Farmers and Other Measures) Act 2024</w:t>
      </w:r>
      <w:r>
        <w:rPr>
          <w:iCs/>
        </w:rPr>
        <w:t xml:space="preserve"> (Cth) that have come into operation in the Commonwealth before publication day</w:t>
      </w:r>
      <w:r>
        <w:t>;</w:t>
      </w:r>
    </w:p>
    <w:p>
      <w:pPr>
        <w:pStyle w:val="PermNoteHeading"/>
      </w:pPr>
      <w:r>
        <w:tab/>
        <w:t>Note for this definition:</w:t>
      </w:r>
    </w:p>
    <w:p>
      <w:pPr>
        <w:pStyle w:val="PermNoteText"/>
      </w:pPr>
      <w:r>
        <w:tab/>
      </w:r>
      <w:r>
        <w:tab/>
        <w:t xml:space="preserve">The </w:t>
      </w:r>
      <w:r>
        <w:rPr>
          <w:i/>
        </w:rPr>
        <w:t>Treasury Laws Amendment (Fairer for Families and Farmers and Other Measures) Act 2024</w:t>
      </w:r>
      <w:r>
        <w:rPr>
          <w:iCs/>
        </w:rPr>
        <w:t xml:space="preserve"> (Cth) Schedule 2 items 4 to 28 are commenced amending provisions.</w:t>
      </w:r>
    </w:p>
    <w:p>
      <w:pPr>
        <w:pStyle w:val="Defstart"/>
      </w:pPr>
      <w:r>
        <w:tab/>
      </w:r>
      <w:r>
        <w:rPr>
          <w:rStyle w:val="CharDefText"/>
        </w:rPr>
        <w:t>publication day</w:t>
      </w:r>
      <w:r>
        <w:t xml:space="preserve"> means the day on which this proclamation is published on the WA legislation website.</w:t>
      </w:r>
    </w:p>
    <w:p>
      <w:pPr>
        <w:pStyle w:val="Subsection"/>
        <w:keepNext/>
        <w:keepLines/>
        <w:rPr>
          <w:iCs/>
        </w:rPr>
      </w:pPr>
      <w:r>
        <w:lastRenderedPageBreak/>
        <w:tab/>
        <w:t>(2)</w:t>
      </w:r>
      <w:r>
        <w:tab/>
        <w:t xml:space="preserve">Under the </w:t>
      </w:r>
      <w:r>
        <w:rPr>
          <w:i/>
        </w:rPr>
        <w:t xml:space="preserve">Fair Trading Act 2010 </w:t>
      </w:r>
      <w:r>
        <w:rPr>
          <w:iCs/>
        </w:rPr>
        <w:t xml:space="preserve">section 19C(3), the commenced amending provisions come into operation for the purposes of the </w:t>
      </w:r>
      <w:r>
        <w:rPr>
          <w:i/>
        </w:rPr>
        <w:t>Fair Trading Act 2010</w:t>
      </w:r>
      <w:r>
        <w:rPr>
          <w:iCs/>
        </w:rPr>
        <w:t xml:space="preserve"> section 19 on the day after publication day.</w:t>
      </w:r>
    </w:p>
    <w:p>
      <w:pPr>
        <w:pStyle w:val="ByCommand"/>
        <w:keepNext/>
        <w:spacing w:before="720"/>
      </w:pPr>
      <w:r>
        <w:t>C. DAWSON, Governor</w:t>
      </w:r>
      <w:r>
        <w:tab/>
        <w:t>L.S.</w:t>
      </w:r>
    </w:p>
    <w:p>
      <w:pPr>
        <w:pStyle w:val="ByCommand"/>
      </w:pPr>
      <w:r>
        <w:t>A. BUTI, Minister for Commerce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6B0A0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2BF8B4F" w14:textId="0905E472" w:rsidR="006D38D7" w:rsidRDefault="006D38D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E520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950231A" w14:textId="77777777" w:rsidR="006D38D7" w:rsidRDefault="006D38D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5F6847" w14:textId="56A3F641" w:rsidR="006D38D7" w:rsidRDefault="006D38D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E520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1301861" w14:textId="6BE1729D" w:rsidR="006D38D7" w:rsidRDefault="006D38D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r w:rsidR="004D65DD">
                        <w:rPr>
                          <w:rFonts w:ascii="Arial" w:hAnsi="Arial" w:cs="Arial"/>
                          <w:sz w:val="12"/>
                        </w:rPr>
                        <w:t>ROGER JACOBS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 xml:space="preserve">, </w:t>
                      </w:r>
                      <w:r w:rsidR="004D65DD">
                        <w:rPr>
                          <w:rFonts w:ascii="Arial" w:hAnsi="Arial" w:cs="Arial"/>
                          <w:sz w:val="12"/>
                        </w:rPr>
                        <w:t xml:space="preserve">Acting 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>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851" w:right="1701" w:bottom="85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Act (Amending Law)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Act (Amending Law)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Act (Amending Law)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Act (Amending Law)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120122801"/>
    <w:docVar w:name="WAFER_20150206084922" w:val="334d040a-f121-4df3-b70e-eeac8d609a03"/>
    <w:docVar w:name="WAFER_20150206084922_GUID" w:val="UpdateStyles,UsedStyles"/>
    <w:docVar w:name="WAFER_20151019092132" w:val="7ce444c3-0469-4382-9180-17125bea3977"/>
    <w:docVar w:name="WAFER_20151019092132_GUID" w:val="UpdateStyles,UsedStyles"/>
    <w:docVar w:name="WAFER_20151019113744" w:val="46fa5cae-abf4-43a0-a62a-d6c429a42a66"/>
    <w:docVar w:name="WAFER_20151019113744_GUID" w:val="UpdateStyles"/>
    <w:docVar w:name="WAFER_20151102150220" w:val="d8215ca2-0766-4860-a767-6ce7cf832b68"/>
    <w:docVar w:name="WAFER_20151102150220_GUID" w:val="UpdateStyles"/>
    <w:docVar w:name="WAFER_20170522141606" w:val="b655bcf4-3bd0-4d30-8a68-cdd9b6ec021e"/>
    <w:docVar w:name="WAFER_20170522141606_GUID" w:val="UpdateStyles"/>
    <w:docVar w:name="WAFER_20190213151257" w:val="38a2928e-2495-4161-8fc0-5e3235a19c38"/>
    <w:docVar w:name="WAFER_20190213151257_GUID" w:val="UpdateStyles"/>
    <w:docVar w:name="WAFER_20190227114931" w:val="e2d877ad-6cfa-46ff-a45d-f90237dfdd4a"/>
    <w:docVar w:name="WAFER_20190227114931_GUID" w:val="UpdateStyles.ProcessFixes,UpdateStyles.ProcessFixes,RemoveIncorrectStyles.ProcessStyles,RemoveIncorrectStyles.ProcessStyles"/>
    <w:docVar w:name="WAFER_20191031155923" w:val="af10c1cb-49b2-4d75-9c3b-2ada5c2c54f3"/>
    <w:docVar w:name="WAFER_20191031155923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"/>
    <w:docVar w:name="WAFER_20200207103029" w:val="6e9ff55e-c20b-4682-a4c1-0023a3c10cce"/>
    <w:docVar w:name="WAFER_20200207103029_GUID" w:val="6e9ff55e-c20b-4682-a4c1-0023a3c10cce"/>
    <w:docVar w:name="WAFER_20230512114356" w:val="6e9ff55e-c20b-4682-a4c1-0023a3c10cce"/>
    <w:docVar w:name="WAFER_20230512114356_GUID" w:val="6e9ff55e-c20b-4682-a4c1-0023a3c10cce"/>
    <w:docVar w:name="WAFER_202510230840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1023084024_GUID" w:val="011d5e12-6c40-4789-86fb-ef911cce979d"/>
    <w:docVar w:name="WAFER_202510241025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24102555_GUID" w:val="46841650-ce1b-4a48-8113-900ecd0911f8"/>
    <w:docVar w:name="WAFER_202511201228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120122801_GUID" w:val="ea319617-9bac-4485-9591-b43828d9069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58CB39E9-0002-4C92-9D8B-C96B226B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BBE30-BC54-41FD-9118-F4B0F8C4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2033</Characters>
  <Application>Microsoft Office Word</Application>
  <DocSecurity>0</DocSecurity>
  <Lines>72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Act (Amending Law) Proclamation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2025-11-25T03:37:00Z</dcterms:created>
  <dcterms:modified xsi:type="dcterms:W3CDTF">2025-11-25T03:37:00Z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55703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26 Nov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2025/190</vt:lpwstr>
  </property>
  <property fmtid="{D5CDD505-2E9C-101B-9397-08002B2CF9AE}" pid="9" name="PublishDate">
    <vt:lpwstr>26 Nov 2025</vt:lpwstr>
  </property>
  <property fmtid="{D5CDD505-2E9C-101B-9397-08002B2CF9AE}" pid="10" name="CommencementDate">
    <vt:lpwstr>20251126</vt:lpwstr>
  </property>
  <property fmtid="{D5CDD505-2E9C-101B-9397-08002B2CF9AE}" pid="11" name="CommencementAsAt">
    <vt:filetime>2025-11-25T16:00:00Z</vt:filetime>
  </property>
  <property fmtid="{D5CDD505-2E9C-101B-9397-08002B2CF9AE}" pid="12" name="CommencementYear">
    <vt:lpwstr>2025</vt:lpwstr>
  </property>
</Properties>
</file>