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Liquor Control Amendment Act 2025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Amendment Act 2025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_Toc216430499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_Toc216430500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2 — Miscellaneous amendments to </w:t>
      </w:r>
      <w:r>
        <w:rPr>
          <w:i/>
          <w:iCs/>
        </w:rPr>
        <w:t>Liquor Control Act 1988</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_Toc216430503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Business continuity</w:t>
      </w:r>
    </w:p>
    <w:p>
      <w:pPr>
        <w:pStyle w:val="TOC8"/>
        <w:rPr>
          <w:rFonts w:asciiTheme="minorHAnsi" w:eastAsiaTheme="minorEastAsia" w:hAnsiTheme="minorHAnsi" w:cstheme="minorBidi"/>
          <w:szCs w:val="22"/>
        </w:rPr>
      </w:pPr>
      <w:r>
        <w:t>4.</w:t>
      </w:r>
      <w:r>
        <w:tab/>
        <w:t>Section 3 amended</w:t>
      </w:r>
      <w:r>
        <w:tab/>
      </w:r>
      <w:r>
        <w:fldChar w:fldCharType="begin"/>
      </w:r>
      <w:r>
        <w:instrText xml:space="preserve"> PAGEREF _Toc216430505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86 amended</w:t>
      </w:r>
      <w:r>
        <w:tab/>
      </w:r>
      <w:r>
        <w:fldChar w:fldCharType="begin"/>
      </w:r>
      <w:r>
        <w:instrText xml:space="preserve"> PAGEREF _Toc216430506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87 amended</w:t>
      </w:r>
      <w:r>
        <w:tab/>
      </w:r>
      <w:r>
        <w:fldChar w:fldCharType="begin"/>
      </w:r>
      <w:r>
        <w:instrText xml:space="preserve"> PAGEREF _Toc216430507 \h </w:instrText>
      </w:r>
      <w:r>
        <w:fldChar w:fldCharType="separate"/>
      </w:r>
      <w:r>
        <w:t>4</w:t>
      </w:r>
      <w:r>
        <w:fldChar w:fldCharType="end"/>
      </w:r>
    </w:p>
    <w:p>
      <w:pPr>
        <w:pStyle w:val="TOC8"/>
        <w:rPr>
          <w:rFonts w:asciiTheme="minorHAnsi" w:eastAsiaTheme="minorEastAsia" w:hAnsiTheme="minorHAnsi" w:cstheme="minorBidi"/>
          <w:szCs w:val="22"/>
        </w:rPr>
      </w:pPr>
      <w:r>
        <w:t>7.</w:t>
      </w:r>
      <w:r>
        <w:tab/>
        <w:t>Various references to “protection order” amended</w:t>
      </w:r>
      <w:r>
        <w:tab/>
      </w:r>
      <w:r>
        <w:fldChar w:fldCharType="begin"/>
      </w:r>
      <w:r>
        <w:instrText xml:space="preserve"> PAGEREF _Toc216430508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Licences and permits</w:t>
      </w:r>
    </w:p>
    <w:p>
      <w:pPr>
        <w:pStyle w:val="TOC8"/>
        <w:rPr>
          <w:rFonts w:asciiTheme="minorHAnsi" w:eastAsiaTheme="minorEastAsia" w:hAnsiTheme="minorHAnsi" w:cstheme="minorBidi"/>
          <w:szCs w:val="22"/>
        </w:rPr>
      </w:pPr>
      <w:r>
        <w:t>8.</w:t>
      </w:r>
      <w:r>
        <w:tab/>
        <w:t>Section 37A replaced</w:t>
      </w:r>
      <w:r>
        <w:tab/>
      </w:r>
      <w:r>
        <w:fldChar w:fldCharType="begin"/>
      </w:r>
      <w:r>
        <w:instrText xml:space="preserve"> PAGEREF _Toc216430510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37A.</w:t>
      </w:r>
      <w:r>
        <w:rPr>
          <w:noProof/>
        </w:rPr>
        <w:tab/>
        <w:t>Duty to inform Director of conviction</w:t>
      </w:r>
      <w:r>
        <w:rPr>
          <w:noProof/>
        </w:rPr>
        <w:tab/>
      </w:r>
      <w:r>
        <w:rPr>
          <w:noProof/>
        </w:rPr>
        <w:fldChar w:fldCharType="begin"/>
      </w:r>
      <w:r>
        <w:rPr>
          <w:noProof/>
        </w:rPr>
        <w:instrText xml:space="preserve"> PAGEREF _Toc216430511 \h </w:instrText>
      </w:r>
      <w:r>
        <w:rPr>
          <w:noProof/>
        </w:rPr>
      </w:r>
      <w:r>
        <w:rPr>
          <w:noProof/>
        </w:rPr>
        <w:fldChar w:fldCharType="separate"/>
      </w:r>
      <w:r>
        <w:rPr>
          <w:noProof/>
        </w:rPr>
        <w:t>5</w:t>
      </w:r>
      <w:r>
        <w:rPr>
          <w:noProof/>
        </w:rPr>
        <w:fldChar w:fldCharType="end"/>
      </w:r>
    </w:p>
    <w:p>
      <w:pPr>
        <w:pStyle w:val="TOC8"/>
        <w:rPr>
          <w:rFonts w:asciiTheme="minorHAnsi" w:eastAsiaTheme="minorEastAsia" w:hAnsiTheme="minorHAnsi" w:cstheme="minorBidi"/>
          <w:szCs w:val="22"/>
        </w:rPr>
      </w:pPr>
      <w:r>
        <w:t>9.</w:t>
      </w:r>
      <w:r>
        <w:tab/>
        <w:t>Section 41A amended</w:t>
      </w:r>
      <w:r>
        <w:tab/>
      </w:r>
      <w:r>
        <w:fldChar w:fldCharType="begin"/>
      </w:r>
      <w:r>
        <w:instrText xml:space="preserve"> PAGEREF _Toc216430512 \h </w:instrText>
      </w:r>
      <w:r>
        <w:fldChar w:fldCharType="separate"/>
      </w:r>
      <w:r>
        <w:t>5</w:t>
      </w:r>
      <w:r>
        <w:fldChar w:fldCharType="end"/>
      </w:r>
    </w:p>
    <w:p>
      <w:pPr>
        <w:pStyle w:val="TOC8"/>
        <w:rPr>
          <w:rFonts w:asciiTheme="minorHAnsi" w:eastAsiaTheme="minorEastAsia" w:hAnsiTheme="minorHAnsi" w:cstheme="minorBidi"/>
          <w:szCs w:val="22"/>
        </w:rPr>
      </w:pPr>
      <w:r>
        <w:t>10.</w:t>
      </w:r>
      <w:r>
        <w:tab/>
        <w:t>Section 41B amended</w:t>
      </w:r>
      <w:r>
        <w:tab/>
      </w:r>
      <w:r>
        <w:fldChar w:fldCharType="begin"/>
      </w:r>
      <w:r>
        <w:instrText xml:space="preserve"> PAGEREF _Toc216430513 \h </w:instrText>
      </w:r>
      <w:r>
        <w:fldChar w:fldCharType="separate"/>
      </w:r>
      <w:r>
        <w:t>6</w:t>
      </w:r>
      <w:r>
        <w:fldChar w:fldCharType="end"/>
      </w:r>
    </w:p>
    <w:p>
      <w:pPr>
        <w:pStyle w:val="TOC8"/>
        <w:rPr>
          <w:rFonts w:asciiTheme="minorHAnsi" w:eastAsiaTheme="minorEastAsia" w:hAnsiTheme="minorHAnsi" w:cstheme="minorBidi"/>
          <w:szCs w:val="22"/>
        </w:rPr>
      </w:pPr>
      <w:r>
        <w:t>11.</w:t>
      </w:r>
      <w:r>
        <w:tab/>
        <w:t>Section 44 amended</w:t>
      </w:r>
      <w:r>
        <w:tab/>
      </w:r>
      <w:r>
        <w:fldChar w:fldCharType="begin"/>
      </w:r>
      <w:r>
        <w:instrText xml:space="preserve"> PAGEREF _Toc216430514 \h </w:instrText>
      </w:r>
      <w:r>
        <w:fldChar w:fldCharType="separate"/>
      </w:r>
      <w:r>
        <w:t>6</w:t>
      </w:r>
      <w:r>
        <w:fldChar w:fldCharType="end"/>
      </w:r>
    </w:p>
    <w:p>
      <w:pPr>
        <w:pStyle w:val="TOC8"/>
        <w:rPr>
          <w:rFonts w:asciiTheme="minorHAnsi" w:eastAsiaTheme="minorEastAsia" w:hAnsiTheme="minorHAnsi" w:cstheme="minorBidi"/>
          <w:szCs w:val="22"/>
        </w:rPr>
      </w:pPr>
      <w:r>
        <w:t>12.</w:t>
      </w:r>
      <w:r>
        <w:tab/>
        <w:t>Section 56 amended</w:t>
      </w:r>
      <w:r>
        <w:tab/>
      </w:r>
      <w:r>
        <w:fldChar w:fldCharType="begin"/>
      </w:r>
      <w:r>
        <w:instrText xml:space="preserve"> PAGEREF _Toc216430515 \h </w:instrText>
      </w:r>
      <w:r>
        <w:fldChar w:fldCharType="separate"/>
      </w:r>
      <w:r>
        <w:t>6</w:t>
      </w:r>
      <w:r>
        <w:fldChar w:fldCharType="end"/>
      </w:r>
    </w:p>
    <w:p>
      <w:pPr>
        <w:pStyle w:val="TOC8"/>
        <w:rPr>
          <w:rFonts w:asciiTheme="minorHAnsi" w:eastAsiaTheme="minorEastAsia" w:hAnsiTheme="minorHAnsi" w:cstheme="minorBidi"/>
          <w:szCs w:val="22"/>
        </w:rPr>
      </w:pPr>
      <w:r>
        <w:t>13.</w:t>
      </w:r>
      <w:r>
        <w:tab/>
        <w:t>Section 60 amended</w:t>
      </w:r>
      <w:r>
        <w:tab/>
      </w:r>
      <w:r>
        <w:fldChar w:fldCharType="begin"/>
      </w:r>
      <w:r>
        <w:instrText xml:space="preserve"> PAGEREF _Toc216430516 \h </w:instrText>
      </w:r>
      <w:r>
        <w:fldChar w:fldCharType="separate"/>
      </w:r>
      <w:r>
        <w:t>7</w:t>
      </w:r>
      <w:r>
        <w:fldChar w:fldCharType="end"/>
      </w:r>
    </w:p>
    <w:p>
      <w:pPr>
        <w:pStyle w:val="TOC8"/>
        <w:rPr>
          <w:rFonts w:asciiTheme="minorHAnsi" w:eastAsiaTheme="minorEastAsia" w:hAnsiTheme="minorHAnsi" w:cstheme="minorBidi"/>
          <w:szCs w:val="22"/>
        </w:rPr>
      </w:pPr>
      <w:r>
        <w:t>14.</w:t>
      </w:r>
      <w:r>
        <w:tab/>
        <w:t>Section 82A amended</w:t>
      </w:r>
      <w:r>
        <w:tab/>
      </w:r>
      <w:r>
        <w:fldChar w:fldCharType="begin"/>
      </w:r>
      <w:r>
        <w:instrText xml:space="preserve"> PAGEREF _Toc216430517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15.</w:t>
      </w:r>
      <w:r>
        <w:tab/>
        <w:t>Section 103 amended</w:t>
      </w:r>
      <w:r>
        <w:tab/>
      </w:r>
      <w:r>
        <w:fldChar w:fldCharType="begin"/>
      </w:r>
      <w:r>
        <w:instrText xml:space="preserve"> PAGEREF _Toc216430519 \h </w:instrText>
      </w:r>
      <w:r>
        <w:fldChar w:fldCharType="separate"/>
      </w:r>
      <w:r>
        <w:t>9</w:t>
      </w:r>
      <w:r>
        <w:fldChar w:fldCharType="end"/>
      </w:r>
    </w:p>
    <w:p>
      <w:pPr>
        <w:pStyle w:val="TOC8"/>
        <w:rPr>
          <w:rFonts w:asciiTheme="minorHAnsi" w:eastAsiaTheme="minorEastAsia" w:hAnsiTheme="minorHAnsi" w:cstheme="minorBidi"/>
          <w:szCs w:val="22"/>
        </w:rPr>
      </w:pPr>
      <w:r>
        <w:t>16.</w:t>
      </w:r>
      <w:r>
        <w:tab/>
        <w:t>Section 107 deleted</w:t>
      </w:r>
      <w:r>
        <w:tab/>
      </w:r>
      <w:r>
        <w:fldChar w:fldCharType="begin"/>
      </w:r>
      <w:r>
        <w:instrText xml:space="preserve"> PAGEREF _Toc216430520 \h </w:instrText>
      </w:r>
      <w:r>
        <w:fldChar w:fldCharType="separate"/>
      </w:r>
      <w:r>
        <w:t>9</w:t>
      </w:r>
      <w:r>
        <w:fldChar w:fldCharType="end"/>
      </w:r>
    </w:p>
    <w:p>
      <w:pPr>
        <w:pStyle w:val="TOC8"/>
        <w:rPr>
          <w:rFonts w:asciiTheme="minorHAnsi" w:eastAsiaTheme="minorEastAsia" w:hAnsiTheme="minorHAnsi" w:cstheme="minorBidi"/>
          <w:szCs w:val="22"/>
        </w:rPr>
      </w:pPr>
      <w:r>
        <w:t>17.</w:t>
      </w:r>
      <w:r>
        <w:tab/>
        <w:t>Section 108 deleted</w:t>
      </w:r>
      <w:r>
        <w:tab/>
      </w:r>
      <w:r>
        <w:fldChar w:fldCharType="begin"/>
      </w:r>
      <w:r>
        <w:instrText xml:space="preserve"> PAGEREF _Toc216430521 \h </w:instrText>
      </w:r>
      <w:r>
        <w:fldChar w:fldCharType="separate"/>
      </w:r>
      <w:r>
        <w:t>9</w:t>
      </w:r>
      <w:r>
        <w:fldChar w:fldCharType="end"/>
      </w:r>
    </w:p>
    <w:p>
      <w:pPr>
        <w:pStyle w:val="TOC8"/>
        <w:rPr>
          <w:rFonts w:asciiTheme="minorHAnsi" w:eastAsiaTheme="minorEastAsia" w:hAnsiTheme="minorHAnsi" w:cstheme="minorBidi"/>
          <w:szCs w:val="22"/>
        </w:rPr>
      </w:pPr>
      <w:r>
        <w:t>18.</w:t>
      </w:r>
      <w:r>
        <w:tab/>
        <w:t>Section 126 amended</w:t>
      </w:r>
      <w:r>
        <w:tab/>
      </w:r>
      <w:r>
        <w:fldChar w:fldCharType="begin"/>
      </w:r>
      <w:r>
        <w:instrText xml:space="preserve"> PAGEREF _Toc216430522 \h </w:instrText>
      </w:r>
      <w:r>
        <w:fldChar w:fldCharType="separate"/>
      </w:r>
      <w:r>
        <w:t>9</w:t>
      </w:r>
      <w:r>
        <w:fldChar w:fldCharType="end"/>
      </w:r>
    </w:p>
    <w:p>
      <w:pPr>
        <w:pStyle w:val="TOC8"/>
        <w:rPr>
          <w:rFonts w:asciiTheme="minorHAnsi" w:eastAsiaTheme="minorEastAsia" w:hAnsiTheme="minorHAnsi" w:cstheme="minorBidi"/>
          <w:szCs w:val="22"/>
        </w:rPr>
      </w:pPr>
      <w:r>
        <w:lastRenderedPageBreak/>
        <w:t>19.</w:t>
      </w:r>
      <w:r>
        <w:tab/>
        <w:t>Section 152YH amended</w:t>
      </w:r>
      <w:r>
        <w:tab/>
      </w:r>
      <w:r>
        <w:fldChar w:fldCharType="begin"/>
      </w:r>
      <w:r>
        <w:instrText xml:space="preserve"> PAGEREF _Toc216430523 \h </w:instrText>
      </w:r>
      <w:r>
        <w:fldChar w:fldCharType="separate"/>
      </w:r>
      <w:r>
        <w:t>11</w:t>
      </w:r>
      <w:r>
        <w:fldChar w:fldCharType="end"/>
      </w:r>
    </w:p>
    <w:p>
      <w:pPr>
        <w:pStyle w:val="TOC8"/>
        <w:rPr>
          <w:rFonts w:asciiTheme="minorHAnsi" w:eastAsiaTheme="minorEastAsia" w:hAnsiTheme="minorHAnsi" w:cstheme="minorBidi"/>
          <w:szCs w:val="22"/>
        </w:rPr>
      </w:pPr>
      <w:r>
        <w:t>20.</w:t>
      </w:r>
      <w:r>
        <w:tab/>
        <w:t>Section 152YK amended</w:t>
      </w:r>
      <w:r>
        <w:tab/>
      </w:r>
      <w:r>
        <w:fldChar w:fldCharType="begin"/>
      </w:r>
      <w:r>
        <w:instrText xml:space="preserve"> PAGEREF _Toc216430524 \h </w:instrText>
      </w:r>
      <w:r>
        <w:fldChar w:fldCharType="separate"/>
      </w:r>
      <w:r>
        <w:t>11</w:t>
      </w:r>
      <w:r>
        <w:fldChar w:fldCharType="end"/>
      </w:r>
    </w:p>
    <w:p>
      <w:pPr>
        <w:pStyle w:val="TOC8"/>
        <w:rPr>
          <w:rFonts w:asciiTheme="minorHAnsi" w:eastAsiaTheme="minorEastAsia" w:hAnsiTheme="minorHAnsi" w:cstheme="minorBidi"/>
          <w:szCs w:val="22"/>
        </w:rPr>
      </w:pPr>
      <w:r>
        <w:t>21.</w:t>
      </w:r>
      <w:r>
        <w:tab/>
        <w:t>Section 152YP amended</w:t>
      </w:r>
      <w:r>
        <w:tab/>
      </w:r>
      <w:r>
        <w:fldChar w:fldCharType="begin"/>
      </w:r>
      <w:r>
        <w:instrText xml:space="preserve"> PAGEREF _Toc216430525 \h </w:instrText>
      </w:r>
      <w:r>
        <w:fldChar w:fldCharType="separate"/>
      </w:r>
      <w:r>
        <w:t>11</w:t>
      </w:r>
      <w:r>
        <w:fldChar w:fldCharType="end"/>
      </w:r>
    </w:p>
    <w:p>
      <w:pPr>
        <w:pStyle w:val="TOC8"/>
        <w:rPr>
          <w:rFonts w:asciiTheme="minorHAnsi" w:eastAsiaTheme="minorEastAsia" w:hAnsiTheme="minorHAnsi" w:cstheme="minorBidi"/>
          <w:szCs w:val="22"/>
        </w:rPr>
      </w:pPr>
      <w:r>
        <w:t>22.</w:t>
      </w:r>
      <w:r>
        <w:tab/>
        <w:t>Section 152ZC amended</w:t>
      </w:r>
      <w:r>
        <w:tab/>
      </w:r>
      <w:r>
        <w:fldChar w:fldCharType="begin"/>
      </w:r>
      <w:r>
        <w:instrText xml:space="preserve"> PAGEREF _Toc216430526 \h </w:instrText>
      </w:r>
      <w:r>
        <w:fldChar w:fldCharType="separate"/>
      </w:r>
      <w:r>
        <w:t>12</w:t>
      </w:r>
      <w:r>
        <w:fldChar w:fldCharType="end"/>
      </w:r>
    </w:p>
    <w:p>
      <w:pPr>
        <w:pStyle w:val="TOC8"/>
        <w:rPr>
          <w:rFonts w:asciiTheme="minorHAnsi" w:eastAsiaTheme="minorEastAsia" w:hAnsiTheme="minorHAnsi" w:cstheme="minorBidi"/>
          <w:szCs w:val="22"/>
        </w:rPr>
      </w:pPr>
      <w:r>
        <w:t>23.</w:t>
      </w:r>
      <w:r>
        <w:tab/>
        <w:t>Section 152ZI amended</w:t>
      </w:r>
      <w:r>
        <w:tab/>
      </w:r>
      <w:r>
        <w:fldChar w:fldCharType="begin"/>
      </w:r>
      <w:r>
        <w:instrText xml:space="preserve"> PAGEREF _Toc216430527 \h </w:instrText>
      </w:r>
      <w:r>
        <w:fldChar w:fldCharType="separate"/>
      </w:r>
      <w:r>
        <w:t>12</w:t>
      </w:r>
      <w:r>
        <w:fldChar w:fldCharType="end"/>
      </w:r>
    </w:p>
    <w:p>
      <w:pPr>
        <w:pStyle w:val="TOC8"/>
        <w:rPr>
          <w:rFonts w:asciiTheme="minorHAnsi" w:eastAsiaTheme="minorEastAsia" w:hAnsiTheme="minorHAnsi" w:cstheme="minorBidi"/>
          <w:szCs w:val="22"/>
        </w:rPr>
      </w:pPr>
      <w:r>
        <w:t>24.</w:t>
      </w:r>
      <w:r>
        <w:tab/>
        <w:t>Section 154 amended</w:t>
      </w:r>
      <w:r>
        <w:tab/>
      </w:r>
      <w:r>
        <w:fldChar w:fldCharType="begin"/>
      </w:r>
      <w:r>
        <w:instrText xml:space="preserve"> PAGEREF _Toc216430528 \h </w:instrText>
      </w:r>
      <w:r>
        <w:fldChar w:fldCharType="separate"/>
      </w:r>
      <w:r>
        <w:t>12</w:t>
      </w:r>
      <w:r>
        <w:fldChar w:fldCharType="end"/>
      </w:r>
    </w:p>
    <w:p>
      <w:pPr>
        <w:pStyle w:val="TOC8"/>
        <w:rPr>
          <w:rFonts w:asciiTheme="minorHAnsi" w:eastAsiaTheme="minorEastAsia" w:hAnsiTheme="minorHAnsi" w:cstheme="minorBidi"/>
          <w:szCs w:val="22"/>
        </w:rPr>
      </w:pPr>
      <w:r>
        <w:t>25.</w:t>
      </w:r>
      <w:r>
        <w:tab/>
        <w:t>Section 171 amended</w:t>
      </w:r>
      <w:r>
        <w:tab/>
      </w:r>
      <w:r>
        <w:fldChar w:fldCharType="begin"/>
      </w:r>
      <w:r>
        <w:instrText xml:space="preserve"> PAGEREF _Toc216430529 \h </w:instrText>
      </w:r>
      <w:r>
        <w:fldChar w:fldCharType="separate"/>
      </w:r>
      <w:r>
        <w:t>13</w:t>
      </w:r>
      <w:r>
        <w:fldChar w:fldCharType="end"/>
      </w:r>
    </w:p>
    <w:p>
      <w:pPr>
        <w:pStyle w:val="TOC8"/>
        <w:rPr>
          <w:rFonts w:asciiTheme="minorHAnsi" w:eastAsiaTheme="minorEastAsia" w:hAnsiTheme="minorHAnsi" w:cstheme="minorBidi"/>
          <w:szCs w:val="22"/>
        </w:rPr>
      </w:pPr>
      <w:r>
        <w:t>26.</w:t>
      </w:r>
      <w:r>
        <w:tab/>
        <w:t>Section 175 amended</w:t>
      </w:r>
      <w:r>
        <w:tab/>
      </w:r>
      <w:r>
        <w:fldChar w:fldCharType="begin"/>
      </w:r>
      <w:r>
        <w:instrText xml:space="preserve"> PAGEREF _Toc216430530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5 — Penalties</w:t>
      </w:r>
    </w:p>
    <w:p>
      <w:pPr>
        <w:pStyle w:val="TOC8"/>
        <w:rPr>
          <w:rFonts w:asciiTheme="minorHAnsi" w:eastAsiaTheme="minorEastAsia" w:hAnsiTheme="minorHAnsi" w:cstheme="minorBidi"/>
          <w:szCs w:val="22"/>
        </w:rPr>
      </w:pPr>
      <w:r>
        <w:t>27.</w:t>
      </w:r>
      <w:r>
        <w:tab/>
        <w:t>Section 96 amended</w:t>
      </w:r>
      <w:r>
        <w:tab/>
      </w:r>
      <w:r>
        <w:fldChar w:fldCharType="begin"/>
      </w:r>
      <w:r>
        <w:instrText xml:space="preserve"> PAGEREF _Toc216430532 \h </w:instrText>
      </w:r>
      <w:r>
        <w:fldChar w:fldCharType="separate"/>
      </w:r>
      <w:r>
        <w:t>14</w:t>
      </w:r>
      <w:r>
        <w:fldChar w:fldCharType="end"/>
      </w:r>
    </w:p>
    <w:p>
      <w:pPr>
        <w:pStyle w:val="TOC8"/>
        <w:rPr>
          <w:rFonts w:asciiTheme="minorHAnsi" w:eastAsiaTheme="minorEastAsia" w:hAnsiTheme="minorHAnsi" w:cstheme="minorBidi"/>
          <w:szCs w:val="22"/>
        </w:rPr>
      </w:pPr>
      <w:r>
        <w:t>28.</w:t>
      </w:r>
      <w:r>
        <w:tab/>
        <w:t>Section 106 amended</w:t>
      </w:r>
      <w:r>
        <w:tab/>
      </w:r>
      <w:r>
        <w:fldChar w:fldCharType="begin"/>
      </w:r>
      <w:r>
        <w:instrText xml:space="preserve"> PAGEREF _Toc216430533 \h </w:instrText>
      </w:r>
      <w:r>
        <w:fldChar w:fldCharType="separate"/>
      </w:r>
      <w:r>
        <w:t>14</w:t>
      </w:r>
      <w:r>
        <w:fldChar w:fldCharType="end"/>
      </w:r>
    </w:p>
    <w:p>
      <w:pPr>
        <w:pStyle w:val="TOC8"/>
        <w:rPr>
          <w:rFonts w:asciiTheme="minorHAnsi" w:eastAsiaTheme="minorEastAsia" w:hAnsiTheme="minorHAnsi" w:cstheme="minorBidi"/>
          <w:szCs w:val="22"/>
        </w:rPr>
      </w:pPr>
      <w:r>
        <w:t>29.</w:t>
      </w:r>
      <w:r>
        <w:tab/>
        <w:t>Section 110 amended</w:t>
      </w:r>
      <w:r>
        <w:tab/>
      </w:r>
      <w:r>
        <w:fldChar w:fldCharType="begin"/>
      </w:r>
      <w:r>
        <w:instrText xml:space="preserve"> PAGEREF _Toc216430534 \h </w:instrText>
      </w:r>
      <w:r>
        <w:fldChar w:fldCharType="separate"/>
      </w:r>
      <w:r>
        <w:t>15</w:t>
      </w:r>
      <w:r>
        <w:fldChar w:fldCharType="end"/>
      </w:r>
    </w:p>
    <w:p>
      <w:pPr>
        <w:pStyle w:val="TOC8"/>
        <w:rPr>
          <w:rFonts w:asciiTheme="minorHAnsi" w:eastAsiaTheme="minorEastAsia" w:hAnsiTheme="minorHAnsi" w:cstheme="minorBidi"/>
          <w:szCs w:val="22"/>
        </w:rPr>
      </w:pPr>
      <w:r>
        <w:t>30.</w:t>
      </w:r>
      <w:r>
        <w:tab/>
        <w:t>Section 111 amended</w:t>
      </w:r>
      <w:r>
        <w:tab/>
      </w:r>
      <w:r>
        <w:fldChar w:fldCharType="begin"/>
      </w:r>
      <w:r>
        <w:instrText xml:space="preserve"> PAGEREF _Toc216430535 \h </w:instrText>
      </w:r>
      <w:r>
        <w:fldChar w:fldCharType="separate"/>
      </w:r>
      <w:r>
        <w:t>16</w:t>
      </w:r>
      <w:r>
        <w:fldChar w:fldCharType="end"/>
      </w:r>
    </w:p>
    <w:p>
      <w:pPr>
        <w:pStyle w:val="TOC8"/>
        <w:rPr>
          <w:rFonts w:asciiTheme="minorHAnsi" w:eastAsiaTheme="minorEastAsia" w:hAnsiTheme="minorHAnsi" w:cstheme="minorBidi"/>
          <w:szCs w:val="22"/>
        </w:rPr>
      </w:pPr>
      <w:r>
        <w:t>31.</w:t>
      </w:r>
      <w:r>
        <w:tab/>
        <w:t>Section 114 amended</w:t>
      </w:r>
      <w:r>
        <w:tab/>
      </w:r>
      <w:r>
        <w:fldChar w:fldCharType="begin"/>
      </w:r>
      <w:r>
        <w:instrText xml:space="preserve"> PAGEREF _Toc216430536 \h </w:instrText>
      </w:r>
      <w:r>
        <w:fldChar w:fldCharType="separate"/>
      </w:r>
      <w:r>
        <w:t>16</w:t>
      </w:r>
      <w:r>
        <w:fldChar w:fldCharType="end"/>
      </w:r>
    </w:p>
    <w:p>
      <w:pPr>
        <w:pStyle w:val="TOC8"/>
        <w:rPr>
          <w:rFonts w:asciiTheme="minorHAnsi" w:eastAsiaTheme="minorEastAsia" w:hAnsiTheme="minorHAnsi" w:cstheme="minorBidi"/>
          <w:szCs w:val="22"/>
        </w:rPr>
      </w:pPr>
      <w:r>
        <w:t>32.</w:t>
      </w:r>
      <w:r>
        <w:tab/>
        <w:t>Section 115 amended</w:t>
      </w:r>
      <w:r>
        <w:tab/>
      </w:r>
      <w:r>
        <w:fldChar w:fldCharType="begin"/>
      </w:r>
      <w:r>
        <w:instrText xml:space="preserve"> PAGEREF _Toc216430537 \h </w:instrText>
      </w:r>
      <w:r>
        <w:fldChar w:fldCharType="separate"/>
      </w:r>
      <w:r>
        <w:t>17</w:t>
      </w:r>
      <w:r>
        <w:fldChar w:fldCharType="end"/>
      </w:r>
    </w:p>
    <w:p>
      <w:pPr>
        <w:pStyle w:val="TOC8"/>
        <w:rPr>
          <w:rFonts w:asciiTheme="minorHAnsi" w:eastAsiaTheme="minorEastAsia" w:hAnsiTheme="minorHAnsi" w:cstheme="minorBidi"/>
          <w:szCs w:val="22"/>
        </w:rPr>
      </w:pPr>
      <w:r>
        <w:t>33.</w:t>
      </w:r>
      <w:r>
        <w:tab/>
        <w:t>Section 115A amended</w:t>
      </w:r>
      <w:r>
        <w:tab/>
      </w:r>
      <w:r>
        <w:fldChar w:fldCharType="begin"/>
      </w:r>
      <w:r>
        <w:instrText xml:space="preserve"> PAGEREF _Toc216430538 \h </w:instrText>
      </w:r>
      <w:r>
        <w:fldChar w:fldCharType="separate"/>
      </w:r>
      <w:r>
        <w:t>18</w:t>
      </w:r>
      <w:r>
        <w:fldChar w:fldCharType="end"/>
      </w:r>
    </w:p>
    <w:p>
      <w:pPr>
        <w:pStyle w:val="TOC8"/>
        <w:rPr>
          <w:rFonts w:asciiTheme="minorHAnsi" w:eastAsiaTheme="minorEastAsia" w:hAnsiTheme="minorHAnsi" w:cstheme="minorBidi"/>
          <w:szCs w:val="22"/>
        </w:rPr>
      </w:pPr>
      <w:r>
        <w:t>34.</w:t>
      </w:r>
      <w:r>
        <w:tab/>
        <w:t>Section 119A amended</w:t>
      </w:r>
      <w:r>
        <w:tab/>
      </w:r>
      <w:r>
        <w:fldChar w:fldCharType="begin"/>
      </w:r>
      <w:r>
        <w:instrText xml:space="preserve"> PAGEREF _Toc216430539 \h </w:instrText>
      </w:r>
      <w:r>
        <w:fldChar w:fldCharType="separate"/>
      </w:r>
      <w:r>
        <w:t>18</w:t>
      </w:r>
      <w:r>
        <w:fldChar w:fldCharType="end"/>
      </w:r>
    </w:p>
    <w:p>
      <w:pPr>
        <w:pStyle w:val="TOC8"/>
        <w:rPr>
          <w:rFonts w:asciiTheme="minorHAnsi" w:eastAsiaTheme="minorEastAsia" w:hAnsiTheme="minorHAnsi" w:cstheme="minorBidi"/>
          <w:szCs w:val="22"/>
        </w:rPr>
      </w:pPr>
      <w:r>
        <w:t>35.</w:t>
      </w:r>
      <w:r>
        <w:tab/>
        <w:t>Section 121 amended</w:t>
      </w:r>
      <w:r>
        <w:tab/>
      </w:r>
      <w:r>
        <w:fldChar w:fldCharType="begin"/>
      </w:r>
      <w:r>
        <w:instrText xml:space="preserve"> PAGEREF _Toc216430540 \h </w:instrText>
      </w:r>
      <w:r>
        <w:fldChar w:fldCharType="separate"/>
      </w:r>
      <w:r>
        <w:t>19</w:t>
      </w:r>
      <w:r>
        <w:fldChar w:fldCharType="end"/>
      </w:r>
    </w:p>
    <w:p>
      <w:pPr>
        <w:pStyle w:val="TOC8"/>
        <w:rPr>
          <w:rFonts w:asciiTheme="minorHAnsi" w:eastAsiaTheme="minorEastAsia" w:hAnsiTheme="minorHAnsi" w:cstheme="minorBidi"/>
          <w:szCs w:val="22"/>
        </w:rPr>
      </w:pPr>
      <w:r>
        <w:t>36.</w:t>
      </w:r>
      <w:r>
        <w:tab/>
        <w:t>Section 122 amended</w:t>
      </w:r>
      <w:r>
        <w:tab/>
      </w:r>
      <w:r>
        <w:fldChar w:fldCharType="begin"/>
      </w:r>
      <w:r>
        <w:instrText xml:space="preserve"> PAGEREF _Toc216430541 \h </w:instrText>
      </w:r>
      <w:r>
        <w:fldChar w:fldCharType="separate"/>
      </w:r>
      <w:r>
        <w:t>20</w:t>
      </w:r>
      <w:r>
        <w:fldChar w:fldCharType="end"/>
      </w:r>
    </w:p>
    <w:p>
      <w:pPr>
        <w:pStyle w:val="TOC8"/>
        <w:rPr>
          <w:rFonts w:asciiTheme="minorHAnsi" w:eastAsiaTheme="minorEastAsia" w:hAnsiTheme="minorHAnsi" w:cstheme="minorBidi"/>
          <w:szCs w:val="22"/>
        </w:rPr>
      </w:pPr>
      <w:r>
        <w:t>37.</w:t>
      </w:r>
      <w:r>
        <w:tab/>
        <w:t>Section 126D amended</w:t>
      </w:r>
      <w:r>
        <w:tab/>
      </w:r>
      <w:r>
        <w:fldChar w:fldCharType="begin"/>
      </w:r>
      <w:r>
        <w:instrText xml:space="preserve"> PAGEREF _Toc216430542 \h </w:instrText>
      </w:r>
      <w:r>
        <w:fldChar w:fldCharType="separate"/>
      </w:r>
      <w:r>
        <w:t>21</w:t>
      </w:r>
      <w:r>
        <w:fldChar w:fldCharType="end"/>
      </w:r>
    </w:p>
    <w:p>
      <w:pPr>
        <w:pStyle w:val="TOC8"/>
        <w:rPr>
          <w:rFonts w:asciiTheme="minorHAnsi" w:eastAsiaTheme="minorEastAsia" w:hAnsiTheme="minorHAnsi" w:cstheme="minorBidi"/>
          <w:szCs w:val="22"/>
        </w:rPr>
      </w:pPr>
      <w:r>
        <w:t>38.</w:t>
      </w:r>
      <w:r>
        <w:tab/>
        <w:t>Section 166 amended</w:t>
      </w:r>
      <w:r>
        <w:tab/>
      </w:r>
      <w:r>
        <w:fldChar w:fldCharType="begin"/>
      </w:r>
      <w:r>
        <w:instrText xml:space="preserve"> PAGEREF _Toc216430543 \h </w:instrText>
      </w:r>
      <w:r>
        <w:fldChar w:fldCharType="separate"/>
      </w:r>
      <w:r>
        <w:t>21</w:t>
      </w:r>
      <w:r>
        <w:fldChar w:fldCharType="end"/>
      </w:r>
    </w:p>
    <w:p>
      <w:pPr>
        <w:pStyle w:val="TOC8"/>
        <w:rPr>
          <w:rFonts w:asciiTheme="minorHAnsi" w:eastAsiaTheme="minorEastAsia" w:hAnsiTheme="minorHAnsi" w:cstheme="minorBidi"/>
          <w:szCs w:val="22"/>
        </w:rPr>
      </w:pPr>
      <w:r>
        <w:t>39.</w:t>
      </w:r>
      <w:r>
        <w:tab/>
        <w:t>Section 175 amended</w:t>
      </w:r>
      <w:r>
        <w:tab/>
      </w:r>
      <w:r>
        <w:fldChar w:fldCharType="begin"/>
      </w:r>
      <w:r>
        <w:instrText xml:space="preserve"> PAGEREF _Toc216430544 \h </w:instrText>
      </w:r>
      <w:r>
        <w:fldChar w:fldCharType="separate"/>
      </w:r>
      <w:r>
        <w:t>21</w:t>
      </w:r>
      <w:r>
        <w:fldChar w:fldCharType="end"/>
      </w:r>
    </w:p>
    <w:p>
      <w:pPr>
        <w:pStyle w:val="TOC8"/>
        <w:rPr>
          <w:rFonts w:asciiTheme="minorHAnsi" w:eastAsiaTheme="minorEastAsia" w:hAnsiTheme="minorHAnsi" w:cstheme="minorBidi"/>
          <w:szCs w:val="22"/>
        </w:rPr>
      </w:pPr>
      <w:r>
        <w:t>40.</w:t>
      </w:r>
      <w:r>
        <w:tab/>
        <w:t>Various penalties amended</w:t>
      </w:r>
      <w:r>
        <w:tab/>
      </w:r>
      <w:r>
        <w:fldChar w:fldCharType="begin"/>
      </w:r>
      <w:r>
        <w:instrText xml:space="preserve"> PAGEREF _Toc216430545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6 — Permitted hours</w:t>
      </w:r>
    </w:p>
    <w:p>
      <w:pPr>
        <w:pStyle w:val="TOC8"/>
        <w:rPr>
          <w:rFonts w:asciiTheme="minorHAnsi" w:eastAsiaTheme="minorEastAsia" w:hAnsiTheme="minorHAnsi" w:cstheme="minorBidi"/>
          <w:szCs w:val="22"/>
        </w:rPr>
      </w:pPr>
      <w:r>
        <w:t>41.</w:t>
      </w:r>
      <w:r>
        <w:tab/>
        <w:t>Section 98 amended</w:t>
      </w:r>
      <w:r>
        <w:tab/>
      </w:r>
      <w:r>
        <w:fldChar w:fldCharType="begin"/>
      </w:r>
      <w:r>
        <w:instrText xml:space="preserve"> PAGEREF _Toc216430547 \h </w:instrText>
      </w:r>
      <w:r>
        <w:fldChar w:fldCharType="separate"/>
      </w:r>
      <w:r>
        <w:t>25</w:t>
      </w:r>
      <w:r>
        <w:fldChar w:fldCharType="end"/>
      </w:r>
    </w:p>
    <w:p>
      <w:pPr>
        <w:pStyle w:val="TOC8"/>
        <w:rPr>
          <w:rFonts w:asciiTheme="minorHAnsi" w:eastAsiaTheme="minorEastAsia" w:hAnsiTheme="minorHAnsi" w:cstheme="minorBidi"/>
          <w:szCs w:val="22"/>
        </w:rPr>
      </w:pPr>
      <w:r>
        <w:t>42.</w:t>
      </w:r>
      <w:r>
        <w:tab/>
        <w:t>Section 98AA amended</w:t>
      </w:r>
      <w:r>
        <w:tab/>
      </w:r>
      <w:r>
        <w:fldChar w:fldCharType="begin"/>
      </w:r>
      <w:r>
        <w:instrText xml:space="preserve"> PAGEREF _Toc216430548 \h </w:instrText>
      </w:r>
      <w:r>
        <w:fldChar w:fldCharType="separate"/>
      </w:r>
      <w:r>
        <w:t>25</w:t>
      </w:r>
      <w:r>
        <w:fldChar w:fldCharType="end"/>
      </w:r>
    </w:p>
    <w:p>
      <w:pPr>
        <w:pStyle w:val="TOC8"/>
        <w:rPr>
          <w:rFonts w:asciiTheme="minorHAnsi" w:eastAsiaTheme="minorEastAsia" w:hAnsiTheme="minorHAnsi" w:cstheme="minorBidi"/>
          <w:szCs w:val="22"/>
        </w:rPr>
      </w:pPr>
      <w:r>
        <w:t>43.</w:t>
      </w:r>
      <w:r>
        <w:tab/>
        <w:t>Section 98A amended</w:t>
      </w:r>
      <w:r>
        <w:tab/>
      </w:r>
      <w:r>
        <w:fldChar w:fldCharType="begin"/>
      </w:r>
      <w:r>
        <w:instrText xml:space="preserve"> PAGEREF _Toc216430549 \h </w:instrText>
      </w:r>
      <w:r>
        <w:fldChar w:fldCharType="separate"/>
      </w:r>
      <w:r>
        <w:t>26</w:t>
      </w:r>
      <w:r>
        <w:fldChar w:fldCharType="end"/>
      </w:r>
    </w:p>
    <w:p>
      <w:pPr>
        <w:pStyle w:val="TOC8"/>
        <w:rPr>
          <w:rFonts w:asciiTheme="minorHAnsi" w:eastAsiaTheme="minorEastAsia" w:hAnsiTheme="minorHAnsi" w:cstheme="minorBidi"/>
          <w:szCs w:val="22"/>
        </w:rPr>
      </w:pPr>
      <w:r>
        <w:t>44.</w:t>
      </w:r>
      <w:r>
        <w:tab/>
        <w:t>Section 98B replaced</w:t>
      </w:r>
      <w:r>
        <w:tab/>
      </w:r>
      <w:r>
        <w:fldChar w:fldCharType="begin"/>
      </w:r>
      <w:r>
        <w:instrText xml:space="preserve"> PAGEREF _Toc216430550 \h </w:instrText>
      </w:r>
      <w:r>
        <w:fldChar w:fldCharType="separate"/>
      </w:r>
      <w:r>
        <w:t>26</w:t>
      </w:r>
      <w:r>
        <w:fldChar w:fldCharType="end"/>
      </w:r>
    </w:p>
    <w:p>
      <w:pPr>
        <w:pStyle w:val="TOC9"/>
        <w:rPr>
          <w:rFonts w:asciiTheme="minorHAnsi" w:eastAsiaTheme="minorEastAsia" w:hAnsiTheme="minorHAnsi" w:cstheme="minorBidi"/>
          <w:noProof/>
          <w:sz w:val="22"/>
          <w:szCs w:val="22"/>
        </w:rPr>
      </w:pPr>
      <w:r>
        <w:rPr>
          <w:noProof/>
        </w:rPr>
        <w:t>98B.</w:t>
      </w:r>
      <w:r>
        <w:rPr>
          <w:noProof/>
        </w:rPr>
        <w:tab/>
        <w:t>Casino liquor licence: permitted hours</w:t>
      </w:r>
      <w:r>
        <w:rPr>
          <w:noProof/>
        </w:rPr>
        <w:tab/>
      </w:r>
      <w:r>
        <w:rPr>
          <w:noProof/>
        </w:rPr>
        <w:fldChar w:fldCharType="begin"/>
      </w:r>
      <w:r>
        <w:rPr>
          <w:noProof/>
        </w:rPr>
        <w:instrText xml:space="preserve"> PAGEREF _Toc216430551 \h </w:instrText>
      </w:r>
      <w:r>
        <w:rPr>
          <w:noProof/>
        </w:rPr>
      </w:r>
      <w:r>
        <w:rPr>
          <w:noProof/>
        </w:rPr>
        <w:fldChar w:fldCharType="separate"/>
      </w:r>
      <w:r>
        <w:rPr>
          <w:noProof/>
        </w:rPr>
        <w:t>26</w:t>
      </w:r>
      <w:r>
        <w:rPr>
          <w:noProof/>
        </w:rPr>
        <w:fldChar w:fldCharType="end"/>
      </w:r>
    </w:p>
    <w:p>
      <w:pPr>
        <w:pStyle w:val="TOC8"/>
        <w:rPr>
          <w:rFonts w:asciiTheme="minorHAnsi" w:eastAsiaTheme="minorEastAsia" w:hAnsiTheme="minorHAnsi" w:cstheme="minorBidi"/>
          <w:szCs w:val="22"/>
        </w:rPr>
      </w:pPr>
      <w:r>
        <w:t>45.</w:t>
      </w:r>
      <w:r>
        <w:tab/>
        <w:t>Section 98E amended</w:t>
      </w:r>
      <w:r>
        <w:tab/>
      </w:r>
      <w:r>
        <w:fldChar w:fldCharType="begin"/>
      </w:r>
      <w:r>
        <w:instrText xml:space="preserve"> PAGEREF _Toc216430552 \h </w:instrText>
      </w:r>
      <w:r>
        <w:fldChar w:fldCharType="separate"/>
      </w:r>
      <w:r>
        <w:t>26</w:t>
      </w:r>
      <w:r>
        <w:fldChar w:fldCharType="end"/>
      </w:r>
    </w:p>
    <w:p>
      <w:pPr>
        <w:pStyle w:val="TOC8"/>
        <w:rPr>
          <w:rFonts w:asciiTheme="minorHAnsi" w:eastAsiaTheme="minorEastAsia" w:hAnsiTheme="minorHAnsi" w:cstheme="minorBidi"/>
          <w:szCs w:val="22"/>
        </w:rPr>
      </w:pPr>
      <w:r>
        <w:t>46.</w:t>
      </w:r>
      <w:r>
        <w:tab/>
        <w:t>Section 98F amended</w:t>
      </w:r>
      <w:r>
        <w:tab/>
      </w:r>
      <w:r>
        <w:fldChar w:fldCharType="begin"/>
      </w:r>
      <w:r>
        <w:instrText xml:space="preserve"> PAGEREF _Toc216430553 \h </w:instrText>
      </w:r>
      <w:r>
        <w:fldChar w:fldCharType="separate"/>
      </w:r>
      <w:r>
        <w:t>27</w:t>
      </w:r>
      <w:r>
        <w:fldChar w:fldCharType="end"/>
      </w:r>
    </w:p>
    <w:p>
      <w:pPr>
        <w:pStyle w:val="TOC8"/>
        <w:rPr>
          <w:rFonts w:asciiTheme="minorHAnsi" w:eastAsiaTheme="minorEastAsia" w:hAnsiTheme="minorHAnsi" w:cstheme="minorBidi"/>
          <w:szCs w:val="22"/>
        </w:rPr>
      </w:pPr>
      <w:r>
        <w:t>47.</w:t>
      </w:r>
      <w:r>
        <w:tab/>
        <w:t>Section 98G replaced</w:t>
      </w:r>
      <w:r>
        <w:tab/>
      </w:r>
      <w:r>
        <w:fldChar w:fldCharType="begin"/>
      </w:r>
      <w:r>
        <w:instrText xml:space="preserve"> PAGEREF _Toc216430554 \h </w:instrText>
      </w:r>
      <w:r>
        <w:fldChar w:fldCharType="separate"/>
      </w:r>
      <w:r>
        <w:t>27</w:t>
      </w:r>
      <w:r>
        <w:fldChar w:fldCharType="end"/>
      </w:r>
    </w:p>
    <w:p>
      <w:pPr>
        <w:pStyle w:val="TOC9"/>
        <w:rPr>
          <w:rFonts w:asciiTheme="minorHAnsi" w:eastAsiaTheme="minorEastAsia" w:hAnsiTheme="minorHAnsi" w:cstheme="minorBidi"/>
          <w:noProof/>
          <w:sz w:val="22"/>
          <w:szCs w:val="22"/>
        </w:rPr>
      </w:pPr>
      <w:r>
        <w:rPr>
          <w:noProof/>
        </w:rPr>
        <w:t>98G.</w:t>
      </w:r>
      <w:r>
        <w:rPr>
          <w:noProof/>
        </w:rPr>
        <w:tab/>
        <w:t>Producer’s licence: permitted hours</w:t>
      </w:r>
      <w:r>
        <w:rPr>
          <w:noProof/>
        </w:rPr>
        <w:tab/>
      </w:r>
      <w:r>
        <w:rPr>
          <w:noProof/>
        </w:rPr>
        <w:fldChar w:fldCharType="begin"/>
      </w:r>
      <w:r>
        <w:rPr>
          <w:noProof/>
        </w:rPr>
        <w:instrText xml:space="preserve"> PAGEREF _Toc216430555 \h </w:instrText>
      </w:r>
      <w:r>
        <w:rPr>
          <w:noProof/>
        </w:rPr>
      </w:r>
      <w:r>
        <w:rPr>
          <w:noProof/>
        </w:rPr>
        <w:fldChar w:fldCharType="separate"/>
      </w:r>
      <w:r>
        <w:rPr>
          <w:noProof/>
        </w:rPr>
        <w:t>27</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7 — Subsidies</w:t>
      </w:r>
    </w:p>
    <w:p>
      <w:pPr>
        <w:pStyle w:val="TOC8"/>
        <w:rPr>
          <w:rFonts w:asciiTheme="minorHAnsi" w:eastAsiaTheme="minorEastAsia" w:hAnsiTheme="minorHAnsi" w:cstheme="minorBidi"/>
          <w:szCs w:val="22"/>
        </w:rPr>
      </w:pPr>
      <w:r>
        <w:t>48.</w:t>
      </w:r>
      <w:r>
        <w:tab/>
        <w:t>Section 3 amended</w:t>
      </w:r>
      <w:r>
        <w:tab/>
      </w:r>
      <w:r>
        <w:fldChar w:fldCharType="begin"/>
      </w:r>
      <w:r>
        <w:instrText xml:space="preserve"> PAGEREF _Toc216430557 \h </w:instrText>
      </w:r>
      <w:r>
        <w:fldChar w:fldCharType="separate"/>
      </w:r>
      <w:r>
        <w:t>28</w:t>
      </w:r>
      <w:r>
        <w:fldChar w:fldCharType="end"/>
      </w:r>
    </w:p>
    <w:p>
      <w:pPr>
        <w:pStyle w:val="TOC8"/>
        <w:rPr>
          <w:rFonts w:asciiTheme="minorHAnsi" w:eastAsiaTheme="minorEastAsia" w:hAnsiTheme="minorHAnsi" w:cstheme="minorBidi"/>
          <w:szCs w:val="22"/>
        </w:rPr>
      </w:pPr>
      <w:r>
        <w:t>49.</w:t>
      </w:r>
      <w:r>
        <w:tab/>
        <w:t>Section 14 amended</w:t>
      </w:r>
      <w:r>
        <w:tab/>
      </w:r>
      <w:r>
        <w:fldChar w:fldCharType="begin"/>
      </w:r>
      <w:r>
        <w:instrText xml:space="preserve"> PAGEREF _Toc216430558 \h </w:instrText>
      </w:r>
      <w:r>
        <w:fldChar w:fldCharType="separate"/>
      </w:r>
      <w:r>
        <w:t>28</w:t>
      </w:r>
      <w:r>
        <w:fldChar w:fldCharType="end"/>
      </w:r>
    </w:p>
    <w:p>
      <w:pPr>
        <w:pStyle w:val="TOC8"/>
        <w:rPr>
          <w:rFonts w:asciiTheme="minorHAnsi" w:eastAsiaTheme="minorEastAsia" w:hAnsiTheme="minorHAnsi" w:cstheme="minorBidi"/>
          <w:szCs w:val="22"/>
        </w:rPr>
      </w:pPr>
      <w:r>
        <w:t>50.</w:t>
      </w:r>
      <w:r>
        <w:tab/>
        <w:t>Section 25 amended</w:t>
      </w:r>
      <w:r>
        <w:tab/>
      </w:r>
      <w:r>
        <w:fldChar w:fldCharType="begin"/>
      </w:r>
      <w:r>
        <w:instrText xml:space="preserve"> PAGEREF _Toc216430559 \h </w:instrText>
      </w:r>
      <w:r>
        <w:fldChar w:fldCharType="separate"/>
      </w:r>
      <w:r>
        <w:t>28</w:t>
      </w:r>
      <w:r>
        <w:fldChar w:fldCharType="end"/>
      </w:r>
    </w:p>
    <w:p>
      <w:pPr>
        <w:pStyle w:val="TOC8"/>
        <w:rPr>
          <w:rFonts w:asciiTheme="minorHAnsi" w:eastAsiaTheme="minorEastAsia" w:hAnsiTheme="minorHAnsi" w:cstheme="minorBidi"/>
          <w:szCs w:val="22"/>
        </w:rPr>
      </w:pPr>
      <w:r>
        <w:t>51.</w:t>
      </w:r>
      <w:r>
        <w:tab/>
        <w:t>Section 64 amended</w:t>
      </w:r>
      <w:r>
        <w:tab/>
      </w:r>
      <w:r>
        <w:fldChar w:fldCharType="begin"/>
      </w:r>
      <w:r>
        <w:instrText xml:space="preserve"> PAGEREF _Toc216430560 \h </w:instrText>
      </w:r>
      <w:r>
        <w:fldChar w:fldCharType="separate"/>
      </w:r>
      <w:r>
        <w:t>28</w:t>
      </w:r>
      <w:r>
        <w:fldChar w:fldCharType="end"/>
      </w:r>
    </w:p>
    <w:p>
      <w:pPr>
        <w:pStyle w:val="TOC8"/>
        <w:rPr>
          <w:rFonts w:asciiTheme="minorHAnsi" w:eastAsiaTheme="minorEastAsia" w:hAnsiTheme="minorHAnsi" w:cstheme="minorBidi"/>
          <w:szCs w:val="22"/>
        </w:rPr>
      </w:pPr>
      <w:r>
        <w:t>52.</w:t>
      </w:r>
      <w:r>
        <w:tab/>
        <w:t>Part 5 Division 2 deleted</w:t>
      </w:r>
      <w:r>
        <w:tab/>
      </w:r>
      <w:r>
        <w:fldChar w:fldCharType="begin"/>
      </w:r>
      <w:r>
        <w:instrText xml:space="preserve"> PAGEREF _Toc216430561 \h </w:instrText>
      </w:r>
      <w:r>
        <w:fldChar w:fldCharType="separate"/>
      </w:r>
      <w:r>
        <w:t>29</w:t>
      </w:r>
      <w:r>
        <w:fldChar w:fldCharType="end"/>
      </w:r>
    </w:p>
    <w:p>
      <w:pPr>
        <w:pStyle w:val="TOC8"/>
        <w:rPr>
          <w:rFonts w:asciiTheme="minorHAnsi" w:eastAsiaTheme="minorEastAsia" w:hAnsiTheme="minorHAnsi" w:cstheme="minorBidi"/>
          <w:szCs w:val="22"/>
        </w:rPr>
      </w:pPr>
      <w:r>
        <w:lastRenderedPageBreak/>
        <w:t>53.</w:t>
      </w:r>
      <w:r>
        <w:tab/>
        <w:t>Section 143 amended</w:t>
      </w:r>
      <w:r>
        <w:tab/>
      </w:r>
      <w:r>
        <w:fldChar w:fldCharType="begin"/>
      </w:r>
      <w:r>
        <w:instrText xml:space="preserve"> PAGEREF _Toc216430562 \h </w:instrText>
      </w:r>
      <w:r>
        <w:fldChar w:fldCharType="separate"/>
      </w:r>
      <w:r>
        <w:t>29</w:t>
      </w:r>
      <w:r>
        <w:fldChar w:fldCharType="end"/>
      </w:r>
    </w:p>
    <w:p>
      <w:pPr>
        <w:pStyle w:val="TOC8"/>
        <w:rPr>
          <w:rFonts w:asciiTheme="minorHAnsi" w:eastAsiaTheme="minorEastAsia" w:hAnsiTheme="minorHAnsi" w:cstheme="minorBidi"/>
          <w:szCs w:val="22"/>
        </w:rPr>
      </w:pPr>
      <w:r>
        <w:t>54.</w:t>
      </w:r>
      <w:r>
        <w:tab/>
        <w:t>Section 145 amended</w:t>
      </w:r>
      <w:r>
        <w:tab/>
      </w:r>
      <w:r>
        <w:fldChar w:fldCharType="begin"/>
      </w:r>
      <w:r>
        <w:instrText xml:space="preserve"> PAGEREF _Toc216430563 \h </w:instrText>
      </w:r>
      <w:r>
        <w:fldChar w:fldCharType="separate"/>
      </w:r>
      <w:r>
        <w:t>29</w:t>
      </w:r>
      <w:r>
        <w:fldChar w:fldCharType="end"/>
      </w:r>
    </w:p>
    <w:p>
      <w:pPr>
        <w:pStyle w:val="TOC8"/>
        <w:rPr>
          <w:rFonts w:asciiTheme="minorHAnsi" w:eastAsiaTheme="minorEastAsia" w:hAnsiTheme="minorHAnsi" w:cstheme="minorBidi"/>
          <w:szCs w:val="22"/>
        </w:rPr>
      </w:pPr>
      <w:r>
        <w:t>55.</w:t>
      </w:r>
      <w:r>
        <w:tab/>
        <w:t>Section 146 amended</w:t>
      </w:r>
      <w:r>
        <w:tab/>
      </w:r>
      <w:r>
        <w:fldChar w:fldCharType="begin"/>
      </w:r>
      <w:r>
        <w:instrText xml:space="preserve"> PAGEREF _Toc216430564 \h </w:instrText>
      </w:r>
      <w:r>
        <w:fldChar w:fldCharType="separate"/>
      </w:r>
      <w:r>
        <w:t>29</w:t>
      </w:r>
      <w:r>
        <w:fldChar w:fldCharType="end"/>
      </w:r>
    </w:p>
    <w:p>
      <w:pPr>
        <w:pStyle w:val="TOC8"/>
        <w:rPr>
          <w:rFonts w:asciiTheme="minorHAnsi" w:eastAsiaTheme="minorEastAsia" w:hAnsiTheme="minorHAnsi" w:cstheme="minorBidi"/>
          <w:szCs w:val="22"/>
        </w:rPr>
      </w:pPr>
      <w:r>
        <w:t>56.</w:t>
      </w:r>
      <w:r>
        <w:tab/>
        <w:t>Section 148 amended</w:t>
      </w:r>
      <w:r>
        <w:tab/>
      </w:r>
      <w:r>
        <w:fldChar w:fldCharType="begin"/>
      </w:r>
      <w:r>
        <w:instrText xml:space="preserve"> PAGEREF _Toc216430565 \h </w:instrText>
      </w:r>
      <w:r>
        <w:fldChar w:fldCharType="separate"/>
      </w:r>
      <w:r>
        <w:t>29</w:t>
      </w:r>
      <w:r>
        <w:fldChar w:fldCharType="end"/>
      </w:r>
    </w:p>
    <w:p>
      <w:pPr>
        <w:pStyle w:val="TOC8"/>
        <w:rPr>
          <w:rFonts w:asciiTheme="minorHAnsi" w:eastAsiaTheme="minorEastAsia" w:hAnsiTheme="minorHAnsi" w:cstheme="minorBidi"/>
          <w:szCs w:val="22"/>
        </w:rPr>
      </w:pPr>
      <w:r>
        <w:t>57.</w:t>
      </w:r>
      <w:r>
        <w:tab/>
        <w:t>Section 150 amended</w:t>
      </w:r>
      <w:r>
        <w:tab/>
      </w:r>
      <w:r>
        <w:fldChar w:fldCharType="begin"/>
      </w:r>
      <w:r>
        <w:instrText xml:space="preserve"> PAGEREF _Toc216430566 \h </w:instrText>
      </w:r>
      <w:r>
        <w:fldChar w:fldCharType="separate"/>
      </w:r>
      <w:r>
        <w:t>30</w:t>
      </w:r>
      <w:r>
        <w:fldChar w:fldCharType="end"/>
      </w:r>
    </w:p>
    <w:p>
      <w:pPr>
        <w:pStyle w:val="TOC8"/>
        <w:rPr>
          <w:rFonts w:asciiTheme="minorHAnsi" w:eastAsiaTheme="minorEastAsia" w:hAnsiTheme="minorHAnsi" w:cstheme="minorBidi"/>
          <w:szCs w:val="22"/>
        </w:rPr>
      </w:pPr>
      <w:r>
        <w:t>58.</w:t>
      </w:r>
      <w:r>
        <w:tab/>
        <w:t>Section 154 amended</w:t>
      </w:r>
      <w:r>
        <w:tab/>
      </w:r>
      <w:r>
        <w:fldChar w:fldCharType="begin"/>
      </w:r>
      <w:r>
        <w:instrText xml:space="preserve"> PAGEREF _Toc216430567 \h </w:instrText>
      </w:r>
      <w:r>
        <w:fldChar w:fldCharType="separate"/>
      </w:r>
      <w:r>
        <w:t>30</w:t>
      </w:r>
      <w:r>
        <w:fldChar w:fldCharType="end"/>
      </w:r>
    </w:p>
    <w:p>
      <w:pPr>
        <w:pStyle w:val="TOC8"/>
        <w:rPr>
          <w:rFonts w:asciiTheme="minorHAnsi" w:eastAsiaTheme="minorEastAsia" w:hAnsiTheme="minorHAnsi" w:cstheme="minorBidi"/>
          <w:szCs w:val="22"/>
        </w:rPr>
      </w:pPr>
      <w:r>
        <w:t>59.</w:t>
      </w:r>
      <w:r>
        <w:tab/>
        <w:t>Section 161 amended</w:t>
      </w:r>
      <w:r>
        <w:tab/>
      </w:r>
      <w:r>
        <w:fldChar w:fldCharType="begin"/>
      </w:r>
      <w:r>
        <w:instrText xml:space="preserve"> PAGEREF _Toc216430568 \h </w:instrText>
      </w:r>
      <w:r>
        <w:fldChar w:fldCharType="separate"/>
      </w:r>
      <w:r>
        <w:t>30</w:t>
      </w:r>
      <w:r>
        <w:fldChar w:fldCharType="end"/>
      </w:r>
    </w:p>
    <w:p>
      <w:pPr>
        <w:pStyle w:val="TOC8"/>
        <w:rPr>
          <w:rFonts w:asciiTheme="minorHAnsi" w:eastAsiaTheme="minorEastAsia" w:hAnsiTheme="minorHAnsi" w:cstheme="minorBidi"/>
          <w:szCs w:val="22"/>
        </w:rPr>
      </w:pPr>
      <w:r>
        <w:t>60.</w:t>
      </w:r>
      <w:r>
        <w:tab/>
        <w:t>Section 172 amended</w:t>
      </w:r>
      <w:r>
        <w:tab/>
      </w:r>
      <w:r>
        <w:fldChar w:fldCharType="begin"/>
      </w:r>
      <w:r>
        <w:instrText xml:space="preserve"> PAGEREF _Toc216430569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8 — Transitional provisions</w:t>
      </w:r>
    </w:p>
    <w:p>
      <w:pPr>
        <w:pStyle w:val="TOC8"/>
        <w:rPr>
          <w:rFonts w:asciiTheme="minorHAnsi" w:eastAsiaTheme="minorEastAsia" w:hAnsiTheme="minorHAnsi" w:cstheme="minorBidi"/>
          <w:szCs w:val="22"/>
        </w:rPr>
      </w:pPr>
      <w:r>
        <w:t>61.</w:t>
      </w:r>
      <w:r>
        <w:tab/>
        <w:t>Schedule 1E amended</w:t>
      </w:r>
      <w:r>
        <w:tab/>
      </w:r>
      <w:r>
        <w:fldChar w:fldCharType="begin"/>
      </w:r>
      <w:r>
        <w:instrText xml:space="preserve"> PAGEREF _Toc216430571 \h </w:instrText>
      </w:r>
      <w:r>
        <w:fldChar w:fldCharType="separate"/>
      </w:r>
      <w:r>
        <w:t>31</w:t>
      </w:r>
      <w:r>
        <w:fldChar w:fldCharType="end"/>
      </w:r>
    </w:p>
    <w:p>
      <w:pPr>
        <w:pStyle w:val="TOC8"/>
        <w:rPr>
          <w:rFonts w:asciiTheme="minorHAnsi" w:eastAsiaTheme="minorEastAsia" w:hAnsiTheme="minorHAnsi" w:cstheme="minorBidi"/>
          <w:szCs w:val="22"/>
        </w:rPr>
      </w:pPr>
      <w:r>
        <w:t>62.</w:t>
      </w:r>
      <w:r>
        <w:tab/>
        <w:t>Schedule 1F inserted</w:t>
      </w:r>
      <w:r>
        <w:tab/>
      </w:r>
      <w:r>
        <w:fldChar w:fldCharType="begin"/>
      </w:r>
      <w:r>
        <w:instrText xml:space="preserve"> PAGEREF _Toc216430572 \h </w:instrText>
      </w:r>
      <w:r>
        <w:fldChar w:fldCharType="separate"/>
      </w:r>
      <w:r>
        <w:t>31</w:t>
      </w:r>
      <w:r>
        <w:fldChar w:fldCharType="end"/>
      </w:r>
    </w:p>
    <w:p>
      <w:pPr>
        <w:pStyle w:val="TOC3"/>
        <w:tabs>
          <w:tab w:val="right" w:leader="dot" w:pos="7077"/>
        </w:tabs>
        <w:rPr>
          <w:rFonts w:asciiTheme="minorHAnsi" w:eastAsiaTheme="minorEastAsia" w:hAnsiTheme="minorHAnsi" w:cstheme="minorBidi"/>
          <w:b w:val="0"/>
          <w:sz w:val="22"/>
          <w:szCs w:val="22"/>
        </w:rPr>
      </w:pPr>
      <w:r>
        <w:t xml:space="preserve">Schedule 1F — Transitional provisions relating to </w:t>
      </w:r>
      <w:r>
        <w:rPr>
          <w:i/>
        </w:rPr>
        <w:t>Liquor Control Amendment Act 2025</w:t>
      </w:r>
    </w:p>
    <w:p>
      <w:pPr>
        <w:pStyle w:val="TOC9"/>
        <w:rPr>
          <w:rFonts w:asciiTheme="minorHAnsi" w:eastAsiaTheme="minorEastAsia" w:hAnsiTheme="minorHAnsi" w:cstheme="minorBidi"/>
          <w:noProof/>
          <w:sz w:val="22"/>
          <w:szCs w:val="22"/>
        </w:rPr>
      </w:pPr>
      <w:r>
        <w:rPr>
          <w:noProof/>
        </w:rPr>
        <w:t>1.</w:t>
      </w:r>
      <w:r>
        <w:rPr>
          <w:noProof/>
        </w:rPr>
        <w:tab/>
        <w:t>Terms used</w:t>
      </w:r>
      <w:r>
        <w:rPr>
          <w:noProof/>
        </w:rPr>
        <w:tab/>
      </w:r>
      <w:r>
        <w:rPr>
          <w:noProof/>
        </w:rPr>
        <w:fldChar w:fldCharType="begin"/>
      </w:r>
      <w:r>
        <w:rPr>
          <w:noProof/>
        </w:rPr>
        <w:instrText xml:space="preserve"> PAGEREF _Toc216430574 \h </w:instrText>
      </w:r>
      <w:r>
        <w:rPr>
          <w:noProof/>
        </w:rPr>
      </w:r>
      <w:r>
        <w:rPr>
          <w:noProof/>
        </w:rPr>
        <w:fldChar w:fldCharType="separate"/>
      </w:r>
      <w:r>
        <w:rPr>
          <w:noProof/>
        </w:rPr>
        <w:t>31</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New licence provisions apply to existing licences</w:t>
      </w:r>
      <w:r>
        <w:rPr>
          <w:noProof/>
        </w:rPr>
        <w:tab/>
      </w:r>
      <w:r>
        <w:rPr>
          <w:noProof/>
        </w:rPr>
        <w:fldChar w:fldCharType="begin"/>
      </w:r>
      <w:r>
        <w:rPr>
          <w:noProof/>
        </w:rPr>
        <w:instrText xml:space="preserve"> PAGEREF _Toc216430575 \h </w:instrText>
      </w:r>
      <w:r>
        <w:rPr>
          <w:noProof/>
        </w:rPr>
      </w:r>
      <w:r>
        <w:rPr>
          <w:noProof/>
        </w:rPr>
        <w:fldChar w:fldCharType="separate"/>
      </w:r>
      <w:r>
        <w:rPr>
          <w:noProof/>
        </w:rPr>
        <w:t>31</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New permit provisions apply to existing permits</w:t>
      </w:r>
      <w:r>
        <w:rPr>
          <w:noProof/>
        </w:rPr>
        <w:tab/>
      </w:r>
      <w:r>
        <w:rPr>
          <w:noProof/>
        </w:rPr>
        <w:fldChar w:fldCharType="begin"/>
      </w:r>
      <w:r>
        <w:rPr>
          <w:noProof/>
        </w:rPr>
        <w:instrText xml:space="preserve"> PAGEREF _Toc216430576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4.</w:t>
      </w:r>
      <w:r>
        <w:rPr>
          <w:noProof/>
        </w:rPr>
        <w:tab/>
        <w:t>Protection orders are business continuity orders</w:t>
      </w:r>
      <w:r>
        <w:rPr>
          <w:noProof/>
        </w:rPr>
        <w:tab/>
      </w:r>
      <w:r>
        <w:rPr>
          <w:noProof/>
        </w:rPr>
        <w:fldChar w:fldCharType="begin"/>
      </w:r>
      <w:r>
        <w:rPr>
          <w:noProof/>
        </w:rPr>
        <w:instrText xml:space="preserve"> PAGEREF _Toc216430577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New permitted hours apply to existing licences</w:t>
      </w:r>
      <w:r>
        <w:rPr>
          <w:noProof/>
        </w:rPr>
        <w:tab/>
      </w:r>
      <w:r>
        <w:rPr>
          <w:noProof/>
        </w:rPr>
        <w:fldChar w:fldCharType="begin"/>
      </w:r>
      <w:r>
        <w:rPr>
          <w:noProof/>
        </w:rPr>
        <w:instrText xml:space="preserve"> PAGEREF _Toc216430578 \h </w:instrText>
      </w:r>
      <w:r>
        <w:rPr>
          <w:noProof/>
        </w:rPr>
      </w:r>
      <w:r>
        <w:rPr>
          <w:noProof/>
        </w:rPr>
        <w:fldChar w:fldCharType="separate"/>
      </w:r>
      <w:r>
        <w:rPr>
          <w:noProof/>
        </w:rPr>
        <w:t>32</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9 — Various amendments</w:t>
      </w:r>
    </w:p>
    <w:p>
      <w:pPr>
        <w:pStyle w:val="TOC8"/>
        <w:rPr>
          <w:rFonts w:asciiTheme="minorHAnsi" w:eastAsiaTheme="minorEastAsia" w:hAnsiTheme="minorHAnsi" w:cstheme="minorBidi"/>
          <w:szCs w:val="22"/>
        </w:rPr>
      </w:pPr>
      <w:r>
        <w:t>63.</w:t>
      </w:r>
      <w:r>
        <w:tab/>
        <w:t>Section 3 amended</w:t>
      </w:r>
      <w:r>
        <w:tab/>
      </w:r>
      <w:r>
        <w:fldChar w:fldCharType="begin"/>
      </w:r>
      <w:r>
        <w:instrText xml:space="preserve"> PAGEREF _Toc216430580 \h </w:instrText>
      </w:r>
      <w:r>
        <w:fldChar w:fldCharType="separate"/>
      </w:r>
      <w:r>
        <w:t>33</w:t>
      </w:r>
      <w:r>
        <w:fldChar w:fldCharType="end"/>
      </w:r>
    </w:p>
    <w:p>
      <w:pPr>
        <w:pStyle w:val="TOC8"/>
        <w:rPr>
          <w:rFonts w:asciiTheme="minorHAnsi" w:eastAsiaTheme="minorEastAsia" w:hAnsiTheme="minorHAnsi" w:cstheme="minorBidi"/>
          <w:szCs w:val="22"/>
        </w:rPr>
      </w:pPr>
      <w:r>
        <w:t>64.</w:t>
      </w:r>
      <w:r>
        <w:tab/>
        <w:t>Section 102F amended</w:t>
      </w:r>
      <w:r>
        <w:tab/>
      </w:r>
      <w:r>
        <w:fldChar w:fldCharType="begin"/>
      </w:r>
      <w:r>
        <w:instrText xml:space="preserve"> PAGEREF _Toc216430581 \h </w:instrText>
      </w:r>
      <w:r>
        <w:fldChar w:fldCharType="separate"/>
      </w:r>
      <w:r>
        <w:t>33</w:t>
      </w:r>
      <w:r>
        <w:fldChar w:fldCharType="end"/>
      </w:r>
    </w:p>
    <w:p>
      <w:pPr>
        <w:pStyle w:val="TOC8"/>
        <w:rPr>
          <w:rFonts w:asciiTheme="minorHAnsi" w:eastAsiaTheme="minorEastAsia" w:hAnsiTheme="minorHAnsi" w:cstheme="minorBidi"/>
          <w:szCs w:val="22"/>
        </w:rPr>
      </w:pPr>
      <w:r>
        <w:t>65.</w:t>
      </w:r>
      <w:r>
        <w:tab/>
        <w:t>Section 156 amended</w:t>
      </w:r>
      <w:r>
        <w:tab/>
      </w:r>
      <w:r>
        <w:fldChar w:fldCharType="begin"/>
      </w:r>
      <w:r>
        <w:instrText xml:space="preserve"> PAGEREF _Toc216430582 \h </w:instrText>
      </w:r>
      <w:r>
        <w:fldChar w:fldCharType="separate"/>
      </w:r>
      <w:r>
        <w:t>34</w:t>
      </w:r>
      <w:r>
        <w:fldChar w:fldCharType="end"/>
      </w:r>
    </w:p>
    <w:p>
      <w:pPr>
        <w:pStyle w:val="TOC8"/>
        <w:rPr>
          <w:rFonts w:asciiTheme="minorHAnsi" w:eastAsiaTheme="minorEastAsia" w:hAnsiTheme="minorHAnsi" w:cstheme="minorBidi"/>
          <w:szCs w:val="22"/>
        </w:rPr>
      </w:pPr>
      <w:r>
        <w:t>66.</w:t>
      </w:r>
      <w:r>
        <w:tab/>
        <w:t>Sections 177 to 177E replaced</w:t>
      </w:r>
      <w:r>
        <w:tab/>
      </w:r>
      <w:r>
        <w:fldChar w:fldCharType="begin"/>
      </w:r>
      <w:r>
        <w:instrText xml:space="preserve"> PAGEREF _Toc216430583 \h </w:instrText>
      </w:r>
      <w:r>
        <w:fldChar w:fldCharType="separate"/>
      </w:r>
      <w:r>
        <w:t>34</w:t>
      </w:r>
      <w:r>
        <w:fldChar w:fldCharType="end"/>
      </w:r>
    </w:p>
    <w:p>
      <w:pPr>
        <w:pStyle w:val="TOC9"/>
        <w:rPr>
          <w:rFonts w:asciiTheme="minorHAnsi" w:eastAsiaTheme="minorEastAsia" w:hAnsiTheme="minorHAnsi" w:cstheme="minorBidi"/>
          <w:noProof/>
          <w:sz w:val="22"/>
          <w:szCs w:val="22"/>
        </w:rPr>
      </w:pPr>
      <w:r>
        <w:rPr>
          <w:noProof/>
        </w:rPr>
        <w:t>177.</w:t>
      </w:r>
      <w:r>
        <w:rPr>
          <w:noProof/>
        </w:rPr>
        <w:tab/>
        <w:t>Transitional provisions</w:t>
      </w:r>
      <w:r>
        <w:rPr>
          <w:noProof/>
        </w:rPr>
        <w:tab/>
      </w:r>
      <w:r>
        <w:rPr>
          <w:noProof/>
        </w:rPr>
        <w:fldChar w:fldCharType="begin"/>
      </w:r>
      <w:r>
        <w:rPr>
          <w:noProof/>
        </w:rPr>
        <w:instrText xml:space="preserve"> PAGEREF _Toc216430584 \h </w:instrText>
      </w:r>
      <w:r>
        <w:rPr>
          <w:noProof/>
        </w:rPr>
      </w:r>
      <w:r>
        <w:rPr>
          <w:noProof/>
        </w:rPr>
        <w:fldChar w:fldCharType="separate"/>
      </w:r>
      <w:r>
        <w:rPr>
          <w:noProof/>
        </w:rPr>
        <w:t>34</w:t>
      </w:r>
      <w:r>
        <w:rPr>
          <w:noProof/>
        </w:rPr>
        <w:fldChar w:fldCharType="end"/>
      </w:r>
    </w:p>
    <w:p>
      <w:pPr>
        <w:pStyle w:val="TOC8"/>
        <w:rPr>
          <w:rFonts w:asciiTheme="minorHAnsi" w:eastAsiaTheme="minorEastAsia" w:hAnsiTheme="minorHAnsi" w:cstheme="minorBidi"/>
          <w:szCs w:val="22"/>
        </w:rPr>
      </w:pPr>
      <w:r>
        <w:t>67.</w:t>
      </w:r>
      <w:r>
        <w:tab/>
        <w:t>Various amendments</w:t>
      </w:r>
      <w:r>
        <w:tab/>
      </w:r>
      <w:r>
        <w:fldChar w:fldCharType="begin"/>
      </w:r>
      <w:r>
        <w:instrText xml:space="preserve"> PAGEREF _Toc216430585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 — Amendments to </w:t>
      </w:r>
      <w:r>
        <w:rPr>
          <w:i/>
          <w:iCs/>
        </w:rPr>
        <w:t>Liquor Control Act 1988</w:t>
      </w:r>
      <w:r>
        <w:t>: licensing, regulatory and review functions</w:t>
      </w:r>
    </w:p>
    <w:p>
      <w:pPr>
        <w:pStyle w:val="TOC8"/>
        <w:rPr>
          <w:rFonts w:asciiTheme="minorHAnsi" w:eastAsiaTheme="minorEastAsia" w:hAnsiTheme="minorHAnsi" w:cstheme="minorBidi"/>
          <w:szCs w:val="22"/>
        </w:rPr>
      </w:pPr>
      <w:r>
        <w:t>68</w:t>
      </w:r>
      <w:r>
        <w:rPr>
          <w:snapToGrid w:val="0"/>
        </w:rPr>
        <w:t>.</w:t>
      </w:r>
      <w:r>
        <w:rPr>
          <w:snapToGrid w:val="0"/>
        </w:rPr>
        <w:tab/>
        <w:t>Act amended</w:t>
      </w:r>
      <w:r>
        <w:tab/>
      </w:r>
      <w:r>
        <w:fldChar w:fldCharType="begin"/>
      </w:r>
      <w:r>
        <w:instrText xml:space="preserve"> PAGEREF _Toc216430587 \h </w:instrText>
      </w:r>
      <w:r>
        <w:fldChar w:fldCharType="separate"/>
      </w:r>
      <w:r>
        <w:t>54</w:t>
      </w:r>
      <w:r>
        <w:fldChar w:fldCharType="end"/>
      </w:r>
    </w:p>
    <w:p>
      <w:pPr>
        <w:pStyle w:val="TOC8"/>
        <w:rPr>
          <w:rFonts w:asciiTheme="minorHAnsi" w:eastAsiaTheme="minorEastAsia" w:hAnsiTheme="minorHAnsi" w:cstheme="minorBidi"/>
          <w:szCs w:val="22"/>
        </w:rPr>
      </w:pPr>
      <w:r>
        <w:t>69.</w:t>
      </w:r>
      <w:r>
        <w:tab/>
        <w:t>Section 3 amended</w:t>
      </w:r>
      <w:r>
        <w:tab/>
      </w:r>
      <w:r>
        <w:fldChar w:fldCharType="begin"/>
      </w:r>
      <w:r>
        <w:instrText xml:space="preserve"> PAGEREF _Toc216430588 \h </w:instrText>
      </w:r>
      <w:r>
        <w:fldChar w:fldCharType="separate"/>
      </w:r>
      <w:r>
        <w:t>54</w:t>
      </w:r>
      <w:r>
        <w:fldChar w:fldCharType="end"/>
      </w:r>
    </w:p>
    <w:p>
      <w:pPr>
        <w:pStyle w:val="TOC8"/>
        <w:rPr>
          <w:rFonts w:asciiTheme="minorHAnsi" w:eastAsiaTheme="minorEastAsia" w:hAnsiTheme="minorHAnsi" w:cstheme="minorBidi"/>
          <w:szCs w:val="22"/>
        </w:rPr>
      </w:pPr>
      <w:r>
        <w:t>70.</w:t>
      </w:r>
      <w:r>
        <w:tab/>
        <w:t>Part 2 replaced</w:t>
      </w:r>
      <w:r>
        <w:tab/>
      </w:r>
      <w:r>
        <w:fldChar w:fldCharType="begin"/>
      </w:r>
      <w:r>
        <w:instrText xml:space="preserve"> PAGEREF _Toc216430589 \h </w:instrText>
      </w:r>
      <w:r>
        <w:fldChar w:fldCharType="separate"/>
      </w:r>
      <w:r>
        <w:t>56</w:t>
      </w:r>
      <w:r>
        <w:fldChar w:fldCharType="end"/>
      </w:r>
    </w:p>
    <w:p>
      <w:pPr>
        <w:pStyle w:val="TOC3"/>
        <w:tabs>
          <w:tab w:val="right" w:leader="dot" w:pos="7077"/>
        </w:tabs>
        <w:rPr>
          <w:rFonts w:asciiTheme="minorHAnsi" w:eastAsiaTheme="minorEastAsia" w:hAnsiTheme="minorHAnsi" w:cstheme="minorBidi"/>
          <w:b w:val="0"/>
          <w:sz w:val="22"/>
          <w:szCs w:val="22"/>
        </w:rPr>
      </w:pPr>
      <w:r>
        <w:t>Part 2 — Administration</w:t>
      </w:r>
    </w:p>
    <w:p>
      <w:pPr>
        <w:pStyle w:val="TOC9"/>
        <w:rPr>
          <w:rFonts w:asciiTheme="minorHAnsi" w:eastAsiaTheme="minorEastAsia" w:hAnsiTheme="minorHAnsi" w:cstheme="minorBidi"/>
          <w:noProof/>
          <w:sz w:val="22"/>
          <w:szCs w:val="22"/>
        </w:rPr>
      </w:pPr>
      <w:r>
        <w:rPr>
          <w:noProof/>
        </w:rPr>
        <w:t>7.</w:t>
      </w:r>
      <w:r>
        <w:rPr>
          <w:noProof/>
        </w:rPr>
        <w:tab/>
        <w:t>Delegation</w:t>
      </w:r>
      <w:r>
        <w:rPr>
          <w:noProof/>
        </w:rPr>
        <w:tab/>
      </w:r>
      <w:r>
        <w:rPr>
          <w:noProof/>
        </w:rPr>
        <w:fldChar w:fldCharType="begin"/>
      </w:r>
      <w:r>
        <w:rPr>
          <w:noProof/>
        </w:rPr>
        <w:instrText xml:space="preserve"> PAGEREF _Toc216430591 \h </w:instrText>
      </w:r>
      <w:r>
        <w:rPr>
          <w:noProof/>
        </w:rPr>
      </w:r>
      <w:r>
        <w:rPr>
          <w:noProof/>
        </w:rPr>
        <w:fldChar w:fldCharType="separate"/>
      </w:r>
      <w:r>
        <w:rPr>
          <w:noProof/>
        </w:rPr>
        <w:t>56</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Agreements for performance of functions</w:t>
      </w:r>
      <w:r>
        <w:rPr>
          <w:noProof/>
        </w:rPr>
        <w:tab/>
      </w:r>
      <w:r>
        <w:rPr>
          <w:noProof/>
        </w:rPr>
        <w:fldChar w:fldCharType="begin"/>
      </w:r>
      <w:r>
        <w:rPr>
          <w:noProof/>
        </w:rPr>
        <w:instrText xml:space="preserve"> PAGEREF _Toc216430592 \h </w:instrText>
      </w:r>
      <w:r>
        <w:rPr>
          <w:noProof/>
        </w:rPr>
      </w:r>
      <w:r>
        <w:rPr>
          <w:noProof/>
        </w:rPr>
        <w:fldChar w:fldCharType="separate"/>
      </w:r>
      <w:r>
        <w:rPr>
          <w:noProof/>
        </w:rPr>
        <w:t>56</w:t>
      </w:r>
      <w:r>
        <w:rPr>
          <w:noProof/>
        </w:rPr>
        <w:fldChar w:fldCharType="end"/>
      </w:r>
    </w:p>
    <w:p>
      <w:pPr>
        <w:pStyle w:val="TOC9"/>
        <w:rPr>
          <w:rFonts w:asciiTheme="minorHAnsi" w:eastAsiaTheme="minorEastAsia" w:hAnsiTheme="minorHAnsi" w:cstheme="minorBidi"/>
          <w:noProof/>
          <w:sz w:val="22"/>
          <w:szCs w:val="22"/>
        </w:rPr>
      </w:pPr>
      <w:r>
        <w:rPr>
          <w:noProof/>
        </w:rPr>
        <w:lastRenderedPageBreak/>
        <w:t>9.</w:t>
      </w:r>
      <w:r>
        <w:rPr>
          <w:noProof/>
        </w:rPr>
        <w:tab/>
        <w:t>Inspectors and designated authorised officers</w:t>
      </w:r>
      <w:r>
        <w:rPr>
          <w:noProof/>
        </w:rPr>
        <w:tab/>
      </w:r>
      <w:r>
        <w:rPr>
          <w:noProof/>
        </w:rPr>
        <w:fldChar w:fldCharType="begin"/>
      </w:r>
      <w:r>
        <w:rPr>
          <w:noProof/>
        </w:rPr>
        <w:instrText xml:space="preserve"> PAGEREF _Toc216430593 \h </w:instrText>
      </w:r>
      <w:r>
        <w:rPr>
          <w:noProof/>
        </w:rPr>
      </w:r>
      <w:r>
        <w:rPr>
          <w:noProof/>
        </w:rPr>
        <w:fldChar w:fldCharType="separate"/>
      </w:r>
      <w:r>
        <w:rPr>
          <w:noProof/>
        </w:rPr>
        <w:t>57</w:t>
      </w:r>
      <w:r>
        <w:rPr>
          <w:noProof/>
        </w:rPr>
        <w:fldChar w:fldCharType="end"/>
      </w:r>
    </w:p>
    <w:p>
      <w:pPr>
        <w:pStyle w:val="TOC9"/>
        <w:rPr>
          <w:rFonts w:asciiTheme="minorHAnsi" w:eastAsiaTheme="minorEastAsia" w:hAnsiTheme="minorHAnsi" w:cstheme="minorBidi"/>
          <w:noProof/>
          <w:sz w:val="22"/>
          <w:szCs w:val="22"/>
        </w:rPr>
      </w:pPr>
      <w:r>
        <w:rPr>
          <w:noProof/>
        </w:rPr>
        <w:t>10.</w:t>
      </w:r>
      <w:r>
        <w:rPr>
          <w:noProof/>
        </w:rPr>
        <w:tab/>
        <w:t>Obtaining information by notice in writing to determine applications and matters</w:t>
      </w:r>
      <w:r>
        <w:rPr>
          <w:noProof/>
        </w:rPr>
        <w:tab/>
      </w:r>
      <w:r>
        <w:rPr>
          <w:noProof/>
        </w:rPr>
        <w:fldChar w:fldCharType="begin"/>
      </w:r>
      <w:r>
        <w:rPr>
          <w:noProof/>
        </w:rPr>
        <w:instrText xml:space="preserve"> PAGEREF _Toc216430594 \h </w:instrText>
      </w:r>
      <w:r>
        <w:rPr>
          <w:noProof/>
        </w:rPr>
      </w:r>
      <w:r>
        <w:rPr>
          <w:noProof/>
        </w:rPr>
        <w:fldChar w:fldCharType="separate"/>
      </w:r>
      <w:r>
        <w:rPr>
          <w:noProof/>
        </w:rPr>
        <w:t>58</w:t>
      </w:r>
      <w:r>
        <w:rPr>
          <w:noProof/>
        </w:rPr>
        <w:fldChar w:fldCharType="end"/>
      </w:r>
    </w:p>
    <w:p>
      <w:pPr>
        <w:pStyle w:val="TOC9"/>
        <w:rPr>
          <w:rFonts w:asciiTheme="minorHAnsi" w:eastAsiaTheme="minorEastAsia" w:hAnsiTheme="minorHAnsi" w:cstheme="minorBidi"/>
          <w:noProof/>
          <w:sz w:val="22"/>
          <w:szCs w:val="22"/>
        </w:rPr>
      </w:pPr>
      <w:r>
        <w:rPr>
          <w:noProof/>
        </w:rPr>
        <w:t>11.</w:t>
      </w:r>
      <w:r>
        <w:rPr>
          <w:noProof/>
        </w:rPr>
        <w:tab/>
        <w:t>Hearings not required to determine applications and matters</w:t>
      </w:r>
      <w:r>
        <w:rPr>
          <w:noProof/>
        </w:rPr>
        <w:tab/>
      </w:r>
      <w:r>
        <w:rPr>
          <w:noProof/>
        </w:rPr>
        <w:fldChar w:fldCharType="begin"/>
      </w:r>
      <w:r>
        <w:rPr>
          <w:noProof/>
        </w:rPr>
        <w:instrText xml:space="preserve"> PAGEREF _Toc216430595 \h </w:instrText>
      </w:r>
      <w:r>
        <w:rPr>
          <w:noProof/>
        </w:rPr>
      </w:r>
      <w:r>
        <w:rPr>
          <w:noProof/>
        </w:rPr>
        <w:fldChar w:fldCharType="separate"/>
      </w:r>
      <w:r>
        <w:rPr>
          <w:noProof/>
        </w:rPr>
        <w:t>59</w:t>
      </w:r>
      <w:r>
        <w:rPr>
          <w:noProof/>
        </w:rPr>
        <w:fldChar w:fldCharType="end"/>
      </w:r>
    </w:p>
    <w:p>
      <w:pPr>
        <w:pStyle w:val="TOC9"/>
        <w:rPr>
          <w:rFonts w:asciiTheme="minorHAnsi" w:eastAsiaTheme="minorEastAsia" w:hAnsiTheme="minorHAnsi" w:cstheme="minorBidi"/>
          <w:noProof/>
          <w:sz w:val="22"/>
          <w:szCs w:val="22"/>
        </w:rPr>
      </w:pPr>
      <w:r>
        <w:rPr>
          <w:noProof/>
        </w:rPr>
        <w:t>12.</w:t>
      </w:r>
      <w:r>
        <w:rPr>
          <w:noProof/>
        </w:rPr>
        <w:tab/>
        <w:t>Approved forms</w:t>
      </w:r>
      <w:r>
        <w:rPr>
          <w:noProof/>
        </w:rPr>
        <w:tab/>
      </w:r>
      <w:r>
        <w:rPr>
          <w:noProof/>
        </w:rPr>
        <w:fldChar w:fldCharType="begin"/>
      </w:r>
      <w:r>
        <w:rPr>
          <w:noProof/>
        </w:rPr>
        <w:instrText xml:space="preserve"> PAGEREF _Toc216430596 \h </w:instrText>
      </w:r>
      <w:r>
        <w:rPr>
          <w:noProof/>
        </w:rPr>
      </w:r>
      <w:r>
        <w:rPr>
          <w:noProof/>
        </w:rPr>
        <w:fldChar w:fldCharType="separate"/>
      </w:r>
      <w:r>
        <w:rPr>
          <w:noProof/>
        </w:rPr>
        <w:t>60</w:t>
      </w:r>
      <w:r>
        <w:rPr>
          <w:noProof/>
        </w:rPr>
        <w:fldChar w:fldCharType="end"/>
      </w:r>
    </w:p>
    <w:p>
      <w:pPr>
        <w:pStyle w:val="TOC9"/>
        <w:rPr>
          <w:rFonts w:asciiTheme="minorHAnsi" w:eastAsiaTheme="minorEastAsia" w:hAnsiTheme="minorHAnsi" w:cstheme="minorBidi"/>
          <w:noProof/>
          <w:sz w:val="22"/>
          <w:szCs w:val="22"/>
        </w:rPr>
      </w:pPr>
      <w:r>
        <w:rPr>
          <w:noProof/>
        </w:rPr>
        <w:t>13.</w:t>
      </w:r>
      <w:r>
        <w:rPr>
          <w:noProof/>
        </w:rPr>
        <w:tab/>
        <w:t>Waiver or modification of procedural requirements</w:t>
      </w:r>
      <w:r>
        <w:rPr>
          <w:noProof/>
        </w:rPr>
        <w:tab/>
      </w:r>
      <w:r>
        <w:rPr>
          <w:noProof/>
        </w:rPr>
        <w:fldChar w:fldCharType="begin"/>
      </w:r>
      <w:r>
        <w:rPr>
          <w:noProof/>
        </w:rPr>
        <w:instrText xml:space="preserve"> PAGEREF _Toc216430597 \h </w:instrText>
      </w:r>
      <w:r>
        <w:rPr>
          <w:noProof/>
        </w:rPr>
      </w:r>
      <w:r>
        <w:rPr>
          <w:noProof/>
        </w:rPr>
        <w:fldChar w:fldCharType="separate"/>
      </w:r>
      <w:r>
        <w:rPr>
          <w:noProof/>
        </w:rPr>
        <w:t>60</w:t>
      </w:r>
      <w:r>
        <w:rPr>
          <w:noProof/>
        </w:rPr>
        <w:fldChar w:fldCharType="end"/>
      </w:r>
    </w:p>
    <w:p>
      <w:pPr>
        <w:pStyle w:val="TOC9"/>
        <w:rPr>
          <w:rFonts w:asciiTheme="minorHAnsi" w:eastAsiaTheme="minorEastAsia" w:hAnsiTheme="minorHAnsi" w:cstheme="minorBidi"/>
          <w:noProof/>
          <w:sz w:val="22"/>
          <w:szCs w:val="22"/>
        </w:rPr>
      </w:pPr>
      <w:r>
        <w:rPr>
          <w:noProof/>
        </w:rPr>
        <w:t>14.</w:t>
      </w:r>
      <w:r>
        <w:rPr>
          <w:noProof/>
        </w:rPr>
        <w:tab/>
        <w:t>Enforcing monetary penalties</w:t>
      </w:r>
      <w:r>
        <w:rPr>
          <w:noProof/>
        </w:rPr>
        <w:tab/>
      </w:r>
      <w:r>
        <w:rPr>
          <w:noProof/>
        </w:rPr>
        <w:fldChar w:fldCharType="begin"/>
      </w:r>
      <w:r>
        <w:rPr>
          <w:noProof/>
        </w:rPr>
        <w:instrText xml:space="preserve"> PAGEREF _Toc216430598 \h </w:instrText>
      </w:r>
      <w:r>
        <w:rPr>
          <w:noProof/>
        </w:rPr>
      </w:r>
      <w:r>
        <w:rPr>
          <w:noProof/>
        </w:rPr>
        <w:fldChar w:fldCharType="separate"/>
      </w:r>
      <w:r>
        <w:rPr>
          <w:noProof/>
        </w:rPr>
        <w:t>60</w:t>
      </w:r>
      <w:r>
        <w:rPr>
          <w:noProof/>
        </w:rPr>
        <w:fldChar w:fldCharType="end"/>
      </w:r>
    </w:p>
    <w:p>
      <w:pPr>
        <w:pStyle w:val="TOC9"/>
        <w:rPr>
          <w:rFonts w:asciiTheme="minorHAnsi" w:eastAsiaTheme="minorEastAsia" w:hAnsiTheme="minorHAnsi" w:cstheme="minorBidi"/>
          <w:noProof/>
          <w:sz w:val="22"/>
          <w:szCs w:val="22"/>
        </w:rPr>
      </w:pPr>
      <w:r>
        <w:rPr>
          <w:noProof/>
        </w:rPr>
        <w:t>15.</w:t>
      </w:r>
      <w:r>
        <w:rPr>
          <w:noProof/>
        </w:rPr>
        <w:tab/>
        <w:t>Director to be informed of convictions</w:t>
      </w:r>
      <w:r>
        <w:rPr>
          <w:noProof/>
        </w:rPr>
        <w:tab/>
      </w:r>
      <w:r>
        <w:rPr>
          <w:noProof/>
        </w:rPr>
        <w:fldChar w:fldCharType="begin"/>
      </w:r>
      <w:r>
        <w:rPr>
          <w:noProof/>
        </w:rPr>
        <w:instrText xml:space="preserve"> PAGEREF _Toc216430599 \h </w:instrText>
      </w:r>
      <w:r>
        <w:rPr>
          <w:noProof/>
        </w:rPr>
      </w:r>
      <w:r>
        <w:rPr>
          <w:noProof/>
        </w:rPr>
        <w:fldChar w:fldCharType="separate"/>
      </w:r>
      <w:r>
        <w:rPr>
          <w:noProof/>
        </w:rPr>
        <w:t>60</w:t>
      </w:r>
      <w:r>
        <w:rPr>
          <w:noProof/>
        </w:rPr>
        <w:fldChar w:fldCharType="end"/>
      </w:r>
    </w:p>
    <w:p>
      <w:pPr>
        <w:pStyle w:val="TOC9"/>
        <w:rPr>
          <w:rFonts w:asciiTheme="minorHAnsi" w:eastAsiaTheme="minorEastAsia" w:hAnsiTheme="minorHAnsi" w:cstheme="minorBidi"/>
          <w:noProof/>
          <w:sz w:val="22"/>
          <w:szCs w:val="22"/>
        </w:rPr>
      </w:pPr>
      <w:r>
        <w:rPr>
          <w:noProof/>
        </w:rPr>
        <w:t>16.</w:t>
      </w:r>
      <w:r>
        <w:rPr>
          <w:noProof/>
        </w:rPr>
        <w:tab/>
        <w:t>Protection from liability</w:t>
      </w:r>
      <w:r>
        <w:rPr>
          <w:noProof/>
        </w:rPr>
        <w:tab/>
      </w:r>
      <w:r>
        <w:rPr>
          <w:noProof/>
        </w:rPr>
        <w:fldChar w:fldCharType="begin"/>
      </w:r>
      <w:r>
        <w:rPr>
          <w:noProof/>
        </w:rPr>
        <w:instrText xml:space="preserve"> PAGEREF _Toc216430600 \h </w:instrText>
      </w:r>
      <w:r>
        <w:rPr>
          <w:noProof/>
        </w:rPr>
      </w:r>
      <w:r>
        <w:rPr>
          <w:noProof/>
        </w:rPr>
        <w:fldChar w:fldCharType="separate"/>
      </w:r>
      <w:r>
        <w:rPr>
          <w:noProof/>
        </w:rPr>
        <w:t>60</w:t>
      </w:r>
      <w:r>
        <w:rPr>
          <w:noProof/>
        </w:rPr>
        <w:fldChar w:fldCharType="end"/>
      </w:r>
    </w:p>
    <w:p>
      <w:pPr>
        <w:pStyle w:val="TOC9"/>
        <w:rPr>
          <w:rFonts w:asciiTheme="minorHAnsi" w:eastAsiaTheme="minorEastAsia" w:hAnsiTheme="minorHAnsi" w:cstheme="minorBidi"/>
          <w:noProof/>
          <w:sz w:val="22"/>
          <w:szCs w:val="22"/>
        </w:rPr>
      </w:pPr>
      <w:r>
        <w:rPr>
          <w:noProof/>
        </w:rPr>
        <w:t>17.</w:t>
      </w:r>
      <w:r>
        <w:rPr>
          <w:noProof/>
        </w:rPr>
        <w:tab/>
        <w:t>Confidential police information</w:t>
      </w:r>
      <w:r>
        <w:rPr>
          <w:noProof/>
        </w:rPr>
        <w:tab/>
      </w:r>
      <w:r>
        <w:rPr>
          <w:noProof/>
        </w:rPr>
        <w:fldChar w:fldCharType="begin"/>
      </w:r>
      <w:r>
        <w:rPr>
          <w:noProof/>
        </w:rPr>
        <w:instrText xml:space="preserve"> PAGEREF _Toc216430601 \h </w:instrText>
      </w:r>
      <w:r>
        <w:rPr>
          <w:noProof/>
        </w:rPr>
      </w:r>
      <w:r>
        <w:rPr>
          <w:noProof/>
        </w:rPr>
        <w:fldChar w:fldCharType="separate"/>
      </w:r>
      <w:r>
        <w:rPr>
          <w:noProof/>
        </w:rPr>
        <w:t>61</w:t>
      </w:r>
      <w:r>
        <w:rPr>
          <w:noProof/>
        </w:rPr>
        <w:fldChar w:fldCharType="end"/>
      </w:r>
    </w:p>
    <w:p>
      <w:pPr>
        <w:pStyle w:val="TOC9"/>
        <w:rPr>
          <w:rFonts w:asciiTheme="minorHAnsi" w:eastAsiaTheme="minorEastAsia" w:hAnsiTheme="minorHAnsi" w:cstheme="minorBidi"/>
          <w:noProof/>
          <w:sz w:val="22"/>
          <w:szCs w:val="22"/>
        </w:rPr>
      </w:pPr>
      <w:r>
        <w:rPr>
          <w:noProof/>
        </w:rPr>
        <w:t>18.</w:t>
      </w:r>
      <w:r>
        <w:rPr>
          <w:noProof/>
        </w:rPr>
        <w:tab/>
        <w:t>Maintaining confidentiality of police information in relation to applications and complaints</w:t>
      </w:r>
      <w:r>
        <w:rPr>
          <w:noProof/>
        </w:rPr>
        <w:tab/>
      </w:r>
      <w:r>
        <w:rPr>
          <w:noProof/>
        </w:rPr>
        <w:fldChar w:fldCharType="begin"/>
      </w:r>
      <w:r>
        <w:rPr>
          <w:noProof/>
        </w:rPr>
        <w:instrText xml:space="preserve"> PAGEREF _Toc216430602 \h </w:instrText>
      </w:r>
      <w:r>
        <w:rPr>
          <w:noProof/>
        </w:rPr>
      </w:r>
      <w:r>
        <w:rPr>
          <w:noProof/>
        </w:rPr>
        <w:fldChar w:fldCharType="separate"/>
      </w:r>
      <w:r>
        <w:rPr>
          <w:noProof/>
        </w:rPr>
        <w:t>62</w:t>
      </w:r>
      <w:r>
        <w:rPr>
          <w:noProof/>
        </w:rPr>
        <w:fldChar w:fldCharType="end"/>
      </w:r>
    </w:p>
    <w:p>
      <w:pPr>
        <w:pStyle w:val="TOC9"/>
        <w:rPr>
          <w:rFonts w:asciiTheme="minorHAnsi" w:eastAsiaTheme="minorEastAsia" w:hAnsiTheme="minorHAnsi" w:cstheme="minorBidi"/>
          <w:noProof/>
          <w:sz w:val="22"/>
          <w:szCs w:val="22"/>
        </w:rPr>
      </w:pPr>
      <w:r>
        <w:rPr>
          <w:noProof/>
        </w:rPr>
        <w:t>19.</w:t>
      </w:r>
      <w:r>
        <w:rPr>
          <w:noProof/>
        </w:rPr>
        <w:tab/>
        <w:t>Decisions based on confidential police information</w:t>
      </w:r>
      <w:r>
        <w:rPr>
          <w:noProof/>
        </w:rPr>
        <w:tab/>
      </w:r>
      <w:r>
        <w:rPr>
          <w:noProof/>
        </w:rPr>
        <w:fldChar w:fldCharType="begin"/>
      </w:r>
      <w:r>
        <w:rPr>
          <w:noProof/>
        </w:rPr>
        <w:instrText xml:space="preserve"> PAGEREF _Toc216430603 \h </w:instrText>
      </w:r>
      <w:r>
        <w:rPr>
          <w:noProof/>
        </w:rPr>
      </w:r>
      <w:r>
        <w:rPr>
          <w:noProof/>
        </w:rPr>
        <w:fldChar w:fldCharType="separate"/>
      </w:r>
      <w:r>
        <w:rPr>
          <w:noProof/>
        </w:rPr>
        <w:t>63</w:t>
      </w:r>
      <w:r>
        <w:rPr>
          <w:noProof/>
        </w:rPr>
        <w:fldChar w:fldCharType="end"/>
      </w:r>
    </w:p>
    <w:p>
      <w:pPr>
        <w:pStyle w:val="TOC8"/>
        <w:rPr>
          <w:rFonts w:asciiTheme="minorHAnsi" w:eastAsiaTheme="minorEastAsia" w:hAnsiTheme="minorHAnsi" w:cstheme="minorBidi"/>
          <w:szCs w:val="22"/>
        </w:rPr>
      </w:pPr>
      <w:r>
        <w:t>71.</w:t>
      </w:r>
      <w:r>
        <w:tab/>
        <w:t>Section 31 amended</w:t>
      </w:r>
      <w:r>
        <w:tab/>
      </w:r>
      <w:r>
        <w:fldChar w:fldCharType="begin"/>
      </w:r>
      <w:r>
        <w:instrText xml:space="preserve"> PAGEREF _Toc216430604 \h </w:instrText>
      </w:r>
      <w:r>
        <w:fldChar w:fldCharType="separate"/>
      </w:r>
      <w:r>
        <w:t>64</w:t>
      </w:r>
      <w:r>
        <w:fldChar w:fldCharType="end"/>
      </w:r>
    </w:p>
    <w:p>
      <w:pPr>
        <w:pStyle w:val="TOC8"/>
        <w:rPr>
          <w:rFonts w:asciiTheme="minorHAnsi" w:eastAsiaTheme="minorEastAsia" w:hAnsiTheme="minorHAnsi" w:cstheme="minorBidi"/>
          <w:szCs w:val="22"/>
        </w:rPr>
      </w:pPr>
      <w:r>
        <w:t>72.</w:t>
      </w:r>
      <w:r>
        <w:tab/>
        <w:t>Section 32 amended</w:t>
      </w:r>
      <w:r>
        <w:tab/>
      </w:r>
      <w:r>
        <w:fldChar w:fldCharType="begin"/>
      </w:r>
      <w:r>
        <w:instrText xml:space="preserve"> PAGEREF _Toc216430605 \h </w:instrText>
      </w:r>
      <w:r>
        <w:fldChar w:fldCharType="separate"/>
      </w:r>
      <w:r>
        <w:t>64</w:t>
      </w:r>
      <w:r>
        <w:fldChar w:fldCharType="end"/>
      </w:r>
    </w:p>
    <w:p>
      <w:pPr>
        <w:pStyle w:val="TOC8"/>
        <w:rPr>
          <w:rFonts w:asciiTheme="minorHAnsi" w:eastAsiaTheme="minorEastAsia" w:hAnsiTheme="minorHAnsi" w:cstheme="minorBidi"/>
          <w:szCs w:val="22"/>
        </w:rPr>
      </w:pPr>
      <w:r>
        <w:t>73.</w:t>
      </w:r>
      <w:r>
        <w:tab/>
        <w:t>Section 33 amended</w:t>
      </w:r>
      <w:r>
        <w:tab/>
      </w:r>
      <w:r>
        <w:fldChar w:fldCharType="begin"/>
      </w:r>
      <w:r>
        <w:instrText xml:space="preserve"> PAGEREF _Toc216430606 \h </w:instrText>
      </w:r>
      <w:r>
        <w:fldChar w:fldCharType="separate"/>
      </w:r>
      <w:r>
        <w:t>64</w:t>
      </w:r>
      <w:r>
        <w:fldChar w:fldCharType="end"/>
      </w:r>
    </w:p>
    <w:p>
      <w:pPr>
        <w:pStyle w:val="TOC8"/>
        <w:rPr>
          <w:rFonts w:asciiTheme="minorHAnsi" w:eastAsiaTheme="minorEastAsia" w:hAnsiTheme="minorHAnsi" w:cstheme="minorBidi"/>
          <w:szCs w:val="22"/>
        </w:rPr>
      </w:pPr>
      <w:r>
        <w:t>74.</w:t>
      </w:r>
      <w:r>
        <w:tab/>
        <w:t>Section 38 amended</w:t>
      </w:r>
      <w:r>
        <w:tab/>
      </w:r>
      <w:r>
        <w:fldChar w:fldCharType="begin"/>
      </w:r>
      <w:r>
        <w:instrText xml:space="preserve"> PAGEREF _Toc216430607 \h </w:instrText>
      </w:r>
      <w:r>
        <w:fldChar w:fldCharType="separate"/>
      </w:r>
      <w:r>
        <w:t>65</w:t>
      </w:r>
      <w:r>
        <w:fldChar w:fldCharType="end"/>
      </w:r>
    </w:p>
    <w:p>
      <w:pPr>
        <w:pStyle w:val="TOC8"/>
        <w:rPr>
          <w:rFonts w:asciiTheme="minorHAnsi" w:eastAsiaTheme="minorEastAsia" w:hAnsiTheme="minorHAnsi" w:cstheme="minorBidi"/>
          <w:szCs w:val="22"/>
        </w:rPr>
      </w:pPr>
      <w:r>
        <w:t>75.</w:t>
      </w:r>
      <w:r>
        <w:tab/>
        <w:t>Section 49 amended</w:t>
      </w:r>
      <w:r>
        <w:tab/>
      </w:r>
      <w:r>
        <w:fldChar w:fldCharType="begin"/>
      </w:r>
      <w:r>
        <w:instrText xml:space="preserve"> PAGEREF _Toc216430608 \h </w:instrText>
      </w:r>
      <w:r>
        <w:fldChar w:fldCharType="separate"/>
      </w:r>
      <w:r>
        <w:t>65</w:t>
      </w:r>
      <w:r>
        <w:fldChar w:fldCharType="end"/>
      </w:r>
    </w:p>
    <w:p>
      <w:pPr>
        <w:pStyle w:val="TOC8"/>
        <w:rPr>
          <w:rFonts w:asciiTheme="minorHAnsi" w:eastAsiaTheme="minorEastAsia" w:hAnsiTheme="minorHAnsi" w:cstheme="minorBidi"/>
          <w:szCs w:val="22"/>
        </w:rPr>
      </w:pPr>
      <w:r>
        <w:t>76.</w:t>
      </w:r>
      <w:r>
        <w:tab/>
        <w:t>Section 62 amended</w:t>
      </w:r>
      <w:r>
        <w:tab/>
      </w:r>
      <w:r>
        <w:fldChar w:fldCharType="begin"/>
      </w:r>
      <w:r>
        <w:instrText xml:space="preserve"> PAGEREF _Toc216430609 \h </w:instrText>
      </w:r>
      <w:r>
        <w:fldChar w:fldCharType="separate"/>
      </w:r>
      <w:r>
        <w:t>65</w:t>
      </w:r>
      <w:r>
        <w:fldChar w:fldCharType="end"/>
      </w:r>
    </w:p>
    <w:p>
      <w:pPr>
        <w:pStyle w:val="TOC8"/>
        <w:rPr>
          <w:rFonts w:asciiTheme="minorHAnsi" w:eastAsiaTheme="minorEastAsia" w:hAnsiTheme="minorHAnsi" w:cstheme="minorBidi"/>
          <w:szCs w:val="22"/>
        </w:rPr>
      </w:pPr>
      <w:r>
        <w:t>77.</w:t>
      </w:r>
      <w:r>
        <w:tab/>
        <w:t>Section 65A amended</w:t>
      </w:r>
      <w:r>
        <w:tab/>
      </w:r>
      <w:r>
        <w:fldChar w:fldCharType="begin"/>
      </w:r>
      <w:r>
        <w:instrText xml:space="preserve"> PAGEREF _Toc216430610 \h </w:instrText>
      </w:r>
      <w:r>
        <w:fldChar w:fldCharType="separate"/>
      </w:r>
      <w:r>
        <w:t>65</w:t>
      </w:r>
      <w:r>
        <w:fldChar w:fldCharType="end"/>
      </w:r>
    </w:p>
    <w:p>
      <w:pPr>
        <w:pStyle w:val="TOC8"/>
        <w:rPr>
          <w:rFonts w:asciiTheme="minorHAnsi" w:eastAsiaTheme="minorEastAsia" w:hAnsiTheme="minorHAnsi" w:cstheme="minorBidi"/>
          <w:szCs w:val="22"/>
        </w:rPr>
      </w:pPr>
      <w:r>
        <w:t>78.</w:t>
      </w:r>
      <w:r>
        <w:tab/>
        <w:t>Sections 65C to 65E inserted</w:t>
      </w:r>
      <w:r>
        <w:tab/>
      </w:r>
      <w:r>
        <w:fldChar w:fldCharType="begin"/>
      </w:r>
      <w:r>
        <w:instrText xml:space="preserve"> PAGEREF _Toc216430611 \h </w:instrText>
      </w:r>
      <w:r>
        <w:fldChar w:fldCharType="separate"/>
      </w:r>
      <w:r>
        <w:t>66</w:t>
      </w:r>
      <w:r>
        <w:fldChar w:fldCharType="end"/>
      </w:r>
    </w:p>
    <w:p>
      <w:pPr>
        <w:pStyle w:val="TOC9"/>
        <w:rPr>
          <w:rFonts w:asciiTheme="minorHAnsi" w:eastAsiaTheme="minorEastAsia" w:hAnsiTheme="minorHAnsi" w:cstheme="minorBidi"/>
          <w:noProof/>
          <w:sz w:val="22"/>
          <w:szCs w:val="22"/>
        </w:rPr>
      </w:pPr>
      <w:r>
        <w:rPr>
          <w:noProof/>
        </w:rPr>
        <w:t>65C.</w:t>
      </w:r>
      <w:r>
        <w:rPr>
          <w:noProof/>
        </w:rPr>
        <w:tab/>
        <w:t>Term used: application</w:t>
      </w:r>
      <w:r>
        <w:rPr>
          <w:noProof/>
        </w:rPr>
        <w:tab/>
      </w:r>
      <w:r>
        <w:rPr>
          <w:noProof/>
        </w:rPr>
        <w:fldChar w:fldCharType="begin"/>
      </w:r>
      <w:r>
        <w:rPr>
          <w:noProof/>
        </w:rPr>
        <w:instrText xml:space="preserve"> PAGEREF _Toc216430612 \h </w:instrText>
      </w:r>
      <w:r>
        <w:rPr>
          <w:noProof/>
        </w:rPr>
      </w:r>
      <w:r>
        <w:rPr>
          <w:noProof/>
        </w:rPr>
        <w:fldChar w:fldCharType="separate"/>
      </w:r>
      <w:r>
        <w:rPr>
          <w:noProof/>
        </w:rPr>
        <w:t>66</w:t>
      </w:r>
      <w:r>
        <w:rPr>
          <w:noProof/>
        </w:rPr>
        <w:fldChar w:fldCharType="end"/>
      </w:r>
    </w:p>
    <w:p>
      <w:pPr>
        <w:pStyle w:val="TOC9"/>
        <w:rPr>
          <w:rFonts w:asciiTheme="minorHAnsi" w:eastAsiaTheme="minorEastAsia" w:hAnsiTheme="minorHAnsi" w:cstheme="minorBidi"/>
          <w:noProof/>
          <w:sz w:val="22"/>
          <w:szCs w:val="22"/>
        </w:rPr>
      </w:pPr>
      <w:r>
        <w:rPr>
          <w:noProof/>
        </w:rPr>
        <w:t>65D.</w:t>
      </w:r>
      <w:r>
        <w:rPr>
          <w:noProof/>
        </w:rPr>
        <w:tab/>
        <w:t>Application requirements</w:t>
      </w:r>
      <w:r>
        <w:rPr>
          <w:noProof/>
        </w:rPr>
        <w:tab/>
      </w:r>
      <w:r>
        <w:rPr>
          <w:noProof/>
        </w:rPr>
        <w:fldChar w:fldCharType="begin"/>
      </w:r>
      <w:r>
        <w:rPr>
          <w:noProof/>
        </w:rPr>
        <w:instrText xml:space="preserve"> PAGEREF _Toc216430613 \h </w:instrText>
      </w:r>
      <w:r>
        <w:rPr>
          <w:noProof/>
        </w:rPr>
      </w:r>
      <w:r>
        <w:rPr>
          <w:noProof/>
        </w:rPr>
        <w:fldChar w:fldCharType="separate"/>
      </w:r>
      <w:r>
        <w:rPr>
          <w:noProof/>
        </w:rPr>
        <w:t>66</w:t>
      </w:r>
      <w:r>
        <w:rPr>
          <w:noProof/>
        </w:rPr>
        <w:fldChar w:fldCharType="end"/>
      </w:r>
    </w:p>
    <w:p>
      <w:pPr>
        <w:pStyle w:val="TOC9"/>
        <w:rPr>
          <w:rFonts w:asciiTheme="minorHAnsi" w:eastAsiaTheme="minorEastAsia" w:hAnsiTheme="minorHAnsi" w:cstheme="minorBidi"/>
          <w:noProof/>
          <w:sz w:val="22"/>
          <w:szCs w:val="22"/>
        </w:rPr>
      </w:pPr>
      <w:r>
        <w:rPr>
          <w:noProof/>
        </w:rPr>
        <w:t>65E.</w:t>
      </w:r>
      <w:r>
        <w:rPr>
          <w:noProof/>
        </w:rPr>
        <w:tab/>
        <w:t>Licence applications to be made by proposed licensee</w:t>
      </w:r>
      <w:r>
        <w:rPr>
          <w:noProof/>
        </w:rPr>
        <w:tab/>
      </w:r>
      <w:r>
        <w:rPr>
          <w:noProof/>
        </w:rPr>
        <w:fldChar w:fldCharType="begin"/>
      </w:r>
      <w:r>
        <w:rPr>
          <w:noProof/>
        </w:rPr>
        <w:instrText xml:space="preserve"> PAGEREF _Toc216430614 \h </w:instrText>
      </w:r>
      <w:r>
        <w:rPr>
          <w:noProof/>
        </w:rPr>
      </w:r>
      <w:r>
        <w:rPr>
          <w:noProof/>
        </w:rPr>
        <w:fldChar w:fldCharType="separate"/>
      </w:r>
      <w:r>
        <w:rPr>
          <w:noProof/>
        </w:rPr>
        <w:t>67</w:t>
      </w:r>
      <w:r>
        <w:rPr>
          <w:noProof/>
        </w:rPr>
        <w:fldChar w:fldCharType="end"/>
      </w:r>
    </w:p>
    <w:p>
      <w:pPr>
        <w:pStyle w:val="TOC8"/>
        <w:rPr>
          <w:rFonts w:asciiTheme="minorHAnsi" w:eastAsiaTheme="minorEastAsia" w:hAnsiTheme="minorHAnsi" w:cstheme="minorBidi"/>
          <w:szCs w:val="22"/>
        </w:rPr>
      </w:pPr>
      <w:r>
        <w:t>79.</w:t>
      </w:r>
      <w:r>
        <w:tab/>
        <w:t>Sections 67 to 76 replaced</w:t>
      </w:r>
      <w:r>
        <w:tab/>
      </w:r>
      <w:r>
        <w:fldChar w:fldCharType="begin"/>
      </w:r>
      <w:r>
        <w:instrText xml:space="preserve"> PAGEREF _Toc216430615 \h </w:instrText>
      </w:r>
      <w:r>
        <w:fldChar w:fldCharType="separate"/>
      </w:r>
      <w:r>
        <w:t>67</w:t>
      </w:r>
      <w:r>
        <w:fldChar w:fldCharType="end"/>
      </w:r>
    </w:p>
    <w:p>
      <w:pPr>
        <w:pStyle w:val="TOC9"/>
        <w:rPr>
          <w:rFonts w:asciiTheme="minorHAnsi" w:eastAsiaTheme="minorEastAsia" w:hAnsiTheme="minorHAnsi" w:cstheme="minorBidi"/>
          <w:noProof/>
          <w:sz w:val="22"/>
          <w:szCs w:val="22"/>
        </w:rPr>
      </w:pPr>
      <w:r>
        <w:rPr>
          <w:noProof/>
        </w:rPr>
        <w:t>67.</w:t>
      </w:r>
      <w:r>
        <w:rPr>
          <w:noProof/>
        </w:rPr>
        <w:tab/>
        <w:t>Applications for occasional licences and extended trading permits</w:t>
      </w:r>
      <w:r>
        <w:rPr>
          <w:noProof/>
        </w:rPr>
        <w:tab/>
      </w:r>
      <w:r>
        <w:rPr>
          <w:noProof/>
        </w:rPr>
        <w:fldChar w:fldCharType="begin"/>
      </w:r>
      <w:r>
        <w:rPr>
          <w:noProof/>
        </w:rPr>
        <w:instrText xml:space="preserve"> PAGEREF _Toc216430616 \h </w:instrText>
      </w:r>
      <w:r>
        <w:rPr>
          <w:noProof/>
        </w:rPr>
      </w:r>
      <w:r>
        <w:rPr>
          <w:noProof/>
        </w:rPr>
        <w:fldChar w:fldCharType="separate"/>
      </w:r>
      <w:r>
        <w:rPr>
          <w:noProof/>
        </w:rPr>
        <w:t>67</w:t>
      </w:r>
      <w:r>
        <w:rPr>
          <w:noProof/>
        </w:rPr>
        <w:fldChar w:fldCharType="end"/>
      </w:r>
    </w:p>
    <w:p>
      <w:pPr>
        <w:pStyle w:val="TOC9"/>
        <w:rPr>
          <w:rFonts w:asciiTheme="minorHAnsi" w:eastAsiaTheme="minorEastAsia" w:hAnsiTheme="minorHAnsi" w:cstheme="minorBidi"/>
          <w:noProof/>
          <w:sz w:val="22"/>
          <w:szCs w:val="22"/>
        </w:rPr>
      </w:pPr>
      <w:r>
        <w:rPr>
          <w:noProof/>
        </w:rPr>
        <w:t>68.</w:t>
      </w:r>
      <w:r>
        <w:rPr>
          <w:noProof/>
        </w:rPr>
        <w:tab/>
        <w:t>Advertisement of applications</w:t>
      </w:r>
      <w:r>
        <w:rPr>
          <w:noProof/>
        </w:rPr>
        <w:tab/>
      </w:r>
      <w:r>
        <w:rPr>
          <w:noProof/>
        </w:rPr>
        <w:fldChar w:fldCharType="begin"/>
      </w:r>
      <w:r>
        <w:rPr>
          <w:noProof/>
        </w:rPr>
        <w:instrText xml:space="preserve"> PAGEREF _Toc216430617 \h </w:instrText>
      </w:r>
      <w:r>
        <w:rPr>
          <w:noProof/>
        </w:rPr>
      </w:r>
      <w:r>
        <w:rPr>
          <w:noProof/>
        </w:rPr>
        <w:fldChar w:fldCharType="separate"/>
      </w:r>
      <w:r>
        <w:rPr>
          <w:noProof/>
        </w:rPr>
        <w:t>68</w:t>
      </w:r>
      <w:r>
        <w:rPr>
          <w:noProof/>
        </w:rPr>
        <w:fldChar w:fldCharType="end"/>
      </w:r>
    </w:p>
    <w:p>
      <w:pPr>
        <w:pStyle w:val="TOC8"/>
        <w:rPr>
          <w:rFonts w:asciiTheme="minorHAnsi" w:eastAsiaTheme="minorEastAsia" w:hAnsiTheme="minorHAnsi" w:cstheme="minorBidi"/>
          <w:szCs w:val="22"/>
        </w:rPr>
      </w:pPr>
      <w:r>
        <w:t>80.</w:t>
      </w:r>
      <w:r>
        <w:tab/>
        <w:t>Part 3 Divisions 7A and 7B inserted</w:t>
      </w:r>
      <w:r>
        <w:tab/>
      </w:r>
      <w:r>
        <w:fldChar w:fldCharType="begin"/>
      </w:r>
      <w:r>
        <w:instrText xml:space="preserve"> PAGEREF _Toc216430618 \h </w:instrText>
      </w:r>
      <w:r>
        <w:fldChar w:fldCharType="separate"/>
      </w:r>
      <w:r>
        <w:t>69</w:t>
      </w:r>
      <w:r>
        <w:fldChar w:fldCharType="end"/>
      </w:r>
    </w:p>
    <w:p>
      <w:pPr>
        <w:pStyle w:val="TOC5"/>
        <w:tabs>
          <w:tab w:val="right" w:leader="dot" w:pos="7077"/>
        </w:tabs>
        <w:rPr>
          <w:rFonts w:asciiTheme="minorHAnsi" w:eastAsiaTheme="minorEastAsia" w:hAnsiTheme="minorHAnsi" w:cstheme="minorBidi"/>
          <w:b w:val="0"/>
          <w:sz w:val="22"/>
          <w:szCs w:val="22"/>
        </w:rPr>
      </w:pPr>
      <w:r>
        <w:t>Division 7A — Submissions about applications</w:t>
      </w:r>
    </w:p>
    <w:p>
      <w:pPr>
        <w:pStyle w:val="TOC7"/>
        <w:tabs>
          <w:tab w:val="right" w:leader="dot" w:pos="7077"/>
        </w:tabs>
        <w:rPr>
          <w:rFonts w:asciiTheme="minorHAnsi" w:eastAsiaTheme="minorEastAsia" w:hAnsiTheme="minorHAnsi" w:cstheme="minorBidi"/>
          <w:b w:val="0"/>
          <w:noProof/>
          <w:sz w:val="22"/>
          <w:szCs w:val="22"/>
        </w:rPr>
      </w:pPr>
      <w:r>
        <w:rPr>
          <w:noProof/>
        </w:rPr>
        <w:t>Subdivision 1 — General</w:t>
      </w:r>
    </w:p>
    <w:p>
      <w:pPr>
        <w:pStyle w:val="TOC9"/>
        <w:rPr>
          <w:rFonts w:asciiTheme="minorHAnsi" w:eastAsiaTheme="minorEastAsia" w:hAnsiTheme="minorHAnsi" w:cstheme="minorBidi"/>
          <w:noProof/>
          <w:sz w:val="22"/>
          <w:szCs w:val="22"/>
        </w:rPr>
      </w:pPr>
      <w:r>
        <w:rPr>
          <w:noProof/>
        </w:rPr>
        <w:t>69.</w:t>
      </w:r>
      <w:r>
        <w:rPr>
          <w:noProof/>
        </w:rPr>
        <w:tab/>
        <w:t>Submissions</w:t>
      </w:r>
      <w:r>
        <w:rPr>
          <w:noProof/>
        </w:rPr>
        <w:tab/>
      </w:r>
      <w:r>
        <w:rPr>
          <w:noProof/>
        </w:rPr>
        <w:fldChar w:fldCharType="begin"/>
      </w:r>
      <w:r>
        <w:rPr>
          <w:noProof/>
        </w:rPr>
        <w:instrText xml:space="preserve"> PAGEREF _Toc216430621 \h </w:instrText>
      </w:r>
      <w:r>
        <w:rPr>
          <w:noProof/>
        </w:rPr>
      </w:r>
      <w:r>
        <w:rPr>
          <w:noProof/>
        </w:rPr>
        <w:fldChar w:fldCharType="separate"/>
      </w:r>
      <w:r>
        <w:rPr>
          <w:noProof/>
        </w:rPr>
        <w:t>69</w:t>
      </w:r>
      <w:r>
        <w:rPr>
          <w:noProof/>
        </w:rPr>
        <w:fldChar w:fldCharType="end"/>
      </w:r>
    </w:p>
    <w:p>
      <w:pPr>
        <w:pStyle w:val="TOC9"/>
        <w:rPr>
          <w:rFonts w:asciiTheme="minorHAnsi" w:eastAsiaTheme="minorEastAsia" w:hAnsiTheme="minorHAnsi" w:cstheme="minorBidi"/>
          <w:noProof/>
          <w:sz w:val="22"/>
          <w:szCs w:val="22"/>
        </w:rPr>
      </w:pPr>
      <w:r>
        <w:rPr>
          <w:noProof/>
        </w:rPr>
        <w:t>70.</w:t>
      </w:r>
      <w:r>
        <w:rPr>
          <w:noProof/>
        </w:rPr>
        <w:tab/>
        <w:t>Director may provide information to officials to enable objections and official submissions</w:t>
      </w:r>
      <w:r>
        <w:rPr>
          <w:noProof/>
        </w:rPr>
        <w:tab/>
      </w:r>
      <w:r>
        <w:rPr>
          <w:noProof/>
        </w:rPr>
        <w:fldChar w:fldCharType="begin"/>
      </w:r>
      <w:r>
        <w:rPr>
          <w:noProof/>
        </w:rPr>
        <w:instrText xml:space="preserve"> PAGEREF _Toc216430622 \h </w:instrText>
      </w:r>
      <w:r>
        <w:rPr>
          <w:noProof/>
        </w:rPr>
      </w:r>
      <w:r>
        <w:rPr>
          <w:noProof/>
        </w:rPr>
        <w:fldChar w:fldCharType="separate"/>
      </w:r>
      <w:r>
        <w:rPr>
          <w:noProof/>
        </w:rPr>
        <w:t>69</w:t>
      </w:r>
      <w:r>
        <w:rPr>
          <w:noProof/>
        </w:rPr>
        <w:fldChar w:fldCharType="end"/>
      </w:r>
    </w:p>
    <w:p>
      <w:pPr>
        <w:pStyle w:val="TOC9"/>
        <w:rPr>
          <w:rFonts w:asciiTheme="minorHAnsi" w:eastAsiaTheme="minorEastAsia" w:hAnsiTheme="minorHAnsi" w:cstheme="minorBidi"/>
          <w:noProof/>
          <w:sz w:val="22"/>
          <w:szCs w:val="22"/>
        </w:rPr>
      </w:pPr>
      <w:r>
        <w:rPr>
          <w:noProof/>
        </w:rPr>
        <w:t>71.</w:t>
      </w:r>
      <w:r>
        <w:rPr>
          <w:noProof/>
        </w:rPr>
        <w:tab/>
        <w:t>Submissions to be in approved form</w:t>
      </w:r>
      <w:r>
        <w:rPr>
          <w:noProof/>
        </w:rPr>
        <w:tab/>
      </w:r>
      <w:r>
        <w:rPr>
          <w:noProof/>
        </w:rPr>
        <w:fldChar w:fldCharType="begin"/>
      </w:r>
      <w:r>
        <w:rPr>
          <w:noProof/>
        </w:rPr>
        <w:instrText xml:space="preserve"> PAGEREF _Toc216430623 \h </w:instrText>
      </w:r>
      <w:r>
        <w:rPr>
          <w:noProof/>
        </w:rPr>
      </w:r>
      <w:r>
        <w:rPr>
          <w:noProof/>
        </w:rPr>
        <w:fldChar w:fldCharType="separate"/>
      </w:r>
      <w:r>
        <w:rPr>
          <w:noProof/>
        </w:rPr>
        <w:t>70</w:t>
      </w:r>
      <w:r>
        <w:rPr>
          <w:noProof/>
        </w:rPr>
        <w:fldChar w:fldCharType="end"/>
      </w:r>
    </w:p>
    <w:p>
      <w:pPr>
        <w:pStyle w:val="TOC9"/>
        <w:rPr>
          <w:rFonts w:asciiTheme="minorHAnsi" w:eastAsiaTheme="minorEastAsia" w:hAnsiTheme="minorHAnsi" w:cstheme="minorBidi"/>
          <w:noProof/>
          <w:sz w:val="22"/>
          <w:szCs w:val="22"/>
        </w:rPr>
      </w:pPr>
      <w:r>
        <w:rPr>
          <w:noProof/>
        </w:rPr>
        <w:t>72.</w:t>
      </w:r>
      <w:r>
        <w:rPr>
          <w:noProof/>
        </w:rPr>
        <w:tab/>
        <w:t>Dealing with submissions</w:t>
      </w:r>
      <w:r>
        <w:rPr>
          <w:noProof/>
        </w:rPr>
        <w:tab/>
      </w:r>
      <w:r>
        <w:rPr>
          <w:noProof/>
        </w:rPr>
        <w:fldChar w:fldCharType="begin"/>
      </w:r>
      <w:r>
        <w:rPr>
          <w:noProof/>
        </w:rPr>
        <w:instrText xml:space="preserve"> PAGEREF _Toc216430624 \h </w:instrText>
      </w:r>
      <w:r>
        <w:rPr>
          <w:noProof/>
        </w:rPr>
      </w:r>
      <w:r>
        <w:rPr>
          <w:noProof/>
        </w:rPr>
        <w:fldChar w:fldCharType="separate"/>
      </w:r>
      <w:r>
        <w:rPr>
          <w:noProof/>
        </w:rPr>
        <w:t>70</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Objections</w:t>
      </w:r>
    </w:p>
    <w:p>
      <w:pPr>
        <w:pStyle w:val="TOC9"/>
        <w:rPr>
          <w:rFonts w:asciiTheme="minorHAnsi" w:eastAsiaTheme="minorEastAsia" w:hAnsiTheme="minorHAnsi" w:cstheme="minorBidi"/>
          <w:noProof/>
          <w:sz w:val="22"/>
          <w:szCs w:val="22"/>
        </w:rPr>
      </w:pPr>
      <w:r>
        <w:rPr>
          <w:noProof/>
        </w:rPr>
        <w:t>73.</w:t>
      </w:r>
      <w:r>
        <w:rPr>
          <w:noProof/>
        </w:rPr>
        <w:tab/>
        <w:t>What are objections</w:t>
      </w:r>
      <w:r>
        <w:rPr>
          <w:noProof/>
        </w:rPr>
        <w:tab/>
      </w:r>
      <w:r>
        <w:rPr>
          <w:noProof/>
        </w:rPr>
        <w:fldChar w:fldCharType="begin"/>
      </w:r>
      <w:r>
        <w:rPr>
          <w:noProof/>
        </w:rPr>
        <w:instrText xml:space="preserve"> PAGEREF _Toc216430626 \h </w:instrText>
      </w:r>
      <w:r>
        <w:rPr>
          <w:noProof/>
        </w:rPr>
      </w:r>
      <w:r>
        <w:rPr>
          <w:noProof/>
        </w:rPr>
        <w:fldChar w:fldCharType="separate"/>
      </w:r>
      <w:r>
        <w:rPr>
          <w:noProof/>
        </w:rPr>
        <w:t>71</w:t>
      </w:r>
      <w:r>
        <w:rPr>
          <w:noProof/>
        </w:rPr>
        <w:fldChar w:fldCharType="end"/>
      </w:r>
    </w:p>
    <w:p>
      <w:pPr>
        <w:pStyle w:val="TOC9"/>
        <w:rPr>
          <w:rFonts w:asciiTheme="minorHAnsi" w:eastAsiaTheme="minorEastAsia" w:hAnsiTheme="minorHAnsi" w:cstheme="minorBidi"/>
          <w:noProof/>
          <w:sz w:val="22"/>
          <w:szCs w:val="22"/>
        </w:rPr>
      </w:pPr>
      <w:r>
        <w:rPr>
          <w:noProof/>
        </w:rPr>
        <w:t>74.</w:t>
      </w:r>
      <w:r>
        <w:rPr>
          <w:noProof/>
        </w:rPr>
        <w:tab/>
        <w:t>Who may make objections</w:t>
      </w:r>
      <w:r>
        <w:rPr>
          <w:noProof/>
        </w:rPr>
        <w:tab/>
      </w:r>
      <w:r>
        <w:rPr>
          <w:noProof/>
        </w:rPr>
        <w:fldChar w:fldCharType="begin"/>
      </w:r>
      <w:r>
        <w:rPr>
          <w:noProof/>
        </w:rPr>
        <w:instrText xml:space="preserve"> PAGEREF _Toc216430627 \h </w:instrText>
      </w:r>
      <w:r>
        <w:rPr>
          <w:noProof/>
        </w:rPr>
      </w:r>
      <w:r>
        <w:rPr>
          <w:noProof/>
        </w:rPr>
        <w:fldChar w:fldCharType="separate"/>
      </w:r>
      <w:r>
        <w:rPr>
          <w:noProof/>
        </w:rPr>
        <w:t>72</w:t>
      </w:r>
      <w:r>
        <w:rPr>
          <w:noProof/>
        </w:rPr>
        <w:fldChar w:fldCharType="end"/>
      </w:r>
    </w:p>
    <w:p>
      <w:pPr>
        <w:pStyle w:val="TOC9"/>
        <w:rPr>
          <w:rFonts w:asciiTheme="minorHAnsi" w:eastAsiaTheme="minorEastAsia" w:hAnsiTheme="minorHAnsi" w:cstheme="minorBidi"/>
          <w:noProof/>
          <w:sz w:val="22"/>
          <w:szCs w:val="22"/>
        </w:rPr>
      </w:pPr>
      <w:r>
        <w:rPr>
          <w:noProof/>
        </w:rPr>
        <w:lastRenderedPageBreak/>
        <w:t>75.</w:t>
      </w:r>
      <w:r>
        <w:rPr>
          <w:noProof/>
        </w:rPr>
        <w:tab/>
        <w:t>Requirements for objections</w:t>
      </w:r>
      <w:r>
        <w:rPr>
          <w:noProof/>
        </w:rPr>
        <w:tab/>
      </w:r>
      <w:r>
        <w:rPr>
          <w:noProof/>
        </w:rPr>
        <w:fldChar w:fldCharType="begin"/>
      </w:r>
      <w:r>
        <w:rPr>
          <w:noProof/>
        </w:rPr>
        <w:instrText xml:space="preserve"> PAGEREF _Toc216430628 \h </w:instrText>
      </w:r>
      <w:r>
        <w:rPr>
          <w:noProof/>
        </w:rPr>
      </w:r>
      <w:r>
        <w:rPr>
          <w:noProof/>
        </w:rPr>
        <w:fldChar w:fldCharType="separate"/>
      </w:r>
      <w:r>
        <w:rPr>
          <w:noProof/>
        </w:rPr>
        <w:t>73</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Official submissions</w:t>
      </w:r>
    </w:p>
    <w:p>
      <w:pPr>
        <w:pStyle w:val="TOC9"/>
        <w:rPr>
          <w:rFonts w:asciiTheme="minorHAnsi" w:eastAsiaTheme="minorEastAsia" w:hAnsiTheme="minorHAnsi" w:cstheme="minorBidi"/>
          <w:noProof/>
          <w:sz w:val="22"/>
          <w:szCs w:val="22"/>
        </w:rPr>
      </w:pPr>
      <w:r>
        <w:rPr>
          <w:noProof/>
        </w:rPr>
        <w:t>76.</w:t>
      </w:r>
      <w:r>
        <w:rPr>
          <w:noProof/>
        </w:rPr>
        <w:tab/>
        <w:t>What are official submissions</w:t>
      </w:r>
      <w:r>
        <w:rPr>
          <w:noProof/>
        </w:rPr>
        <w:tab/>
      </w:r>
      <w:r>
        <w:rPr>
          <w:noProof/>
        </w:rPr>
        <w:fldChar w:fldCharType="begin"/>
      </w:r>
      <w:r>
        <w:rPr>
          <w:noProof/>
        </w:rPr>
        <w:instrText xml:space="preserve"> PAGEREF _Toc216430630 \h </w:instrText>
      </w:r>
      <w:r>
        <w:rPr>
          <w:noProof/>
        </w:rPr>
      </w:r>
      <w:r>
        <w:rPr>
          <w:noProof/>
        </w:rPr>
        <w:fldChar w:fldCharType="separate"/>
      </w:r>
      <w:r>
        <w:rPr>
          <w:noProof/>
        </w:rPr>
        <w:t>74</w:t>
      </w:r>
      <w:r>
        <w:rPr>
          <w:noProof/>
        </w:rPr>
        <w:fldChar w:fldCharType="end"/>
      </w:r>
    </w:p>
    <w:p>
      <w:pPr>
        <w:pStyle w:val="TOC9"/>
        <w:rPr>
          <w:rFonts w:asciiTheme="minorHAnsi" w:eastAsiaTheme="minorEastAsia" w:hAnsiTheme="minorHAnsi" w:cstheme="minorBidi"/>
          <w:noProof/>
          <w:sz w:val="22"/>
          <w:szCs w:val="22"/>
        </w:rPr>
      </w:pPr>
      <w:r>
        <w:rPr>
          <w:noProof/>
        </w:rPr>
        <w:t>76A.</w:t>
      </w:r>
      <w:r>
        <w:rPr>
          <w:noProof/>
        </w:rPr>
        <w:tab/>
        <w:t>Who is an official</w:t>
      </w:r>
      <w:r>
        <w:rPr>
          <w:noProof/>
        </w:rPr>
        <w:tab/>
      </w:r>
      <w:r>
        <w:rPr>
          <w:noProof/>
        </w:rPr>
        <w:fldChar w:fldCharType="begin"/>
      </w:r>
      <w:r>
        <w:rPr>
          <w:noProof/>
        </w:rPr>
        <w:instrText xml:space="preserve"> PAGEREF _Toc216430631 \h </w:instrText>
      </w:r>
      <w:r>
        <w:rPr>
          <w:noProof/>
        </w:rPr>
      </w:r>
      <w:r>
        <w:rPr>
          <w:noProof/>
        </w:rPr>
        <w:fldChar w:fldCharType="separate"/>
      </w:r>
      <w:r>
        <w:rPr>
          <w:noProof/>
        </w:rPr>
        <w:t>74</w:t>
      </w:r>
      <w:r>
        <w:rPr>
          <w:noProof/>
        </w:rPr>
        <w:fldChar w:fldCharType="end"/>
      </w:r>
    </w:p>
    <w:p>
      <w:pPr>
        <w:pStyle w:val="TOC9"/>
        <w:rPr>
          <w:rFonts w:asciiTheme="minorHAnsi" w:eastAsiaTheme="minorEastAsia" w:hAnsiTheme="minorHAnsi" w:cstheme="minorBidi"/>
          <w:noProof/>
          <w:sz w:val="22"/>
          <w:szCs w:val="22"/>
        </w:rPr>
      </w:pPr>
      <w:r>
        <w:rPr>
          <w:noProof/>
        </w:rPr>
        <w:t>76B.</w:t>
      </w:r>
      <w:r>
        <w:rPr>
          <w:noProof/>
        </w:rPr>
        <w:tab/>
        <w:t>Police submissions</w:t>
      </w:r>
      <w:r>
        <w:rPr>
          <w:noProof/>
        </w:rPr>
        <w:tab/>
      </w:r>
      <w:r>
        <w:rPr>
          <w:noProof/>
        </w:rPr>
        <w:fldChar w:fldCharType="begin"/>
      </w:r>
      <w:r>
        <w:rPr>
          <w:noProof/>
        </w:rPr>
        <w:instrText xml:space="preserve"> PAGEREF _Toc216430632 \h </w:instrText>
      </w:r>
      <w:r>
        <w:rPr>
          <w:noProof/>
        </w:rPr>
      </w:r>
      <w:r>
        <w:rPr>
          <w:noProof/>
        </w:rPr>
        <w:fldChar w:fldCharType="separate"/>
      </w:r>
      <w:r>
        <w:rPr>
          <w:noProof/>
        </w:rPr>
        <w:t>74</w:t>
      </w:r>
      <w:r>
        <w:rPr>
          <w:noProof/>
        </w:rPr>
        <w:fldChar w:fldCharType="end"/>
      </w:r>
    </w:p>
    <w:p>
      <w:pPr>
        <w:pStyle w:val="TOC9"/>
        <w:rPr>
          <w:rFonts w:asciiTheme="minorHAnsi" w:eastAsiaTheme="minorEastAsia" w:hAnsiTheme="minorHAnsi" w:cstheme="minorBidi"/>
          <w:noProof/>
          <w:sz w:val="22"/>
          <w:szCs w:val="22"/>
        </w:rPr>
      </w:pPr>
      <w:r>
        <w:rPr>
          <w:noProof/>
        </w:rPr>
        <w:t>76C.</w:t>
      </w:r>
      <w:r>
        <w:rPr>
          <w:noProof/>
        </w:rPr>
        <w:tab/>
        <w:t>Local government submissions</w:t>
      </w:r>
      <w:r>
        <w:rPr>
          <w:noProof/>
        </w:rPr>
        <w:tab/>
      </w:r>
      <w:r>
        <w:rPr>
          <w:noProof/>
        </w:rPr>
        <w:fldChar w:fldCharType="begin"/>
      </w:r>
      <w:r>
        <w:rPr>
          <w:noProof/>
        </w:rPr>
        <w:instrText xml:space="preserve"> PAGEREF _Toc216430633 \h </w:instrText>
      </w:r>
      <w:r>
        <w:rPr>
          <w:noProof/>
        </w:rPr>
      </w:r>
      <w:r>
        <w:rPr>
          <w:noProof/>
        </w:rPr>
        <w:fldChar w:fldCharType="separate"/>
      </w:r>
      <w:r>
        <w:rPr>
          <w:noProof/>
        </w:rPr>
        <w:t>75</w:t>
      </w:r>
      <w:r>
        <w:rPr>
          <w:noProof/>
        </w:rPr>
        <w:fldChar w:fldCharType="end"/>
      </w:r>
    </w:p>
    <w:p>
      <w:pPr>
        <w:pStyle w:val="TOC9"/>
        <w:rPr>
          <w:rFonts w:asciiTheme="minorHAnsi" w:eastAsiaTheme="minorEastAsia" w:hAnsiTheme="minorHAnsi" w:cstheme="minorBidi"/>
          <w:noProof/>
          <w:sz w:val="22"/>
          <w:szCs w:val="22"/>
        </w:rPr>
      </w:pPr>
      <w:r>
        <w:rPr>
          <w:noProof/>
        </w:rPr>
        <w:t>76D.</w:t>
      </w:r>
      <w:r>
        <w:rPr>
          <w:noProof/>
        </w:rPr>
        <w:tab/>
        <w:t>Tourism submissions</w:t>
      </w:r>
      <w:r>
        <w:rPr>
          <w:noProof/>
        </w:rPr>
        <w:tab/>
      </w:r>
      <w:r>
        <w:rPr>
          <w:noProof/>
        </w:rPr>
        <w:fldChar w:fldCharType="begin"/>
      </w:r>
      <w:r>
        <w:rPr>
          <w:noProof/>
        </w:rPr>
        <w:instrText xml:space="preserve"> PAGEREF _Toc216430634 \h </w:instrText>
      </w:r>
      <w:r>
        <w:rPr>
          <w:noProof/>
        </w:rPr>
      </w:r>
      <w:r>
        <w:rPr>
          <w:noProof/>
        </w:rPr>
        <w:fldChar w:fldCharType="separate"/>
      </w:r>
      <w:r>
        <w:rPr>
          <w:noProof/>
        </w:rPr>
        <w:t>76</w:t>
      </w:r>
      <w:r>
        <w:rPr>
          <w:noProof/>
        </w:rPr>
        <w:fldChar w:fldCharType="end"/>
      </w:r>
    </w:p>
    <w:p>
      <w:pPr>
        <w:pStyle w:val="TOC9"/>
        <w:rPr>
          <w:rFonts w:asciiTheme="minorHAnsi" w:eastAsiaTheme="minorEastAsia" w:hAnsiTheme="minorHAnsi" w:cstheme="minorBidi"/>
          <w:noProof/>
          <w:sz w:val="22"/>
          <w:szCs w:val="22"/>
        </w:rPr>
      </w:pPr>
      <w:r>
        <w:rPr>
          <w:noProof/>
        </w:rPr>
        <w:t>76E.</w:t>
      </w:r>
      <w:r>
        <w:rPr>
          <w:noProof/>
        </w:rPr>
        <w:tab/>
        <w:t>Health submissions</w:t>
      </w:r>
      <w:r>
        <w:rPr>
          <w:noProof/>
        </w:rPr>
        <w:tab/>
      </w:r>
      <w:r>
        <w:rPr>
          <w:noProof/>
        </w:rPr>
        <w:fldChar w:fldCharType="begin"/>
      </w:r>
      <w:r>
        <w:rPr>
          <w:noProof/>
        </w:rPr>
        <w:instrText xml:space="preserve"> PAGEREF _Toc216430635 \h </w:instrText>
      </w:r>
      <w:r>
        <w:rPr>
          <w:noProof/>
        </w:rPr>
      </w:r>
      <w:r>
        <w:rPr>
          <w:noProof/>
        </w:rPr>
        <w:fldChar w:fldCharType="separate"/>
      </w:r>
      <w:r>
        <w:rPr>
          <w:noProof/>
        </w:rPr>
        <w:t>76</w:t>
      </w:r>
      <w:r>
        <w:rPr>
          <w:noProof/>
        </w:rPr>
        <w:fldChar w:fldCharType="end"/>
      </w:r>
    </w:p>
    <w:p>
      <w:pPr>
        <w:pStyle w:val="TOC9"/>
        <w:rPr>
          <w:rFonts w:asciiTheme="minorHAnsi" w:eastAsiaTheme="minorEastAsia" w:hAnsiTheme="minorHAnsi" w:cstheme="minorBidi"/>
          <w:noProof/>
          <w:sz w:val="22"/>
          <w:szCs w:val="22"/>
        </w:rPr>
      </w:pPr>
      <w:r>
        <w:rPr>
          <w:noProof/>
        </w:rPr>
        <w:t>76F.</w:t>
      </w:r>
      <w:r>
        <w:rPr>
          <w:noProof/>
        </w:rPr>
        <w:tab/>
        <w:t>Submissions about club licence applications</w:t>
      </w:r>
      <w:r>
        <w:rPr>
          <w:noProof/>
        </w:rPr>
        <w:tab/>
      </w:r>
      <w:r>
        <w:rPr>
          <w:noProof/>
        </w:rPr>
        <w:fldChar w:fldCharType="begin"/>
      </w:r>
      <w:r>
        <w:rPr>
          <w:noProof/>
        </w:rPr>
        <w:instrText xml:space="preserve"> PAGEREF _Toc216430636 \h </w:instrText>
      </w:r>
      <w:r>
        <w:rPr>
          <w:noProof/>
        </w:rPr>
      </w:r>
      <w:r>
        <w:rPr>
          <w:noProof/>
        </w:rPr>
        <w:fldChar w:fldCharType="separate"/>
      </w:r>
      <w:r>
        <w:rPr>
          <w:noProof/>
        </w:rPr>
        <w:t>77</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General submissions</w:t>
      </w:r>
    </w:p>
    <w:p>
      <w:pPr>
        <w:pStyle w:val="TOC9"/>
        <w:rPr>
          <w:rFonts w:asciiTheme="minorHAnsi" w:eastAsiaTheme="minorEastAsia" w:hAnsiTheme="minorHAnsi" w:cstheme="minorBidi"/>
          <w:noProof/>
          <w:sz w:val="22"/>
          <w:szCs w:val="22"/>
        </w:rPr>
      </w:pPr>
      <w:r>
        <w:rPr>
          <w:noProof/>
        </w:rPr>
        <w:t>76G.</w:t>
      </w:r>
      <w:r>
        <w:rPr>
          <w:noProof/>
        </w:rPr>
        <w:tab/>
        <w:t>What are general submissions</w:t>
      </w:r>
      <w:r>
        <w:rPr>
          <w:noProof/>
        </w:rPr>
        <w:tab/>
      </w:r>
      <w:r>
        <w:rPr>
          <w:noProof/>
        </w:rPr>
        <w:fldChar w:fldCharType="begin"/>
      </w:r>
      <w:r>
        <w:rPr>
          <w:noProof/>
        </w:rPr>
        <w:instrText xml:space="preserve"> PAGEREF _Toc216430638 \h </w:instrText>
      </w:r>
      <w:r>
        <w:rPr>
          <w:noProof/>
        </w:rPr>
      </w:r>
      <w:r>
        <w:rPr>
          <w:noProof/>
        </w:rPr>
        <w:fldChar w:fldCharType="separate"/>
      </w:r>
      <w:r>
        <w:rPr>
          <w:noProof/>
        </w:rPr>
        <w:t>77</w:t>
      </w:r>
      <w:r>
        <w:rPr>
          <w:noProof/>
        </w:rPr>
        <w:fldChar w:fldCharType="end"/>
      </w:r>
    </w:p>
    <w:p>
      <w:pPr>
        <w:pStyle w:val="TOC9"/>
        <w:rPr>
          <w:rFonts w:asciiTheme="minorHAnsi" w:eastAsiaTheme="minorEastAsia" w:hAnsiTheme="minorHAnsi" w:cstheme="minorBidi"/>
          <w:noProof/>
          <w:sz w:val="22"/>
          <w:szCs w:val="22"/>
        </w:rPr>
      </w:pPr>
      <w:r>
        <w:rPr>
          <w:noProof/>
        </w:rPr>
        <w:t>76H.</w:t>
      </w:r>
      <w:r>
        <w:rPr>
          <w:noProof/>
        </w:rPr>
        <w:tab/>
        <w:t>Who may make general submissions</w:t>
      </w:r>
      <w:r>
        <w:rPr>
          <w:noProof/>
        </w:rPr>
        <w:tab/>
      </w:r>
      <w:r>
        <w:rPr>
          <w:noProof/>
        </w:rPr>
        <w:fldChar w:fldCharType="begin"/>
      </w:r>
      <w:r>
        <w:rPr>
          <w:noProof/>
        </w:rPr>
        <w:instrText xml:space="preserve"> PAGEREF _Toc216430639 \h </w:instrText>
      </w:r>
      <w:r>
        <w:rPr>
          <w:noProof/>
        </w:rPr>
      </w:r>
      <w:r>
        <w:rPr>
          <w:noProof/>
        </w:rPr>
        <w:fldChar w:fldCharType="separate"/>
      </w:r>
      <w:r>
        <w:rPr>
          <w:noProof/>
        </w:rPr>
        <w:t>78</w:t>
      </w:r>
      <w:r>
        <w:rPr>
          <w:noProof/>
        </w:rPr>
        <w:fldChar w:fldCharType="end"/>
      </w:r>
    </w:p>
    <w:p>
      <w:pPr>
        <w:pStyle w:val="TOC9"/>
        <w:rPr>
          <w:rFonts w:asciiTheme="minorHAnsi" w:eastAsiaTheme="minorEastAsia" w:hAnsiTheme="minorHAnsi" w:cstheme="minorBidi"/>
          <w:noProof/>
          <w:sz w:val="22"/>
          <w:szCs w:val="22"/>
        </w:rPr>
      </w:pPr>
      <w:r>
        <w:rPr>
          <w:noProof/>
        </w:rPr>
        <w:t>76I.</w:t>
      </w:r>
      <w:r>
        <w:rPr>
          <w:noProof/>
        </w:rPr>
        <w:tab/>
        <w:t>Dealing with general submissions</w:t>
      </w:r>
      <w:r>
        <w:rPr>
          <w:noProof/>
        </w:rPr>
        <w:tab/>
      </w:r>
      <w:r>
        <w:rPr>
          <w:noProof/>
        </w:rPr>
        <w:fldChar w:fldCharType="begin"/>
      </w:r>
      <w:r>
        <w:rPr>
          <w:noProof/>
        </w:rPr>
        <w:instrText xml:space="preserve"> PAGEREF _Toc216430640 \h </w:instrText>
      </w:r>
      <w:r>
        <w:rPr>
          <w:noProof/>
        </w:rPr>
      </w:r>
      <w:r>
        <w:rPr>
          <w:noProof/>
        </w:rPr>
        <w:fldChar w:fldCharType="separate"/>
      </w:r>
      <w:r>
        <w:rPr>
          <w:noProof/>
        </w:rPr>
        <w:t>78</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7B — Alteration and redefinition of premises</w:t>
      </w:r>
    </w:p>
    <w:p>
      <w:pPr>
        <w:pStyle w:val="TOC9"/>
        <w:rPr>
          <w:rFonts w:asciiTheme="minorHAnsi" w:eastAsiaTheme="minorEastAsia" w:hAnsiTheme="minorHAnsi" w:cstheme="minorBidi"/>
          <w:noProof/>
          <w:sz w:val="22"/>
          <w:szCs w:val="22"/>
        </w:rPr>
      </w:pPr>
      <w:r>
        <w:rPr>
          <w:noProof/>
        </w:rPr>
        <w:t>76J.</w:t>
      </w:r>
      <w:r>
        <w:rPr>
          <w:noProof/>
        </w:rPr>
        <w:tab/>
        <w:t>Consent to alteration or redefinition of licensed premises</w:t>
      </w:r>
      <w:r>
        <w:rPr>
          <w:noProof/>
        </w:rPr>
        <w:tab/>
      </w:r>
      <w:r>
        <w:rPr>
          <w:noProof/>
        </w:rPr>
        <w:fldChar w:fldCharType="begin"/>
      </w:r>
      <w:r>
        <w:rPr>
          <w:noProof/>
        </w:rPr>
        <w:instrText xml:space="preserve"> PAGEREF _Toc216430642 \h </w:instrText>
      </w:r>
      <w:r>
        <w:rPr>
          <w:noProof/>
        </w:rPr>
      </w:r>
      <w:r>
        <w:rPr>
          <w:noProof/>
        </w:rPr>
        <w:fldChar w:fldCharType="separate"/>
      </w:r>
      <w:r>
        <w:rPr>
          <w:noProof/>
        </w:rPr>
        <w:t>78</w:t>
      </w:r>
      <w:r>
        <w:rPr>
          <w:noProof/>
        </w:rPr>
        <w:fldChar w:fldCharType="end"/>
      </w:r>
    </w:p>
    <w:p>
      <w:pPr>
        <w:pStyle w:val="TOC8"/>
        <w:rPr>
          <w:rFonts w:asciiTheme="minorHAnsi" w:eastAsiaTheme="minorEastAsia" w:hAnsiTheme="minorHAnsi" w:cstheme="minorBidi"/>
          <w:szCs w:val="22"/>
        </w:rPr>
      </w:pPr>
      <w:r>
        <w:t>81.</w:t>
      </w:r>
      <w:r>
        <w:tab/>
        <w:t>Section 77 amended</w:t>
      </w:r>
      <w:r>
        <w:tab/>
      </w:r>
      <w:r>
        <w:fldChar w:fldCharType="begin"/>
      </w:r>
      <w:r>
        <w:instrText xml:space="preserve"> PAGEREF _Toc216430643 \h </w:instrText>
      </w:r>
      <w:r>
        <w:fldChar w:fldCharType="separate"/>
      </w:r>
      <w:r>
        <w:t>78</w:t>
      </w:r>
      <w:r>
        <w:fldChar w:fldCharType="end"/>
      </w:r>
    </w:p>
    <w:p>
      <w:pPr>
        <w:pStyle w:val="TOC8"/>
        <w:rPr>
          <w:rFonts w:asciiTheme="minorHAnsi" w:eastAsiaTheme="minorEastAsia" w:hAnsiTheme="minorHAnsi" w:cstheme="minorBidi"/>
          <w:szCs w:val="22"/>
        </w:rPr>
      </w:pPr>
      <w:r>
        <w:t>82.</w:t>
      </w:r>
      <w:r>
        <w:tab/>
        <w:t>Section 82 amended</w:t>
      </w:r>
      <w:r>
        <w:tab/>
      </w:r>
      <w:r>
        <w:fldChar w:fldCharType="begin"/>
      </w:r>
      <w:r>
        <w:instrText xml:space="preserve"> PAGEREF _Toc216430644 \h </w:instrText>
      </w:r>
      <w:r>
        <w:fldChar w:fldCharType="separate"/>
      </w:r>
      <w:r>
        <w:t>79</w:t>
      </w:r>
      <w:r>
        <w:fldChar w:fldCharType="end"/>
      </w:r>
    </w:p>
    <w:p>
      <w:pPr>
        <w:pStyle w:val="TOC8"/>
        <w:rPr>
          <w:rFonts w:asciiTheme="minorHAnsi" w:eastAsiaTheme="minorEastAsia" w:hAnsiTheme="minorHAnsi" w:cstheme="minorBidi"/>
          <w:szCs w:val="22"/>
        </w:rPr>
      </w:pPr>
      <w:r>
        <w:t>83.</w:t>
      </w:r>
      <w:r>
        <w:tab/>
        <w:t>Section 88 amended</w:t>
      </w:r>
      <w:r>
        <w:tab/>
      </w:r>
      <w:r>
        <w:fldChar w:fldCharType="begin"/>
      </w:r>
      <w:r>
        <w:instrText xml:space="preserve"> PAGEREF _Toc216430645 \h </w:instrText>
      </w:r>
      <w:r>
        <w:fldChar w:fldCharType="separate"/>
      </w:r>
      <w:r>
        <w:t>79</w:t>
      </w:r>
      <w:r>
        <w:fldChar w:fldCharType="end"/>
      </w:r>
    </w:p>
    <w:p>
      <w:pPr>
        <w:pStyle w:val="TOC8"/>
        <w:rPr>
          <w:rFonts w:asciiTheme="minorHAnsi" w:eastAsiaTheme="minorEastAsia" w:hAnsiTheme="minorHAnsi" w:cstheme="minorBidi"/>
          <w:szCs w:val="22"/>
        </w:rPr>
      </w:pPr>
      <w:r>
        <w:t>84.</w:t>
      </w:r>
      <w:r>
        <w:tab/>
        <w:t>Section 95 amended</w:t>
      </w:r>
      <w:r>
        <w:tab/>
      </w:r>
      <w:r>
        <w:fldChar w:fldCharType="begin"/>
      </w:r>
      <w:r>
        <w:instrText xml:space="preserve"> PAGEREF _Toc216430646 \h </w:instrText>
      </w:r>
      <w:r>
        <w:fldChar w:fldCharType="separate"/>
      </w:r>
      <w:r>
        <w:t>79</w:t>
      </w:r>
      <w:r>
        <w:fldChar w:fldCharType="end"/>
      </w:r>
    </w:p>
    <w:p>
      <w:pPr>
        <w:pStyle w:val="TOC8"/>
        <w:rPr>
          <w:rFonts w:asciiTheme="minorHAnsi" w:eastAsiaTheme="minorEastAsia" w:hAnsiTheme="minorHAnsi" w:cstheme="minorBidi"/>
          <w:szCs w:val="22"/>
        </w:rPr>
      </w:pPr>
      <w:r>
        <w:t>85.</w:t>
      </w:r>
      <w:r>
        <w:tab/>
        <w:t>Section 104 amended</w:t>
      </w:r>
      <w:r>
        <w:tab/>
      </w:r>
      <w:r>
        <w:fldChar w:fldCharType="begin"/>
      </w:r>
      <w:r>
        <w:instrText xml:space="preserve"> PAGEREF _Toc216430647 \h </w:instrText>
      </w:r>
      <w:r>
        <w:fldChar w:fldCharType="separate"/>
      </w:r>
      <w:r>
        <w:t>80</w:t>
      </w:r>
      <w:r>
        <w:fldChar w:fldCharType="end"/>
      </w:r>
    </w:p>
    <w:p>
      <w:pPr>
        <w:pStyle w:val="TOC8"/>
        <w:rPr>
          <w:rFonts w:asciiTheme="minorHAnsi" w:eastAsiaTheme="minorEastAsia" w:hAnsiTheme="minorHAnsi" w:cstheme="minorBidi"/>
          <w:szCs w:val="22"/>
        </w:rPr>
      </w:pPr>
      <w:r>
        <w:t>86.</w:t>
      </w:r>
      <w:r>
        <w:tab/>
        <w:t>Section 115AA amended</w:t>
      </w:r>
      <w:r>
        <w:tab/>
      </w:r>
      <w:r>
        <w:fldChar w:fldCharType="begin"/>
      </w:r>
      <w:r>
        <w:instrText xml:space="preserve"> PAGEREF _Toc216430648 \h </w:instrText>
      </w:r>
      <w:r>
        <w:fldChar w:fldCharType="separate"/>
      </w:r>
      <w:r>
        <w:t>80</w:t>
      </w:r>
      <w:r>
        <w:fldChar w:fldCharType="end"/>
      </w:r>
    </w:p>
    <w:p>
      <w:pPr>
        <w:pStyle w:val="TOC8"/>
        <w:rPr>
          <w:rFonts w:asciiTheme="minorHAnsi" w:eastAsiaTheme="minorEastAsia" w:hAnsiTheme="minorHAnsi" w:cstheme="minorBidi"/>
          <w:szCs w:val="22"/>
        </w:rPr>
      </w:pPr>
      <w:r>
        <w:t>87.</w:t>
      </w:r>
      <w:r>
        <w:tab/>
        <w:t>Section 115AD deleted</w:t>
      </w:r>
      <w:r>
        <w:tab/>
      </w:r>
      <w:r>
        <w:fldChar w:fldCharType="begin"/>
      </w:r>
      <w:r>
        <w:instrText xml:space="preserve"> PAGEREF _Toc216430649 \h </w:instrText>
      </w:r>
      <w:r>
        <w:fldChar w:fldCharType="separate"/>
      </w:r>
      <w:r>
        <w:t>80</w:t>
      </w:r>
      <w:r>
        <w:fldChar w:fldCharType="end"/>
      </w:r>
    </w:p>
    <w:p>
      <w:pPr>
        <w:pStyle w:val="TOC8"/>
        <w:rPr>
          <w:rFonts w:asciiTheme="minorHAnsi" w:eastAsiaTheme="minorEastAsia" w:hAnsiTheme="minorHAnsi" w:cstheme="minorBidi"/>
          <w:szCs w:val="22"/>
        </w:rPr>
      </w:pPr>
      <w:r>
        <w:t>88.</w:t>
      </w:r>
      <w:r>
        <w:tab/>
        <w:t>Section 116A amended</w:t>
      </w:r>
      <w:r>
        <w:tab/>
      </w:r>
      <w:r>
        <w:fldChar w:fldCharType="begin"/>
      </w:r>
      <w:r>
        <w:instrText xml:space="preserve"> PAGEREF _Toc216430650 \h </w:instrText>
      </w:r>
      <w:r>
        <w:fldChar w:fldCharType="separate"/>
      </w:r>
      <w:r>
        <w:t>80</w:t>
      </w:r>
      <w:r>
        <w:fldChar w:fldCharType="end"/>
      </w:r>
    </w:p>
    <w:p>
      <w:pPr>
        <w:pStyle w:val="TOC8"/>
        <w:rPr>
          <w:rFonts w:asciiTheme="minorHAnsi" w:eastAsiaTheme="minorEastAsia" w:hAnsiTheme="minorHAnsi" w:cstheme="minorBidi"/>
          <w:szCs w:val="22"/>
        </w:rPr>
      </w:pPr>
      <w:r>
        <w:t>89.</w:t>
      </w:r>
      <w:r>
        <w:tab/>
        <w:t>Section 117 amended</w:t>
      </w:r>
      <w:r>
        <w:tab/>
      </w:r>
      <w:r>
        <w:fldChar w:fldCharType="begin"/>
      </w:r>
      <w:r>
        <w:instrText xml:space="preserve"> PAGEREF _Toc216430651 \h </w:instrText>
      </w:r>
      <w:r>
        <w:fldChar w:fldCharType="separate"/>
      </w:r>
      <w:r>
        <w:t>81</w:t>
      </w:r>
      <w:r>
        <w:fldChar w:fldCharType="end"/>
      </w:r>
    </w:p>
    <w:p>
      <w:pPr>
        <w:pStyle w:val="TOC8"/>
        <w:rPr>
          <w:rFonts w:asciiTheme="minorHAnsi" w:eastAsiaTheme="minorEastAsia" w:hAnsiTheme="minorHAnsi" w:cstheme="minorBidi"/>
          <w:szCs w:val="22"/>
        </w:rPr>
      </w:pPr>
      <w:r>
        <w:t>90.</w:t>
      </w:r>
      <w:r>
        <w:tab/>
        <w:t>Section 126A amended</w:t>
      </w:r>
      <w:r>
        <w:tab/>
      </w:r>
      <w:r>
        <w:fldChar w:fldCharType="begin"/>
      </w:r>
      <w:r>
        <w:instrText xml:space="preserve"> PAGEREF _Toc216430652 \h </w:instrText>
      </w:r>
      <w:r>
        <w:fldChar w:fldCharType="separate"/>
      </w:r>
      <w:r>
        <w:t>81</w:t>
      </w:r>
      <w:r>
        <w:fldChar w:fldCharType="end"/>
      </w:r>
    </w:p>
    <w:p>
      <w:pPr>
        <w:pStyle w:val="TOC8"/>
        <w:rPr>
          <w:rFonts w:asciiTheme="minorHAnsi" w:eastAsiaTheme="minorEastAsia" w:hAnsiTheme="minorHAnsi" w:cstheme="minorBidi"/>
          <w:szCs w:val="22"/>
        </w:rPr>
      </w:pPr>
      <w:r>
        <w:t>91.</w:t>
      </w:r>
      <w:r>
        <w:tab/>
        <w:t>Part 5 Division 3 heading replaced</w:t>
      </w:r>
      <w:r>
        <w:tab/>
      </w:r>
      <w:r>
        <w:fldChar w:fldCharType="begin"/>
      </w:r>
      <w:r>
        <w:instrText xml:space="preserve"> PAGEREF _Toc216430653 \h </w:instrText>
      </w:r>
      <w:r>
        <w:fldChar w:fldCharType="separate"/>
      </w:r>
      <w:r>
        <w:t>81</w:t>
      </w:r>
      <w:r>
        <w:fldChar w:fldCharType="end"/>
      </w:r>
    </w:p>
    <w:p>
      <w:pPr>
        <w:pStyle w:val="TOC5"/>
        <w:tabs>
          <w:tab w:val="right" w:leader="dot" w:pos="7077"/>
        </w:tabs>
        <w:rPr>
          <w:rFonts w:asciiTheme="minorHAnsi" w:eastAsiaTheme="minorEastAsia" w:hAnsiTheme="minorHAnsi" w:cstheme="minorBidi"/>
          <w:b w:val="0"/>
          <w:sz w:val="22"/>
          <w:szCs w:val="22"/>
        </w:rPr>
      </w:pPr>
      <w:r>
        <w:t>Division 3 — Tribunal orders for payment of money</w:t>
      </w:r>
    </w:p>
    <w:p>
      <w:pPr>
        <w:pStyle w:val="TOC8"/>
        <w:rPr>
          <w:rFonts w:asciiTheme="minorHAnsi" w:eastAsiaTheme="minorEastAsia" w:hAnsiTheme="minorHAnsi" w:cstheme="minorBidi"/>
          <w:szCs w:val="22"/>
        </w:rPr>
      </w:pPr>
      <w:r>
        <w:t>92.</w:t>
      </w:r>
      <w:r>
        <w:tab/>
        <w:t>Section 143 amended</w:t>
      </w:r>
      <w:r>
        <w:tab/>
      </w:r>
      <w:r>
        <w:fldChar w:fldCharType="begin"/>
      </w:r>
      <w:r>
        <w:instrText xml:space="preserve"> PAGEREF _Toc216430655 \h </w:instrText>
      </w:r>
      <w:r>
        <w:fldChar w:fldCharType="separate"/>
      </w:r>
      <w:r>
        <w:t>81</w:t>
      </w:r>
      <w:r>
        <w:fldChar w:fldCharType="end"/>
      </w:r>
    </w:p>
    <w:p>
      <w:pPr>
        <w:pStyle w:val="TOC8"/>
        <w:rPr>
          <w:rFonts w:asciiTheme="minorHAnsi" w:eastAsiaTheme="minorEastAsia" w:hAnsiTheme="minorHAnsi" w:cstheme="minorBidi"/>
          <w:szCs w:val="22"/>
        </w:rPr>
      </w:pPr>
      <w:r>
        <w:t>93.</w:t>
      </w:r>
      <w:r>
        <w:tab/>
        <w:t>Section 147 replaced</w:t>
      </w:r>
      <w:r>
        <w:tab/>
      </w:r>
      <w:r>
        <w:fldChar w:fldCharType="begin"/>
      </w:r>
      <w:r>
        <w:instrText xml:space="preserve"> PAGEREF _Toc216430656 \h </w:instrText>
      </w:r>
      <w:r>
        <w:fldChar w:fldCharType="separate"/>
      </w:r>
      <w:r>
        <w:t>81</w:t>
      </w:r>
      <w:r>
        <w:fldChar w:fldCharType="end"/>
      </w:r>
    </w:p>
    <w:p>
      <w:pPr>
        <w:pStyle w:val="TOC9"/>
        <w:rPr>
          <w:rFonts w:asciiTheme="minorHAnsi" w:eastAsiaTheme="minorEastAsia" w:hAnsiTheme="minorHAnsi" w:cstheme="minorBidi"/>
          <w:noProof/>
          <w:sz w:val="22"/>
          <w:szCs w:val="22"/>
        </w:rPr>
      </w:pPr>
      <w:r>
        <w:rPr>
          <w:noProof/>
        </w:rPr>
        <w:t>147.</w:t>
      </w:r>
      <w:r>
        <w:rPr>
          <w:noProof/>
        </w:rPr>
        <w:tab/>
        <w:t>Declaration and determination of financial advantage from contravention</w:t>
      </w:r>
      <w:r>
        <w:rPr>
          <w:noProof/>
        </w:rPr>
        <w:tab/>
      </w:r>
      <w:r>
        <w:rPr>
          <w:noProof/>
        </w:rPr>
        <w:fldChar w:fldCharType="begin"/>
      </w:r>
      <w:r>
        <w:rPr>
          <w:noProof/>
        </w:rPr>
        <w:instrText xml:space="preserve"> PAGEREF _Toc216430657 \h </w:instrText>
      </w:r>
      <w:r>
        <w:rPr>
          <w:noProof/>
        </w:rPr>
      </w:r>
      <w:r>
        <w:rPr>
          <w:noProof/>
        </w:rPr>
        <w:fldChar w:fldCharType="separate"/>
      </w:r>
      <w:r>
        <w:rPr>
          <w:noProof/>
        </w:rPr>
        <w:t>81</w:t>
      </w:r>
      <w:r>
        <w:rPr>
          <w:noProof/>
        </w:rPr>
        <w:fldChar w:fldCharType="end"/>
      </w:r>
    </w:p>
    <w:p>
      <w:pPr>
        <w:pStyle w:val="TOC8"/>
        <w:rPr>
          <w:rFonts w:asciiTheme="minorHAnsi" w:eastAsiaTheme="minorEastAsia" w:hAnsiTheme="minorHAnsi" w:cstheme="minorBidi"/>
          <w:szCs w:val="22"/>
        </w:rPr>
      </w:pPr>
      <w:r>
        <w:t>94.</w:t>
      </w:r>
      <w:r>
        <w:tab/>
        <w:t>Section 152NF amended</w:t>
      </w:r>
      <w:r>
        <w:tab/>
      </w:r>
      <w:r>
        <w:fldChar w:fldCharType="begin"/>
      </w:r>
      <w:r>
        <w:instrText xml:space="preserve"> PAGEREF _Toc216430658 \h </w:instrText>
      </w:r>
      <w:r>
        <w:fldChar w:fldCharType="separate"/>
      </w:r>
      <w:r>
        <w:t>82</w:t>
      </w:r>
      <w:r>
        <w:fldChar w:fldCharType="end"/>
      </w:r>
    </w:p>
    <w:p>
      <w:pPr>
        <w:pStyle w:val="TOC8"/>
        <w:rPr>
          <w:rFonts w:asciiTheme="minorHAnsi" w:eastAsiaTheme="minorEastAsia" w:hAnsiTheme="minorHAnsi" w:cstheme="minorBidi"/>
          <w:szCs w:val="22"/>
        </w:rPr>
      </w:pPr>
      <w:r>
        <w:t>95.</w:t>
      </w:r>
      <w:r>
        <w:tab/>
        <w:t>Section 152NH deleted</w:t>
      </w:r>
      <w:r>
        <w:tab/>
      </w:r>
      <w:r>
        <w:fldChar w:fldCharType="begin"/>
      </w:r>
      <w:r>
        <w:instrText xml:space="preserve"> PAGEREF _Toc216430659 \h </w:instrText>
      </w:r>
      <w:r>
        <w:fldChar w:fldCharType="separate"/>
      </w:r>
      <w:r>
        <w:t>82</w:t>
      </w:r>
      <w:r>
        <w:fldChar w:fldCharType="end"/>
      </w:r>
    </w:p>
    <w:p>
      <w:pPr>
        <w:pStyle w:val="TOC8"/>
        <w:rPr>
          <w:rFonts w:asciiTheme="minorHAnsi" w:eastAsiaTheme="minorEastAsia" w:hAnsiTheme="minorHAnsi" w:cstheme="minorBidi"/>
          <w:szCs w:val="22"/>
        </w:rPr>
      </w:pPr>
      <w:r>
        <w:t>96.</w:t>
      </w:r>
      <w:r>
        <w:tab/>
        <w:t>Section 152NV amended</w:t>
      </w:r>
      <w:r>
        <w:tab/>
      </w:r>
      <w:r>
        <w:fldChar w:fldCharType="begin"/>
      </w:r>
      <w:r>
        <w:instrText xml:space="preserve"> PAGEREF _Toc216430660 \h </w:instrText>
      </w:r>
      <w:r>
        <w:fldChar w:fldCharType="separate"/>
      </w:r>
      <w:r>
        <w:t>83</w:t>
      </w:r>
      <w:r>
        <w:fldChar w:fldCharType="end"/>
      </w:r>
    </w:p>
    <w:p>
      <w:pPr>
        <w:pStyle w:val="TOC8"/>
        <w:rPr>
          <w:rFonts w:asciiTheme="minorHAnsi" w:eastAsiaTheme="minorEastAsia" w:hAnsiTheme="minorHAnsi" w:cstheme="minorBidi"/>
          <w:szCs w:val="22"/>
        </w:rPr>
      </w:pPr>
      <w:r>
        <w:t>97.</w:t>
      </w:r>
      <w:r>
        <w:tab/>
        <w:t>Section 152NY amended</w:t>
      </w:r>
      <w:r>
        <w:tab/>
      </w:r>
      <w:r>
        <w:fldChar w:fldCharType="begin"/>
      </w:r>
      <w:r>
        <w:instrText xml:space="preserve"> PAGEREF _Toc216430661 \h </w:instrText>
      </w:r>
      <w:r>
        <w:fldChar w:fldCharType="separate"/>
      </w:r>
      <w:r>
        <w:t>83</w:t>
      </w:r>
      <w:r>
        <w:fldChar w:fldCharType="end"/>
      </w:r>
    </w:p>
    <w:p>
      <w:pPr>
        <w:pStyle w:val="TOC8"/>
        <w:rPr>
          <w:rFonts w:asciiTheme="minorHAnsi" w:eastAsiaTheme="minorEastAsia" w:hAnsiTheme="minorHAnsi" w:cstheme="minorBidi"/>
          <w:szCs w:val="22"/>
        </w:rPr>
      </w:pPr>
      <w:r>
        <w:t>98.</w:t>
      </w:r>
      <w:r>
        <w:tab/>
        <w:t>Section 152NZB deleted</w:t>
      </w:r>
      <w:r>
        <w:tab/>
      </w:r>
      <w:r>
        <w:fldChar w:fldCharType="begin"/>
      </w:r>
      <w:r>
        <w:instrText xml:space="preserve"> PAGEREF _Toc216430662 \h </w:instrText>
      </w:r>
      <w:r>
        <w:fldChar w:fldCharType="separate"/>
      </w:r>
      <w:r>
        <w:t>83</w:t>
      </w:r>
      <w:r>
        <w:fldChar w:fldCharType="end"/>
      </w:r>
    </w:p>
    <w:p>
      <w:pPr>
        <w:pStyle w:val="TOC8"/>
        <w:rPr>
          <w:rFonts w:asciiTheme="minorHAnsi" w:eastAsiaTheme="minorEastAsia" w:hAnsiTheme="minorHAnsi" w:cstheme="minorBidi"/>
          <w:szCs w:val="22"/>
        </w:rPr>
      </w:pPr>
      <w:r>
        <w:t>99.</w:t>
      </w:r>
      <w:r>
        <w:tab/>
        <w:t>Section 152NZH deleted</w:t>
      </w:r>
      <w:r>
        <w:tab/>
      </w:r>
      <w:r>
        <w:fldChar w:fldCharType="begin"/>
      </w:r>
      <w:r>
        <w:instrText xml:space="preserve"> PAGEREF _Toc216430663 \h </w:instrText>
      </w:r>
      <w:r>
        <w:fldChar w:fldCharType="separate"/>
      </w:r>
      <w:r>
        <w:t>83</w:t>
      </w:r>
      <w:r>
        <w:fldChar w:fldCharType="end"/>
      </w:r>
    </w:p>
    <w:p>
      <w:pPr>
        <w:pStyle w:val="TOC8"/>
        <w:rPr>
          <w:rFonts w:asciiTheme="minorHAnsi" w:eastAsiaTheme="minorEastAsia" w:hAnsiTheme="minorHAnsi" w:cstheme="minorBidi"/>
          <w:szCs w:val="22"/>
        </w:rPr>
      </w:pPr>
      <w:r>
        <w:t>100.</w:t>
      </w:r>
      <w:r>
        <w:tab/>
        <w:t>Section 152X deleted</w:t>
      </w:r>
      <w:r>
        <w:tab/>
      </w:r>
      <w:r>
        <w:fldChar w:fldCharType="begin"/>
      </w:r>
      <w:r>
        <w:instrText xml:space="preserve"> PAGEREF _Toc216430664 \h </w:instrText>
      </w:r>
      <w:r>
        <w:fldChar w:fldCharType="separate"/>
      </w:r>
      <w:r>
        <w:t>83</w:t>
      </w:r>
      <w:r>
        <w:fldChar w:fldCharType="end"/>
      </w:r>
    </w:p>
    <w:p>
      <w:pPr>
        <w:pStyle w:val="TOC8"/>
        <w:rPr>
          <w:rFonts w:asciiTheme="minorHAnsi" w:eastAsiaTheme="minorEastAsia" w:hAnsiTheme="minorHAnsi" w:cstheme="minorBidi"/>
          <w:szCs w:val="22"/>
        </w:rPr>
      </w:pPr>
      <w:r>
        <w:t>101.</w:t>
      </w:r>
      <w:r>
        <w:tab/>
        <w:t>Section 152YJ amended</w:t>
      </w:r>
      <w:r>
        <w:tab/>
      </w:r>
      <w:r>
        <w:fldChar w:fldCharType="begin"/>
      </w:r>
      <w:r>
        <w:instrText xml:space="preserve"> PAGEREF _Toc216430665 \h </w:instrText>
      </w:r>
      <w:r>
        <w:fldChar w:fldCharType="separate"/>
      </w:r>
      <w:r>
        <w:t>84</w:t>
      </w:r>
      <w:r>
        <w:fldChar w:fldCharType="end"/>
      </w:r>
    </w:p>
    <w:p>
      <w:pPr>
        <w:pStyle w:val="TOC8"/>
        <w:rPr>
          <w:rFonts w:asciiTheme="minorHAnsi" w:eastAsiaTheme="minorEastAsia" w:hAnsiTheme="minorHAnsi" w:cstheme="minorBidi"/>
          <w:szCs w:val="22"/>
        </w:rPr>
      </w:pPr>
      <w:r>
        <w:t>102.</w:t>
      </w:r>
      <w:r>
        <w:tab/>
        <w:t>Section 152YK deleted</w:t>
      </w:r>
      <w:r>
        <w:tab/>
      </w:r>
      <w:r>
        <w:fldChar w:fldCharType="begin"/>
      </w:r>
      <w:r>
        <w:instrText xml:space="preserve"> PAGEREF _Toc216430666 \h </w:instrText>
      </w:r>
      <w:r>
        <w:fldChar w:fldCharType="separate"/>
      </w:r>
      <w:r>
        <w:t>84</w:t>
      </w:r>
      <w:r>
        <w:fldChar w:fldCharType="end"/>
      </w:r>
    </w:p>
    <w:p>
      <w:pPr>
        <w:pStyle w:val="TOC8"/>
        <w:rPr>
          <w:rFonts w:asciiTheme="minorHAnsi" w:eastAsiaTheme="minorEastAsia" w:hAnsiTheme="minorHAnsi" w:cstheme="minorBidi"/>
          <w:szCs w:val="22"/>
        </w:rPr>
      </w:pPr>
      <w:r>
        <w:lastRenderedPageBreak/>
        <w:t>103.</w:t>
      </w:r>
      <w:r>
        <w:tab/>
        <w:t>Section 152YO amended</w:t>
      </w:r>
      <w:r>
        <w:tab/>
      </w:r>
      <w:r>
        <w:fldChar w:fldCharType="begin"/>
      </w:r>
      <w:r>
        <w:instrText xml:space="preserve"> PAGEREF _Toc216430667 \h </w:instrText>
      </w:r>
      <w:r>
        <w:fldChar w:fldCharType="separate"/>
      </w:r>
      <w:r>
        <w:t>84</w:t>
      </w:r>
      <w:r>
        <w:fldChar w:fldCharType="end"/>
      </w:r>
    </w:p>
    <w:p>
      <w:pPr>
        <w:pStyle w:val="TOC8"/>
        <w:rPr>
          <w:rFonts w:asciiTheme="minorHAnsi" w:eastAsiaTheme="minorEastAsia" w:hAnsiTheme="minorHAnsi" w:cstheme="minorBidi"/>
          <w:szCs w:val="22"/>
        </w:rPr>
      </w:pPr>
      <w:r>
        <w:t>104.</w:t>
      </w:r>
      <w:r>
        <w:tab/>
        <w:t>Section 152YT amended</w:t>
      </w:r>
      <w:r>
        <w:tab/>
      </w:r>
      <w:r>
        <w:fldChar w:fldCharType="begin"/>
      </w:r>
      <w:r>
        <w:instrText xml:space="preserve"> PAGEREF _Toc216430668 \h </w:instrText>
      </w:r>
      <w:r>
        <w:fldChar w:fldCharType="separate"/>
      </w:r>
      <w:r>
        <w:t>84</w:t>
      </w:r>
      <w:r>
        <w:fldChar w:fldCharType="end"/>
      </w:r>
    </w:p>
    <w:p>
      <w:pPr>
        <w:pStyle w:val="TOC8"/>
        <w:rPr>
          <w:rFonts w:asciiTheme="minorHAnsi" w:eastAsiaTheme="minorEastAsia" w:hAnsiTheme="minorHAnsi" w:cstheme="minorBidi"/>
          <w:szCs w:val="22"/>
        </w:rPr>
      </w:pPr>
      <w:r>
        <w:t>105.</w:t>
      </w:r>
      <w:r>
        <w:tab/>
        <w:t>Section 152YU amended</w:t>
      </w:r>
      <w:r>
        <w:tab/>
      </w:r>
      <w:r>
        <w:fldChar w:fldCharType="begin"/>
      </w:r>
      <w:r>
        <w:instrText xml:space="preserve"> PAGEREF _Toc216430669 \h </w:instrText>
      </w:r>
      <w:r>
        <w:fldChar w:fldCharType="separate"/>
      </w:r>
      <w:r>
        <w:t>84</w:t>
      </w:r>
      <w:r>
        <w:fldChar w:fldCharType="end"/>
      </w:r>
    </w:p>
    <w:p>
      <w:pPr>
        <w:pStyle w:val="TOC8"/>
        <w:rPr>
          <w:rFonts w:asciiTheme="minorHAnsi" w:eastAsiaTheme="minorEastAsia" w:hAnsiTheme="minorHAnsi" w:cstheme="minorBidi"/>
          <w:szCs w:val="22"/>
        </w:rPr>
      </w:pPr>
      <w:r>
        <w:t>106.</w:t>
      </w:r>
      <w:r>
        <w:tab/>
        <w:t>Section 152YV amended</w:t>
      </w:r>
      <w:r>
        <w:tab/>
      </w:r>
      <w:r>
        <w:fldChar w:fldCharType="begin"/>
      </w:r>
      <w:r>
        <w:instrText xml:space="preserve"> PAGEREF _Toc216430670 \h </w:instrText>
      </w:r>
      <w:r>
        <w:fldChar w:fldCharType="separate"/>
      </w:r>
      <w:r>
        <w:t>85</w:t>
      </w:r>
      <w:r>
        <w:fldChar w:fldCharType="end"/>
      </w:r>
    </w:p>
    <w:p>
      <w:pPr>
        <w:pStyle w:val="TOC8"/>
        <w:rPr>
          <w:rFonts w:asciiTheme="minorHAnsi" w:eastAsiaTheme="minorEastAsia" w:hAnsiTheme="minorHAnsi" w:cstheme="minorBidi"/>
          <w:szCs w:val="22"/>
        </w:rPr>
      </w:pPr>
      <w:r>
        <w:t>107.</w:t>
      </w:r>
      <w:r>
        <w:tab/>
        <w:t>Section 152YW amended</w:t>
      </w:r>
      <w:r>
        <w:tab/>
      </w:r>
      <w:r>
        <w:fldChar w:fldCharType="begin"/>
      </w:r>
      <w:r>
        <w:instrText xml:space="preserve"> PAGEREF _Toc216430671 \h </w:instrText>
      </w:r>
      <w:r>
        <w:fldChar w:fldCharType="separate"/>
      </w:r>
      <w:r>
        <w:t>85</w:t>
      </w:r>
      <w:r>
        <w:fldChar w:fldCharType="end"/>
      </w:r>
    </w:p>
    <w:p>
      <w:pPr>
        <w:pStyle w:val="TOC8"/>
        <w:rPr>
          <w:rFonts w:asciiTheme="minorHAnsi" w:eastAsiaTheme="minorEastAsia" w:hAnsiTheme="minorHAnsi" w:cstheme="minorBidi"/>
          <w:szCs w:val="22"/>
        </w:rPr>
      </w:pPr>
      <w:r>
        <w:t>108.</w:t>
      </w:r>
      <w:r>
        <w:tab/>
        <w:t>Section 152YX deleted</w:t>
      </w:r>
      <w:r>
        <w:tab/>
      </w:r>
      <w:r>
        <w:fldChar w:fldCharType="begin"/>
      </w:r>
      <w:r>
        <w:instrText xml:space="preserve"> PAGEREF _Toc216430672 \h </w:instrText>
      </w:r>
      <w:r>
        <w:fldChar w:fldCharType="separate"/>
      </w:r>
      <w:r>
        <w:t>85</w:t>
      </w:r>
      <w:r>
        <w:fldChar w:fldCharType="end"/>
      </w:r>
    </w:p>
    <w:p>
      <w:pPr>
        <w:pStyle w:val="TOC8"/>
        <w:rPr>
          <w:rFonts w:asciiTheme="minorHAnsi" w:eastAsiaTheme="minorEastAsia" w:hAnsiTheme="minorHAnsi" w:cstheme="minorBidi"/>
          <w:szCs w:val="22"/>
        </w:rPr>
      </w:pPr>
      <w:r>
        <w:t>109.</w:t>
      </w:r>
      <w:r>
        <w:tab/>
        <w:t>Part 5C Division 5 deleted</w:t>
      </w:r>
      <w:r>
        <w:tab/>
      </w:r>
      <w:r>
        <w:fldChar w:fldCharType="begin"/>
      </w:r>
      <w:r>
        <w:instrText xml:space="preserve"> PAGEREF _Toc216430673 \h </w:instrText>
      </w:r>
      <w:r>
        <w:fldChar w:fldCharType="separate"/>
      </w:r>
      <w:r>
        <w:t>85</w:t>
      </w:r>
      <w:r>
        <w:fldChar w:fldCharType="end"/>
      </w:r>
    </w:p>
    <w:p>
      <w:pPr>
        <w:pStyle w:val="TOC8"/>
        <w:rPr>
          <w:rFonts w:asciiTheme="minorHAnsi" w:eastAsiaTheme="minorEastAsia" w:hAnsiTheme="minorHAnsi" w:cstheme="minorBidi"/>
          <w:szCs w:val="22"/>
        </w:rPr>
      </w:pPr>
      <w:r>
        <w:t>110.</w:t>
      </w:r>
      <w:r>
        <w:tab/>
        <w:t>Section 153 amended</w:t>
      </w:r>
      <w:r>
        <w:tab/>
      </w:r>
      <w:r>
        <w:fldChar w:fldCharType="begin"/>
      </w:r>
      <w:r>
        <w:instrText xml:space="preserve"> PAGEREF _Toc216430674 \h </w:instrText>
      </w:r>
      <w:r>
        <w:fldChar w:fldCharType="separate"/>
      </w:r>
      <w:r>
        <w:t>85</w:t>
      </w:r>
      <w:r>
        <w:fldChar w:fldCharType="end"/>
      </w:r>
    </w:p>
    <w:p>
      <w:pPr>
        <w:pStyle w:val="TOC8"/>
        <w:rPr>
          <w:rFonts w:asciiTheme="minorHAnsi" w:eastAsiaTheme="minorEastAsia" w:hAnsiTheme="minorHAnsi" w:cstheme="minorBidi"/>
          <w:szCs w:val="22"/>
        </w:rPr>
      </w:pPr>
      <w:r>
        <w:t>111.</w:t>
      </w:r>
      <w:r>
        <w:tab/>
        <w:t>Section 154 amended</w:t>
      </w:r>
      <w:r>
        <w:tab/>
      </w:r>
      <w:r>
        <w:fldChar w:fldCharType="begin"/>
      </w:r>
      <w:r>
        <w:instrText xml:space="preserve"> PAGEREF _Toc216430675 \h </w:instrText>
      </w:r>
      <w:r>
        <w:fldChar w:fldCharType="separate"/>
      </w:r>
      <w:r>
        <w:t>86</w:t>
      </w:r>
      <w:r>
        <w:fldChar w:fldCharType="end"/>
      </w:r>
    </w:p>
    <w:p>
      <w:pPr>
        <w:pStyle w:val="TOC8"/>
        <w:rPr>
          <w:rFonts w:asciiTheme="minorHAnsi" w:eastAsiaTheme="minorEastAsia" w:hAnsiTheme="minorHAnsi" w:cstheme="minorBidi"/>
          <w:szCs w:val="22"/>
        </w:rPr>
      </w:pPr>
      <w:r>
        <w:t>112.</w:t>
      </w:r>
      <w:r>
        <w:tab/>
        <w:t>Section 159 amended</w:t>
      </w:r>
      <w:r>
        <w:tab/>
      </w:r>
      <w:r>
        <w:fldChar w:fldCharType="begin"/>
      </w:r>
      <w:r>
        <w:instrText xml:space="preserve"> PAGEREF _Toc216430676 \h </w:instrText>
      </w:r>
      <w:r>
        <w:fldChar w:fldCharType="separate"/>
      </w:r>
      <w:r>
        <w:t>86</w:t>
      </w:r>
      <w:r>
        <w:fldChar w:fldCharType="end"/>
      </w:r>
    </w:p>
    <w:p>
      <w:pPr>
        <w:pStyle w:val="TOC8"/>
        <w:rPr>
          <w:rFonts w:asciiTheme="minorHAnsi" w:eastAsiaTheme="minorEastAsia" w:hAnsiTheme="minorHAnsi" w:cstheme="minorBidi"/>
          <w:szCs w:val="22"/>
        </w:rPr>
      </w:pPr>
      <w:r>
        <w:t>113.</w:t>
      </w:r>
      <w:r>
        <w:tab/>
        <w:t>Section 167 amended</w:t>
      </w:r>
      <w:r>
        <w:tab/>
      </w:r>
      <w:r>
        <w:fldChar w:fldCharType="begin"/>
      </w:r>
      <w:r>
        <w:instrText xml:space="preserve"> PAGEREF _Toc216430677 \h </w:instrText>
      </w:r>
      <w:r>
        <w:fldChar w:fldCharType="separate"/>
      </w:r>
      <w:r>
        <w:t>87</w:t>
      </w:r>
      <w:r>
        <w:fldChar w:fldCharType="end"/>
      </w:r>
    </w:p>
    <w:p>
      <w:pPr>
        <w:pStyle w:val="TOC8"/>
        <w:rPr>
          <w:rFonts w:asciiTheme="minorHAnsi" w:eastAsiaTheme="minorEastAsia" w:hAnsiTheme="minorHAnsi" w:cstheme="minorBidi"/>
          <w:szCs w:val="22"/>
        </w:rPr>
      </w:pPr>
      <w:r>
        <w:t>114.</w:t>
      </w:r>
      <w:r>
        <w:tab/>
        <w:t>Section 168 amended</w:t>
      </w:r>
      <w:r>
        <w:tab/>
      </w:r>
      <w:r>
        <w:fldChar w:fldCharType="begin"/>
      </w:r>
      <w:r>
        <w:instrText xml:space="preserve"> PAGEREF _Toc216430678 \h </w:instrText>
      </w:r>
      <w:r>
        <w:fldChar w:fldCharType="separate"/>
      </w:r>
      <w:r>
        <w:t>87</w:t>
      </w:r>
      <w:r>
        <w:fldChar w:fldCharType="end"/>
      </w:r>
    </w:p>
    <w:p>
      <w:pPr>
        <w:pStyle w:val="TOC8"/>
        <w:rPr>
          <w:rFonts w:asciiTheme="minorHAnsi" w:eastAsiaTheme="minorEastAsia" w:hAnsiTheme="minorHAnsi" w:cstheme="minorBidi"/>
          <w:szCs w:val="22"/>
        </w:rPr>
      </w:pPr>
      <w:r>
        <w:t>115.</w:t>
      </w:r>
      <w:r>
        <w:tab/>
        <w:t>Section 172 amended</w:t>
      </w:r>
      <w:r>
        <w:tab/>
      </w:r>
      <w:r>
        <w:fldChar w:fldCharType="begin"/>
      </w:r>
      <w:r>
        <w:instrText xml:space="preserve"> PAGEREF _Toc216430679 \h </w:instrText>
      </w:r>
      <w:r>
        <w:fldChar w:fldCharType="separate"/>
      </w:r>
      <w:r>
        <w:t>87</w:t>
      </w:r>
      <w:r>
        <w:fldChar w:fldCharType="end"/>
      </w:r>
    </w:p>
    <w:p>
      <w:pPr>
        <w:pStyle w:val="TOC8"/>
        <w:rPr>
          <w:rFonts w:asciiTheme="minorHAnsi" w:eastAsiaTheme="minorEastAsia" w:hAnsiTheme="minorHAnsi" w:cstheme="minorBidi"/>
          <w:szCs w:val="22"/>
        </w:rPr>
      </w:pPr>
      <w:r>
        <w:t>116.</w:t>
      </w:r>
      <w:r>
        <w:tab/>
        <w:t>Part 7B inserted</w:t>
      </w:r>
      <w:r>
        <w:tab/>
      </w:r>
      <w:r>
        <w:fldChar w:fldCharType="begin"/>
      </w:r>
      <w:r>
        <w:instrText xml:space="preserve"> PAGEREF _Toc216430680 \h </w:instrText>
      </w:r>
      <w:r>
        <w:fldChar w:fldCharType="separate"/>
      </w:r>
      <w:r>
        <w:t>88</w:t>
      </w:r>
      <w:r>
        <w:fldChar w:fldCharType="end"/>
      </w:r>
    </w:p>
    <w:p>
      <w:pPr>
        <w:pStyle w:val="TOC3"/>
        <w:tabs>
          <w:tab w:val="right" w:leader="dot" w:pos="7077"/>
        </w:tabs>
        <w:rPr>
          <w:rFonts w:asciiTheme="minorHAnsi" w:eastAsiaTheme="minorEastAsia" w:hAnsiTheme="minorHAnsi" w:cstheme="minorBidi"/>
          <w:b w:val="0"/>
          <w:sz w:val="22"/>
          <w:szCs w:val="22"/>
        </w:rPr>
      </w:pPr>
      <w:r>
        <w:t>Part 7B — Review of decisions</w:t>
      </w:r>
    </w:p>
    <w:p>
      <w:pPr>
        <w:pStyle w:val="TOC9"/>
        <w:rPr>
          <w:rFonts w:asciiTheme="minorHAnsi" w:eastAsiaTheme="minorEastAsia" w:hAnsiTheme="minorHAnsi" w:cstheme="minorBidi"/>
          <w:noProof/>
          <w:sz w:val="22"/>
          <w:szCs w:val="22"/>
        </w:rPr>
      </w:pPr>
      <w:r>
        <w:rPr>
          <w:noProof/>
        </w:rPr>
        <w:t>172N.</w:t>
      </w:r>
      <w:r>
        <w:rPr>
          <w:noProof/>
        </w:rPr>
        <w:tab/>
        <w:t>Term used: relevant person</w:t>
      </w:r>
      <w:r>
        <w:rPr>
          <w:noProof/>
        </w:rPr>
        <w:tab/>
      </w:r>
      <w:r>
        <w:rPr>
          <w:noProof/>
        </w:rPr>
        <w:fldChar w:fldCharType="begin"/>
      </w:r>
      <w:r>
        <w:rPr>
          <w:noProof/>
        </w:rPr>
        <w:instrText xml:space="preserve"> PAGEREF _Toc216430682 \h </w:instrText>
      </w:r>
      <w:r>
        <w:rPr>
          <w:noProof/>
        </w:rPr>
      </w:r>
      <w:r>
        <w:rPr>
          <w:noProof/>
        </w:rPr>
        <w:fldChar w:fldCharType="separate"/>
      </w:r>
      <w:r>
        <w:rPr>
          <w:noProof/>
        </w:rPr>
        <w:t>88</w:t>
      </w:r>
      <w:r>
        <w:rPr>
          <w:noProof/>
        </w:rPr>
        <w:fldChar w:fldCharType="end"/>
      </w:r>
    </w:p>
    <w:p>
      <w:pPr>
        <w:pStyle w:val="TOC9"/>
        <w:rPr>
          <w:rFonts w:asciiTheme="minorHAnsi" w:eastAsiaTheme="minorEastAsia" w:hAnsiTheme="minorHAnsi" w:cstheme="minorBidi"/>
          <w:noProof/>
          <w:sz w:val="22"/>
          <w:szCs w:val="22"/>
        </w:rPr>
      </w:pPr>
      <w:r>
        <w:rPr>
          <w:noProof/>
        </w:rPr>
        <w:t>172O.</w:t>
      </w:r>
      <w:r>
        <w:rPr>
          <w:noProof/>
        </w:rPr>
        <w:tab/>
        <w:t>Review of decisions</w:t>
      </w:r>
      <w:r>
        <w:rPr>
          <w:noProof/>
        </w:rPr>
        <w:tab/>
      </w:r>
      <w:r>
        <w:rPr>
          <w:noProof/>
        </w:rPr>
        <w:fldChar w:fldCharType="begin"/>
      </w:r>
      <w:r>
        <w:rPr>
          <w:noProof/>
        </w:rPr>
        <w:instrText xml:space="preserve"> PAGEREF _Toc216430683 \h </w:instrText>
      </w:r>
      <w:r>
        <w:rPr>
          <w:noProof/>
        </w:rPr>
      </w:r>
      <w:r>
        <w:rPr>
          <w:noProof/>
        </w:rPr>
        <w:fldChar w:fldCharType="separate"/>
      </w:r>
      <w:r>
        <w:rPr>
          <w:noProof/>
        </w:rPr>
        <w:t>89</w:t>
      </w:r>
      <w:r>
        <w:rPr>
          <w:noProof/>
        </w:rPr>
        <w:fldChar w:fldCharType="end"/>
      </w:r>
    </w:p>
    <w:p>
      <w:pPr>
        <w:pStyle w:val="TOC9"/>
        <w:rPr>
          <w:rFonts w:asciiTheme="minorHAnsi" w:eastAsiaTheme="minorEastAsia" w:hAnsiTheme="minorHAnsi" w:cstheme="minorBidi"/>
          <w:noProof/>
          <w:sz w:val="22"/>
          <w:szCs w:val="22"/>
        </w:rPr>
      </w:pPr>
      <w:r>
        <w:rPr>
          <w:noProof/>
        </w:rPr>
        <w:t>172P.</w:t>
      </w:r>
      <w:r>
        <w:rPr>
          <w:noProof/>
        </w:rPr>
        <w:tab/>
        <w:t>Time limit for review applications</w:t>
      </w:r>
      <w:r>
        <w:rPr>
          <w:noProof/>
        </w:rPr>
        <w:tab/>
      </w:r>
      <w:r>
        <w:rPr>
          <w:noProof/>
        </w:rPr>
        <w:fldChar w:fldCharType="begin"/>
      </w:r>
      <w:r>
        <w:rPr>
          <w:noProof/>
        </w:rPr>
        <w:instrText xml:space="preserve"> PAGEREF _Toc216430684 \h </w:instrText>
      </w:r>
      <w:r>
        <w:rPr>
          <w:noProof/>
        </w:rPr>
      </w:r>
      <w:r>
        <w:rPr>
          <w:noProof/>
        </w:rPr>
        <w:fldChar w:fldCharType="separate"/>
      </w:r>
      <w:r>
        <w:rPr>
          <w:noProof/>
        </w:rPr>
        <w:t>90</w:t>
      </w:r>
      <w:r>
        <w:rPr>
          <w:noProof/>
        </w:rPr>
        <w:fldChar w:fldCharType="end"/>
      </w:r>
    </w:p>
    <w:p>
      <w:pPr>
        <w:pStyle w:val="TOC9"/>
        <w:rPr>
          <w:rFonts w:asciiTheme="minorHAnsi" w:eastAsiaTheme="minorEastAsia" w:hAnsiTheme="minorHAnsi" w:cstheme="minorBidi"/>
          <w:noProof/>
          <w:sz w:val="22"/>
          <w:szCs w:val="22"/>
        </w:rPr>
      </w:pPr>
      <w:r>
        <w:rPr>
          <w:noProof/>
        </w:rPr>
        <w:t>172Q.</w:t>
      </w:r>
      <w:r>
        <w:rPr>
          <w:noProof/>
        </w:rPr>
        <w:tab/>
        <w:t>Parties to review proceedings</w:t>
      </w:r>
      <w:r>
        <w:rPr>
          <w:noProof/>
        </w:rPr>
        <w:tab/>
      </w:r>
      <w:r>
        <w:rPr>
          <w:noProof/>
        </w:rPr>
        <w:fldChar w:fldCharType="begin"/>
      </w:r>
      <w:r>
        <w:rPr>
          <w:noProof/>
        </w:rPr>
        <w:instrText xml:space="preserve"> PAGEREF _Toc216430685 \h </w:instrText>
      </w:r>
      <w:r>
        <w:rPr>
          <w:noProof/>
        </w:rPr>
      </w:r>
      <w:r>
        <w:rPr>
          <w:noProof/>
        </w:rPr>
        <w:fldChar w:fldCharType="separate"/>
      </w:r>
      <w:r>
        <w:rPr>
          <w:noProof/>
        </w:rPr>
        <w:t>91</w:t>
      </w:r>
      <w:r>
        <w:rPr>
          <w:noProof/>
        </w:rPr>
        <w:fldChar w:fldCharType="end"/>
      </w:r>
    </w:p>
    <w:p>
      <w:pPr>
        <w:pStyle w:val="TOC9"/>
        <w:rPr>
          <w:rFonts w:asciiTheme="minorHAnsi" w:eastAsiaTheme="minorEastAsia" w:hAnsiTheme="minorHAnsi" w:cstheme="minorBidi"/>
          <w:noProof/>
          <w:sz w:val="22"/>
          <w:szCs w:val="22"/>
        </w:rPr>
      </w:pPr>
      <w:r>
        <w:rPr>
          <w:noProof/>
        </w:rPr>
        <w:t>172R.</w:t>
      </w:r>
      <w:r>
        <w:rPr>
          <w:noProof/>
        </w:rPr>
        <w:tab/>
        <w:t>Constitution of Tribunal</w:t>
      </w:r>
      <w:r>
        <w:rPr>
          <w:noProof/>
        </w:rPr>
        <w:tab/>
      </w:r>
      <w:r>
        <w:rPr>
          <w:noProof/>
        </w:rPr>
        <w:fldChar w:fldCharType="begin"/>
      </w:r>
      <w:r>
        <w:rPr>
          <w:noProof/>
        </w:rPr>
        <w:instrText xml:space="preserve"> PAGEREF _Toc216430686 \h </w:instrText>
      </w:r>
      <w:r>
        <w:rPr>
          <w:noProof/>
        </w:rPr>
      </w:r>
      <w:r>
        <w:rPr>
          <w:noProof/>
        </w:rPr>
        <w:fldChar w:fldCharType="separate"/>
      </w:r>
      <w:r>
        <w:rPr>
          <w:noProof/>
        </w:rPr>
        <w:t>92</w:t>
      </w:r>
      <w:r>
        <w:rPr>
          <w:noProof/>
        </w:rPr>
        <w:fldChar w:fldCharType="end"/>
      </w:r>
    </w:p>
    <w:p>
      <w:pPr>
        <w:pStyle w:val="TOC9"/>
        <w:rPr>
          <w:rFonts w:asciiTheme="minorHAnsi" w:eastAsiaTheme="minorEastAsia" w:hAnsiTheme="minorHAnsi" w:cstheme="minorBidi"/>
          <w:noProof/>
          <w:sz w:val="22"/>
          <w:szCs w:val="22"/>
        </w:rPr>
      </w:pPr>
      <w:r>
        <w:rPr>
          <w:noProof/>
        </w:rPr>
        <w:t>172S.</w:t>
      </w:r>
      <w:r>
        <w:rPr>
          <w:noProof/>
        </w:rPr>
        <w:tab/>
        <w:t>Tribunal not to consider new material when reviewing Director’s decisions</w:t>
      </w:r>
      <w:r>
        <w:rPr>
          <w:noProof/>
        </w:rPr>
        <w:tab/>
      </w:r>
      <w:r>
        <w:rPr>
          <w:noProof/>
        </w:rPr>
        <w:fldChar w:fldCharType="begin"/>
      </w:r>
      <w:r>
        <w:rPr>
          <w:noProof/>
        </w:rPr>
        <w:instrText xml:space="preserve"> PAGEREF _Toc216430687 \h </w:instrText>
      </w:r>
      <w:r>
        <w:rPr>
          <w:noProof/>
        </w:rPr>
      </w:r>
      <w:r>
        <w:rPr>
          <w:noProof/>
        </w:rPr>
        <w:fldChar w:fldCharType="separate"/>
      </w:r>
      <w:r>
        <w:rPr>
          <w:noProof/>
        </w:rPr>
        <w:t>92</w:t>
      </w:r>
      <w:r>
        <w:rPr>
          <w:noProof/>
        </w:rPr>
        <w:fldChar w:fldCharType="end"/>
      </w:r>
    </w:p>
    <w:p>
      <w:pPr>
        <w:pStyle w:val="TOC8"/>
        <w:rPr>
          <w:rFonts w:asciiTheme="minorHAnsi" w:eastAsiaTheme="minorEastAsia" w:hAnsiTheme="minorHAnsi" w:cstheme="minorBidi"/>
          <w:szCs w:val="22"/>
        </w:rPr>
      </w:pPr>
      <w:r>
        <w:t>117.</w:t>
      </w:r>
      <w:r>
        <w:tab/>
        <w:t>Section 175 amended</w:t>
      </w:r>
      <w:r>
        <w:tab/>
      </w:r>
      <w:r>
        <w:fldChar w:fldCharType="begin"/>
      </w:r>
      <w:r>
        <w:instrText xml:space="preserve"> PAGEREF _Toc216430688 \h </w:instrText>
      </w:r>
      <w:r>
        <w:fldChar w:fldCharType="separate"/>
      </w:r>
      <w:r>
        <w:t>92</w:t>
      </w:r>
      <w:r>
        <w:fldChar w:fldCharType="end"/>
      </w:r>
    </w:p>
    <w:p>
      <w:pPr>
        <w:pStyle w:val="TOC8"/>
        <w:rPr>
          <w:rFonts w:asciiTheme="minorHAnsi" w:eastAsiaTheme="minorEastAsia" w:hAnsiTheme="minorHAnsi" w:cstheme="minorBidi"/>
          <w:szCs w:val="22"/>
        </w:rPr>
      </w:pPr>
      <w:r>
        <w:t>118.</w:t>
      </w:r>
      <w:r>
        <w:tab/>
        <w:t>Schedule 1F Division 1 heading inserted</w:t>
      </w:r>
      <w:r>
        <w:tab/>
      </w:r>
      <w:r>
        <w:fldChar w:fldCharType="begin"/>
      </w:r>
      <w:r>
        <w:instrText xml:space="preserve"> PAGEREF _Toc216430689 \h </w:instrText>
      </w:r>
      <w:r>
        <w:fldChar w:fldCharType="separate"/>
      </w:r>
      <w:r>
        <w:t>93</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1 — Transitional provisions relating to </w:t>
      </w:r>
      <w:r>
        <w:rPr>
          <w:i/>
        </w:rPr>
        <w:t>Liquor Control Amendment Act 2025</w:t>
      </w:r>
      <w:r>
        <w:rPr>
          <w:iCs/>
        </w:rPr>
        <w:t xml:space="preserve"> </w:t>
      </w:r>
      <w:r>
        <w:t>Part 2</w:t>
      </w:r>
    </w:p>
    <w:p>
      <w:pPr>
        <w:pStyle w:val="TOC8"/>
        <w:rPr>
          <w:rFonts w:asciiTheme="minorHAnsi" w:eastAsiaTheme="minorEastAsia" w:hAnsiTheme="minorHAnsi" w:cstheme="minorBidi"/>
          <w:szCs w:val="22"/>
        </w:rPr>
      </w:pPr>
      <w:r>
        <w:t>119.</w:t>
      </w:r>
      <w:r>
        <w:tab/>
        <w:t>Schedule 1F clause 1 amended</w:t>
      </w:r>
      <w:r>
        <w:tab/>
      </w:r>
      <w:r>
        <w:fldChar w:fldCharType="begin"/>
      </w:r>
      <w:r>
        <w:instrText xml:space="preserve"> PAGEREF _Toc216430691 \h </w:instrText>
      </w:r>
      <w:r>
        <w:fldChar w:fldCharType="separate"/>
      </w:r>
      <w:r>
        <w:t>93</w:t>
      </w:r>
      <w:r>
        <w:fldChar w:fldCharType="end"/>
      </w:r>
    </w:p>
    <w:p>
      <w:pPr>
        <w:pStyle w:val="TOC8"/>
        <w:rPr>
          <w:rFonts w:asciiTheme="minorHAnsi" w:eastAsiaTheme="minorEastAsia" w:hAnsiTheme="minorHAnsi" w:cstheme="minorBidi"/>
          <w:szCs w:val="22"/>
        </w:rPr>
      </w:pPr>
      <w:r>
        <w:t>120.</w:t>
      </w:r>
      <w:r>
        <w:tab/>
        <w:t>Schedule 1F Division 2 inserted</w:t>
      </w:r>
      <w:r>
        <w:tab/>
      </w:r>
      <w:r>
        <w:fldChar w:fldCharType="begin"/>
      </w:r>
      <w:r>
        <w:instrText xml:space="preserve"> PAGEREF _Toc216430692 \h </w:instrText>
      </w:r>
      <w:r>
        <w:fldChar w:fldCharType="separate"/>
      </w:r>
      <w:r>
        <w:t>93</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2 — Transitional provisions relating to </w:t>
      </w:r>
      <w:r>
        <w:rPr>
          <w:i/>
        </w:rPr>
        <w:t>Liquor Control Amendment Act 2025</w:t>
      </w:r>
      <w:r>
        <w:rPr>
          <w:iCs/>
        </w:rPr>
        <w:t xml:space="preserve"> </w:t>
      </w:r>
      <w:r>
        <w:t>Part 3</w:t>
      </w:r>
    </w:p>
    <w:p>
      <w:pPr>
        <w:pStyle w:val="TOC7"/>
        <w:tabs>
          <w:tab w:val="right" w:leader="dot" w:pos="7077"/>
        </w:tabs>
        <w:rPr>
          <w:rFonts w:asciiTheme="minorHAnsi" w:eastAsiaTheme="minorEastAsia" w:hAnsiTheme="minorHAnsi" w:cstheme="minorBidi"/>
          <w:b w:val="0"/>
          <w:noProof/>
          <w:sz w:val="22"/>
          <w:szCs w:val="22"/>
        </w:rPr>
      </w:pPr>
      <w:r>
        <w:rPr>
          <w:noProof/>
        </w:rPr>
        <w:t>Subdivision 1 — Preliminary</w:t>
      </w:r>
    </w:p>
    <w:p>
      <w:pPr>
        <w:pStyle w:val="TOC9"/>
        <w:rPr>
          <w:rFonts w:asciiTheme="minorHAnsi" w:eastAsiaTheme="minorEastAsia" w:hAnsiTheme="minorHAnsi" w:cstheme="minorBidi"/>
          <w:noProof/>
          <w:sz w:val="22"/>
          <w:szCs w:val="22"/>
        </w:rPr>
      </w:pPr>
      <w:r>
        <w:rPr>
          <w:noProof/>
        </w:rPr>
        <w:t>6.</w:t>
      </w:r>
      <w:r>
        <w:rPr>
          <w:noProof/>
        </w:rPr>
        <w:tab/>
        <w:t>Terms used</w:t>
      </w:r>
      <w:r>
        <w:rPr>
          <w:noProof/>
        </w:rPr>
        <w:tab/>
      </w:r>
      <w:r>
        <w:rPr>
          <w:noProof/>
        </w:rPr>
        <w:fldChar w:fldCharType="begin"/>
      </w:r>
      <w:r>
        <w:rPr>
          <w:noProof/>
        </w:rPr>
        <w:instrText xml:space="preserve"> PAGEREF _Toc216430695 \h </w:instrText>
      </w:r>
      <w:r>
        <w:rPr>
          <w:noProof/>
        </w:rPr>
      </w:r>
      <w:r>
        <w:rPr>
          <w:noProof/>
        </w:rPr>
        <w:fldChar w:fldCharType="separate"/>
      </w:r>
      <w:r>
        <w:rPr>
          <w:noProof/>
        </w:rPr>
        <w:t>93</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General</w:t>
      </w:r>
    </w:p>
    <w:p>
      <w:pPr>
        <w:pStyle w:val="TOC9"/>
        <w:rPr>
          <w:rFonts w:asciiTheme="minorHAnsi" w:eastAsiaTheme="minorEastAsia" w:hAnsiTheme="minorHAnsi" w:cstheme="minorBidi"/>
          <w:noProof/>
          <w:sz w:val="22"/>
          <w:szCs w:val="22"/>
        </w:rPr>
      </w:pPr>
      <w:r>
        <w:rPr>
          <w:noProof/>
        </w:rPr>
        <w:t>7.</w:t>
      </w:r>
      <w:r>
        <w:rPr>
          <w:noProof/>
        </w:rPr>
        <w:tab/>
        <w:t>Delegations</w:t>
      </w:r>
      <w:r>
        <w:rPr>
          <w:noProof/>
        </w:rPr>
        <w:tab/>
      </w:r>
      <w:r>
        <w:rPr>
          <w:noProof/>
        </w:rPr>
        <w:fldChar w:fldCharType="begin"/>
      </w:r>
      <w:r>
        <w:rPr>
          <w:noProof/>
        </w:rPr>
        <w:instrText xml:space="preserve"> PAGEREF _Toc216430697 \h </w:instrText>
      </w:r>
      <w:r>
        <w:rPr>
          <w:noProof/>
        </w:rPr>
      </w:r>
      <w:r>
        <w:rPr>
          <w:noProof/>
        </w:rPr>
        <w:fldChar w:fldCharType="separate"/>
      </w:r>
      <w:r>
        <w:rPr>
          <w:noProof/>
        </w:rPr>
        <w:t>94</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Authorisations</w:t>
      </w:r>
      <w:r>
        <w:rPr>
          <w:noProof/>
        </w:rPr>
        <w:tab/>
      </w:r>
      <w:r>
        <w:rPr>
          <w:noProof/>
        </w:rPr>
        <w:fldChar w:fldCharType="begin"/>
      </w:r>
      <w:r>
        <w:rPr>
          <w:noProof/>
        </w:rPr>
        <w:instrText xml:space="preserve"> PAGEREF _Toc216430698 \h </w:instrText>
      </w:r>
      <w:r>
        <w:rPr>
          <w:noProof/>
        </w:rPr>
      </w:r>
      <w:r>
        <w:rPr>
          <w:noProof/>
        </w:rPr>
        <w:fldChar w:fldCharType="separate"/>
      </w:r>
      <w:r>
        <w:rPr>
          <w:noProof/>
        </w:rPr>
        <w:t>94</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Inspectors and identity documents</w:t>
      </w:r>
      <w:r>
        <w:rPr>
          <w:noProof/>
        </w:rPr>
        <w:tab/>
      </w:r>
      <w:r>
        <w:rPr>
          <w:noProof/>
        </w:rPr>
        <w:fldChar w:fldCharType="begin"/>
      </w:r>
      <w:r>
        <w:rPr>
          <w:noProof/>
        </w:rPr>
        <w:instrText xml:space="preserve"> PAGEREF _Toc216430699 \h </w:instrText>
      </w:r>
      <w:r>
        <w:rPr>
          <w:noProof/>
        </w:rPr>
      </w:r>
      <w:r>
        <w:rPr>
          <w:noProof/>
        </w:rPr>
        <w:fldChar w:fldCharType="separate"/>
      </w:r>
      <w:r>
        <w:rPr>
          <w:noProof/>
        </w:rPr>
        <w:t>94</w:t>
      </w:r>
      <w:r>
        <w:rPr>
          <w:noProof/>
        </w:rPr>
        <w:fldChar w:fldCharType="end"/>
      </w:r>
    </w:p>
    <w:p>
      <w:pPr>
        <w:pStyle w:val="TOC9"/>
        <w:rPr>
          <w:rFonts w:asciiTheme="minorHAnsi" w:eastAsiaTheme="minorEastAsia" w:hAnsiTheme="minorHAnsi" w:cstheme="minorBidi"/>
          <w:noProof/>
          <w:sz w:val="22"/>
          <w:szCs w:val="22"/>
        </w:rPr>
      </w:pPr>
      <w:r>
        <w:rPr>
          <w:noProof/>
        </w:rPr>
        <w:t>10.</w:t>
      </w:r>
      <w:r>
        <w:rPr>
          <w:noProof/>
        </w:rPr>
        <w:tab/>
        <w:t>Confidential police information</w:t>
      </w:r>
      <w:r>
        <w:rPr>
          <w:noProof/>
        </w:rPr>
        <w:tab/>
      </w:r>
      <w:r>
        <w:rPr>
          <w:noProof/>
        </w:rPr>
        <w:fldChar w:fldCharType="begin"/>
      </w:r>
      <w:r>
        <w:rPr>
          <w:noProof/>
        </w:rPr>
        <w:instrText xml:space="preserve"> PAGEREF _Toc216430700 \h </w:instrText>
      </w:r>
      <w:r>
        <w:rPr>
          <w:noProof/>
        </w:rPr>
      </w:r>
      <w:r>
        <w:rPr>
          <w:noProof/>
        </w:rPr>
        <w:fldChar w:fldCharType="separate"/>
      </w:r>
      <w:r>
        <w:rPr>
          <w:noProof/>
        </w:rPr>
        <w:t>95</w:t>
      </w:r>
      <w:r>
        <w:rPr>
          <w:noProof/>
        </w:rPr>
        <w:fldChar w:fldCharType="end"/>
      </w:r>
    </w:p>
    <w:p>
      <w:pPr>
        <w:pStyle w:val="TOC9"/>
        <w:rPr>
          <w:rFonts w:asciiTheme="minorHAnsi" w:eastAsiaTheme="minorEastAsia" w:hAnsiTheme="minorHAnsi" w:cstheme="minorBidi"/>
          <w:noProof/>
          <w:sz w:val="22"/>
          <w:szCs w:val="22"/>
        </w:rPr>
      </w:pPr>
      <w:r>
        <w:rPr>
          <w:noProof/>
        </w:rPr>
        <w:t>11.</w:t>
      </w:r>
      <w:r>
        <w:rPr>
          <w:noProof/>
        </w:rPr>
        <w:tab/>
        <w:t>References to old provisions taken to be references to corresponding new provisions</w:t>
      </w:r>
      <w:r>
        <w:rPr>
          <w:noProof/>
        </w:rPr>
        <w:tab/>
      </w:r>
      <w:r>
        <w:rPr>
          <w:noProof/>
        </w:rPr>
        <w:fldChar w:fldCharType="begin"/>
      </w:r>
      <w:r>
        <w:rPr>
          <w:noProof/>
        </w:rPr>
        <w:instrText xml:space="preserve"> PAGEREF _Toc216430701 \h </w:instrText>
      </w:r>
      <w:r>
        <w:rPr>
          <w:noProof/>
        </w:rPr>
      </w:r>
      <w:r>
        <w:rPr>
          <w:noProof/>
        </w:rPr>
        <w:fldChar w:fldCharType="separate"/>
      </w:r>
      <w:r>
        <w:rPr>
          <w:noProof/>
        </w:rPr>
        <w:t>95</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lastRenderedPageBreak/>
        <w:t>Subdivision 3 — Liquor Commission</w:t>
      </w:r>
    </w:p>
    <w:p>
      <w:pPr>
        <w:pStyle w:val="TOC9"/>
        <w:rPr>
          <w:rFonts w:asciiTheme="minorHAnsi" w:eastAsiaTheme="minorEastAsia" w:hAnsiTheme="minorHAnsi" w:cstheme="minorBidi"/>
          <w:noProof/>
          <w:sz w:val="22"/>
          <w:szCs w:val="22"/>
        </w:rPr>
      </w:pPr>
      <w:r>
        <w:rPr>
          <w:noProof/>
        </w:rPr>
        <w:t>12.</w:t>
      </w:r>
      <w:r>
        <w:rPr>
          <w:noProof/>
        </w:rPr>
        <w:tab/>
        <w:t xml:space="preserve">Abolition of Liquor Commission and repeal of </w:t>
      </w:r>
      <w:r>
        <w:rPr>
          <w:i/>
          <w:iCs/>
          <w:noProof/>
        </w:rPr>
        <w:t>Liquor Commission Rules 2007</w:t>
      </w:r>
      <w:r>
        <w:rPr>
          <w:noProof/>
        </w:rPr>
        <w:tab/>
      </w:r>
      <w:r>
        <w:rPr>
          <w:noProof/>
        </w:rPr>
        <w:fldChar w:fldCharType="begin"/>
      </w:r>
      <w:r>
        <w:rPr>
          <w:noProof/>
        </w:rPr>
        <w:instrText xml:space="preserve"> PAGEREF _Toc216430703 \h </w:instrText>
      </w:r>
      <w:r>
        <w:rPr>
          <w:noProof/>
        </w:rPr>
      </w:r>
      <w:r>
        <w:rPr>
          <w:noProof/>
        </w:rPr>
        <w:fldChar w:fldCharType="separate"/>
      </w:r>
      <w:r>
        <w:rPr>
          <w:noProof/>
        </w:rPr>
        <w:t>95</w:t>
      </w:r>
      <w:r>
        <w:rPr>
          <w:noProof/>
        </w:rPr>
        <w:fldChar w:fldCharType="end"/>
      </w:r>
    </w:p>
    <w:p>
      <w:pPr>
        <w:pStyle w:val="TOC9"/>
        <w:rPr>
          <w:rFonts w:asciiTheme="minorHAnsi" w:eastAsiaTheme="minorEastAsia" w:hAnsiTheme="minorHAnsi" w:cstheme="minorBidi"/>
          <w:noProof/>
          <w:sz w:val="22"/>
          <w:szCs w:val="22"/>
        </w:rPr>
      </w:pPr>
      <w:r>
        <w:rPr>
          <w:noProof/>
        </w:rPr>
        <w:t>13.</w:t>
      </w:r>
      <w:r>
        <w:rPr>
          <w:noProof/>
        </w:rPr>
        <w:tab/>
        <w:t>Final annual report of Liquor Commission</w:t>
      </w:r>
      <w:r>
        <w:rPr>
          <w:noProof/>
        </w:rPr>
        <w:tab/>
      </w:r>
      <w:r>
        <w:rPr>
          <w:noProof/>
        </w:rPr>
        <w:fldChar w:fldCharType="begin"/>
      </w:r>
      <w:r>
        <w:rPr>
          <w:noProof/>
        </w:rPr>
        <w:instrText xml:space="preserve"> PAGEREF _Toc216430704 \h </w:instrText>
      </w:r>
      <w:r>
        <w:rPr>
          <w:noProof/>
        </w:rPr>
      </w:r>
      <w:r>
        <w:rPr>
          <w:noProof/>
        </w:rPr>
        <w:fldChar w:fldCharType="separate"/>
      </w:r>
      <w:r>
        <w:rPr>
          <w:noProof/>
        </w:rPr>
        <w:t>96</w:t>
      </w:r>
      <w:r>
        <w:rPr>
          <w:noProof/>
        </w:rPr>
        <w:fldChar w:fldCharType="end"/>
      </w:r>
    </w:p>
    <w:p>
      <w:pPr>
        <w:pStyle w:val="TOC9"/>
        <w:rPr>
          <w:rFonts w:asciiTheme="minorHAnsi" w:eastAsiaTheme="minorEastAsia" w:hAnsiTheme="minorHAnsi" w:cstheme="minorBidi"/>
          <w:noProof/>
          <w:sz w:val="22"/>
          <w:szCs w:val="22"/>
        </w:rPr>
      </w:pPr>
      <w:r>
        <w:rPr>
          <w:noProof/>
        </w:rPr>
        <w:t>14.</w:t>
      </w:r>
      <w:r>
        <w:rPr>
          <w:noProof/>
        </w:rPr>
        <w:tab/>
        <w:t>Transfer day</w:t>
      </w:r>
      <w:r>
        <w:rPr>
          <w:noProof/>
        </w:rPr>
        <w:tab/>
      </w:r>
      <w:r>
        <w:rPr>
          <w:noProof/>
        </w:rPr>
        <w:fldChar w:fldCharType="begin"/>
      </w:r>
      <w:r>
        <w:rPr>
          <w:noProof/>
        </w:rPr>
        <w:instrText xml:space="preserve"> PAGEREF _Toc216430705 \h </w:instrText>
      </w:r>
      <w:r>
        <w:rPr>
          <w:noProof/>
        </w:rPr>
      </w:r>
      <w:r>
        <w:rPr>
          <w:noProof/>
        </w:rPr>
        <w:fldChar w:fldCharType="separate"/>
      </w:r>
      <w:r>
        <w:rPr>
          <w:noProof/>
        </w:rPr>
        <w:t>96</w:t>
      </w:r>
      <w:r>
        <w:rPr>
          <w:noProof/>
        </w:rPr>
        <w:fldChar w:fldCharType="end"/>
      </w:r>
    </w:p>
    <w:p>
      <w:pPr>
        <w:pStyle w:val="TOC8"/>
        <w:rPr>
          <w:rFonts w:asciiTheme="minorHAnsi" w:eastAsiaTheme="minorEastAsia" w:hAnsiTheme="minorHAnsi" w:cstheme="minorBidi"/>
          <w:szCs w:val="22"/>
        </w:rPr>
      </w:pPr>
      <w:r>
        <w:t>121.</w:t>
      </w:r>
      <w:r>
        <w:tab/>
        <w:t>Schedule 3 inserted</w:t>
      </w:r>
      <w:r>
        <w:tab/>
      </w:r>
      <w:r>
        <w:fldChar w:fldCharType="begin"/>
      </w:r>
      <w:r>
        <w:instrText xml:space="preserve"> PAGEREF _Toc216430706 \h </w:instrText>
      </w:r>
      <w:r>
        <w:fldChar w:fldCharType="separate"/>
      </w:r>
      <w:r>
        <w:t>97</w:t>
      </w:r>
      <w:r>
        <w:fldChar w:fldCharType="end"/>
      </w:r>
    </w:p>
    <w:p>
      <w:pPr>
        <w:pStyle w:val="TOC3"/>
        <w:tabs>
          <w:tab w:val="right" w:leader="dot" w:pos="7077"/>
        </w:tabs>
        <w:rPr>
          <w:rFonts w:asciiTheme="minorHAnsi" w:eastAsiaTheme="minorEastAsia" w:hAnsiTheme="minorHAnsi" w:cstheme="minorBidi"/>
          <w:b w:val="0"/>
          <w:sz w:val="22"/>
          <w:szCs w:val="22"/>
        </w:rPr>
      </w:pPr>
      <w:r>
        <w:t>Schedule 3 — Reviewable decisions</w:t>
      </w:r>
    </w:p>
    <w:p>
      <w:pPr>
        <w:pStyle w:val="TOC5"/>
        <w:tabs>
          <w:tab w:val="right" w:leader="dot" w:pos="7077"/>
        </w:tabs>
        <w:rPr>
          <w:rFonts w:asciiTheme="minorHAnsi" w:eastAsiaTheme="minorEastAsia" w:hAnsiTheme="minorHAnsi" w:cstheme="minorBidi"/>
          <w:b w:val="0"/>
          <w:sz w:val="22"/>
          <w:szCs w:val="22"/>
        </w:rPr>
      </w:pPr>
      <w:r>
        <w:t>Division 1 — Reviewable decisions under Part 3 (Licences and permits)</w:t>
      </w:r>
    </w:p>
    <w:p>
      <w:pPr>
        <w:pStyle w:val="TOC9"/>
        <w:rPr>
          <w:rFonts w:asciiTheme="minorHAnsi" w:eastAsiaTheme="minorEastAsia" w:hAnsiTheme="minorHAnsi" w:cstheme="minorBidi"/>
          <w:noProof/>
          <w:sz w:val="22"/>
          <w:szCs w:val="22"/>
        </w:rPr>
      </w:pPr>
      <w:r>
        <w:rPr>
          <w:noProof/>
        </w:rPr>
        <w:t>1.</w:t>
      </w:r>
      <w:r>
        <w:rPr>
          <w:noProof/>
        </w:rPr>
        <w:tab/>
        <w:t>Decisions about licences (other than occasional licences)</w:t>
      </w:r>
      <w:r>
        <w:rPr>
          <w:noProof/>
        </w:rPr>
        <w:tab/>
      </w:r>
      <w:r>
        <w:rPr>
          <w:noProof/>
        </w:rPr>
        <w:fldChar w:fldCharType="begin"/>
      </w:r>
      <w:r>
        <w:rPr>
          <w:noProof/>
        </w:rPr>
        <w:instrText xml:space="preserve"> PAGEREF _Toc216430709 \h </w:instrText>
      </w:r>
      <w:r>
        <w:rPr>
          <w:noProof/>
        </w:rPr>
      </w:r>
      <w:r>
        <w:rPr>
          <w:noProof/>
        </w:rPr>
        <w:fldChar w:fldCharType="separate"/>
      </w:r>
      <w:r>
        <w:rPr>
          <w:noProof/>
        </w:rPr>
        <w:t>97</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Decisions about long</w:t>
      </w:r>
      <w:r>
        <w:rPr>
          <w:noProof/>
        </w:rPr>
        <w:noBreakHyphen/>
        <w:t>term extended hours permits</w:t>
      </w:r>
      <w:r>
        <w:rPr>
          <w:noProof/>
        </w:rPr>
        <w:tab/>
      </w:r>
      <w:r>
        <w:rPr>
          <w:noProof/>
        </w:rPr>
        <w:fldChar w:fldCharType="begin"/>
      </w:r>
      <w:r>
        <w:rPr>
          <w:noProof/>
        </w:rPr>
        <w:instrText xml:space="preserve"> PAGEREF _Toc216430710 \h </w:instrText>
      </w:r>
      <w:r>
        <w:rPr>
          <w:noProof/>
        </w:rPr>
      </w:r>
      <w:r>
        <w:rPr>
          <w:noProof/>
        </w:rPr>
        <w:fldChar w:fldCharType="separate"/>
      </w:r>
      <w:r>
        <w:rPr>
          <w:noProof/>
        </w:rPr>
        <w:t>97</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Decisions not to approve appointment of trustees of unincorporated bodies</w:t>
      </w:r>
      <w:r>
        <w:rPr>
          <w:noProof/>
        </w:rPr>
        <w:tab/>
      </w:r>
      <w:r>
        <w:rPr>
          <w:noProof/>
        </w:rPr>
        <w:fldChar w:fldCharType="begin"/>
      </w:r>
      <w:r>
        <w:rPr>
          <w:noProof/>
        </w:rPr>
        <w:instrText xml:space="preserve"> PAGEREF _Toc216430711 \h </w:instrText>
      </w:r>
      <w:r>
        <w:rPr>
          <w:noProof/>
        </w:rPr>
      </w:r>
      <w:r>
        <w:rPr>
          <w:noProof/>
        </w:rPr>
        <w:fldChar w:fldCharType="separate"/>
      </w:r>
      <w:r>
        <w:rPr>
          <w:noProof/>
        </w:rPr>
        <w:t>98</w:t>
      </w:r>
      <w:r>
        <w:rPr>
          <w:noProof/>
        </w:rPr>
        <w:fldChar w:fldCharType="end"/>
      </w:r>
    </w:p>
    <w:p>
      <w:pPr>
        <w:pStyle w:val="TOC9"/>
        <w:rPr>
          <w:rFonts w:asciiTheme="minorHAnsi" w:eastAsiaTheme="minorEastAsia" w:hAnsiTheme="minorHAnsi" w:cstheme="minorBidi"/>
          <w:noProof/>
          <w:sz w:val="22"/>
          <w:szCs w:val="22"/>
        </w:rPr>
      </w:pPr>
      <w:r>
        <w:rPr>
          <w:noProof/>
        </w:rPr>
        <w:t>4.</w:t>
      </w:r>
      <w:r>
        <w:rPr>
          <w:noProof/>
        </w:rPr>
        <w:tab/>
        <w:t>Decisions to replace tavern restricted licence with small bar licence</w:t>
      </w:r>
      <w:r>
        <w:rPr>
          <w:noProof/>
        </w:rPr>
        <w:tab/>
      </w:r>
      <w:r>
        <w:rPr>
          <w:noProof/>
        </w:rPr>
        <w:fldChar w:fldCharType="begin"/>
      </w:r>
      <w:r>
        <w:rPr>
          <w:noProof/>
        </w:rPr>
        <w:instrText xml:space="preserve"> PAGEREF _Toc216430712 \h </w:instrText>
      </w:r>
      <w:r>
        <w:rPr>
          <w:noProof/>
        </w:rPr>
      </w:r>
      <w:r>
        <w:rPr>
          <w:noProof/>
        </w:rPr>
        <w:fldChar w:fldCharType="separate"/>
      </w:r>
      <w:r>
        <w:rPr>
          <w:noProof/>
        </w:rPr>
        <w:t>98</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Decisions to replace special facility licence with another licence</w:t>
      </w:r>
      <w:r>
        <w:rPr>
          <w:noProof/>
        </w:rPr>
        <w:tab/>
      </w:r>
      <w:r>
        <w:rPr>
          <w:noProof/>
        </w:rPr>
        <w:fldChar w:fldCharType="begin"/>
      </w:r>
      <w:r>
        <w:rPr>
          <w:noProof/>
        </w:rPr>
        <w:instrText xml:space="preserve"> PAGEREF _Toc216430713 \h </w:instrText>
      </w:r>
      <w:r>
        <w:rPr>
          <w:noProof/>
        </w:rPr>
      </w:r>
      <w:r>
        <w:rPr>
          <w:noProof/>
        </w:rPr>
        <w:fldChar w:fldCharType="separate"/>
      </w:r>
      <w:r>
        <w:rPr>
          <w:noProof/>
        </w:rPr>
        <w:t>98</w:t>
      </w:r>
      <w:r>
        <w:rPr>
          <w:noProof/>
        </w:rPr>
        <w:fldChar w:fldCharType="end"/>
      </w:r>
    </w:p>
    <w:p>
      <w:pPr>
        <w:pStyle w:val="TOC9"/>
        <w:rPr>
          <w:rFonts w:asciiTheme="minorHAnsi" w:eastAsiaTheme="minorEastAsia" w:hAnsiTheme="minorHAnsi" w:cstheme="minorBidi"/>
          <w:noProof/>
          <w:sz w:val="22"/>
          <w:szCs w:val="22"/>
        </w:rPr>
      </w:pPr>
      <w:r>
        <w:rPr>
          <w:noProof/>
        </w:rPr>
        <w:t>6.</w:t>
      </w:r>
      <w:r>
        <w:rPr>
          <w:noProof/>
        </w:rPr>
        <w:tab/>
        <w:t>Decisions about conditional grants and removals of licences</w:t>
      </w:r>
      <w:r>
        <w:rPr>
          <w:noProof/>
        </w:rPr>
        <w:tab/>
      </w:r>
      <w:r>
        <w:rPr>
          <w:noProof/>
        </w:rPr>
        <w:fldChar w:fldCharType="begin"/>
      </w:r>
      <w:r>
        <w:rPr>
          <w:noProof/>
        </w:rPr>
        <w:instrText xml:space="preserve"> PAGEREF _Toc216430714 \h </w:instrText>
      </w:r>
      <w:r>
        <w:rPr>
          <w:noProof/>
        </w:rPr>
      </w:r>
      <w:r>
        <w:rPr>
          <w:noProof/>
        </w:rPr>
        <w:fldChar w:fldCharType="separate"/>
      </w:r>
      <w:r>
        <w:rPr>
          <w:noProof/>
        </w:rPr>
        <w:t>98</w:t>
      </w:r>
      <w:r>
        <w:rPr>
          <w:noProof/>
        </w:rPr>
        <w:fldChar w:fldCharType="end"/>
      </w:r>
    </w:p>
    <w:p>
      <w:pPr>
        <w:pStyle w:val="TOC9"/>
        <w:rPr>
          <w:rFonts w:asciiTheme="minorHAnsi" w:eastAsiaTheme="minorEastAsia" w:hAnsiTheme="minorHAnsi" w:cstheme="minorBidi"/>
          <w:noProof/>
          <w:sz w:val="22"/>
          <w:szCs w:val="22"/>
        </w:rPr>
      </w:pPr>
      <w:r>
        <w:rPr>
          <w:noProof/>
        </w:rPr>
        <w:t>7.</w:t>
      </w:r>
      <w:r>
        <w:rPr>
          <w:noProof/>
        </w:rPr>
        <w:tab/>
        <w:t>Imposition of conditions and penalties following contravention of licence conditions</w:t>
      </w:r>
      <w:r>
        <w:rPr>
          <w:noProof/>
        </w:rPr>
        <w:tab/>
      </w:r>
      <w:r>
        <w:rPr>
          <w:noProof/>
        </w:rPr>
        <w:fldChar w:fldCharType="begin"/>
      </w:r>
      <w:r>
        <w:rPr>
          <w:noProof/>
        </w:rPr>
        <w:instrText xml:space="preserve"> PAGEREF _Toc216430715 \h </w:instrText>
      </w:r>
      <w:r>
        <w:rPr>
          <w:noProof/>
        </w:rPr>
      </w:r>
      <w:r>
        <w:rPr>
          <w:noProof/>
        </w:rPr>
        <w:fldChar w:fldCharType="separate"/>
      </w:r>
      <w:r>
        <w:rPr>
          <w:noProof/>
        </w:rPr>
        <w:t>98</w:t>
      </w:r>
      <w:r>
        <w:rPr>
          <w:noProof/>
        </w:rPr>
        <w:fldChar w:fldCharType="end"/>
      </w:r>
    </w:p>
    <w:p>
      <w:pPr>
        <w:pStyle w:val="TOC9"/>
        <w:rPr>
          <w:rFonts w:asciiTheme="minorHAnsi" w:eastAsiaTheme="minorEastAsia" w:hAnsiTheme="minorHAnsi" w:cstheme="minorBidi"/>
          <w:noProof/>
          <w:sz w:val="22"/>
          <w:szCs w:val="22"/>
        </w:rPr>
      </w:pPr>
      <w:r>
        <w:rPr>
          <w:noProof/>
        </w:rPr>
        <w:t>8.</w:t>
      </w:r>
      <w:r>
        <w:rPr>
          <w:noProof/>
        </w:rPr>
        <w:tab/>
        <w:t>Decisions about petrol stations and packaged liquor</w:t>
      </w:r>
      <w:r>
        <w:rPr>
          <w:noProof/>
        </w:rPr>
        <w:tab/>
      </w:r>
      <w:r>
        <w:rPr>
          <w:noProof/>
        </w:rPr>
        <w:fldChar w:fldCharType="begin"/>
      </w:r>
      <w:r>
        <w:rPr>
          <w:noProof/>
        </w:rPr>
        <w:instrText xml:space="preserve"> PAGEREF _Toc216430716 \h </w:instrText>
      </w:r>
      <w:r>
        <w:rPr>
          <w:noProof/>
        </w:rPr>
      </w:r>
      <w:r>
        <w:rPr>
          <w:noProof/>
        </w:rPr>
        <w:fldChar w:fldCharType="separate"/>
      </w:r>
      <w:r>
        <w:rPr>
          <w:noProof/>
        </w:rPr>
        <w:t>99</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Decisions about alterations or redefinitions of licensed premises</w:t>
      </w:r>
      <w:r>
        <w:rPr>
          <w:noProof/>
        </w:rPr>
        <w:tab/>
      </w:r>
      <w:r>
        <w:rPr>
          <w:noProof/>
        </w:rPr>
        <w:fldChar w:fldCharType="begin"/>
      </w:r>
      <w:r>
        <w:rPr>
          <w:noProof/>
        </w:rPr>
        <w:instrText xml:space="preserve"> PAGEREF _Toc216430717 \h </w:instrText>
      </w:r>
      <w:r>
        <w:rPr>
          <w:noProof/>
        </w:rPr>
      </w:r>
      <w:r>
        <w:rPr>
          <w:noProof/>
        </w:rPr>
        <w:fldChar w:fldCharType="separate"/>
      </w:r>
      <w:r>
        <w:rPr>
          <w:noProof/>
        </w:rPr>
        <w:t>99</w:t>
      </w:r>
      <w:r>
        <w:rPr>
          <w:noProof/>
        </w:rPr>
        <w:fldChar w:fldCharType="end"/>
      </w:r>
    </w:p>
    <w:p>
      <w:pPr>
        <w:pStyle w:val="TOC9"/>
        <w:rPr>
          <w:rFonts w:asciiTheme="minorHAnsi" w:eastAsiaTheme="minorEastAsia" w:hAnsiTheme="minorHAnsi" w:cstheme="minorBidi"/>
          <w:noProof/>
          <w:sz w:val="22"/>
          <w:szCs w:val="22"/>
        </w:rPr>
      </w:pPr>
      <w:r>
        <w:rPr>
          <w:noProof/>
        </w:rPr>
        <w:t>10.</w:t>
      </w:r>
      <w:r>
        <w:rPr>
          <w:noProof/>
        </w:rPr>
        <w:tab/>
        <w:t>Decisions about interim authorisations</w:t>
      </w:r>
      <w:r>
        <w:rPr>
          <w:noProof/>
        </w:rPr>
        <w:tab/>
      </w:r>
      <w:r>
        <w:rPr>
          <w:noProof/>
        </w:rPr>
        <w:fldChar w:fldCharType="begin"/>
      </w:r>
      <w:r>
        <w:rPr>
          <w:noProof/>
        </w:rPr>
        <w:instrText xml:space="preserve"> PAGEREF _Toc216430718 \h </w:instrText>
      </w:r>
      <w:r>
        <w:rPr>
          <w:noProof/>
        </w:rPr>
      </w:r>
      <w:r>
        <w:rPr>
          <w:noProof/>
        </w:rPr>
        <w:fldChar w:fldCharType="separate"/>
      </w:r>
      <w:r>
        <w:rPr>
          <w:noProof/>
        </w:rPr>
        <w:t>99</w:t>
      </w:r>
      <w:r>
        <w:rPr>
          <w:noProof/>
        </w:rPr>
        <w:fldChar w:fldCharType="end"/>
      </w:r>
    </w:p>
    <w:p>
      <w:pPr>
        <w:pStyle w:val="TOC9"/>
        <w:rPr>
          <w:rFonts w:asciiTheme="minorHAnsi" w:eastAsiaTheme="minorEastAsia" w:hAnsiTheme="minorHAnsi" w:cstheme="minorBidi"/>
          <w:noProof/>
          <w:sz w:val="22"/>
          <w:szCs w:val="22"/>
        </w:rPr>
      </w:pPr>
      <w:r>
        <w:rPr>
          <w:noProof/>
        </w:rPr>
        <w:t>11.</w:t>
      </w:r>
      <w:r>
        <w:rPr>
          <w:noProof/>
        </w:rPr>
        <w:tab/>
        <w:t>Decisions about business continuity orders</w:t>
      </w:r>
      <w:r>
        <w:rPr>
          <w:noProof/>
        </w:rPr>
        <w:tab/>
      </w:r>
      <w:r>
        <w:rPr>
          <w:noProof/>
        </w:rPr>
        <w:fldChar w:fldCharType="begin"/>
      </w:r>
      <w:r>
        <w:rPr>
          <w:noProof/>
        </w:rPr>
        <w:instrText xml:space="preserve"> PAGEREF _Toc216430719 \h </w:instrText>
      </w:r>
      <w:r>
        <w:rPr>
          <w:noProof/>
        </w:rPr>
      </w:r>
      <w:r>
        <w:rPr>
          <w:noProof/>
        </w:rPr>
        <w:fldChar w:fldCharType="separate"/>
      </w:r>
      <w:r>
        <w:rPr>
          <w:noProof/>
        </w:rPr>
        <w:t>99</w:t>
      </w:r>
      <w:r>
        <w:rPr>
          <w:noProof/>
        </w:rPr>
        <w:fldChar w:fldCharType="end"/>
      </w:r>
    </w:p>
    <w:p>
      <w:pPr>
        <w:pStyle w:val="TOC9"/>
        <w:rPr>
          <w:rFonts w:asciiTheme="minorHAnsi" w:eastAsiaTheme="minorEastAsia" w:hAnsiTheme="minorHAnsi" w:cstheme="minorBidi"/>
          <w:noProof/>
          <w:sz w:val="22"/>
          <w:szCs w:val="22"/>
        </w:rPr>
      </w:pPr>
      <w:r>
        <w:rPr>
          <w:noProof/>
        </w:rPr>
        <w:t>12.</w:t>
      </w:r>
      <w:r>
        <w:rPr>
          <w:noProof/>
        </w:rPr>
        <w:tab/>
        <w:t>Decisions in disputes about leases</w:t>
      </w:r>
      <w:r>
        <w:rPr>
          <w:noProof/>
        </w:rPr>
        <w:tab/>
      </w:r>
      <w:r>
        <w:rPr>
          <w:noProof/>
        </w:rPr>
        <w:fldChar w:fldCharType="begin"/>
      </w:r>
      <w:r>
        <w:rPr>
          <w:noProof/>
        </w:rPr>
        <w:instrText xml:space="preserve"> PAGEREF _Toc216430720 \h </w:instrText>
      </w:r>
      <w:r>
        <w:rPr>
          <w:noProof/>
        </w:rPr>
      </w:r>
      <w:r>
        <w:rPr>
          <w:noProof/>
        </w:rPr>
        <w:fldChar w:fldCharType="separate"/>
      </w:r>
      <w:r>
        <w:rPr>
          <w:noProof/>
        </w:rPr>
        <w:t>100</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Reviewable decisions under Part 4 (Conduct of business)</w:t>
      </w:r>
    </w:p>
    <w:p>
      <w:pPr>
        <w:pStyle w:val="TOC9"/>
        <w:rPr>
          <w:rFonts w:asciiTheme="minorHAnsi" w:eastAsiaTheme="minorEastAsia" w:hAnsiTheme="minorHAnsi" w:cstheme="minorBidi"/>
          <w:noProof/>
          <w:sz w:val="22"/>
          <w:szCs w:val="22"/>
        </w:rPr>
      </w:pPr>
      <w:r>
        <w:rPr>
          <w:noProof/>
        </w:rPr>
        <w:t>13.</w:t>
      </w:r>
      <w:r>
        <w:rPr>
          <w:noProof/>
        </w:rPr>
        <w:tab/>
        <w:t>Decisions about managers’ approvals</w:t>
      </w:r>
      <w:r>
        <w:rPr>
          <w:noProof/>
        </w:rPr>
        <w:tab/>
      </w:r>
      <w:r>
        <w:rPr>
          <w:noProof/>
        </w:rPr>
        <w:fldChar w:fldCharType="begin"/>
      </w:r>
      <w:r>
        <w:rPr>
          <w:noProof/>
        </w:rPr>
        <w:instrText xml:space="preserve"> PAGEREF _Toc216430722 \h </w:instrText>
      </w:r>
      <w:r>
        <w:rPr>
          <w:noProof/>
        </w:rPr>
      </w:r>
      <w:r>
        <w:rPr>
          <w:noProof/>
        </w:rPr>
        <w:fldChar w:fldCharType="separate"/>
      </w:r>
      <w:r>
        <w:rPr>
          <w:noProof/>
        </w:rPr>
        <w:t>100</w:t>
      </w:r>
      <w:r>
        <w:rPr>
          <w:noProof/>
        </w:rPr>
        <w:fldChar w:fldCharType="end"/>
      </w:r>
    </w:p>
    <w:p>
      <w:pPr>
        <w:pStyle w:val="TOC9"/>
        <w:rPr>
          <w:rFonts w:asciiTheme="minorHAnsi" w:eastAsiaTheme="minorEastAsia" w:hAnsiTheme="minorHAnsi" w:cstheme="minorBidi"/>
          <w:noProof/>
          <w:sz w:val="22"/>
          <w:szCs w:val="22"/>
        </w:rPr>
      </w:pPr>
      <w:r>
        <w:rPr>
          <w:noProof/>
        </w:rPr>
        <w:t>14.</w:t>
      </w:r>
      <w:r>
        <w:rPr>
          <w:noProof/>
        </w:rPr>
        <w:tab/>
        <w:t>Decisions about approving profit sharing agreements and arrangements</w:t>
      </w:r>
      <w:r>
        <w:rPr>
          <w:noProof/>
        </w:rPr>
        <w:tab/>
      </w:r>
      <w:r>
        <w:rPr>
          <w:noProof/>
        </w:rPr>
        <w:fldChar w:fldCharType="begin"/>
      </w:r>
      <w:r>
        <w:rPr>
          <w:noProof/>
        </w:rPr>
        <w:instrText xml:space="preserve"> PAGEREF _Toc216430723 \h </w:instrText>
      </w:r>
      <w:r>
        <w:rPr>
          <w:noProof/>
        </w:rPr>
      </w:r>
      <w:r>
        <w:rPr>
          <w:noProof/>
        </w:rPr>
        <w:fldChar w:fldCharType="separate"/>
      </w:r>
      <w:r>
        <w:rPr>
          <w:noProof/>
        </w:rPr>
        <w:t>101</w:t>
      </w:r>
      <w:r>
        <w:rPr>
          <w:noProof/>
        </w:rPr>
        <w:fldChar w:fldCharType="end"/>
      </w:r>
    </w:p>
    <w:p>
      <w:pPr>
        <w:pStyle w:val="TOC9"/>
        <w:rPr>
          <w:rFonts w:asciiTheme="minorHAnsi" w:eastAsiaTheme="minorEastAsia" w:hAnsiTheme="minorHAnsi" w:cstheme="minorBidi"/>
          <w:noProof/>
          <w:sz w:val="22"/>
          <w:szCs w:val="22"/>
        </w:rPr>
      </w:pPr>
      <w:r>
        <w:rPr>
          <w:noProof/>
        </w:rPr>
        <w:t>15.</w:t>
      </w:r>
      <w:r>
        <w:rPr>
          <w:noProof/>
        </w:rPr>
        <w:tab/>
        <w:t>Decisions about lodgers’ accommodation</w:t>
      </w:r>
      <w:r>
        <w:rPr>
          <w:noProof/>
        </w:rPr>
        <w:tab/>
      </w:r>
      <w:r>
        <w:rPr>
          <w:noProof/>
        </w:rPr>
        <w:fldChar w:fldCharType="begin"/>
      </w:r>
      <w:r>
        <w:rPr>
          <w:noProof/>
        </w:rPr>
        <w:instrText xml:space="preserve"> PAGEREF _Toc216430724 \h </w:instrText>
      </w:r>
      <w:r>
        <w:rPr>
          <w:noProof/>
        </w:rPr>
      </w:r>
      <w:r>
        <w:rPr>
          <w:noProof/>
        </w:rPr>
        <w:fldChar w:fldCharType="separate"/>
      </w:r>
      <w:r>
        <w:rPr>
          <w:noProof/>
        </w:rPr>
        <w:t>101</w:t>
      </w:r>
      <w:r>
        <w:rPr>
          <w:noProof/>
        </w:rPr>
        <w:fldChar w:fldCharType="end"/>
      </w:r>
    </w:p>
    <w:p>
      <w:pPr>
        <w:pStyle w:val="TOC9"/>
        <w:rPr>
          <w:rFonts w:asciiTheme="minorHAnsi" w:eastAsiaTheme="minorEastAsia" w:hAnsiTheme="minorHAnsi" w:cstheme="minorBidi"/>
          <w:noProof/>
          <w:sz w:val="22"/>
          <w:szCs w:val="22"/>
        </w:rPr>
      </w:pPr>
      <w:r>
        <w:rPr>
          <w:noProof/>
        </w:rPr>
        <w:t>16.</w:t>
      </w:r>
      <w:r>
        <w:rPr>
          <w:noProof/>
        </w:rPr>
        <w:tab/>
        <w:t>Lodgers’ guests</w:t>
      </w:r>
      <w:r>
        <w:rPr>
          <w:noProof/>
        </w:rPr>
        <w:tab/>
      </w:r>
      <w:r>
        <w:rPr>
          <w:noProof/>
        </w:rPr>
        <w:fldChar w:fldCharType="begin"/>
      </w:r>
      <w:r>
        <w:rPr>
          <w:noProof/>
        </w:rPr>
        <w:instrText xml:space="preserve"> PAGEREF _Toc216430725 \h </w:instrText>
      </w:r>
      <w:r>
        <w:rPr>
          <w:noProof/>
        </w:rPr>
      </w:r>
      <w:r>
        <w:rPr>
          <w:noProof/>
        </w:rPr>
        <w:fldChar w:fldCharType="separate"/>
      </w:r>
      <w:r>
        <w:rPr>
          <w:noProof/>
        </w:rPr>
        <w:t>101</w:t>
      </w:r>
      <w:r>
        <w:rPr>
          <w:noProof/>
        </w:rPr>
        <w:fldChar w:fldCharType="end"/>
      </w:r>
    </w:p>
    <w:p>
      <w:pPr>
        <w:pStyle w:val="TOC9"/>
        <w:rPr>
          <w:rFonts w:asciiTheme="minorHAnsi" w:eastAsiaTheme="minorEastAsia" w:hAnsiTheme="minorHAnsi" w:cstheme="minorBidi"/>
          <w:noProof/>
          <w:sz w:val="22"/>
          <w:szCs w:val="22"/>
        </w:rPr>
      </w:pPr>
      <w:r>
        <w:rPr>
          <w:noProof/>
        </w:rPr>
        <w:t>17.</w:t>
      </w:r>
      <w:r>
        <w:rPr>
          <w:noProof/>
        </w:rPr>
        <w:tab/>
        <w:t>Decisions about barring notices</w:t>
      </w:r>
      <w:r>
        <w:rPr>
          <w:noProof/>
        </w:rPr>
        <w:tab/>
      </w:r>
      <w:r>
        <w:rPr>
          <w:noProof/>
        </w:rPr>
        <w:fldChar w:fldCharType="begin"/>
      </w:r>
      <w:r>
        <w:rPr>
          <w:noProof/>
        </w:rPr>
        <w:instrText xml:space="preserve"> PAGEREF _Toc216430726 \h </w:instrText>
      </w:r>
      <w:r>
        <w:rPr>
          <w:noProof/>
        </w:rPr>
      </w:r>
      <w:r>
        <w:rPr>
          <w:noProof/>
        </w:rPr>
        <w:fldChar w:fldCharType="separate"/>
      </w:r>
      <w:r>
        <w:rPr>
          <w:noProof/>
        </w:rPr>
        <w:t>101</w:t>
      </w:r>
      <w:r>
        <w:rPr>
          <w:noProof/>
        </w:rPr>
        <w:fldChar w:fldCharType="end"/>
      </w:r>
    </w:p>
    <w:p>
      <w:pPr>
        <w:pStyle w:val="TOC9"/>
        <w:rPr>
          <w:rFonts w:asciiTheme="minorHAnsi" w:eastAsiaTheme="minorEastAsia" w:hAnsiTheme="minorHAnsi" w:cstheme="minorBidi"/>
          <w:noProof/>
          <w:sz w:val="22"/>
          <w:szCs w:val="22"/>
        </w:rPr>
      </w:pPr>
      <w:r>
        <w:rPr>
          <w:noProof/>
        </w:rPr>
        <w:t>18.</w:t>
      </w:r>
      <w:r>
        <w:rPr>
          <w:noProof/>
        </w:rPr>
        <w:tab/>
        <w:t>Determination of complaints about licensed premises</w:t>
      </w:r>
      <w:r>
        <w:rPr>
          <w:noProof/>
        </w:rPr>
        <w:tab/>
      </w:r>
      <w:r>
        <w:rPr>
          <w:noProof/>
        </w:rPr>
        <w:fldChar w:fldCharType="begin"/>
      </w:r>
      <w:r>
        <w:rPr>
          <w:noProof/>
        </w:rPr>
        <w:instrText xml:space="preserve"> PAGEREF _Toc216430727 \h </w:instrText>
      </w:r>
      <w:r>
        <w:rPr>
          <w:noProof/>
        </w:rPr>
      </w:r>
      <w:r>
        <w:rPr>
          <w:noProof/>
        </w:rPr>
        <w:fldChar w:fldCharType="separate"/>
      </w:r>
      <w:r>
        <w:rPr>
          <w:noProof/>
        </w:rPr>
        <w:t>102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Reviewable decisions under Part 5A (Prohibition orders)</w:t>
      </w:r>
    </w:p>
    <w:p>
      <w:pPr>
        <w:pStyle w:val="TOC9"/>
        <w:rPr>
          <w:rFonts w:asciiTheme="minorHAnsi" w:eastAsiaTheme="minorEastAsia" w:hAnsiTheme="minorHAnsi" w:cstheme="minorBidi"/>
          <w:noProof/>
          <w:sz w:val="22"/>
          <w:szCs w:val="22"/>
        </w:rPr>
      </w:pPr>
      <w:r>
        <w:rPr>
          <w:noProof/>
        </w:rPr>
        <w:t>19.</w:t>
      </w:r>
      <w:r>
        <w:rPr>
          <w:noProof/>
        </w:rPr>
        <w:tab/>
        <w:t>Decisions about prohibition orders</w:t>
      </w:r>
      <w:r>
        <w:rPr>
          <w:noProof/>
        </w:rPr>
        <w:tab/>
      </w:r>
      <w:r>
        <w:rPr>
          <w:noProof/>
        </w:rPr>
        <w:fldChar w:fldCharType="begin"/>
      </w:r>
      <w:r>
        <w:rPr>
          <w:noProof/>
        </w:rPr>
        <w:instrText xml:space="preserve"> PAGEREF _Toc216430729 \h </w:instrText>
      </w:r>
      <w:r>
        <w:rPr>
          <w:noProof/>
        </w:rPr>
      </w:r>
      <w:r>
        <w:rPr>
          <w:noProof/>
        </w:rPr>
        <w:fldChar w:fldCharType="separate"/>
      </w:r>
      <w:r>
        <w:rPr>
          <w:noProof/>
        </w:rPr>
        <w:t>102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lastRenderedPageBreak/>
        <w:t>Division 4 — Reviewable decisions under Part 5AA (Protected entertainment precincts)</w:t>
      </w:r>
    </w:p>
    <w:p>
      <w:pPr>
        <w:pStyle w:val="TOC9"/>
        <w:rPr>
          <w:rFonts w:asciiTheme="minorHAnsi" w:eastAsiaTheme="minorEastAsia" w:hAnsiTheme="minorHAnsi" w:cstheme="minorBidi"/>
          <w:noProof/>
          <w:sz w:val="22"/>
          <w:szCs w:val="22"/>
        </w:rPr>
      </w:pPr>
      <w:r>
        <w:rPr>
          <w:noProof/>
        </w:rPr>
        <w:t>20.</w:t>
      </w:r>
      <w:r>
        <w:rPr>
          <w:noProof/>
        </w:rPr>
        <w:tab/>
        <w:t>Decisions about reviewable short</w:t>
      </w:r>
      <w:r>
        <w:rPr>
          <w:noProof/>
        </w:rPr>
        <w:noBreakHyphen/>
        <w:t>term exclusion orders</w:t>
      </w:r>
      <w:r>
        <w:rPr>
          <w:noProof/>
        </w:rPr>
        <w:tab/>
      </w:r>
      <w:r>
        <w:rPr>
          <w:noProof/>
        </w:rPr>
        <w:fldChar w:fldCharType="begin"/>
      </w:r>
      <w:r>
        <w:rPr>
          <w:noProof/>
        </w:rPr>
        <w:instrText xml:space="preserve"> PAGEREF _Toc216430731 \h </w:instrText>
      </w:r>
      <w:r>
        <w:rPr>
          <w:noProof/>
        </w:rPr>
      </w:r>
      <w:r>
        <w:rPr>
          <w:noProof/>
        </w:rPr>
        <w:fldChar w:fldCharType="separate"/>
      </w:r>
      <w:r>
        <w:rPr>
          <w:noProof/>
        </w:rPr>
        <w:t>103</w:t>
      </w:r>
      <w:r>
        <w:rPr>
          <w:noProof/>
        </w:rPr>
        <w:fldChar w:fldCharType="end"/>
      </w:r>
    </w:p>
    <w:p>
      <w:pPr>
        <w:pStyle w:val="TOC9"/>
        <w:rPr>
          <w:rFonts w:asciiTheme="minorHAnsi" w:eastAsiaTheme="minorEastAsia" w:hAnsiTheme="minorHAnsi" w:cstheme="minorBidi"/>
          <w:noProof/>
          <w:sz w:val="22"/>
          <w:szCs w:val="22"/>
        </w:rPr>
      </w:pPr>
      <w:r>
        <w:rPr>
          <w:noProof/>
        </w:rPr>
        <w:t>21.</w:t>
      </w:r>
      <w:r>
        <w:rPr>
          <w:noProof/>
        </w:rPr>
        <w:tab/>
        <w:t>Decisions about extended exclusion orders</w:t>
      </w:r>
      <w:r>
        <w:rPr>
          <w:noProof/>
        </w:rPr>
        <w:tab/>
      </w:r>
      <w:r>
        <w:rPr>
          <w:noProof/>
        </w:rPr>
        <w:fldChar w:fldCharType="begin"/>
      </w:r>
      <w:r>
        <w:rPr>
          <w:noProof/>
        </w:rPr>
        <w:instrText xml:space="preserve"> PAGEREF _Toc216430732 \h </w:instrText>
      </w:r>
      <w:r>
        <w:rPr>
          <w:noProof/>
        </w:rPr>
      </w:r>
      <w:r>
        <w:rPr>
          <w:noProof/>
        </w:rPr>
        <w:fldChar w:fldCharType="separate"/>
      </w:r>
      <w:r>
        <w:rPr>
          <w:noProof/>
        </w:rPr>
        <w:t>104</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5 — Reviewable decisions under Part 5C (Banned drinkers)</w:t>
      </w:r>
    </w:p>
    <w:p>
      <w:pPr>
        <w:pStyle w:val="TOC9"/>
        <w:rPr>
          <w:rFonts w:asciiTheme="minorHAnsi" w:eastAsiaTheme="minorEastAsia" w:hAnsiTheme="minorHAnsi" w:cstheme="minorBidi"/>
          <w:noProof/>
          <w:sz w:val="22"/>
          <w:szCs w:val="22"/>
        </w:rPr>
      </w:pPr>
      <w:r>
        <w:rPr>
          <w:noProof/>
        </w:rPr>
        <w:t>22.</w:t>
      </w:r>
      <w:r>
        <w:rPr>
          <w:noProof/>
        </w:rPr>
        <w:tab/>
        <w:t>Police decisions about banned drinker orders</w:t>
      </w:r>
      <w:r>
        <w:rPr>
          <w:noProof/>
        </w:rPr>
        <w:tab/>
      </w:r>
      <w:r>
        <w:rPr>
          <w:noProof/>
        </w:rPr>
        <w:fldChar w:fldCharType="begin"/>
      </w:r>
      <w:r>
        <w:rPr>
          <w:noProof/>
        </w:rPr>
        <w:instrText xml:space="preserve"> PAGEREF _Toc216430734 \h </w:instrText>
      </w:r>
      <w:r>
        <w:rPr>
          <w:noProof/>
        </w:rPr>
      </w:r>
      <w:r>
        <w:rPr>
          <w:noProof/>
        </w:rPr>
        <w:fldChar w:fldCharType="separate"/>
      </w:r>
      <w:r>
        <w:rPr>
          <w:noProof/>
        </w:rPr>
        <w:t>105</w:t>
      </w:r>
      <w:r>
        <w:rPr>
          <w:noProof/>
        </w:rPr>
        <w:fldChar w:fldCharType="end"/>
      </w:r>
    </w:p>
    <w:p>
      <w:pPr>
        <w:pStyle w:val="TOC9"/>
        <w:rPr>
          <w:rFonts w:asciiTheme="minorHAnsi" w:eastAsiaTheme="minorEastAsia" w:hAnsiTheme="minorHAnsi" w:cstheme="minorBidi"/>
          <w:noProof/>
          <w:sz w:val="22"/>
          <w:szCs w:val="22"/>
        </w:rPr>
      </w:pPr>
      <w:r>
        <w:rPr>
          <w:noProof/>
        </w:rPr>
        <w:t>23.</w:t>
      </w:r>
      <w:r>
        <w:rPr>
          <w:noProof/>
        </w:rPr>
        <w:tab/>
        <w:t>Director’s decisions about banned drinker orders</w:t>
      </w:r>
      <w:r>
        <w:rPr>
          <w:noProof/>
        </w:rPr>
        <w:tab/>
      </w:r>
      <w:r>
        <w:rPr>
          <w:noProof/>
        </w:rPr>
        <w:fldChar w:fldCharType="begin"/>
      </w:r>
      <w:r>
        <w:rPr>
          <w:noProof/>
        </w:rPr>
        <w:instrText xml:space="preserve"> PAGEREF _Toc216430735 \h </w:instrText>
      </w:r>
      <w:r>
        <w:rPr>
          <w:noProof/>
        </w:rPr>
      </w:r>
      <w:r>
        <w:rPr>
          <w:noProof/>
        </w:rPr>
        <w:fldChar w:fldCharType="separate"/>
      </w:r>
      <w:r>
        <w:rPr>
          <w:noProof/>
        </w:rPr>
        <w:t>105</w:t>
      </w:r>
      <w:r>
        <w:rPr>
          <w:noProof/>
        </w:rPr>
        <w:fldChar w:fldCharType="end"/>
      </w:r>
    </w:p>
    <w:p>
      <w:pPr>
        <w:pStyle w:val="TOC8"/>
        <w:rPr>
          <w:rFonts w:asciiTheme="minorHAnsi" w:eastAsiaTheme="minorEastAsia" w:hAnsiTheme="minorHAnsi" w:cstheme="minorBidi"/>
          <w:szCs w:val="22"/>
        </w:rPr>
      </w:pPr>
      <w:r>
        <w:t>122.</w:t>
      </w:r>
      <w:r>
        <w:tab/>
        <w:t>Various references to “Commission” amended</w:t>
      </w:r>
      <w:r>
        <w:tab/>
      </w:r>
      <w:r>
        <w:fldChar w:fldCharType="begin"/>
      </w:r>
      <w:r>
        <w:instrText xml:space="preserve"> PAGEREF _Toc216430736 \h </w:instrText>
      </w:r>
      <w:r>
        <w:fldChar w:fldCharType="separate"/>
      </w:r>
      <w:r>
        <w:t>106</w:t>
      </w:r>
      <w:r>
        <w:fldChar w:fldCharType="end"/>
      </w:r>
    </w:p>
    <w:p>
      <w:pPr>
        <w:pStyle w:val="TOC8"/>
        <w:rPr>
          <w:rFonts w:asciiTheme="minorHAnsi" w:eastAsiaTheme="minorEastAsia" w:hAnsiTheme="minorHAnsi" w:cstheme="minorBidi"/>
          <w:szCs w:val="22"/>
        </w:rPr>
      </w:pPr>
      <w:r>
        <w:t>123.</w:t>
      </w:r>
      <w:r>
        <w:tab/>
        <w:t>Various references to forms amended</w:t>
      </w:r>
      <w:r>
        <w:tab/>
      </w:r>
      <w:r>
        <w:fldChar w:fldCharType="begin"/>
      </w:r>
      <w:r>
        <w:instrText xml:space="preserve"> PAGEREF _Toc216430737 \h </w:instrText>
      </w:r>
      <w:r>
        <w:fldChar w:fldCharType="separate"/>
      </w:r>
      <w:r>
        <w:t>107</w:t>
      </w:r>
      <w:r>
        <w:fldChar w:fldCharType="end"/>
      </w:r>
    </w:p>
    <w:p>
      <w:pPr>
        <w:pStyle w:val="TOC8"/>
        <w:rPr>
          <w:rFonts w:asciiTheme="minorHAnsi" w:eastAsiaTheme="minorEastAsia" w:hAnsiTheme="minorHAnsi" w:cstheme="minorBidi"/>
          <w:szCs w:val="22"/>
        </w:rPr>
      </w:pPr>
      <w:r>
        <w:t>124.</w:t>
      </w:r>
      <w:r>
        <w:tab/>
        <w:t>Various references to “licensing authority” amended</w:t>
      </w:r>
      <w:r>
        <w:tab/>
      </w:r>
      <w:r>
        <w:fldChar w:fldCharType="begin"/>
      </w:r>
      <w:r>
        <w:instrText xml:space="preserve"> PAGEREF _Toc216430738 \h </w:instrText>
      </w:r>
      <w:r>
        <w:fldChar w:fldCharType="separate"/>
      </w:r>
      <w:r>
        <w:t>108</w:t>
      </w:r>
      <w:r>
        <w:fldChar w:fldCharType="end"/>
      </w:r>
    </w:p>
    <w:p>
      <w:pPr>
        <w:pStyle w:val="TOC8"/>
        <w:rPr>
          <w:rFonts w:asciiTheme="minorHAnsi" w:eastAsiaTheme="minorEastAsia" w:hAnsiTheme="minorHAnsi" w:cstheme="minorBidi"/>
          <w:szCs w:val="22"/>
        </w:rPr>
      </w:pPr>
      <w:r>
        <w:t>125.</w:t>
      </w:r>
      <w:r>
        <w:tab/>
        <w:t>Various references to “it” amended</w:t>
      </w:r>
      <w:r>
        <w:tab/>
      </w:r>
      <w:r>
        <w:fldChar w:fldCharType="begin"/>
      </w:r>
      <w:r>
        <w:instrText xml:space="preserve"> PAGEREF _Toc216430739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Part 4 — </w:t>
      </w:r>
      <w:r>
        <w:rPr>
          <w:i/>
          <w:iCs/>
        </w:rPr>
        <w:t>Liquor Control Amendment (Banned Drinkers Register) Act 2023</w:t>
      </w:r>
      <w:r>
        <w:t xml:space="preserve"> amended</w:t>
      </w:r>
    </w:p>
    <w:p>
      <w:pPr>
        <w:pStyle w:val="TOC8"/>
        <w:rPr>
          <w:rFonts w:asciiTheme="minorHAnsi" w:eastAsiaTheme="minorEastAsia" w:hAnsiTheme="minorHAnsi" w:cstheme="minorBidi"/>
          <w:szCs w:val="22"/>
        </w:rPr>
      </w:pPr>
      <w:r>
        <w:t>126.</w:t>
      </w:r>
      <w:r>
        <w:tab/>
        <w:t>Act amended</w:t>
      </w:r>
      <w:r>
        <w:tab/>
      </w:r>
      <w:r>
        <w:fldChar w:fldCharType="begin"/>
      </w:r>
      <w:r>
        <w:instrText xml:space="preserve"> PAGEREF _Toc216430741 \h </w:instrText>
      </w:r>
      <w:r>
        <w:fldChar w:fldCharType="separate"/>
      </w:r>
      <w:r>
        <w:t>113</w:t>
      </w:r>
      <w:r>
        <w:fldChar w:fldCharType="end"/>
      </w:r>
    </w:p>
    <w:p>
      <w:pPr>
        <w:pStyle w:val="TOC8"/>
        <w:rPr>
          <w:rFonts w:asciiTheme="minorHAnsi" w:eastAsiaTheme="minorEastAsia" w:hAnsiTheme="minorHAnsi" w:cstheme="minorBidi"/>
          <w:szCs w:val="22"/>
        </w:rPr>
      </w:pPr>
      <w:r>
        <w:t>127.</w:t>
      </w:r>
      <w:r>
        <w:tab/>
        <w:t>Section 2 amended</w:t>
      </w:r>
      <w:r>
        <w:tab/>
      </w:r>
      <w:r>
        <w:fldChar w:fldCharType="begin"/>
      </w:r>
      <w:r>
        <w:instrText xml:space="preserve"> PAGEREF _Toc216430742 \h </w:instrText>
      </w:r>
      <w:r>
        <w:fldChar w:fldCharType="separate"/>
      </w:r>
      <w:r>
        <w:t>113</w:t>
      </w:r>
      <w:r>
        <w:fldChar w:fldCharType="end"/>
      </w:r>
    </w:p>
    <w:p>
      <w:pPr>
        <w:pStyle w:val="TOC8"/>
        <w:rPr>
          <w:rFonts w:asciiTheme="minorHAnsi" w:eastAsiaTheme="minorEastAsia" w:hAnsiTheme="minorHAnsi" w:cstheme="minorBidi"/>
          <w:szCs w:val="22"/>
        </w:rPr>
      </w:pPr>
      <w:r>
        <w:t>128.</w:t>
      </w:r>
      <w:r>
        <w:tab/>
        <w:t>Part 2 Division 3 deleted</w:t>
      </w:r>
      <w:r>
        <w:tab/>
      </w:r>
      <w:r>
        <w:fldChar w:fldCharType="begin"/>
      </w:r>
      <w:r>
        <w:instrText xml:space="preserve"> PAGEREF _Toc216430743 \h </w:instrText>
      </w:r>
      <w:r>
        <w:fldChar w:fldCharType="separate"/>
      </w:r>
      <w:r>
        <w:t>113</w:t>
      </w:r>
      <w:r>
        <w:fldChar w:fldCharType="end"/>
      </w:r>
    </w:p>
    <w:p>
      <w:pPr>
        <w:pStyle w:val="TOC8"/>
        <w:rPr>
          <w:rFonts w:asciiTheme="minorHAnsi" w:eastAsiaTheme="minorEastAsia" w:hAnsiTheme="minorHAnsi" w:cstheme="minorBidi"/>
          <w:szCs w:val="22"/>
        </w:rPr>
      </w:pPr>
      <w:r>
        <w:t>129.</w:t>
      </w:r>
      <w:r>
        <w:tab/>
        <w:t>Section 34 deleted</w:t>
      </w:r>
      <w:r>
        <w:tab/>
      </w:r>
      <w:r>
        <w:fldChar w:fldCharType="begin"/>
      </w:r>
      <w:r>
        <w:instrText xml:space="preserve"> PAGEREF _Toc216430744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5 — Other Acts amended</w:t>
      </w:r>
    </w:p>
    <w:p>
      <w:pPr>
        <w:pStyle w:val="TOC4"/>
        <w:tabs>
          <w:tab w:val="right" w:leader="dot" w:pos="7077"/>
        </w:tabs>
        <w:rPr>
          <w:rFonts w:asciiTheme="minorHAnsi" w:eastAsiaTheme="minorEastAsia" w:hAnsiTheme="minorHAnsi" w:cstheme="minorBidi"/>
          <w:b w:val="0"/>
          <w:szCs w:val="22"/>
        </w:rPr>
      </w:pPr>
      <w:r>
        <w:t>Division 1 — </w:t>
      </w:r>
      <w:r>
        <w:rPr>
          <w:i/>
          <w:iCs/>
        </w:rPr>
        <w:t>Constitution Acts Amendment Act 1899</w:t>
      </w:r>
      <w:r>
        <w:t xml:space="preserve"> amended</w:t>
      </w:r>
    </w:p>
    <w:p>
      <w:pPr>
        <w:pStyle w:val="TOC8"/>
        <w:rPr>
          <w:rFonts w:asciiTheme="minorHAnsi" w:eastAsiaTheme="minorEastAsia" w:hAnsiTheme="minorHAnsi" w:cstheme="minorBidi"/>
          <w:szCs w:val="22"/>
        </w:rPr>
      </w:pPr>
      <w:r>
        <w:t>130.</w:t>
      </w:r>
      <w:r>
        <w:tab/>
        <w:t>Act amended</w:t>
      </w:r>
      <w:r>
        <w:tab/>
      </w:r>
      <w:r>
        <w:fldChar w:fldCharType="begin"/>
      </w:r>
      <w:r>
        <w:instrText xml:space="preserve"> PAGEREF _Toc216430747 \h </w:instrText>
      </w:r>
      <w:r>
        <w:fldChar w:fldCharType="separate"/>
      </w:r>
      <w:r>
        <w:t>114</w:t>
      </w:r>
      <w:r>
        <w:fldChar w:fldCharType="end"/>
      </w:r>
    </w:p>
    <w:p>
      <w:pPr>
        <w:pStyle w:val="TOC8"/>
        <w:rPr>
          <w:rFonts w:asciiTheme="minorHAnsi" w:eastAsiaTheme="minorEastAsia" w:hAnsiTheme="minorHAnsi" w:cstheme="minorBidi"/>
          <w:szCs w:val="22"/>
        </w:rPr>
      </w:pPr>
      <w:r>
        <w:t>131.</w:t>
      </w:r>
      <w:r>
        <w:tab/>
        <w:t>Schedule V amended</w:t>
      </w:r>
      <w:r>
        <w:tab/>
      </w:r>
      <w:r>
        <w:fldChar w:fldCharType="begin"/>
      </w:r>
      <w:r>
        <w:instrText xml:space="preserve"> PAGEREF _Toc216430748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Parliamentary Commissioner Act 1971</w:t>
      </w:r>
      <w:r>
        <w:t xml:space="preserve"> amended</w:t>
      </w:r>
    </w:p>
    <w:p>
      <w:pPr>
        <w:pStyle w:val="TOC8"/>
        <w:rPr>
          <w:rFonts w:asciiTheme="minorHAnsi" w:eastAsiaTheme="minorEastAsia" w:hAnsiTheme="minorHAnsi" w:cstheme="minorBidi"/>
          <w:szCs w:val="22"/>
        </w:rPr>
      </w:pPr>
      <w:r>
        <w:t>132.</w:t>
      </w:r>
      <w:r>
        <w:tab/>
        <w:t>Act amended</w:t>
      </w:r>
      <w:r>
        <w:tab/>
      </w:r>
      <w:r>
        <w:fldChar w:fldCharType="begin"/>
      </w:r>
      <w:r>
        <w:instrText xml:space="preserve"> PAGEREF _Toc216430750 \h </w:instrText>
      </w:r>
      <w:r>
        <w:fldChar w:fldCharType="separate"/>
      </w:r>
      <w:r>
        <w:t>114</w:t>
      </w:r>
      <w:r>
        <w:fldChar w:fldCharType="end"/>
      </w:r>
    </w:p>
    <w:p>
      <w:pPr>
        <w:pStyle w:val="TOC8"/>
        <w:rPr>
          <w:rFonts w:asciiTheme="minorHAnsi" w:eastAsiaTheme="minorEastAsia" w:hAnsiTheme="minorHAnsi" w:cstheme="minorBidi"/>
          <w:szCs w:val="22"/>
        </w:rPr>
      </w:pPr>
      <w:r>
        <w:t>133.</w:t>
      </w:r>
      <w:r>
        <w:tab/>
        <w:t>Section 13 amended</w:t>
      </w:r>
      <w:r>
        <w:tab/>
      </w:r>
      <w:r>
        <w:fldChar w:fldCharType="begin"/>
      </w:r>
      <w:r>
        <w:instrText xml:space="preserve"> PAGEREF _Toc216430751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iCs/>
        </w:rPr>
        <w:t>Public Trustee Act 1941</w:t>
      </w:r>
      <w:r>
        <w:t xml:space="preserve"> amended</w:t>
      </w:r>
    </w:p>
    <w:p>
      <w:pPr>
        <w:pStyle w:val="TOC8"/>
        <w:rPr>
          <w:rFonts w:asciiTheme="minorHAnsi" w:eastAsiaTheme="minorEastAsia" w:hAnsiTheme="minorHAnsi" w:cstheme="minorBidi"/>
          <w:szCs w:val="22"/>
        </w:rPr>
      </w:pPr>
      <w:r>
        <w:t>134.</w:t>
      </w:r>
      <w:r>
        <w:tab/>
        <w:t>Act amended</w:t>
      </w:r>
      <w:r>
        <w:tab/>
      </w:r>
      <w:r>
        <w:fldChar w:fldCharType="begin"/>
      </w:r>
      <w:r>
        <w:instrText xml:space="preserve"> PAGEREF _Toc216430753 \h </w:instrText>
      </w:r>
      <w:r>
        <w:fldChar w:fldCharType="separate"/>
      </w:r>
      <w:r>
        <w:t>114</w:t>
      </w:r>
      <w:r>
        <w:fldChar w:fldCharType="end"/>
      </w:r>
    </w:p>
    <w:p>
      <w:pPr>
        <w:pStyle w:val="TOC8"/>
        <w:rPr>
          <w:rFonts w:asciiTheme="minorHAnsi" w:eastAsiaTheme="minorEastAsia" w:hAnsiTheme="minorHAnsi" w:cstheme="minorBidi"/>
          <w:szCs w:val="22"/>
        </w:rPr>
      </w:pPr>
      <w:r>
        <w:t>135.</w:t>
      </w:r>
      <w:r>
        <w:tab/>
        <w:t>Section 15 amended</w:t>
      </w:r>
      <w:r>
        <w:tab/>
      </w:r>
      <w:r>
        <w:fldChar w:fldCharType="begin"/>
      </w:r>
      <w:r>
        <w:instrText xml:space="preserve"> PAGEREF _Toc216430754 \h </w:instrText>
      </w:r>
      <w:r>
        <w:fldChar w:fldCharType="separate"/>
      </w:r>
      <w:r>
        <w:t>114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Liquor Control Amendment Act 2025</w:t>
      </w:r>
    </w:p>
    <w:p>
      <w:pPr>
        <w:pStyle w:val="ABillFor"/>
        <w:pBdr>
          <w:top w:val="single" w:sz="4" w:space="6" w:color="auto"/>
          <w:bottom w:val="single" w:sz="4" w:space="6" w:color="auto"/>
        </w:pBdr>
        <w:spacing w:before="0" w:after="240"/>
        <w:ind w:left="2551" w:right="2551"/>
      </w:pPr>
      <w:bookmarkStart w:id="2" w:name="BillCited"/>
      <w:bookmarkEnd w:id="2"/>
      <w:r>
        <w:t>No. 20 of 2025</w:t>
      </w:r>
    </w:p>
    <w:p>
      <w:pPr>
        <w:pStyle w:val="LongTitle"/>
      </w:pPr>
      <w:r>
        <w:t xml:space="preserve">An Act to amend the </w:t>
      </w:r>
      <w:r>
        <w:rPr>
          <w:i/>
        </w:rPr>
        <w:t>Liquor Control Act 1988</w:t>
      </w:r>
      <w:r>
        <w:rPr>
          <w:iCs/>
        </w:rPr>
        <w:t xml:space="preserve"> and other Acts.</w:t>
      </w:r>
    </w:p>
    <w:p>
      <w:pPr>
        <w:pStyle w:val="AssentDate"/>
        <w:spacing w:before="240" w:after="480"/>
      </w:pPr>
      <w:r>
        <w:t>[</w:t>
      </w:r>
      <w:r>
        <w:rPr>
          <w:i/>
        </w:rPr>
        <w:t>Assented to 12 December 2025</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216429727"/>
      <w:bookmarkStart w:id="4" w:name="_Toc216429984"/>
      <w:bookmarkStart w:id="5" w:name="_Toc216430241"/>
      <w:bookmarkStart w:id="6" w:name="_Toc21643049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216430499"/>
      <w:r>
        <w:rPr>
          <w:rStyle w:val="CharSectno"/>
        </w:rPr>
        <w:t>1</w:t>
      </w:r>
      <w:r>
        <w:t>.</w:t>
      </w:r>
      <w:r>
        <w:tab/>
        <w:t>Short title</w:t>
      </w:r>
      <w:bookmarkEnd w:id="7"/>
    </w:p>
    <w:p>
      <w:pPr>
        <w:pStyle w:val="Subsection"/>
      </w:pPr>
      <w:r>
        <w:tab/>
      </w:r>
      <w:r>
        <w:tab/>
        <w:t>This is the</w:t>
      </w:r>
      <w:r>
        <w:rPr>
          <w:i/>
        </w:rPr>
        <w:t xml:space="preserve"> Liquor Control Amendment Act 2025</w:t>
      </w:r>
      <w:r>
        <w:t>.</w:t>
      </w:r>
    </w:p>
    <w:p>
      <w:pPr>
        <w:pStyle w:val="Heading5"/>
      </w:pPr>
      <w:bookmarkStart w:id="8" w:name="_Toc216430500"/>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Parts 2 and 4 — on the day after assent day;</w:t>
      </w:r>
    </w:p>
    <w:p>
      <w:pPr>
        <w:pStyle w:val="Indenta"/>
      </w:pPr>
      <w:r>
        <w:tab/>
        <w:t>(c)</w:t>
      </w:r>
      <w:r>
        <w:tab/>
        <w:t>the rest of the Act — on a day fixed by proclamation, and different days may be fixed for different provisions.</w:t>
      </w:r>
    </w:p>
    <w:p>
      <w:pPr>
        <w:pStyle w:val="Heading2"/>
      </w:pPr>
      <w:bookmarkStart w:id="9" w:name="_Toc216429730"/>
      <w:bookmarkStart w:id="10" w:name="_Toc216429987"/>
      <w:bookmarkStart w:id="11" w:name="_Toc216430244"/>
      <w:bookmarkStart w:id="12" w:name="_Toc216430501"/>
      <w:r>
        <w:rPr>
          <w:rStyle w:val="CharPartNo"/>
        </w:rPr>
        <w:lastRenderedPageBreak/>
        <w:t>Part 2</w:t>
      </w:r>
      <w:r>
        <w:t xml:space="preserve"> — Miscellaneous amendments to </w:t>
      </w:r>
      <w:r>
        <w:rPr>
          <w:rStyle w:val="CharPartText"/>
          <w:i/>
          <w:iCs/>
        </w:rPr>
        <w:t>Liquor Control Act 1988</w:t>
      </w:r>
      <w:bookmarkEnd w:id="9"/>
      <w:bookmarkEnd w:id="10"/>
      <w:bookmarkEnd w:id="11"/>
      <w:bookmarkEnd w:id="12"/>
    </w:p>
    <w:p>
      <w:pPr>
        <w:pStyle w:val="Heading3"/>
      </w:pPr>
      <w:bookmarkStart w:id="13" w:name="_Toc216429731"/>
      <w:bookmarkStart w:id="14" w:name="_Toc216429988"/>
      <w:bookmarkStart w:id="15" w:name="_Toc216430245"/>
      <w:bookmarkStart w:id="16" w:name="_Toc216430502"/>
      <w:r>
        <w:rPr>
          <w:rStyle w:val="CharDivNo"/>
        </w:rPr>
        <w:t>Division 1</w:t>
      </w:r>
      <w:r>
        <w:t> — </w:t>
      </w:r>
      <w:r>
        <w:rPr>
          <w:rStyle w:val="CharDivText"/>
        </w:rPr>
        <w:t>Preliminary</w:t>
      </w:r>
      <w:bookmarkEnd w:id="13"/>
      <w:bookmarkEnd w:id="14"/>
      <w:bookmarkEnd w:id="15"/>
      <w:bookmarkEnd w:id="16"/>
    </w:p>
    <w:p>
      <w:pPr>
        <w:pStyle w:val="Heading5"/>
        <w:rPr>
          <w:snapToGrid w:val="0"/>
        </w:rPr>
      </w:pPr>
      <w:bookmarkStart w:id="17" w:name="_Toc216430503"/>
      <w:r>
        <w:rPr>
          <w:rStyle w:val="CharSectno"/>
        </w:rPr>
        <w:t>3</w:t>
      </w:r>
      <w:r>
        <w:rPr>
          <w:snapToGrid w:val="0"/>
        </w:rPr>
        <w:t>.</w:t>
      </w:r>
      <w:r>
        <w:rPr>
          <w:snapToGrid w:val="0"/>
        </w:rPr>
        <w:tab/>
        <w:t>Act amended</w:t>
      </w:r>
      <w:bookmarkEnd w:id="17"/>
    </w:p>
    <w:p>
      <w:pPr>
        <w:pStyle w:val="Subsection"/>
      </w:pPr>
      <w:r>
        <w:tab/>
      </w:r>
      <w:r>
        <w:tab/>
        <w:t xml:space="preserve">This Part amends the </w:t>
      </w:r>
      <w:r>
        <w:rPr>
          <w:i/>
        </w:rPr>
        <w:t>Liquor Control Act 1988</w:t>
      </w:r>
      <w:r>
        <w:t>.</w:t>
      </w:r>
    </w:p>
    <w:p>
      <w:pPr>
        <w:pStyle w:val="Heading3"/>
      </w:pPr>
      <w:bookmarkStart w:id="18" w:name="_Toc216429733"/>
      <w:bookmarkStart w:id="19" w:name="_Toc216429990"/>
      <w:bookmarkStart w:id="20" w:name="_Toc216430247"/>
      <w:bookmarkStart w:id="21" w:name="_Toc216430504"/>
      <w:r>
        <w:rPr>
          <w:rStyle w:val="CharDivNo"/>
        </w:rPr>
        <w:t>Division 2</w:t>
      </w:r>
      <w:r>
        <w:t> — </w:t>
      </w:r>
      <w:r>
        <w:rPr>
          <w:rStyle w:val="CharDivText"/>
        </w:rPr>
        <w:t>Business continuity</w:t>
      </w:r>
      <w:bookmarkEnd w:id="18"/>
      <w:bookmarkEnd w:id="19"/>
      <w:bookmarkEnd w:id="20"/>
      <w:bookmarkEnd w:id="21"/>
    </w:p>
    <w:p>
      <w:pPr>
        <w:pStyle w:val="Heading5"/>
      </w:pPr>
      <w:bookmarkStart w:id="22" w:name="_Toc216430505"/>
      <w:r>
        <w:rPr>
          <w:rStyle w:val="CharSectno"/>
        </w:rPr>
        <w:t>4</w:t>
      </w:r>
      <w:r>
        <w:t>.</w:t>
      </w:r>
      <w:r>
        <w:tab/>
        <w:t>Section 3 amended</w:t>
      </w:r>
      <w:bookmarkEnd w:id="22"/>
    </w:p>
    <w:p>
      <w:pPr>
        <w:pStyle w:val="Subsection"/>
      </w:pPr>
      <w:r>
        <w:tab/>
        <w:t>(1)</w:t>
      </w:r>
      <w:r>
        <w:tab/>
        <w:t xml:space="preserve">In section 3(1) delete the definition of </w:t>
      </w:r>
      <w:r>
        <w:rPr>
          <w:rStyle w:val="CharDefText"/>
        </w:rPr>
        <w:t>protection order</w:t>
      </w:r>
      <w:r>
        <w:t>.</w:t>
      </w:r>
    </w:p>
    <w:p>
      <w:pPr>
        <w:pStyle w:val="Subsection"/>
      </w:pPr>
      <w:r>
        <w:tab/>
        <w:t>(2)</w:t>
      </w:r>
      <w:r>
        <w:tab/>
        <w:t>In section 3(1) insert in alphabetical order:</w:t>
      </w:r>
    </w:p>
    <w:p>
      <w:pPr>
        <w:pStyle w:val="BlankOpen"/>
      </w:pPr>
    </w:p>
    <w:p>
      <w:pPr>
        <w:pStyle w:val="zDefstart"/>
      </w:pPr>
      <w:r>
        <w:tab/>
      </w:r>
      <w:r>
        <w:rPr>
          <w:rStyle w:val="CharDefText"/>
        </w:rPr>
        <w:t>business continuity order</w:t>
      </w:r>
      <w:r>
        <w:t xml:space="preserve"> means an order made under section 87 or 89;</w:t>
      </w:r>
    </w:p>
    <w:p>
      <w:pPr>
        <w:pStyle w:val="BlankClose"/>
      </w:pPr>
    </w:p>
    <w:p>
      <w:pPr>
        <w:pStyle w:val="Heading5"/>
      </w:pPr>
      <w:bookmarkStart w:id="23" w:name="_Toc216430506"/>
      <w:r>
        <w:rPr>
          <w:rStyle w:val="CharSectno"/>
        </w:rPr>
        <w:t>5</w:t>
      </w:r>
      <w:r>
        <w:t>.</w:t>
      </w:r>
      <w:r>
        <w:tab/>
        <w:t>Section 86 amended</w:t>
      </w:r>
      <w:bookmarkEnd w:id="23"/>
    </w:p>
    <w:p>
      <w:pPr>
        <w:pStyle w:val="Subsection"/>
      </w:pPr>
      <w:r>
        <w:tab/>
        <w:t>(1)</w:t>
      </w:r>
      <w:r>
        <w:tab/>
        <w:t>In section 86(2), (3), (5) and (6) delete “28 days” and insert:</w:t>
      </w:r>
    </w:p>
    <w:p>
      <w:pPr>
        <w:pStyle w:val="BlankOpen"/>
      </w:pPr>
    </w:p>
    <w:p>
      <w:pPr>
        <w:pStyle w:val="Subsection"/>
      </w:pPr>
      <w:r>
        <w:tab/>
      </w:r>
      <w:r>
        <w:tab/>
        <w:t>3 months</w:t>
      </w:r>
    </w:p>
    <w:p>
      <w:pPr>
        <w:pStyle w:val="BlankClose"/>
      </w:pPr>
    </w:p>
    <w:p>
      <w:pPr>
        <w:pStyle w:val="Subsection"/>
      </w:pPr>
      <w:r>
        <w:tab/>
        <w:t>(2)</w:t>
      </w:r>
      <w:r>
        <w:tab/>
        <w:t>In section 86(10)(a) delete “28 days,” and insert:</w:t>
      </w:r>
    </w:p>
    <w:p>
      <w:pPr>
        <w:pStyle w:val="BlankOpen"/>
      </w:pPr>
    </w:p>
    <w:p>
      <w:pPr>
        <w:pStyle w:val="Subsection"/>
      </w:pPr>
      <w:r>
        <w:tab/>
      </w:r>
      <w:r>
        <w:tab/>
        <w:t>3 months,</w:t>
      </w:r>
    </w:p>
    <w:p>
      <w:pPr>
        <w:pStyle w:val="BlankClose"/>
      </w:pPr>
    </w:p>
    <w:p>
      <w:pPr>
        <w:pStyle w:val="Heading5"/>
      </w:pPr>
      <w:bookmarkStart w:id="24" w:name="_Toc216430507"/>
      <w:r>
        <w:rPr>
          <w:rStyle w:val="CharSectno"/>
        </w:rPr>
        <w:lastRenderedPageBreak/>
        <w:t>6</w:t>
      </w:r>
      <w:r>
        <w:t>.</w:t>
      </w:r>
      <w:r>
        <w:tab/>
        <w:t>Section 87 amended</w:t>
      </w:r>
      <w:bookmarkEnd w:id="24"/>
    </w:p>
    <w:p>
      <w:pPr>
        <w:pStyle w:val="Subsection"/>
        <w:keepNext/>
      </w:pPr>
      <w:r>
        <w:tab/>
      </w:r>
      <w:r>
        <w:tab/>
        <w:t>In section 87(1)(c):</w:t>
      </w:r>
    </w:p>
    <w:p>
      <w:pPr>
        <w:pStyle w:val="Indenta"/>
        <w:keepNext/>
      </w:pPr>
      <w:r>
        <w:tab/>
        <w:t>(a)</w:t>
      </w:r>
      <w:r>
        <w:tab/>
        <w:t>delete “28 days,” and insert:</w:t>
      </w:r>
    </w:p>
    <w:p>
      <w:pPr>
        <w:pStyle w:val="BlankOpen"/>
      </w:pPr>
    </w:p>
    <w:p>
      <w:pPr>
        <w:pStyle w:val="Indenta"/>
      </w:pPr>
      <w:r>
        <w:tab/>
      </w:r>
      <w:r>
        <w:tab/>
        <w:t>3 months,</w:t>
      </w:r>
    </w:p>
    <w:p>
      <w:pPr>
        <w:pStyle w:val="BlankClose"/>
      </w:pPr>
    </w:p>
    <w:p>
      <w:pPr>
        <w:pStyle w:val="Indenta"/>
      </w:pPr>
      <w:r>
        <w:tab/>
        <w:t>(b)</w:t>
      </w:r>
      <w:r>
        <w:tab/>
        <w:t>delete “28 days; or” and insert:</w:t>
      </w:r>
    </w:p>
    <w:p>
      <w:pPr>
        <w:pStyle w:val="BlankOpen"/>
      </w:pPr>
    </w:p>
    <w:p>
      <w:pPr>
        <w:pStyle w:val="Indenta"/>
      </w:pPr>
      <w:r>
        <w:tab/>
      </w:r>
      <w:r>
        <w:tab/>
        <w:t>3 months; or</w:t>
      </w:r>
    </w:p>
    <w:p>
      <w:pPr>
        <w:pStyle w:val="BlankClose"/>
      </w:pPr>
    </w:p>
    <w:p>
      <w:pPr>
        <w:pStyle w:val="Heading5"/>
      </w:pPr>
      <w:bookmarkStart w:id="25" w:name="_Toc216430508"/>
      <w:r>
        <w:rPr>
          <w:rStyle w:val="CharSectno"/>
        </w:rPr>
        <w:t>7</w:t>
      </w:r>
      <w:r>
        <w:t>.</w:t>
      </w:r>
      <w:r>
        <w:tab/>
        <w:t>Various references to “protection order” amended</w:t>
      </w:r>
      <w:bookmarkEnd w:id="25"/>
    </w:p>
    <w:p>
      <w:pPr>
        <w:pStyle w:val="Subsection"/>
      </w:pPr>
      <w:r>
        <w:tab/>
      </w:r>
      <w:r>
        <w:tab/>
        <w:t>In the provisions listed in the Table:</w:t>
      </w:r>
    </w:p>
    <w:p>
      <w:pPr>
        <w:pStyle w:val="Indenta"/>
      </w:pPr>
      <w:r>
        <w:tab/>
        <w:t>(a)</w:t>
      </w:r>
      <w:r>
        <w:tab/>
        <w:t>delete “protection order” (each occurrence) and insert:</w:t>
      </w:r>
    </w:p>
    <w:p>
      <w:pPr>
        <w:pStyle w:val="BlankOpen"/>
      </w:pPr>
    </w:p>
    <w:p>
      <w:pPr>
        <w:pStyle w:val="Indenta"/>
      </w:pPr>
      <w:r>
        <w:tab/>
      </w:r>
      <w:r>
        <w:tab/>
        <w:t>business continuity order</w:t>
      </w:r>
    </w:p>
    <w:p>
      <w:pPr>
        <w:pStyle w:val="BlankClose"/>
      </w:pPr>
    </w:p>
    <w:p>
      <w:pPr>
        <w:pStyle w:val="Indenta"/>
      </w:pPr>
      <w:r>
        <w:tab/>
        <w:t>(b)</w:t>
      </w:r>
      <w:r>
        <w:tab/>
        <w:t>delete “</w:t>
      </w:r>
      <w:r>
        <w:rPr>
          <w:b/>
          <w:sz w:val="26"/>
        </w:rPr>
        <w:t>protection orders</w:t>
      </w:r>
      <w:r>
        <w:t>” and insert:</w:t>
      </w:r>
    </w:p>
    <w:p>
      <w:pPr>
        <w:pStyle w:val="BlankOpen"/>
      </w:pPr>
    </w:p>
    <w:p>
      <w:pPr>
        <w:pStyle w:val="Indenta"/>
      </w:pPr>
      <w:r>
        <w:tab/>
      </w:r>
      <w:r>
        <w:tab/>
      </w:r>
      <w:r>
        <w:rPr>
          <w:b/>
          <w:sz w:val="26"/>
        </w:rPr>
        <w:t>business continuity orders</w:t>
      </w:r>
    </w:p>
    <w:p>
      <w:pPr>
        <w:pStyle w:val="BlankClose"/>
      </w:pPr>
    </w:p>
    <w:p>
      <w:pPr>
        <w:pStyle w:val="Indenta"/>
      </w:pPr>
      <w:r>
        <w:tab/>
        <w:t>(c)</w:t>
      </w:r>
      <w:r>
        <w:tab/>
        <w:t>delete “</w:t>
      </w:r>
      <w:r>
        <w:rPr>
          <w:b/>
          <w:bCs/>
          <w:i/>
          <w:iCs/>
        </w:rPr>
        <w:t>protection order</w:t>
      </w:r>
      <w:r>
        <w:t>” and insert:</w:t>
      </w:r>
    </w:p>
    <w:p>
      <w:pPr>
        <w:pStyle w:val="BlankOpen"/>
      </w:pPr>
    </w:p>
    <w:p>
      <w:pPr>
        <w:pStyle w:val="Indenta"/>
      </w:pPr>
      <w:r>
        <w:tab/>
      </w:r>
      <w:r>
        <w:tab/>
      </w:r>
      <w:r>
        <w:rPr>
          <w:rStyle w:val="CharDefText"/>
        </w:rPr>
        <w:t>business continuity order</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noWrap/>
          </w:tcPr>
          <w:p>
            <w:pPr>
              <w:pStyle w:val="TableAm"/>
            </w:pPr>
            <w:r>
              <w:t xml:space="preserve">s. 3(1) def. of </w:t>
            </w:r>
            <w:r>
              <w:rPr>
                <w:rStyle w:val="CharDefText"/>
              </w:rPr>
              <w:t>licensed premises</w:t>
            </w:r>
          </w:p>
        </w:tc>
        <w:tc>
          <w:tcPr>
            <w:tcW w:w="3402" w:type="dxa"/>
            <w:noWrap/>
          </w:tcPr>
          <w:p>
            <w:pPr>
              <w:pStyle w:val="TableAm"/>
            </w:pPr>
            <w:r>
              <w:t>s. 32(2)(b)</w:t>
            </w:r>
          </w:p>
        </w:tc>
      </w:tr>
      <w:tr>
        <w:trPr>
          <w:cantSplit/>
          <w:jc w:val="center"/>
        </w:trPr>
        <w:tc>
          <w:tcPr>
            <w:tcW w:w="3402" w:type="dxa"/>
            <w:noWrap/>
          </w:tcPr>
          <w:p>
            <w:pPr>
              <w:pStyle w:val="TableAm"/>
            </w:pPr>
            <w:r>
              <w:t>s. 84(1)(b)(ii) and (6)(c)</w:t>
            </w:r>
          </w:p>
        </w:tc>
        <w:tc>
          <w:tcPr>
            <w:tcW w:w="3402" w:type="dxa"/>
            <w:noWrap/>
          </w:tcPr>
          <w:p>
            <w:pPr>
              <w:pStyle w:val="TableAm"/>
            </w:pPr>
            <w:r>
              <w:t>Pt. 3 Div. 10 heading</w:t>
            </w:r>
          </w:p>
        </w:tc>
      </w:tr>
      <w:tr>
        <w:trPr>
          <w:cantSplit/>
          <w:jc w:val="center"/>
        </w:trPr>
        <w:tc>
          <w:tcPr>
            <w:tcW w:w="3402" w:type="dxa"/>
            <w:noWrap/>
          </w:tcPr>
          <w:p>
            <w:pPr>
              <w:pStyle w:val="TableAm"/>
            </w:pPr>
            <w:r>
              <w:lastRenderedPageBreak/>
              <w:t>s. 86(10)(a)</w:t>
            </w:r>
          </w:p>
        </w:tc>
        <w:tc>
          <w:tcPr>
            <w:tcW w:w="3402" w:type="dxa"/>
            <w:noWrap/>
          </w:tcPr>
          <w:p>
            <w:pPr>
              <w:pStyle w:val="TableAm"/>
            </w:pPr>
            <w:r>
              <w:t>s. 87(1), (2), (3), (4), (5), (6) and (7)</w:t>
            </w:r>
          </w:p>
        </w:tc>
      </w:tr>
      <w:tr>
        <w:trPr>
          <w:cantSplit/>
          <w:jc w:val="center"/>
        </w:trPr>
        <w:tc>
          <w:tcPr>
            <w:tcW w:w="3402" w:type="dxa"/>
            <w:noWrap/>
          </w:tcPr>
          <w:p>
            <w:pPr>
              <w:pStyle w:val="TableAm"/>
            </w:pPr>
            <w:r>
              <w:t>s. 88(1) and (2)</w:t>
            </w:r>
          </w:p>
        </w:tc>
        <w:tc>
          <w:tcPr>
            <w:tcW w:w="3402" w:type="dxa"/>
            <w:noWrap/>
          </w:tcPr>
          <w:p>
            <w:pPr>
              <w:pStyle w:val="TableAm"/>
            </w:pPr>
            <w:r>
              <w:t>s. 89(b)</w:t>
            </w:r>
          </w:p>
        </w:tc>
      </w:tr>
      <w:tr>
        <w:trPr>
          <w:cantSplit/>
          <w:jc w:val="center"/>
        </w:trPr>
        <w:tc>
          <w:tcPr>
            <w:tcW w:w="3402" w:type="dxa"/>
            <w:noWrap/>
          </w:tcPr>
          <w:p>
            <w:pPr>
              <w:pStyle w:val="TableAm"/>
            </w:pPr>
            <w:r>
              <w:t>s. 95(8)(a), (b) and (c)</w:t>
            </w:r>
          </w:p>
        </w:tc>
        <w:tc>
          <w:tcPr>
            <w:tcW w:w="3402" w:type="dxa"/>
            <w:noWrap/>
          </w:tcPr>
          <w:p>
            <w:pPr>
              <w:pStyle w:val="TableAm"/>
            </w:pPr>
            <w:r>
              <w:t>s. 96(6)(b)</w:t>
            </w:r>
          </w:p>
        </w:tc>
      </w:tr>
    </w:tbl>
    <w:p>
      <w:pPr>
        <w:pStyle w:val="Heading3"/>
      </w:pPr>
      <w:bookmarkStart w:id="26" w:name="_Toc216429738"/>
      <w:bookmarkStart w:id="27" w:name="_Toc216429995"/>
      <w:bookmarkStart w:id="28" w:name="_Toc216430252"/>
      <w:bookmarkStart w:id="29" w:name="_Toc216430509"/>
      <w:r>
        <w:rPr>
          <w:rStyle w:val="CharDivNo"/>
        </w:rPr>
        <w:t>Division 3</w:t>
      </w:r>
      <w:r>
        <w:t> — </w:t>
      </w:r>
      <w:r>
        <w:rPr>
          <w:rStyle w:val="CharDivText"/>
        </w:rPr>
        <w:t>Licences and permits</w:t>
      </w:r>
      <w:bookmarkEnd w:id="26"/>
      <w:bookmarkEnd w:id="27"/>
      <w:bookmarkEnd w:id="28"/>
      <w:bookmarkEnd w:id="29"/>
    </w:p>
    <w:p>
      <w:pPr>
        <w:pStyle w:val="Heading5"/>
      </w:pPr>
      <w:bookmarkStart w:id="30" w:name="_Toc216430510"/>
      <w:r>
        <w:rPr>
          <w:rStyle w:val="CharSectno"/>
        </w:rPr>
        <w:t>8</w:t>
      </w:r>
      <w:r>
        <w:t>.</w:t>
      </w:r>
      <w:r>
        <w:tab/>
        <w:t>Section 37A replaced</w:t>
      </w:r>
      <w:bookmarkEnd w:id="30"/>
    </w:p>
    <w:p>
      <w:pPr>
        <w:pStyle w:val="Subsection"/>
      </w:pPr>
      <w:r>
        <w:tab/>
      </w:r>
      <w:r>
        <w:tab/>
        <w:t>Delete section 37A and insert:</w:t>
      </w:r>
    </w:p>
    <w:p>
      <w:pPr>
        <w:pStyle w:val="BlankOpen"/>
      </w:pPr>
    </w:p>
    <w:p>
      <w:pPr>
        <w:pStyle w:val="zHeading5"/>
      </w:pPr>
      <w:bookmarkStart w:id="31" w:name="_Toc216430511"/>
      <w:r>
        <w:t>37A.</w:t>
      </w:r>
      <w:r>
        <w:tab/>
        <w:t>Duty to inform Director of conviction</w:t>
      </w:r>
      <w:bookmarkEnd w:id="31"/>
    </w:p>
    <w:p>
      <w:pPr>
        <w:pStyle w:val="zSubsection"/>
      </w:pPr>
      <w:r>
        <w:tab/>
        <w:t>(1)</w:t>
      </w:r>
      <w:r>
        <w:tab/>
        <w:t xml:space="preserve">This section applies to each of the following persons — </w:t>
      </w:r>
    </w:p>
    <w:p>
      <w:pPr>
        <w:pStyle w:val="zIndenta"/>
      </w:pPr>
      <w:r>
        <w:tab/>
        <w:t>(a)</w:t>
      </w:r>
      <w:r>
        <w:tab/>
        <w:t>a licensee;</w:t>
      </w:r>
    </w:p>
    <w:p>
      <w:pPr>
        <w:pStyle w:val="zIndenta"/>
      </w:pPr>
      <w:r>
        <w:tab/>
        <w:t>(b)</w:t>
      </w:r>
      <w:r>
        <w:tab/>
        <w:t>a person who occupies a position of authority in a body corporate that is a licensee;</w:t>
      </w:r>
    </w:p>
    <w:p>
      <w:pPr>
        <w:pStyle w:val="zIndenta"/>
      </w:pPr>
      <w:r>
        <w:tab/>
        <w:t>(c)</w:t>
      </w:r>
      <w:r>
        <w:tab/>
        <w:t>an approved unrestricted manager;</w:t>
      </w:r>
    </w:p>
    <w:p>
      <w:pPr>
        <w:pStyle w:val="zIndenta"/>
      </w:pPr>
      <w:r>
        <w:tab/>
        <w:t>(d)</w:t>
      </w:r>
      <w:r>
        <w:tab/>
        <w:t>an approved restricted manager.</w:t>
      </w:r>
    </w:p>
    <w:p>
      <w:pPr>
        <w:pStyle w:val="zSubsection"/>
      </w:pPr>
      <w:r>
        <w:tab/>
        <w:t>(2)</w:t>
      </w:r>
      <w:r>
        <w:tab/>
        <w:t>A person to whom this section applies who is convicted of an offence in any jurisdiction must inform the Director of the conviction, in writing, within 14 days after the day on which the person is convicted.</w:t>
      </w:r>
    </w:p>
    <w:p>
      <w:pPr>
        <w:pStyle w:val="zPenstart"/>
      </w:pPr>
      <w:r>
        <w:tab/>
        <w:t>Penalty for this subsection: $15 000.</w:t>
      </w:r>
    </w:p>
    <w:p>
      <w:pPr>
        <w:pStyle w:val="BlankClose"/>
      </w:pPr>
    </w:p>
    <w:p>
      <w:pPr>
        <w:pStyle w:val="Heading5"/>
      </w:pPr>
      <w:bookmarkStart w:id="32" w:name="_Toc216430512"/>
      <w:r>
        <w:rPr>
          <w:rStyle w:val="CharSectno"/>
        </w:rPr>
        <w:t>9</w:t>
      </w:r>
      <w:r>
        <w:t>.</w:t>
      </w:r>
      <w:r>
        <w:tab/>
        <w:t>Section 41A amended</w:t>
      </w:r>
      <w:bookmarkEnd w:id="32"/>
    </w:p>
    <w:p>
      <w:pPr>
        <w:pStyle w:val="Subsection"/>
      </w:pPr>
      <w:r>
        <w:tab/>
      </w:r>
      <w:r>
        <w:tab/>
        <w:t>In section 41A(2)(b) delete “120.” and insert:</w:t>
      </w:r>
    </w:p>
    <w:p>
      <w:pPr>
        <w:pStyle w:val="BlankOpen"/>
      </w:pPr>
    </w:p>
    <w:p>
      <w:pPr>
        <w:pStyle w:val="Subsection"/>
      </w:pPr>
      <w:r>
        <w:tab/>
      </w:r>
      <w:r>
        <w:tab/>
        <w:t>150.</w:t>
      </w:r>
    </w:p>
    <w:p>
      <w:pPr>
        <w:pStyle w:val="BlankClose"/>
      </w:pPr>
    </w:p>
    <w:p>
      <w:pPr>
        <w:pStyle w:val="Heading5"/>
      </w:pPr>
      <w:bookmarkStart w:id="33" w:name="_Toc216430513"/>
      <w:r>
        <w:rPr>
          <w:rStyle w:val="CharSectno"/>
        </w:rPr>
        <w:lastRenderedPageBreak/>
        <w:t>10</w:t>
      </w:r>
      <w:r>
        <w:t>.</w:t>
      </w:r>
      <w:r>
        <w:tab/>
        <w:t>Section 41B amended</w:t>
      </w:r>
      <w:bookmarkEnd w:id="33"/>
    </w:p>
    <w:p>
      <w:pPr>
        <w:pStyle w:val="Subsection"/>
      </w:pPr>
      <w:r>
        <w:tab/>
      </w:r>
      <w:r>
        <w:tab/>
        <w:t>In section 41B(2):</w:t>
      </w:r>
    </w:p>
    <w:p>
      <w:pPr>
        <w:pStyle w:val="Indenta"/>
      </w:pPr>
      <w:r>
        <w:tab/>
        <w:t>(a)</w:t>
      </w:r>
      <w:r>
        <w:tab/>
        <w:t>in paragraph (a) delete “120; and” and insert:</w:t>
      </w:r>
    </w:p>
    <w:p>
      <w:pPr>
        <w:pStyle w:val="BlankOpen"/>
      </w:pPr>
    </w:p>
    <w:p>
      <w:pPr>
        <w:pStyle w:val="Indenta"/>
      </w:pPr>
      <w:r>
        <w:tab/>
      </w:r>
      <w:r>
        <w:tab/>
        <w:t>150; and</w:t>
      </w:r>
    </w:p>
    <w:p>
      <w:pPr>
        <w:pStyle w:val="BlankClose"/>
      </w:pPr>
    </w:p>
    <w:p>
      <w:pPr>
        <w:pStyle w:val="Indenta"/>
      </w:pPr>
      <w:r>
        <w:tab/>
        <w:t>(b)</w:t>
      </w:r>
      <w:r>
        <w:tab/>
        <w:t>in paragraph (b) delete “120” and insert:</w:t>
      </w:r>
    </w:p>
    <w:p>
      <w:pPr>
        <w:pStyle w:val="BlankOpen"/>
      </w:pPr>
    </w:p>
    <w:p>
      <w:pPr>
        <w:pStyle w:val="Indenta"/>
      </w:pPr>
      <w:r>
        <w:tab/>
      </w:r>
      <w:r>
        <w:tab/>
        <w:t>150</w:t>
      </w:r>
    </w:p>
    <w:p>
      <w:pPr>
        <w:pStyle w:val="BlankClose"/>
      </w:pPr>
    </w:p>
    <w:p>
      <w:pPr>
        <w:pStyle w:val="Heading5"/>
      </w:pPr>
      <w:bookmarkStart w:id="34" w:name="_Toc216430514"/>
      <w:r>
        <w:rPr>
          <w:rStyle w:val="CharSectno"/>
        </w:rPr>
        <w:t>11</w:t>
      </w:r>
      <w:r>
        <w:t>.</w:t>
      </w:r>
      <w:r>
        <w:tab/>
        <w:t>Section 44 amended</w:t>
      </w:r>
      <w:bookmarkEnd w:id="34"/>
    </w:p>
    <w:p>
      <w:pPr>
        <w:pStyle w:val="Subsection"/>
      </w:pPr>
      <w:r>
        <w:tab/>
      </w:r>
      <w:r>
        <w:tab/>
        <w:t>In section 44(1)(a)(ii) delete “Gaming and Wagering Commission;” and insert:</w:t>
      </w:r>
    </w:p>
    <w:p>
      <w:pPr>
        <w:pStyle w:val="BlankOpen"/>
      </w:pPr>
    </w:p>
    <w:p>
      <w:pPr>
        <w:pStyle w:val="Subsection"/>
      </w:pPr>
      <w:r>
        <w:tab/>
      </w:r>
      <w:r>
        <w:tab/>
        <w:t>Director;</w:t>
      </w:r>
    </w:p>
    <w:p>
      <w:pPr>
        <w:pStyle w:val="BlankClose"/>
      </w:pPr>
    </w:p>
    <w:p>
      <w:pPr>
        <w:pStyle w:val="Heading5"/>
      </w:pPr>
      <w:bookmarkStart w:id="35" w:name="_Toc216430515"/>
      <w:r>
        <w:rPr>
          <w:rStyle w:val="CharSectno"/>
        </w:rPr>
        <w:t>12</w:t>
      </w:r>
      <w:r>
        <w:t>.</w:t>
      </w:r>
      <w:r>
        <w:tab/>
        <w:t>Section 56 amended</w:t>
      </w:r>
      <w:bookmarkEnd w:id="35"/>
    </w:p>
    <w:p>
      <w:pPr>
        <w:pStyle w:val="Subsection"/>
      </w:pPr>
      <w:r>
        <w:tab/>
      </w:r>
      <w:r>
        <w:tab/>
        <w:t>In section 56(1):</w:t>
      </w:r>
    </w:p>
    <w:p>
      <w:pPr>
        <w:pStyle w:val="Indenta"/>
      </w:pPr>
      <w:r>
        <w:tab/>
        <w:t>(a)</w:t>
      </w:r>
      <w:r>
        <w:tab/>
        <w:t>in paragraph (d) delete “person.” and insert:</w:t>
      </w:r>
    </w:p>
    <w:p>
      <w:pPr>
        <w:pStyle w:val="BlankOpen"/>
      </w:pPr>
    </w:p>
    <w:p>
      <w:pPr>
        <w:pStyle w:val="Indenta"/>
      </w:pPr>
      <w:r>
        <w:tab/>
      </w:r>
      <w:r>
        <w:tab/>
        <w:t>person; or</w:t>
      </w:r>
    </w:p>
    <w:p>
      <w:pPr>
        <w:pStyle w:val="BlankClose"/>
      </w:pPr>
    </w:p>
    <w:p>
      <w:pPr>
        <w:pStyle w:val="Indenta"/>
      </w:pPr>
      <w:r>
        <w:tab/>
        <w:t>(b)</w:t>
      </w:r>
      <w:r>
        <w:tab/>
        <w:t>after paragraph (d) insert:</w:t>
      </w:r>
    </w:p>
    <w:p>
      <w:pPr>
        <w:pStyle w:val="BlankOpen"/>
      </w:pPr>
    </w:p>
    <w:p>
      <w:pPr>
        <w:pStyle w:val="zIndenta"/>
      </w:pPr>
      <w:r>
        <w:tab/>
        <w:t>(e)</w:t>
      </w:r>
      <w:r>
        <w:tab/>
        <w:t xml:space="preserve">being liquor containing spirits, if — </w:t>
      </w:r>
    </w:p>
    <w:p>
      <w:pPr>
        <w:pStyle w:val="zIndenti"/>
      </w:pPr>
      <w:r>
        <w:tab/>
        <w:t>(i)</w:t>
      </w:r>
      <w:r>
        <w:tab/>
        <w:t>the spirits was distilled by that person, or under the control or direction of that person from wine produced by that person; and</w:t>
      </w:r>
    </w:p>
    <w:p>
      <w:pPr>
        <w:pStyle w:val="zIndenti"/>
      </w:pPr>
      <w:r>
        <w:lastRenderedPageBreak/>
        <w:tab/>
        <w:t>(ii)</w:t>
      </w:r>
      <w:r>
        <w:tab/>
        <w:t>the liquor does not contain liquor produced by any other person.</w:t>
      </w:r>
    </w:p>
    <w:p>
      <w:pPr>
        <w:pStyle w:val="BlankClose"/>
      </w:pPr>
    </w:p>
    <w:p>
      <w:pPr>
        <w:pStyle w:val="Heading5"/>
      </w:pPr>
      <w:bookmarkStart w:id="36" w:name="_Toc216430516"/>
      <w:r>
        <w:rPr>
          <w:rStyle w:val="CharSectno"/>
        </w:rPr>
        <w:t>13</w:t>
      </w:r>
      <w:r>
        <w:t>.</w:t>
      </w:r>
      <w:r>
        <w:tab/>
        <w:t>Section 60 amended</w:t>
      </w:r>
      <w:bookmarkEnd w:id="36"/>
    </w:p>
    <w:p>
      <w:pPr>
        <w:pStyle w:val="Subsection"/>
      </w:pPr>
      <w:r>
        <w:tab/>
        <w:t>(1)</w:t>
      </w:r>
      <w:r>
        <w:tab/>
        <w:t>Delete section 60(2) and insert:</w:t>
      </w:r>
    </w:p>
    <w:p>
      <w:pPr>
        <w:pStyle w:val="BlankOpen"/>
      </w:pPr>
    </w:p>
    <w:p>
      <w:pPr>
        <w:pStyle w:val="zSubsection"/>
      </w:pPr>
      <w:r>
        <w:tab/>
        <w:t>(2)</w:t>
      </w:r>
      <w:r>
        <w:tab/>
        <w:t xml:space="preserve">An extended trading permit has effect while the licence to which it relates remains in force, except as otherwise — </w:t>
      </w:r>
    </w:p>
    <w:p>
      <w:pPr>
        <w:pStyle w:val="zIndenta"/>
      </w:pPr>
      <w:r>
        <w:tab/>
        <w:t>(a)</w:t>
      </w:r>
      <w:r>
        <w:tab/>
        <w:t>provided by this section; or</w:t>
      </w:r>
    </w:p>
    <w:p>
      <w:pPr>
        <w:pStyle w:val="zIndenta"/>
      </w:pPr>
      <w:r>
        <w:tab/>
        <w:t>(b)</w:t>
      </w:r>
      <w:r>
        <w:tab/>
        <w:t>specified in the permit.</w:t>
      </w:r>
    </w:p>
    <w:p>
      <w:pPr>
        <w:pStyle w:val="zSubsection"/>
      </w:pPr>
      <w:r>
        <w:tab/>
        <w:t>(2A)</w:t>
      </w:r>
      <w:r>
        <w:tab/>
        <w:t>If an extended trading permit so provides, the place to which it applies is, or the premises to which it applies are, taken, while the permit has effect, to be a part of the licensed premises of the licence to which the permit relates.</w:t>
      </w:r>
    </w:p>
    <w:p>
      <w:pPr>
        <w:pStyle w:val="BlankClose"/>
      </w:pPr>
    </w:p>
    <w:p>
      <w:pPr>
        <w:pStyle w:val="Subsection"/>
      </w:pPr>
      <w:r>
        <w:tab/>
        <w:t>(2)</w:t>
      </w:r>
      <w:r>
        <w:tab/>
        <w:t>In section 60(4):</w:t>
      </w:r>
    </w:p>
    <w:p>
      <w:pPr>
        <w:pStyle w:val="Indenta"/>
      </w:pPr>
      <w:r>
        <w:tab/>
        <w:t>(a)</w:t>
      </w:r>
      <w:r>
        <w:tab/>
        <w:t>delete paragraph (a) and insert:</w:t>
      </w:r>
    </w:p>
    <w:p>
      <w:pPr>
        <w:pStyle w:val="BlankOpen"/>
      </w:pPr>
    </w:p>
    <w:p>
      <w:pPr>
        <w:pStyle w:val="zIndenta"/>
      </w:pPr>
      <w:r>
        <w:tab/>
        <w:t>(a)</w:t>
      </w:r>
      <w:r>
        <w:tab/>
        <w:t>catering, authorising the licensee to sell liquor as a caterer during specified hours on specified days; or</w:t>
      </w:r>
    </w:p>
    <w:p>
      <w:pPr>
        <w:pStyle w:val="BlankClose"/>
      </w:pPr>
    </w:p>
    <w:p>
      <w:pPr>
        <w:pStyle w:val="Indenta"/>
      </w:pPr>
      <w:r>
        <w:tab/>
        <w:t>(b)</w:t>
      </w:r>
      <w:r>
        <w:tab/>
        <w:t>in paragraph (b) delete “liquor, other than on a Good Friday,” and insert:</w:t>
      </w:r>
    </w:p>
    <w:p>
      <w:pPr>
        <w:pStyle w:val="BlankOpen"/>
      </w:pPr>
    </w:p>
    <w:p>
      <w:pPr>
        <w:pStyle w:val="Indenta"/>
      </w:pPr>
      <w:r>
        <w:tab/>
      </w:r>
      <w:r>
        <w:tab/>
        <w:t>liquor</w:t>
      </w:r>
    </w:p>
    <w:p>
      <w:pPr>
        <w:pStyle w:val="BlankClose"/>
      </w:pPr>
    </w:p>
    <w:p>
      <w:pPr>
        <w:pStyle w:val="Indenta"/>
      </w:pPr>
      <w:r>
        <w:lastRenderedPageBreak/>
        <w:tab/>
        <w:t>(c)</w:t>
      </w:r>
      <w:r>
        <w:tab/>
        <w:t>in paragraph (b) delete “remains in force for the period during which the licence is current unless otherwise specified, but”;</w:t>
      </w:r>
    </w:p>
    <w:p>
      <w:pPr>
        <w:pStyle w:val="Indenta"/>
      </w:pPr>
      <w:r>
        <w:tab/>
        <w:t>(d)</w:t>
      </w:r>
      <w:r>
        <w:tab/>
        <w:t>in paragraph (c) delete “remains in force for the period during which the licence is current unless otherwise specified, but”;</w:t>
      </w:r>
    </w:p>
    <w:p>
      <w:pPr>
        <w:pStyle w:val="Indenta"/>
      </w:pPr>
      <w:r>
        <w:tab/>
        <w:t>(e)</w:t>
      </w:r>
      <w:r>
        <w:tab/>
        <w:t>in paragraph (e) delete “liquor on such days other than Christmas Day or Good Friday and between such hours or in such circumstances on those days as may be specified,” and insert:</w:t>
      </w:r>
    </w:p>
    <w:p>
      <w:pPr>
        <w:pStyle w:val="BlankOpen"/>
      </w:pPr>
    </w:p>
    <w:p>
      <w:pPr>
        <w:pStyle w:val="Indenta"/>
      </w:pPr>
      <w:r>
        <w:tab/>
      </w:r>
      <w:r>
        <w:tab/>
        <w:t>liquor, during specified hours, or in specified circumstances, on specified days,</w:t>
      </w:r>
    </w:p>
    <w:p>
      <w:pPr>
        <w:pStyle w:val="BlankClose"/>
      </w:pPr>
    </w:p>
    <w:p>
      <w:pPr>
        <w:pStyle w:val="Indenta"/>
      </w:pPr>
      <w:r>
        <w:tab/>
        <w:t>(f)</w:t>
      </w:r>
      <w:r>
        <w:tab/>
        <w:t>in paragraph (e) delete “remains in force for the period specified, but”;</w:t>
      </w:r>
    </w:p>
    <w:p>
      <w:pPr>
        <w:pStyle w:val="Indenta"/>
      </w:pPr>
      <w:r>
        <w:tab/>
        <w:t>(g)</w:t>
      </w:r>
      <w:r>
        <w:tab/>
        <w:t>in paragraph (f) delete “a day other than a Good Friday being”;</w:t>
      </w:r>
    </w:p>
    <w:p>
      <w:pPr>
        <w:pStyle w:val="Indenta"/>
      </w:pPr>
      <w:r>
        <w:tab/>
        <w:t>(h)</w:t>
      </w:r>
      <w:r>
        <w:tab/>
        <w:t>delete paragraphs (g) and (h) and insert:</w:t>
      </w:r>
    </w:p>
    <w:p>
      <w:pPr>
        <w:pStyle w:val="BlankOpen"/>
      </w:pPr>
    </w:p>
    <w:p>
      <w:pPr>
        <w:pStyle w:val="zIndenta"/>
      </w:pPr>
      <w:r>
        <w:tab/>
        <w:t>(g)</w:t>
      </w:r>
      <w:r>
        <w:tab/>
        <w:t xml:space="preserve">extended hours, authorising the licensee to sell liquor under the licence during specified hours (that would not otherwise be permitted hours) — </w:t>
      </w:r>
    </w:p>
    <w:p>
      <w:pPr>
        <w:pStyle w:val="zIndenti"/>
      </w:pPr>
      <w:r>
        <w:tab/>
        <w:t>(i)</w:t>
      </w:r>
      <w:r>
        <w:tab/>
        <w:t>on specified days; or</w:t>
      </w:r>
    </w:p>
    <w:p>
      <w:pPr>
        <w:pStyle w:val="zIndenti"/>
      </w:pPr>
      <w:r>
        <w:tab/>
        <w:t>(ii)</w:t>
      </w:r>
      <w:r>
        <w:tab/>
        <w:t>on a specified occasion;</w:t>
      </w:r>
    </w:p>
    <w:p>
      <w:pPr>
        <w:pStyle w:val="zIndenta"/>
      </w:pPr>
      <w:r>
        <w:tab/>
      </w:r>
      <w:r>
        <w:tab/>
        <w:t>or</w:t>
      </w:r>
    </w:p>
    <w:p>
      <w:pPr>
        <w:pStyle w:val="zIndenta"/>
      </w:pPr>
      <w:r>
        <w:tab/>
        <w:t>(h)</w:t>
      </w:r>
      <w:r>
        <w:tab/>
        <w:t xml:space="preserve">an extended area, authorising the licensee to sell liquor under the licence, during specified hours on specified days — </w:t>
      </w:r>
    </w:p>
    <w:p>
      <w:pPr>
        <w:pStyle w:val="zIndenti"/>
      </w:pPr>
      <w:r>
        <w:tab/>
        <w:t>(i)</w:t>
      </w:r>
      <w:r>
        <w:tab/>
        <w:t>on specified premises that would not otherwise be authorised; or</w:t>
      </w:r>
    </w:p>
    <w:p>
      <w:pPr>
        <w:pStyle w:val="zIndenti"/>
      </w:pPr>
      <w:r>
        <w:lastRenderedPageBreak/>
        <w:tab/>
        <w:t>(ii)</w:t>
      </w:r>
      <w:r>
        <w:tab/>
        <w:t>in a specified area that would not otherwise be authorised;</w:t>
      </w:r>
    </w:p>
    <w:p>
      <w:pPr>
        <w:pStyle w:val="zIndenta"/>
      </w:pPr>
      <w:r>
        <w:tab/>
      </w:r>
      <w:r>
        <w:tab/>
        <w:t>or</w:t>
      </w:r>
    </w:p>
    <w:p>
      <w:pPr>
        <w:pStyle w:val="BlankClose"/>
      </w:pPr>
    </w:p>
    <w:p>
      <w:pPr>
        <w:pStyle w:val="Heading5"/>
      </w:pPr>
      <w:bookmarkStart w:id="37" w:name="_Toc216430517"/>
      <w:r>
        <w:rPr>
          <w:rStyle w:val="CharSectno"/>
        </w:rPr>
        <w:t>14</w:t>
      </w:r>
      <w:r>
        <w:t>.</w:t>
      </w:r>
      <w:r>
        <w:tab/>
        <w:t>Section 82A amended</w:t>
      </w:r>
      <w:bookmarkEnd w:id="37"/>
    </w:p>
    <w:p>
      <w:pPr>
        <w:pStyle w:val="Subsection"/>
      </w:pPr>
      <w:r>
        <w:tab/>
      </w:r>
      <w:r>
        <w:tab/>
        <w:t>In section 82A(1) delete “application” and insert:</w:t>
      </w:r>
    </w:p>
    <w:p>
      <w:pPr>
        <w:pStyle w:val="BlankOpen"/>
      </w:pPr>
    </w:p>
    <w:p>
      <w:pPr>
        <w:pStyle w:val="Subsection"/>
      </w:pPr>
      <w:r>
        <w:tab/>
      </w:r>
      <w:r>
        <w:tab/>
        <w:t>informal application in writing</w:t>
      </w:r>
    </w:p>
    <w:p>
      <w:pPr>
        <w:pStyle w:val="BlankClose"/>
      </w:pPr>
    </w:p>
    <w:p>
      <w:pPr>
        <w:pStyle w:val="Heading3"/>
      </w:pPr>
      <w:bookmarkStart w:id="38" w:name="_Toc216429747"/>
      <w:bookmarkStart w:id="39" w:name="_Toc216430004"/>
      <w:bookmarkStart w:id="40" w:name="_Toc216430261"/>
      <w:bookmarkStart w:id="41" w:name="_Toc216430518"/>
      <w:r>
        <w:rPr>
          <w:rStyle w:val="CharDivNo"/>
        </w:rPr>
        <w:t>Division 4</w:t>
      </w:r>
      <w:r>
        <w:t> — </w:t>
      </w:r>
      <w:r>
        <w:rPr>
          <w:rStyle w:val="CharDivText"/>
        </w:rPr>
        <w:t>Miscellaneous</w:t>
      </w:r>
      <w:bookmarkEnd w:id="38"/>
      <w:bookmarkEnd w:id="39"/>
      <w:bookmarkEnd w:id="40"/>
      <w:bookmarkEnd w:id="41"/>
    </w:p>
    <w:p>
      <w:pPr>
        <w:pStyle w:val="Heading5"/>
      </w:pPr>
      <w:bookmarkStart w:id="42" w:name="_Toc216430519"/>
      <w:r>
        <w:rPr>
          <w:rStyle w:val="CharSectno"/>
        </w:rPr>
        <w:t>15</w:t>
      </w:r>
      <w:r>
        <w:t>.</w:t>
      </w:r>
      <w:r>
        <w:tab/>
        <w:t>Section 103 amended</w:t>
      </w:r>
      <w:bookmarkEnd w:id="42"/>
    </w:p>
    <w:p>
      <w:pPr>
        <w:pStyle w:val="Subsection"/>
      </w:pPr>
      <w:r>
        <w:tab/>
      </w:r>
      <w:r>
        <w:tab/>
        <w:t>In section 103(2) after “notice” insert:</w:t>
      </w:r>
    </w:p>
    <w:p>
      <w:pPr>
        <w:pStyle w:val="BlankOpen"/>
      </w:pPr>
    </w:p>
    <w:p>
      <w:pPr>
        <w:pStyle w:val="Subsection"/>
      </w:pPr>
      <w:r>
        <w:tab/>
      </w:r>
      <w:r>
        <w:tab/>
        <w:t>in writing</w:t>
      </w:r>
    </w:p>
    <w:p>
      <w:pPr>
        <w:pStyle w:val="BlankClose"/>
      </w:pPr>
    </w:p>
    <w:p>
      <w:pPr>
        <w:pStyle w:val="Heading5"/>
      </w:pPr>
      <w:bookmarkStart w:id="43" w:name="_Toc216430520"/>
      <w:r>
        <w:rPr>
          <w:rStyle w:val="CharSectno"/>
        </w:rPr>
        <w:t>16</w:t>
      </w:r>
      <w:r>
        <w:t>.</w:t>
      </w:r>
      <w:r>
        <w:tab/>
        <w:t>Section 107 deleted</w:t>
      </w:r>
      <w:bookmarkEnd w:id="43"/>
    </w:p>
    <w:p>
      <w:pPr>
        <w:pStyle w:val="Subsection"/>
      </w:pPr>
      <w:r>
        <w:tab/>
      </w:r>
      <w:r>
        <w:tab/>
        <w:t>Delete section 107.</w:t>
      </w:r>
    </w:p>
    <w:p>
      <w:pPr>
        <w:pStyle w:val="Heading5"/>
      </w:pPr>
      <w:bookmarkStart w:id="44" w:name="_Toc216430521"/>
      <w:r>
        <w:rPr>
          <w:rStyle w:val="CharSectno"/>
        </w:rPr>
        <w:t>17</w:t>
      </w:r>
      <w:r>
        <w:t>.</w:t>
      </w:r>
      <w:r>
        <w:tab/>
        <w:t>Section 108 deleted</w:t>
      </w:r>
      <w:bookmarkEnd w:id="44"/>
    </w:p>
    <w:p>
      <w:pPr>
        <w:pStyle w:val="Subsection"/>
      </w:pPr>
      <w:r>
        <w:tab/>
      </w:r>
      <w:r>
        <w:tab/>
        <w:t>Delete section 108.</w:t>
      </w:r>
    </w:p>
    <w:p>
      <w:pPr>
        <w:pStyle w:val="Heading5"/>
      </w:pPr>
      <w:bookmarkStart w:id="45" w:name="_Toc216430522"/>
      <w:r>
        <w:rPr>
          <w:rStyle w:val="CharSectno"/>
        </w:rPr>
        <w:t>18</w:t>
      </w:r>
      <w:r>
        <w:t>.</w:t>
      </w:r>
      <w:r>
        <w:tab/>
        <w:t>Section 126 amended</w:t>
      </w:r>
      <w:bookmarkEnd w:id="45"/>
    </w:p>
    <w:p>
      <w:pPr>
        <w:pStyle w:val="Subsection"/>
      </w:pPr>
      <w:r>
        <w:tab/>
        <w:t>(1)</w:t>
      </w:r>
      <w:r>
        <w:tab/>
        <w:t>Delete section 126(1)(b)(i)(III) and insert:</w:t>
      </w:r>
    </w:p>
    <w:p>
      <w:pPr>
        <w:pStyle w:val="BlankOpen"/>
      </w:pPr>
    </w:p>
    <w:p>
      <w:pPr>
        <w:pStyle w:val="zIndentI0"/>
      </w:pPr>
      <w:r>
        <w:tab/>
        <w:t>(III)</w:t>
      </w:r>
      <w:r>
        <w:tab/>
        <w:t xml:space="preserve">a photo card, as defined in the </w:t>
      </w:r>
      <w:r>
        <w:rPr>
          <w:i/>
          <w:iCs/>
        </w:rPr>
        <w:t>Western Australian Photo Card Act 2014</w:t>
      </w:r>
      <w:r>
        <w:t xml:space="preserve"> section 3, that is current; or</w:t>
      </w:r>
    </w:p>
    <w:p>
      <w:pPr>
        <w:pStyle w:val="zIndentI0"/>
      </w:pPr>
      <w:r>
        <w:lastRenderedPageBreak/>
        <w:tab/>
        <w:t>(IV)</w:t>
      </w:r>
      <w:r>
        <w:tab/>
        <w:t>another form of evidence prescribed by the regulations;</w:t>
      </w:r>
    </w:p>
    <w:p>
      <w:pPr>
        <w:pStyle w:val="BlankClose"/>
      </w:pPr>
    </w:p>
    <w:p>
      <w:pPr>
        <w:pStyle w:val="Subsection"/>
      </w:pPr>
      <w:r>
        <w:tab/>
        <w:t>(2)</w:t>
      </w:r>
      <w:r>
        <w:tab/>
        <w:t>In section 126(2a) delete “subsection (1)(b)(i)(I) or (III)” and insert:</w:t>
      </w:r>
    </w:p>
    <w:p>
      <w:pPr>
        <w:pStyle w:val="BlankOpen"/>
      </w:pPr>
    </w:p>
    <w:p>
      <w:pPr>
        <w:pStyle w:val="Subsection"/>
      </w:pPr>
      <w:r>
        <w:tab/>
      </w:r>
      <w:r>
        <w:tab/>
        <w:t>subsection (1)(b)(i) (other than subsection (1)(b)(i)(II))</w:t>
      </w:r>
    </w:p>
    <w:p>
      <w:pPr>
        <w:pStyle w:val="BlankClose"/>
      </w:pPr>
    </w:p>
    <w:p>
      <w:pPr>
        <w:pStyle w:val="Subsection"/>
      </w:pPr>
      <w:r>
        <w:tab/>
        <w:t>(3)</w:t>
      </w:r>
      <w:r>
        <w:tab/>
        <w:t>After section 126(2b) insert:</w:t>
      </w:r>
    </w:p>
    <w:p>
      <w:pPr>
        <w:pStyle w:val="BlankOpen"/>
      </w:pPr>
    </w:p>
    <w:p>
      <w:pPr>
        <w:pStyle w:val="zSubsection"/>
      </w:pPr>
      <w:r>
        <w:tab/>
        <w:t>(2C)</w:t>
      </w:r>
      <w:r>
        <w:tab/>
        <w:t xml:space="preserve">A person is taken to produce evidence of the person’s age under subsection (1)(b)(i) if — </w:t>
      </w:r>
    </w:p>
    <w:p>
      <w:pPr>
        <w:pStyle w:val="zIndenta"/>
      </w:pPr>
      <w:r>
        <w:tab/>
        <w:t>(a)</w:t>
      </w:r>
      <w:r>
        <w:tab/>
        <w:t>the evidence was originally issued in digital form (or in both digital and a physical form); and</w:t>
      </w:r>
    </w:p>
    <w:p>
      <w:pPr>
        <w:pStyle w:val="zIndenta"/>
      </w:pPr>
      <w:r>
        <w:tab/>
        <w:t>(b)</w:t>
      </w:r>
      <w:r>
        <w:tab/>
        <w:t xml:space="preserve">the person displays on a mobile phone or other electronic device — </w:t>
      </w:r>
    </w:p>
    <w:p>
      <w:pPr>
        <w:pStyle w:val="zIndenti"/>
      </w:pPr>
      <w:r>
        <w:tab/>
        <w:t>(i)</w:t>
      </w:r>
      <w:r>
        <w:tab/>
        <w:t>the evidence in its original digital form (and not merely a digital reproduction of evidence originally issued in a physical form, such as a digital photograph of a physical card); or</w:t>
      </w:r>
    </w:p>
    <w:p>
      <w:pPr>
        <w:pStyle w:val="zIndenti"/>
      </w:pPr>
      <w:r>
        <w:tab/>
        <w:t>(ii)</w:t>
      </w:r>
      <w:r>
        <w:tab/>
        <w:t>a QR code, or other prescribed method, by which the authorised person may access the evidence in its original digital form.</w:t>
      </w:r>
    </w:p>
    <w:p>
      <w:pPr>
        <w:pStyle w:val="zSubsection"/>
      </w:pPr>
      <w:r>
        <w:tab/>
        <w:t>(2D)</w:t>
      </w:r>
      <w:r>
        <w:tab/>
        <w:t>Subsection (2a) does not apply to evidence produced as described in subsection (2C).</w:t>
      </w:r>
    </w:p>
    <w:p>
      <w:pPr>
        <w:pStyle w:val="zSubsection"/>
        <w:keepNext/>
      </w:pPr>
      <w:r>
        <w:tab/>
        <w:t>(2E)</w:t>
      </w:r>
      <w:r>
        <w:tab/>
        <w:t xml:space="preserve">This section does not require a person who produces evidence as described in subsection (2C) to hand over </w:t>
      </w:r>
      <w:r>
        <w:lastRenderedPageBreak/>
        <w:t>the mobile phone or other electronic device to the authorised person.</w:t>
      </w:r>
    </w:p>
    <w:p>
      <w:pPr>
        <w:pStyle w:val="BlankClose"/>
      </w:pPr>
    </w:p>
    <w:p>
      <w:pPr>
        <w:pStyle w:val="Heading5"/>
      </w:pPr>
      <w:bookmarkStart w:id="46" w:name="_Toc216430523"/>
      <w:r>
        <w:rPr>
          <w:rStyle w:val="CharSectno"/>
        </w:rPr>
        <w:t>19</w:t>
      </w:r>
      <w:r>
        <w:t>.</w:t>
      </w:r>
      <w:r>
        <w:tab/>
        <w:t>Section 152YH amended</w:t>
      </w:r>
      <w:bookmarkEnd w:id="46"/>
    </w:p>
    <w:p>
      <w:pPr>
        <w:pStyle w:val="Subsection"/>
      </w:pPr>
      <w:r>
        <w:tab/>
      </w:r>
      <w:r>
        <w:tab/>
        <w:t>In section 152YH:</w:t>
      </w:r>
    </w:p>
    <w:p>
      <w:pPr>
        <w:pStyle w:val="Indenta"/>
      </w:pPr>
      <w:r>
        <w:tab/>
        <w:t>(a)</w:t>
      </w:r>
      <w:r>
        <w:tab/>
        <w:t>delete “must ensure — ” and insert:</w:t>
      </w:r>
    </w:p>
    <w:p>
      <w:pPr>
        <w:pStyle w:val="BlankOpen"/>
      </w:pPr>
    </w:p>
    <w:p>
      <w:pPr>
        <w:pStyle w:val="Indenta"/>
      </w:pPr>
      <w:r>
        <w:tab/>
      </w:r>
      <w:r>
        <w:tab/>
        <w:t xml:space="preserve">must — </w:t>
      </w:r>
    </w:p>
    <w:p>
      <w:pPr>
        <w:pStyle w:val="BlankClose"/>
      </w:pPr>
    </w:p>
    <w:p>
      <w:pPr>
        <w:pStyle w:val="Indenta"/>
      </w:pPr>
      <w:r>
        <w:tab/>
        <w:t>(b)</w:t>
      </w:r>
      <w:r>
        <w:tab/>
        <w:t>in paragraph (a) before “all” insert:</w:t>
      </w:r>
    </w:p>
    <w:p>
      <w:pPr>
        <w:pStyle w:val="BlankOpen"/>
      </w:pPr>
    </w:p>
    <w:p>
      <w:pPr>
        <w:pStyle w:val="Indenta"/>
      </w:pPr>
      <w:r>
        <w:tab/>
      </w:r>
      <w:r>
        <w:tab/>
        <w:t>ensure</w:t>
      </w:r>
    </w:p>
    <w:p>
      <w:pPr>
        <w:pStyle w:val="BlankClose"/>
      </w:pPr>
    </w:p>
    <w:p>
      <w:pPr>
        <w:pStyle w:val="Indenta"/>
      </w:pPr>
      <w:r>
        <w:tab/>
        <w:t>(c)</w:t>
      </w:r>
      <w:r>
        <w:tab/>
        <w:t>in paragraph (b) before “the order” insert:</w:t>
      </w:r>
    </w:p>
    <w:p>
      <w:pPr>
        <w:pStyle w:val="BlankOpen"/>
      </w:pPr>
    </w:p>
    <w:p>
      <w:pPr>
        <w:pStyle w:val="Indenta"/>
      </w:pPr>
      <w:r>
        <w:tab/>
      </w:r>
      <w:r>
        <w:tab/>
        <w:t>ensure</w:t>
      </w:r>
    </w:p>
    <w:p>
      <w:pPr>
        <w:pStyle w:val="BlankClose"/>
      </w:pPr>
    </w:p>
    <w:p>
      <w:pPr>
        <w:pStyle w:val="Heading5"/>
      </w:pPr>
      <w:bookmarkStart w:id="47" w:name="_Toc216430524"/>
      <w:r>
        <w:rPr>
          <w:rStyle w:val="CharSectno"/>
        </w:rPr>
        <w:t>20</w:t>
      </w:r>
      <w:r>
        <w:t>.</w:t>
      </w:r>
      <w:r>
        <w:tab/>
        <w:t>Section 152YK amended</w:t>
      </w:r>
      <w:bookmarkEnd w:id="47"/>
    </w:p>
    <w:p>
      <w:pPr>
        <w:pStyle w:val="Subsection"/>
      </w:pPr>
      <w:r>
        <w:tab/>
      </w:r>
      <w:r>
        <w:tab/>
        <w:t>In section 152YK(1)(a) before “give” insert:</w:t>
      </w:r>
    </w:p>
    <w:p>
      <w:pPr>
        <w:pStyle w:val="BlankOpen"/>
      </w:pPr>
    </w:p>
    <w:p>
      <w:pPr>
        <w:pStyle w:val="Subsection"/>
      </w:pPr>
      <w:r>
        <w:tab/>
      </w:r>
      <w:r>
        <w:tab/>
        <w:t>ensure all reasonable steps are taken to</w:t>
      </w:r>
    </w:p>
    <w:p>
      <w:pPr>
        <w:pStyle w:val="BlankClose"/>
      </w:pPr>
    </w:p>
    <w:p>
      <w:pPr>
        <w:pStyle w:val="Heading5"/>
      </w:pPr>
      <w:bookmarkStart w:id="48" w:name="_Toc216430525"/>
      <w:r>
        <w:rPr>
          <w:rStyle w:val="CharSectno"/>
        </w:rPr>
        <w:t>21</w:t>
      </w:r>
      <w:r>
        <w:t>.</w:t>
      </w:r>
      <w:r>
        <w:tab/>
        <w:t>Section 152YP amended</w:t>
      </w:r>
      <w:bookmarkEnd w:id="48"/>
    </w:p>
    <w:p>
      <w:pPr>
        <w:pStyle w:val="Subsection"/>
      </w:pPr>
      <w:r>
        <w:tab/>
      </w:r>
      <w:r>
        <w:tab/>
        <w:t>In section 152YP(3)(c) delete “enter information about the revocation” and insert:</w:t>
      </w:r>
    </w:p>
    <w:p>
      <w:pPr>
        <w:pStyle w:val="BlankOpen"/>
      </w:pPr>
    </w:p>
    <w:p>
      <w:pPr>
        <w:pStyle w:val="Subsection"/>
      </w:pPr>
      <w:r>
        <w:tab/>
      </w:r>
      <w:r>
        <w:tab/>
        <w:t>ensure information about the revocation is entered</w:t>
      </w:r>
    </w:p>
    <w:p>
      <w:pPr>
        <w:pStyle w:val="BlankClose"/>
      </w:pPr>
    </w:p>
    <w:p>
      <w:pPr>
        <w:pStyle w:val="Heading5"/>
      </w:pPr>
      <w:bookmarkStart w:id="49" w:name="_Toc216430526"/>
      <w:r>
        <w:rPr>
          <w:rStyle w:val="CharSectno"/>
        </w:rPr>
        <w:lastRenderedPageBreak/>
        <w:t>22</w:t>
      </w:r>
      <w:r>
        <w:t>.</w:t>
      </w:r>
      <w:r>
        <w:tab/>
        <w:t>Section 152ZC amended</w:t>
      </w:r>
      <w:bookmarkEnd w:id="49"/>
    </w:p>
    <w:p>
      <w:pPr>
        <w:pStyle w:val="Subsection"/>
        <w:keepNext/>
      </w:pPr>
      <w:r>
        <w:tab/>
      </w:r>
      <w:r>
        <w:tab/>
        <w:t>In section 152ZC(2):</w:t>
      </w:r>
    </w:p>
    <w:p>
      <w:pPr>
        <w:pStyle w:val="Indenta"/>
        <w:keepNext/>
      </w:pPr>
      <w:r>
        <w:tab/>
        <w:t>(a)</w:t>
      </w:r>
      <w:r>
        <w:tab/>
        <w:t>in paragraph (d) delete “drinker.” and insert:</w:t>
      </w:r>
    </w:p>
    <w:p>
      <w:pPr>
        <w:pStyle w:val="BlankOpen"/>
      </w:pPr>
    </w:p>
    <w:p>
      <w:pPr>
        <w:pStyle w:val="Indenta"/>
      </w:pPr>
      <w:r>
        <w:tab/>
      </w:r>
      <w:r>
        <w:tab/>
        <w:t>drinker; or</w:t>
      </w:r>
    </w:p>
    <w:p>
      <w:pPr>
        <w:pStyle w:val="BlankClose"/>
      </w:pPr>
    </w:p>
    <w:p>
      <w:pPr>
        <w:pStyle w:val="Indenta"/>
      </w:pPr>
      <w:r>
        <w:tab/>
        <w:t>(b)</w:t>
      </w:r>
      <w:r>
        <w:tab/>
        <w:t>after paragraph (d) insert:</w:t>
      </w:r>
    </w:p>
    <w:p>
      <w:pPr>
        <w:pStyle w:val="BlankOpen"/>
      </w:pPr>
    </w:p>
    <w:p>
      <w:pPr>
        <w:pStyle w:val="zIndenta"/>
      </w:pPr>
      <w:r>
        <w:tab/>
        <w:t>(e)</w:t>
      </w:r>
      <w:r>
        <w:tab/>
        <w:t>a prescribed person, or a person belonging to a prescribed class of persons, engaged in the creation or provision of equipment, software, databases, or any other thing to be used in connection with the keeping of the banned drinkers register.</w:t>
      </w:r>
    </w:p>
    <w:p>
      <w:pPr>
        <w:pStyle w:val="BlankClose"/>
      </w:pPr>
    </w:p>
    <w:p>
      <w:pPr>
        <w:pStyle w:val="Heading5"/>
      </w:pPr>
      <w:bookmarkStart w:id="50" w:name="_Toc216430527"/>
      <w:r>
        <w:rPr>
          <w:rStyle w:val="CharSectno"/>
        </w:rPr>
        <w:t>23</w:t>
      </w:r>
      <w:r>
        <w:t>.</w:t>
      </w:r>
      <w:r>
        <w:tab/>
        <w:t>Section 152ZI amended</w:t>
      </w:r>
      <w:bookmarkEnd w:id="50"/>
    </w:p>
    <w:p>
      <w:pPr>
        <w:pStyle w:val="Subsection"/>
      </w:pPr>
      <w:r>
        <w:tab/>
      </w:r>
      <w:r>
        <w:tab/>
        <w:t>Delete section 152ZI(4)(a) and (b) and insert:</w:t>
      </w:r>
    </w:p>
    <w:p>
      <w:pPr>
        <w:pStyle w:val="BlankOpen"/>
      </w:pPr>
    </w:p>
    <w:p>
      <w:pPr>
        <w:pStyle w:val="zIndenta"/>
      </w:pPr>
      <w:r>
        <w:tab/>
        <w:t>(a)</w:t>
      </w:r>
      <w:r>
        <w:tab/>
        <w:t>a current Australian driver’s licence with a photograph;</w:t>
      </w:r>
    </w:p>
    <w:p>
      <w:pPr>
        <w:pStyle w:val="zIndenta"/>
      </w:pPr>
      <w:r>
        <w:tab/>
        <w:t>(b)</w:t>
      </w:r>
      <w:r>
        <w:tab/>
        <w:t>a current passport;</w:t>
      </w:r>
    </w:p>
    <w:p>
      <w:pPr>
        <w:pStyle w:val="BlankClose"/>
      </w:pPr>
    </w:p>
    <w:p>
      <w:pPr>
        <w:pStyle w:val="Heading5"/>
      </w:pPr>
      <w:bookmarkStart w:id="51" w:name="_Toc216430528"/>
      <w:r>
        <w:rPr>
          <w:rStyle w:val="CharSectno"/>
        </w:rPr>
        <w:t>24</w:t>
      </w:r>
      <w:r>
        <w:t>.</w:t>
      </w:r>
      <w:r>
        <w:tab/>
        <w:t>Section 154 amended</w:t>
      </w:r>
      <w:bookmarkEnd w:id="51"/>
    </w:p>
    <w:p>
      <w:pPr>
        <w:pStyle w:val="Subsection"/>
      </w:pPr>
      <w:r>
        <w:tab/>
        <w:t>(1)</w:t>
      </w:r>
      <w:r>
        <w:tab/>
        <w:t>Delete section 154(1)(a) and (b) and insert:</w:t>
      </w:r>
    </w:p>
    <w:p>
      <w:pPr>
        <w:pStyle w:val="BlankOpen"/>
      </w:pPr>
    </w:p>
    <w:p>
      <w:pPr>
        <w:pStyle w:val="zIndenta"/>
      </w:pPr>
      <w:r>
        <w:tab/>
        <w:t>(a)</w:t>
      </w:r>
      <w:r>
        <w:tab/>
        <w:t xml:space="preserve">enter and inspect — </w:t>
      </w:r>
    </w:p>
    <w:p>
      <w:pPr>
        <w:pStyle w:val="zIndenti"/>
      </w:pPr>
      <w:r>
        <w:tab/>
        <w:t>(i)</w:t>
      </w:r>
      <w:r>
        <w:tab/>
        <w:t>licensed premises; or</w:t>
      </w:r>
    </w:p>
    <w:p>
      <w:pPr>
        <w:pStyle w:val="zIndenti"/>
      </w:pPr>
      <w:r>
        <w:tab/>
        <w:t>(ii)</w:t>
      </w:r>
      <w:r>
        <w:tab/>
        <w:t>regulated premises; or</w:t>
      </w:r>
    </w:p>
    <w:p>
      <w:pPr>
        <w:pStyle w:val="zIndenti"/>
        <w:keepNext/>
      </w:pPr>
      <w:r>
        <w:lastRenderedPageBreak/>
        <w:tab/>
        <w:t>(iii)</w:t>
      </w:r>
      <w:r>
        <w:tab/>
        <w:t>liquor restricted premises (as defined in section 152N);</w:t>
      </w:r>
    </w:p>
    <w:p>
      <w:pPr>
        <w:pStyle w:val="zIndenta"/>
      </w:pPr>
      <w:r>
        <w:tab/>
      </w:r>
      <w:r>
        <w:tab/>
        <w:t>and</w:t>
      </w:r>
    </w:p>
    <w:p>
      <w:pPr>
        <w:pStyle w:val="BlankClose"/>
      </w:pPr>
    </w:p>
    <w:p>
      <w:pPr>
        <w:pStyle w:val="Subsection"/>
      </w:pPr>
      <w:r>
        <w:tab/>
        <w:t>(2)</w:t>
      </w:r>
      <w:r>
        <w:tab/>
        <w:t>In section 154(2)(b) before “make” insert:</w:t>
      </w:r>
    </w:p>
    <w:p>
      <w:pPr>
        <w:pStyle w:val="BlankOpen"/>
      </w:pPr>
    </w:p>
    <w:p>
      <w:pPr>
        <w:pStyle w:val="Subsection"/>
      </w:pPr>
      <w:r>
        <w:tab/>
      </w:r>
      <w:r>
        <w:tab/>
        <w:t>seize or</w:t>
      </w:r>
    </w:p>
    <w:p>
      <w:pPr>
        <w:pStyle w:val="BlankClose"/>
      </w:pPr>
    </w:p>
    <w:p>
      <w:pPr>
        <w:pStyle w:val="Heading5"/>
      </w:pPr>
      <w:bookmarkStart w:id="52" w:name="_Toc216430529"/>
      <w:r>
        <w:rPr>
          <w:rStyle w:val="CharSectno"/>
        </w:rPr>
        <w:t>25</w:t>
      </w:r>
      <w:r>
        <w:t>.</w:t>
      </w:r>
      <w:r>
        <w:tab/>
        <w:t>Section 171 amended</w:t>
      </w:r>
      <w:bookmarkEnd w:id="52"/>
    </w:p>
    <w:p>
      <w:pPr>
        <w:pStyle w:val="Subsection"/>
      </w:pPr>
      <w:r>
        <w:tab/>
      </w:r>
      <w:r>
        <w:tab/>
        <w:t>Delete section 171(1) and insert:</w:t>
      </w:r>
    </w:p>
    <w:p>
      <w:pPr>
        <w:pStyle w:val="BlankOpen"/>
      </w:pPr>
    </w:p>
    <w:p>
      <w:pPr>
        <w:pStyle w:val="zSubsection"/>
      </w:pPr>
      <w:r>
        <w:tab/>
        <w:t>(1)</w:t>
      </w:r>
      <w:r>
        <w:tab/>
        <w:t xml:space="preserve">If an authorised officer, or another person at the request of an authorised officer, purchases or obtains liquor in connection with the performance of the authorised officer’s functions under this Act — </w:t>
      </w:r>
    </w:p>
    <w:p>
      <w:pPr>
        <w:pStyle w:val="zIndenta"/>
      </w:pPr>
      <w:r>
        <w:tab/>
        <w:t>(a)</w:t>
      </w:r>
      <w:r>
        <w:tab/>
        <w:t>neither the authorised officer, nor the other person, commits an offence arising out of the purchase or obtaining of the liquor; and</w:t>
      </w:r>
    </w:p>
    <w:p>
      <w:pPr>
        <w:pStyle w:val="zIndenta"/>
      </w:pPr>
      <w:r>
        <w:tab/>
        <w:t>(b)</w:t>
      </w:r>
      <w:r>
        <w:tab/>
        <w:t>neither the authorised officer, nor the other person, is liable as a party to an offence committed by another person arising out of the purchase or obtaining of the liquor; and</w:t>
      </w:r>
    </w:p>
    <w:p>
      <w:pPr>
        <w:pStyle w:val="zIndenta"/>
      </w:pPr>
      <w:r>
        <w:tab/>
        <w:t>(c)</w:t>
      </w:r>
      <w:r>
        <w:tab/>
        <w:t>the evidence of the authorised officer, or of the other person, in proceedings for an offence arising out of the purchase or obtaining of the liquor is not the evidence of an accomplice.</w:t>
      </w:r>
    </w:p>
    <w:p>
      <w:pPr>
        <w:pStyle w:val="BlankClose"/>
      </w:pPr>
    </w:p>
    <w:p>
      <w:pPr>
        <w:pStyle w:val="Heading5"/>
      </w:pPr>
      <w:bookmarkStart w:id="53" w:name="_Toc216430530"/>
      <w:r>
        <w:rPr>
          <w:rStyle w:val="CharSectno"/>
        </w:rPr>
        <w:lastRenderedPageBreak/>
        <w:t>26</w:t>
      </w:r>
      <w:r>
        <w:t>.</w:t>
      </w:r>
      <w:r>
        <w:tab/>
        <w:t>Section 175 amended</w:t>
      </w:r>
      <w:bookmarkEnd w:id="53"/>
    </w:p>
    <w:p>
      <w:pPr>
        <w:pStyle w:val="Subsection"/>
        <w:keepNext/>
      </w:pPr>
      <w:r>
        <w:tab/>
      </w:r>
      <w:r>
        <w:tab/>
        <w:t>In section 175(1)(cc) delete “section 126(1)(b)(i)(III),” and insert:</w:t>
      </w:r>
    </w:p>
    <w:p>
      <w:pPr>
        <w:pStyle w:val="BlankOpen"/>
        <w:rPr>
          <w:sz w:val="22"/>
          <w:szCs w:val="22"/>
        </w:rPr>
      </w:pPr>
    </w:p>
    <w:p>
      <w:pPr>
        <w:pStyle w:val="Subsection"/>
      </w:pPr>
      <w:r>
        <w:tab/>
      </w:r>
      <w:r>
        <w:tab/>
        <w:t>section 126(1)(b)(i)(IV),</w:t>
      </w:r>
    </w:p>
    <w:p>
      <w:pPr>
        <w:pStyle w:val="BlankClose"/>
        <w:rPr>
          <w:sz w:val="22"/>
          <w:szCs w:val="22"/>
        </w:rPr>
      </w:pPr>
    </w:p>
    <w:p>
      <w:pPr>
        <w:pStyle w:val="Heading3"/>
      </w:pPr>
      <w:bookmarkStart w:id="54" w:name="_Toc216429760"/>
      <w:bookmarkStart w:id="55" w:name="_Toc216430017"/>
      <w:bookmarkStart w:id="56" w:name="_Toc216430274"/>
      <w:bookmarkStart w:id="57" w:name="_Toc216430531"/>
      <w:r>
        <w:rPr>
          <w:rStyle w:val="CharDivNo"/>
        </w:rPr>
        <w:t>Division 5</w:t>
      </w:r>
      <w:r>
        <w:t> — </w:t>
      </w:r>
      <w:r>
        <w:rPr>
          <w:rStyle w:val="CharDivText"/>
        </w:rPr>
        <w:t>Penalties</w:t>
      </w:r>
      <w:bookmarkEnd w:id="54"/>
      <w:bookmarkEnd w:id="55"/>
      <w:bookmarkEnd w:id="56"/>
      <w:bookmarkEnd w:id="57"/>
    </w:p>
    <w:p>
      <w:pPr>
        <w:pStyle w:val="Heading5"/>
      </w:pPr>
      <w:bookmarkStart w:id="58" w:name="_Toc216430532"/>
      <w:r>
        <w:rPr>
          <w:rStyle w:val="CharSectno"/>
        </w:rPr>
        <w:t>27</w:t>
      </w:r>
      <w:r>
        <w:t>.</w:t>
      </w:r>
      <w:r>
        <w:tab/>
        <w:t>Section 96 amended</w:t>
      </w:r>
      <w:bookmarkEnd w:id="58"/>
    </w:p>
    <w:p>
      <w:pPr>
        <w:pStyle w:val="Subsection"/>
      </w:pPr>
      <w:r>
        <w:tab/>
      </w:r>
      <w:r>
        <w:tab/>
        <w:t>In section 96(1)(m) delete “$60 000; or” and insert:</w:t>
      </w:r>
    </w:p>
    <w:p>
      <w:pPr>
        <w:pStyle w:val="BlankOpen"/>
        <w:rPr>
          <w:sz w:val="22"/>
          <w:szCs w:val="22"/>
        </w:rPr>
      </w:pPr>
    </w:p>
    <w:p>
      <w:pPr>
        <w:pStyle w:val="Subsection"/>
      </w:pPr>
      <w:r>
        <w:tab/>
      </w:r>
      <w:r>
        <w:tab/>
        <w:t>$75 000; or</w:t>
      </w:r>
    </w:p>
    <w:p>
      <w:pPr>
        <w:pStyle w:val="BlankClose"/>
      </w:pPr>
    </w:p>
    <w:p>
      <w:pPr>
        <w:pStyle w:val="Heading5"/>
      </w:pPr>
      <w:bookmarkStart w:id="59" w:name="_Toc216430533"/>
      <w:r>
        <w:rPr>
          <w:rStyle w:val="CharSectno"/>
        </w:rPr>
        <w:t>28</w:t>
      </w:r>
      <w:r>
        <w:t>.</w:t>
      </w:r>
      <w:r>
        <w:tab/>
        <w:t>Section 106 amended</w:t>
      </w:r>
      <w:bookmarkEnd w:id="59"/>
    </w:p>
    <w:p>
      <w:pPr>
        <w:pStyle w:val="Subsection"/>
      </w:pPr>
      <w:r>
        <w:tab/>
        <w:t>(1)</w:t>
      </w:r>
      <w:r>
        <w:tab/>
        <w:t>In section 106(1) delete the Penalty and insert:</w:t>
      </w:r>
    </w:p>
    <w:p>
      <w:pPr>
        <w:pStyle w:val="BlankOpen"/>
        <w:rPr>
          <w:sz w:val="22"/>
          <w:szCs w:val="22"/>
        </w:rPr>
      </w:pPr>
    </w:p>
    <w:p>
      <w:pPr>
        <w:pStyle w:val="zPenstart"/>
      </w:pPr>
      <w:r>
        <w:tab/>
        <w:t>Penalty for this subsection:</w:t>
      </w:r>
    </w:p>
    <w:p>
      <w:pPr>
        <w:pStyle w:val="zPenpara"/>
      </w:pPr>
      <w:r>
        <w:tab/>
        <w:t>(a)</w:t>
      </w:r>
      <w:r>
        <w:tab/>
        <w:t>for the licensee or a manager, a fine of $15 000;</w:t>
      </w:r>
    </w:p>
    <w:p>
      <w:pPr>
        <w:pStyle w:val="zPenpara"/>
      </w:pPr>
      <w:r>
        <w:tab/>
        <w:t>(b)</w:t>
      </w:r>
      <w:r>
        <w:tab/>
        <w:t>for an employee or agent, a fine of $6 000;</w:t>
      </w:r>
    </w:p>
    <w:p>
      <w:pPr>
        <w:pStyle w:val="zPenpara"/>
      </w:pPr>
      <w:r>
        <w:tab/>
        <w:t>(c)</w:t>
      </w:r>
      <w:r>
        <w:tab/>
        <w:t>for a lodger, a fine of $3 000.</w:t>
      </w:r>
    </w:p>
    <w:p>
      <w:pPr>
        <w:pStyle w:val="BlankClose"/>
      </w:pPr>
    </w:p>
    <w:p>
      <w:pPr>
        <w:pStyle w:val="Subsection"/>
      </w:pPr>
      <w:r>
        <w:tab/>
        <w:t>(2)</w:t>
      </w:r>
      <w:r>
        <w:tab/>
        <w:t>In section 106(3) delete the Penalty and insert:</w:t>
      </w:r>
    </w:p>
    <w:p>
      <w:pPr>
        <w:pStyle w:val="BlankOpen"/>
      </w:pPr>
    </w:p>
    <w:p>
      <w:pPr>
        <w:pStyle w:val="zPenstart"/>
      </w:pPr>
      <w:r>
        <w:tab/>
        <w:t>Penalty for this subsection:</w:t>
      </w:r>
    </w:p>
    <w:p>
      <w:pPr>
        <w:pStyle w:val="zPenpara"/>
      </w:pPr>
      <w:r>
        <w:tab/>
        <w:t>(a)</w:t>
      </w:r>
      <w:r>
        <w:tab/>
        <w:t>for the licensee or a manager, a fine of $15 000;</w:t>
      </w:r>
    </w:p>
    <w:p>
      <w:pPr>
        <w:pStyle w:val="zPenpara"/>
      </w:pPr>
      <w:r>
        <w:tab/>
        <w:t>(b)</w:t>
      </w:r>
      <w:r>
        <w:tab/>
        <w:t>for an employee or agent, a fine of $6 000;</w:t>
      </w:r>
    </w:p>
    <w:p>
      <w:pPr>
        <w:pStyle w:val="zPenpara"/>
      </w:pPr>
      <w:r>
        <w:tab/>
        <w:t>(c)</w:t>
      </w:r>
      <w:r>
        <w:tab/>
        <w:t>for a lodger, a fine of $3 000.</w:t>
      </w:r>
    </w:p>
    <w:p>
      <w:pPr>
        <w:pStyle w:val="BlankClose"/>
        <w:rPr>
          <w:sz w:val="22"/>
          <w:szCs w:val="22"/>
        </w:rPr>
      </w:pPr>
    </w:p>
    <w:p>
      <w:pPr>
        <w:pStyle w:val="Heading5"/>
      </w:pPr>
      <w:bookmarkStart w:id="60" w:name="_Toc216430534"/>
      <w:r>
        <w:rPr>
          <w:rStyle w:val="CharSectno"/>
        </w:rPr>
        <w:lastRenderedPageBreak/>
        <w:t>29</w:t>
      </w:r>
      <w:r>
        <w:t>.</w:t>
      </w:r>
      <w:r>
        <w:tab/>
        <w:t>Section 110 amended</w:t>
      </w:r>
      <w:bookmarkEnd w:id="60"/>
    </w:p>
    <w:p>
      <w:pPr>
        <w:pStyle w:val="Subsection"/>
      </w:pPr>
      <w:r>
        <w:tab/>
        <w:t>(1)</w:t>
      </w:r>
      <w:r>
        <w:tab/>
        <w:t>In section 110(1) delete the Penalty and insert:</w:t>
      </w:r>
    </w:p>
    <w:p>
      <w:pPr>
        <w:pStyle w:val="BlankOpen"/>
      </w:pPr>
    </w:p>
    <w:p>
      <w:pPr>
        <w:pStyle w:val="zPenstart"/>
      </w:pPr>
      <w:r>
        <w:tab/>
        <w:t>Penalty for this subsection:</w:t>
      </w:r>
    </w:p>
    <w:p>
      <w:pPr>
        <w:pStyle w:val="zPenpara"/>
      </w:pPr>
      <w:r>
        <w:tab/>
        <w:t>(a)</w:t>
      </w:r>
      <w:r>
        <w:tab/>
        <w:t>for the licensee or a manager, a fine of $15 000;</w:t>
      </w:r>
    </w:p>
    <w:p>
      <w:pPr>
        <w:pStyle w:val="zPenpara"/>
      </w:pPr>
      <w:r>
        <w:tab/>
        <w:t>(b)</w:t>
      </w:r>
      <w:r>
        <w:tab/>
        <w:t>for an employee or agent, a fine of $6 000;</w:t>
      </w:r>
    </w:p>
    <w:p>
      <w:pPr>
        <w:pStyle w:val="zPenpara"/>
      </w:pPr>
      <w:r>
        <w:tab/>
        <w:t>(c)</w:t>
      </w:r>
      <w:r>
        <w:tab/>
        <w:t>for anyone else, a fine of $3 000.</w:t>
      </w:r>
    </w:p>
    <w:p>
      <w:pPr>
        <w:pStyle w:val="BlankClose"/>
      </w:pPr>
    </w:p>
    <w:p>
      <w:pPr>
        <w:pStyle w:val="Subsection"/>
      </w:pPr>
      <w:r>
        <w:tab/>
        <w:t>(2)</w:t>
      </w:r>
      <w:r>
        <w:tab/>
        <w:t>In section 110(2) delete the Penalty and insert:</w:t>
      </w:r>
    </w:p>
    <w:p>
      <w:pPr>
        <w:pStyle w:val="BlankOpen"/>
      </w:pPr>
    </w:p>
    <w:p>
      <w:pPr>
        <w:pStyle w:val="zPenstart"/>
      </w:pPr>
      <w:r>
        <w:tab/>
        <w:t>Penalty for this subsection:</w:t>
      </w:r>
    </w:p>
    <w:p>
      <w:pPr>
        <w:pStyle w:val="zPenpara"/>
      </w:pPr>
      <w:r>
        <w:tab/>
        <w:t>(a)</w:t>
      </w:r>
      <w:r>
        <w:tab/>
        <w:t>for the licensee or a manager, a fine of $15 000;</w:t>
      </w:r>
    </w:p>
    <w:p>
      <w:pPr>
        <w:pStyle w:val="zPenpara"/>
      </w:pPr>
      <w:r>
        <w:tab/>
        <w:t>(b)</w:t>
      </w:r>
      <w:r>
        <w:tab/>
        <w:t>for an employee or agent, a fine of $6 000.</w:t>
      </w:r>
    </w:p>
    <w:p>
      <w:pPr>
        <w:pStyle w:val="BlankClose"/>
      </w:pPr>
    </w:p>
    <w:p>
      <w:pPr>
        <w:pStyle w:val="Subsection"/>
      </w:pPr>
      <w:r>
        <w:tab/>
        <w:t>(3)</w:t>
      </w:r>
      <w:r>
        <w:tab/>
        <w:t>In section 110(3) delete the Penalty and insert:</w:t>
      </w:r>
    </w:p>
    <w:p>
      <w:pPr>
        <w:pStyle w:val="BlankOpen"/>
      </w:pPr>
    </w:p>
    <w:p>
      <w:pPr>
        <w:pStyle w:val="zPenstart"/>
      </w:pPr>
      <w:r>
        <w:tab/>
        <w:t>Penalty for this subsection:</w:t>
      </w:r>
    </w:p>
    <w:p>
      <w:pPr>
        <w:pStyle w:val="zPenpara"/>
      </w:pPr>
      <w:r>
        <w:tab/>
        <w:t>(a)</w:t>
      </w:r>
      <w:r>
        <w:tab/>
        <w:t>for the licensee or a manager, a fine of $15 000;</w:t>
      </w:r>
    </w:p>
    <w:p>
      <w:pPr>
        <w:pStyle w:val="zPenpara"/>
      </w:pPr>
      <w:r>
        <w:tab/>
        <w:t>(b)</w:t>
      </w:r>
      <w:r>
        <w:tab/>
        <w:t>for an employee or agent, a fine of $6 000;</w:t>
      </w:r>
    </w:p>
    <w:p>
      <w:pPr>
        <w:pStyle w:val="zPenpara"/>
      </w:pPr>
      <w:r>
        <w:tab/>
        <w:t>(c)</w:t>
      </w:r>
      <w:r>
        <w:tab/>
        <w:t>for anyone else, a fine of $3 000.</w:t>
      </w:r>
    </w:p>
    <w:p>
      <w:pPr>
        <w:pStyle w:val="BlankClose"/>
      </w:pPr>
    </w:p>
    <w:p>
      <w:pPr>
        <w:pStyle w:val="Subsection"/>
      </w:pPr>
      <w:r>
        <w:tab/>
        <w:t>(4)</w:t>
      </w:r>
      <w:r>
        <w:tab/>
        <w:t>In section 110(4A) delete the Penalty and insert:</w:t>
      </w:r>
    </w:p>
    <w:p>
      <w:pPr>
        <w:pStyle w:val="BlankOpen"/>
      </w:pPr>
    </w:p>
    <w:p>
      <w:pPr>
        <w:pStyle w:val="zPenstart"/>
      </w:pPr>
      <w:r>
        <w:tab/>
        <w:t>Penalty for this subsection: a fine of $3 000.</w:t>
      </w:r>
    </w:p>
    <w:p>
      <w:pPr>
        <w:pStyle w:val="BlankClose"/>
      </w:pPr>
    </w:p>
    <w:p>
      <w:pPr>
        <w:pStyle w:val="Subsection"/>
        <w:keepNext/>
      </w:pPr>
      <w:r>
        <w:lastRenderedPageBreak/>
        <w:tab/>
        <w:t>(5)</w:t>
      </w:r>
      <w:r>
        <w:tab/>
        <w:t>In section 110(5) delete the Penalty and insert:</w:t>
      </w:r>
    </w:p>
    <w:p>
      <w:pPr>
        <w:pStyle w:val="BlankOpen"/>
      </w:pPr>
    </w:p>
    <w:p>
      <w:pPr>
        <w:pStyle w:val="zPenstart"/>
      </w:pPr>
      <w:r>
        <w:tab/>
        <w:t>Penalty for this subsection: a fine of $3 000.</w:t>
      </w:r>
    </w:p>
    <w:p>
      <w:pPr>
        <w:pStyle w:val="BlankClose"/>
      </w:pPr>
    </w:p>
    <w:p>
      <w:pPr>
        <w:pStyle w:val="Subsection"/>
      </w:pPr>
      <w:r>
        <w:tab/>
        <w:t>(6)</w:t>
      </w:r>
      <w:r>
        <w:tab/>
        <w:t>In section 110(7) delete the Penalty and insert:</w:t>
      </w:r>
    </w:p>
    <w:p>
      <w:pPr>
        <w:pStyle w:val="BlankOpen"/>
      </w:pPr>
    </w:p>
    <w:p>
      <w:pPr>
        <w:pStyle w:val="zPenstart"/>
      </w:pPr>
      <w:r>
        <w:tab/>
        <w:t>Penalty for this subsection: a fine of $15 000.</w:t>
      </w:r>
    </w:p>
    <w:p>
      <w:pPr>
        <w:pStyle w:val="BlankClose"/>
      </w:pPr>
    </w:p>
    <w:p>
      <w:pPr>
        <w:pStyle w:val="Heading5"/>
      </w:pPr>
      <w:bookmarkStart w:id="61" w:name="_Toc216430535"/>
      <w:r>
        <w:rPr>
          <w:rStyle w:val="CharSectno"/>
        </w:rPr>
        <w:t>30</w:t>
      </w:r>
      <w:r>
        <w:t>.</w:t>
      </w:r>
      <w:r>
        <w:tab/>
        <w:t>Section 111 amended</w:t>
      </w:r>
      <w:bookmarkEnd w:id="61"/>
    </w:p>
    <w:p>
      <w:pPr>
        <w:pStyle w:val="Subsection"/>
      </w:pPr>
      <w:r>
        <w:tab/>
        <w:t>(1)</w:t>
      </w:r>
      <w:r>
        <w:tab/>
        <w:t>In section 111(1) delete the Penalty and insert:</w:t>
      </w:r>
    </w:p>
    <w:p>
      <w:pPr>
        <w:pStyle w:val="BlankOpen"/>
      </w:pPr>
    </w:p>
    <w:p>
      <w:pPr>
        <w:pStyle w:val="zPenstart"/>
      </w:pPr>
      <w:r>
        <w:tab/>
        <w:t>Penalty for this subsection:</w:t>
      </w:r>
    </w:p>
    <w:p>
      <w:pPr>
        <w:pStyle w:val="zPenpara"/>
      </w:pPr>
      <w:r>
        <w:tab/>
        <w:t>(a)</w:t>
      </w:r>
      <w:r>
        <w:tab/>
        <w:t>for the licensee or a manager, a fine of $15 000;</w:t>
      </w:r>
    </w:p>
    <w:p>
      <w:pPr>
        <w:pStyle w:val="zPenpara"/>
      </w:pPr>
      <w:r>
        <w:tab/>
        <w:t>(b)</w:t>
      </w:r>
      <w:r>
        <w:tab/>
        <w:t>for an employee or agent, a fine of $6 000.</w:t>
      </w:r>
    </w:p>
    <w:p>
      <w:pPr>
        <w:pStyle w:val="BlankClose"/>
      </w:pPr>
    </w:p>
    <w:p>
      <w:pPr>
        <w:pStyle w:val="Subsection"/>
      </w:pPr>
      <w:r>
        <w:tab/>
        <w:t>(2)</w:t>
      </w:r>
      <w:r>
        <w:tab/>
        <w:t>In section 111(2) delete the Penalty and insert:</w:t>
      </w:r>
    </w:p>
    <w:p>
      <w:pPr>
        <w:pStyle w:val="BlankOpen"/>
      </w:pPr>
    </w:p>
    <w:p>
      <w:pPr>
        <w:pStyle w:val="zPenstart"/>
      </w:pPr>
      <w:r>
        <w:tab/>
        <w:t>Penalty for this subsection: a fine of $3 000.</w:t>
      </w:r>
    </w:p>
    <w:p>
      <w:pPr>
        <w:pStyle w:val="BlankClose"/>
      </w:pPr>
    </w:p>
    <w:p>
      <w:pPr>
        <w:pStyle w:val="Heading5"/>
      </w:pPr>
      <w:bookmarkStart w:id="62" w:name="_Toc216430536"/>
      <w:r>
        <w:rPr>
          <w:rStyle w:val="CharSectno"/>
        </w:rPr>
        <w:t>31</w:t>
      </w:r>
      <w:r>
        <w:t>.</w:t>
      </w:r>
      <w:r>
        <w:tab/>
        <w:t>Section 114 amended</w:t>
      </w:r>
      <w:bookmarkEnd w:id="62"/>
    </w:p>
    <w:p>
      <w:pPr>
        <w:pStyle w:val="Subsection"/>
      </w:pPr>
      <w:r>
        <w:tab/>
      </w:r>
      <w:r>
        <w:tab/>
        <w:t>In section 114(1) delete the Penalty and insert:</w:t>
      </w:r>
    </w:p>
    <w:p>
      <w:pPr>
        <w:pStyle w:val="BlankOpen"/>
      </w:pPr>
    </w:p>
    <w:p>
      <w:pPr>
        <w:pStyle w:val="zPenstart"/>
      </w:pPr>
      <w:r>
        <w:tab/>
        <w:t>Penalty for this subsection:</w:t>
      </w:r>
    </w:p>
    <w:p>
      <w:pPr>
        <w:pStyle w:val="zPenpara"/>
      </w:pPr>
      <w:r>
        <w:tab/>
        <w:t>(a)</w:t>
      </w:r>
      <w:r>
        <w:tab/>
        <w:t>for the licensee or a manager, a fine of $15 000;</w:t>
      </w:r>
    </w:p>
    <w:p>
      <w:pPr>
        <w:pStyle w:val="zPenpara"/>
      </w:pPr>
      <w:r>
        <w:tab/>
        <w:t>(b)</w:t>
      </w:r>
      <w:r>
        <w:tab/>
        <w:t>for an employee or agent, a fine of $6 000.</w:t>
      </w:r>
    </w:p>
    <w:p>
      <w:pPr>
        <w:pStyle w:val="BlankClose"/>
      </w:pPr>
    </w:p>
    <w:p>
      <w:pPr>
        <w:pStyle w:val="Heading5"/>
      </w:pPr>
      <w:bookmarkStart w:id="63" w:name="_Toc216430537"/>
      <w:r>
        <w:rPr>
          <w:rStyle w:val="CharSectno"/>
        </w:rPr>
        <w:lastRenderedPageBreak/>
        <w:t>32</w:t>
      </w:r>
      <w:r>
        <w:t>.</w:t>
      </w:r>
      <w:r>
        <w:tab/>
        <w:t>Section 115 amended</w:t>
      </w:r>
      <w:bookmarkEnd w:id="63"/>
    </w:p>
    <w:p>
      <w:pPr>
        <w:pStyle w:val="Subsection"/>
      </w:pPr>
      <w:r>
        <w:tab/>
        <w:t>(1)</w:t>
      </w:r>
      <w:r>
        <w:tab/>
        <w:t>In section 115(1) delete the Penalty and insert:</w:t>
      </w:r>
    </w:p>
    <w:p>
      <w:pPr>
        <w:pStyle w:val="BlankOpen"/>
      </w:pPr>
    </w:p>
    <w:p>
      <w:pPr>
        <w:pStyle w:val="zPenstart"/>
      </w:pPr>
      <w:r>
        <w:tab/>
        <w:t>Penalty for this subsection:</w:t>
      </w:r>
    </w:p>
    <w:p>
      <w:pPr>
        <w:pStyle w:val="zPenpara"/>
      </w:pPr>
      <w:r>
        <w:tab/>
        <w:t>(a)</w:t>
      </w:r>
      <w:r>
        <w:tab/>
        <w:t>for the licensee or a manager, a fine of $15 000;</w:t>
      </w:r>
    </w:p>
    <w:p>
      <w:pPr>
        <w:pStyle w:val="zPenpara"/>
      </w:pPr>
      <w:r>
        <w:tab/>
        <w:t>(b)</w:t>
      </w:r>
      <w:r>
        <w:tab/>
        <w:t>for an employee or agent, a fine of $6 000.</w:t>
      </w:r>
    </w:p>
    <w:p>
      <w:pPr>
        <w:pStyle w:val="BlankClose"/>
      </w:pPr>
    </w:p>
    <w:p>
      <w:pPr>
        <w:pStyle w:val="Subsection"/>
      </w:pPr>
      <w:r>
        <w:tab/>
        <w:t>(2)</w:t>
      </w:r>
      <w:r>
        <w:tab/>
        <w:t>In section 115(2) delete the Penalty and insert:</w:t>
      </w:r>
    </w:p>
    <w:p>
      <w:pPr>
        <w:pStyle w:val="BlankOpen"/>
      </w:pPr>
    </w:p>
    <w:p>
      <w:pPr>
        <w:pStyle w:val="zPenstart"/>
      </w:pPr>
      <w:r>
        <w:tab/>
        <w:t>Penalty for this subsection:</w:t>
      </w:r>
    </w:p>
    <w:p>
      <w:pPr>
        <w:pStyle w:val="zPenpara"/>
      </w:pPr>
      <w:r>
        <w:tab/>
        <w:t>(a)</w:t>
      </w:r>
      <w:r>
        <w:tab/>
        <w:t>for an offence on licensed premises —</w:t>
      </w:r>
    </w:p>
    <w:p>
      <w:pPr>
        <w:pStyle w:val="zPensubpara"/>
      </w:pPr>
      <w:r>
        <w:tab/>
        <w:t>(i)</w:t>
      </w:r>
      <w:r>
        <w:tab/>
        <w:t>for the licensee or a manager, a fine of $15 000;</w:t>
      </w:r>
    </w:p>
    <w:p>
      <w:pPr>
        <w:pStyle w:val="zPensubpara"/>
      </w:pPr>
      <w:r>
        <w:tab/>
        <w:t>(ii)</w:t>
      </w:r>
      <w:r>
        <w:tab/>
        <w:t>for an employee or agent, a fine of $6 000;</w:t>
      </w:r>
    </w:p>
    <w:p>
      <w:pPr>
        <w:pStyle w:val="zPensubpara"/>
      </w:pPr>
      <w:r>
        <w:tab/>
        <w:t>(iii)</w:t>
      </w:r>
      <w:r>
        <w:tab/>
        <w:t>for anyone else, a fine of $3 000;</w:t>
      </w:r>
    </w:p>
    <w:p>
      <w:pPr>
        <w:pStyle w:val="zPenpara"/>
      </w:pPr>
      <w:r>
        <w:tab/>
        <w:t>(b)</w:t>
      </w:r>
      <w:r>
        <w:tab/>
        <w:t xml:space="preserve">for an offence on regulated premises — </w:t>
      </w:r>
    </w:p>
    <w:p>
      <w:pPr>
        <w:pStyle w:val="zPensubpara"/>
      </w:pPr>
      <w:r>
        <w:tab/>
        <w:t>(i)</w:t>
      </w:r>
      <w:r>
        <w:tab/>
        <w:t>for the owner of the regulated premises, a fine of $15 000;</w:t>
      </w:r>
    </w:p>
    <w:p>
      <w:pPr>
        <w:pStyle w:val="zPensubpara"/>
      </w:pPr>
      <w:r>
        <w:tab/>
        <w:t>(ii)</w:t>
      </w:r>
      <w:r>
        <w:tab/>
        <w:t>for anyone else, a fine of $3 000.</w:t>
      </w:r>
    </w:p>
    <w:p>
      <w:pPr>
        <w:pStyle w:val="BlankClose"/>
      </w:pPr>
    </w:p>
    <w:p>
      <w:pPr>
        <w:pStyle w:val="Subsection"/>
      </w:pPr>
      <w:r>
        <w:tab/>
        <w:t>(3)</w:t>
      </w:r>
      <w:r>
        <w:tab/>
        <w:t>In section 115(4B) delete “$5 000.” and insert:</w:t>
      </w:r>
    </w:p>
    <w:p>
      <w:pPr>
        <w:pStyle w:val="BlankOpen"/>
      </w:pPr>
    </w:p>
    <w:p>
      <w:pPr>
        <w:pStyle w:val="Subsection"/>
      </w:pPr>
      <w:r>
        <w:tab/>
      </w:r>
      <w:r>
        <w:tab/>
        <w:t>$6 000.</w:t>
      </w:r>
    </w:p>
    <w:p>
      <w:pPr>
        <w:pStyle w:val="BlankClose"/>
      </w:pPr>
    </w:p>
    <w:p>
      <w:pPr>
        <w:pStyle w:val="Subsection"/>
        <w:keepNext/>
      </w:pPr>
      <w:r>
        <w:lastRenderedPageBreak/>
        <w:tab/>
        <w:t>(4)</w:t>
      </w:r>
      <w:r>
        <w:tab/>
        <w:t>In section 115(5) delete “$2 000.” and insert:</w:t>
      </w:r>
    </w:p>
    <w:p>
      <w:pPr>
        <w:pStyle w:val="BlankOpen"/>
      </w:pPr>
    </w:p>
    <w:p>
      <w:pPr>
        <w:pStyle w:val="Subsection"/>
        <w:keepNext/>
      </w:pPr>
      <w:r>
        <w:tab/>
      </w:r>
      <w:r>
        <w:tab/>
        <w:t>$3 000.</w:t>
      </w:r>
    </w:p>
    <w:p>
      <w:pPr>
        <w:pStyle w:val="BlankClose"/>
      </w:pPr>
    </w:p>
    <w:p>
      <w:pPr>
        <w:pStyle w:val="Subsection"/>
      </w:pPr>
      <w:r>
        <w:tab/>
        <w:t>(5)</w:t>
      </w:r>
      <w:r>
        <w:tab/>
        <w:t>In section 115(6) delete “$5 000.” and insert:</w:t>
      </w:r>
    </w:p>
    <w:p>
      <w:pPr>
        <w:pStyle w:val="BlankOpen"/>
      </w:pPr>
    </w:p>
    <w:p>
      <w:pPr>
        <w:pStyle w:val="Subsection"/>
      </w:pPr>
      <w:r>
        <w:tab/>
      </w:r>
      <w:r>
        <w:tab/>
        <w:t>$6 000.</w:t>
      </w:r>
    </w:p>
    <w:p>
      <w:pPr>
        <w:pStyle w:val="BlankClose"/>
      </w:pPr>
    </w:p>
    <w:p>
      <w:pPr>
        <w:pStyle w:val="Subsection"/>
      </w:pPr>
      <w:r>
        <w:tab/>
        <w:t>(6)</w:t>
      </w:r>
      <w:r>
        <w:tab/>
        <w:t>In section 115(7) delete “$2 000.” and insert:</w:t>
      </w:r>
    </w:p>
    <w:p>
      <w:pPr>
        <w:pStyle w:val="BlankOpen"/>
      </w:pPr>
    </w:p>
    <w:p>
      <w:pPr>
        <w:pStyle w:val="Subsection"/>
      </w:pPr>
      <w:r>
        <w:tab/>
      </w:r>
      <w:r>
        <w:tab/>
        <w:t>$3 000.</w:t>
      </w:r>
    </w:p>
    <w:p>
      <w:pPr>
        <w:pStyle w:val="BlankClose"/>
      </w:pPr>
    </w:p>
    <w:p>
      <w:pPr>
        <w:pStyle w:val="Heading5"/>
      </w:pPr>
      <w:bookmarkStart w:id="64" w:name="_Toc216430538"/>
      <w:r>
        <w:rPr>
          <w:rStyle w:val="CharSectno"/>
        </w:rPr>
        <w:t>33</w:t>
      </w:r>
      <w:r>
        <w:t>.</w:t>
      </w:r>
      <w:r>
        <w:tab/>
        <w:t>Section 115A amended</w:t>
      </w:r>
      <w:bookmarkEnd w:id="64"/>
    </w:p>
    <w:p>
      <w:pPr>
        <w:pStyle w:val="Subsection"/>
      </w:pPr>
      <w:r>
        <w:tab/>
      </w:r>
      <w:r>
        <w:tab/>
        <w:t>In section 115A(2) delete the Penalty and insert:</w:t>
      </w:r>
    </w:p>
    <w:p>
      <w:pPr>
        <w:pStyle w:val="BlankOpen"/>
      </w:pPr>
    </w:p>
    <w:p>
      <w:pPr>
        <w:pStyle w:val="zPenstart"/>
      </w:pPr>
      <w:r>
        <w:tab/>
        <w:t>Penalty for this subsection:</w:t>
      </w:r>
    </w:p>
    <w:p>
      <w:pPr>
        <w:pStyle w:val="zPenpara"/>
      </w:pPr>
      <w:r>
        <w:tab/>
        <w:t>(a)</w:t>
      </w:r>
      <w:r>
        <w:tab/>
        <w:t>for the licensee, a fine of $15 000;</w:t>
      </w:r>
    </w:p>
    <w:p>
      <w:pPr>
        <w:pStyle w:val="zPenpara"/>
      </w:pPr>
      <w:r>
        <w:tab/>
        <w:t>(b)</w:t>
      </w:r>
      <w:r>
        <w:tab/>
        <w:t>for a manager, a fine of $6 000.</w:t>
      </w:r>
    </w:p>
    <w:p>
      <w:pPr>
        <w:pStyle w:val="BlankClose"/>
      </w:pPr>
    </w:p>
    <w:p>
      <w:pPr>
        <w:pStyle w:val="Heading5"/>
      </w:pPr>
      <w:bookmarkStart w:id="65" w:name="_Toc216430539"/>
      <w:r>
        <w:rPr>
          <w:rStyle w:val="CharSectno"/>
        </w:rPr>
        <w:t>34</w:t>
      </w:r>
      <w:r>
        <w:t>.</w:t>
      </w:r>
      <w:r>
        <w:tab/>
        <w:t>Section 119A amended</w:t>
      </w:r>
      <w:bookmarkEnd w:id="65"/>
    </w:p>
    <w:p>
      <w:pPr>
        <w:pStyle w:val="Subsection"/>
      </w:pPr>
      <w:r>
        <w:tab/>
        <w:t>(1)</w:t>
      </w:r>
      <w:r>
        <w:tab/>
        <w:t>In section 119A(4) delete the Penalty and insert:</w:t>
      </w:r>
    </w:p>
    <w:p>
      <w:pPr>
        <w:pStyle w:val="BlankOpen"/>
      </w:pPr>
    </w:p>
    <w:p>
      <w:pPr>
        <w:pStyle w:val="zPenstart"/>
      </w:pPr>
      <w:r>
        <w:tab/>
        <w:t>Penalty for this subsection:</w:t>
      </w:r>
    </w:p>
    <w:p>
      <w:pPr>
        <w:pStyle w:val="zPenpara"/>
      </w:pPr>
      <w:r>
        <w:tab/>
        <w:t>(a)</w:t>
      </w:r>
      <w:r>
        <w:tab/>
        <w:t>for the licensee, a fine of $15 000;</w:t>
      </w:r>
    </w:p>
    <w:p>
      <w:pPr>
        <w:pStyle w:val="zPenpara"/>
      </w:pPr>
      <w:r>
        <w:tab/>
        <w:t>(b)</w:t>
      </w:r>
      <w:r>
        <w:tab/>
        <w:t>for anyone else, a fine of $6 000.</w:t>
      </w:r>
    </w:p>
    <w:p>
      <w:pPr>
        <w:pStyle w:val="BlankClose"/>
      </w:pPr>
    </w:p>
    <w:p>
      <w:pPr>
        <w:pStyle w:val="Subsection"/>
        <w:keepNext/>
      </w:pPr>
      <w:r>
        <w:lastRenderedPageBreak/>
        <w:tab/>
        <w:t>(2)</w:t>
      </w:r>
      <w:r>
        <w:tab/>
        <w:t>In section 119A(5) delete the Penalty and insert:</w:t>
      </w:r>
    </w:p>
    <w:p>
      <w:pPr>
        <w:pStyle w:val="BlankOpen"/>
      </w:pPr>
    </w:p>
    <w:p>
      <w:pPr>
        <w:pStyle w:val="zPenstart"/>
        <w:keepNext/>
      </w:pPr>
      <w:r>
        <w:tab/>
        <w:t>Penalty for this subsection: a fine of $15 000.</w:t>
      </w:r>
    </w:p>
    <w:p>
      <w:pPr>
        <w:pStyle w:val="BlankClose"/>
      </w:pPr>
    </w:p>
    <w:p>
      <w:pPr>
        <w:pStyle w:val="Heading5"/>
      </w:pPr>
      <w:bookmarkStart w:id="66" w:name="_Toc216430540"/>
      <w:r>
        <w:rPr>
          <w:rStyle w:val="CharSectno"/>
        </w:rPr>
        <w:t>35</w:t>
      </w:r>
      <w:r>
        <w:t>.</w:t>
      </w:r>
      <w:r>
        <w:tab/>
        <w:t>Section 121 amended</w:t>
      </w:r>
      <w:bookmarkEnd w:id="66"/>
    </w:p>
    <w:p>
      <w:pPr>
        <w:pStyle w:val="Subsection"/>
      </w:pPr>
      <w:r>
        <w:tab/>
        <w:t>(1)</w:t>
      </w:r>
      <w:r>
        <w:tab/>
        <w:t>In section 121(1) delete the Penalty and insert:</w:t>
      </w:r>
    </w:p>
    <w:p>
      <w:pPr>
        <w:pStyle w:val="BlankOpen"/>
      </w:pPr>
    </w:p>
    <w:p>
      <w:pPr>
        <w:pStyle w:val="zPenstart"/>
      </w:pPr>
      <w:r>
        <w:tab/>
        <w:t>Penalty for this subsection:</w:t>
      </w:r>
    </w:p>
    <w:p>
      <w:pPr>
        <w:pStyle w:val="zPenpara"/>
      </w:pPr>
      <w:r>
        <w:tab/>
        <w:t>(a)</w:t>
      </w:r>
      <w:r>
        <w:tab/>
        <w:t>for the licensee or a manager, a fine of $15 000;</w:t>
      </w:r>
    </w:p>
    <w:p>
      <w:pPr>
        <w:pStyle w:val="zPenpara"/>
      </w:pPr>
      <w:r>
        <w:tab/>
        <w:t>(b)</w:t>
      </w:r>
      <w:r>
        <w:tab/>
        <w:t>for the sale or supply by any other person, a fine of $6 000;</w:t>
      </w:r>
    </w:p>
    <w:p>
      <w:pPr>
        <w:pStyle w:val="zPenpara"/>
      </w:pPr>
      <w:r>
        <w:tab/>
        <w:t>(c)</w:t>
      </w:r>
      <w:r>
        <w:tab/>
        <w:t>for anyone else, a fine of $3 000.</w:t>
      </w:r>
    </w:p>
    <w:p>
      <w:pPr>
        <w:pStyle w:val="BlankClose"/>
      </w:pPr>
    </w:p>
    <w:p>
      <w:pPr>
        <w:pStyle w:val="Subsection"/>
      </w:pPr>
      <w:r>
        <w:tab/>
        <w:t>(2)</w:t>
      </w:r>
      <w:r>
        <w:tab/>
        <w:t>In section 121(2) delete the Penalty and insert:</w:t>
      </w:r>
    </w:p>
    <w:p>
      <w:pPr>
        <w:pStyle w:val="BlankOpen"/>
      </w:pPr>
    </w:p>
    <w:p>
      <w:pPr>
        <w:pStyle w:val="zPenstart"/>
      </w:pPr>
      <w:r>
        <w:tab/>
        <w:t>Penalty for this subsection:</w:t>
      </w:r>
    </w:p>
    <w:p>
      <w:pPr>
        <w:pStyle w:val="zPenpara"/>
      </w:pPr>
      <w:r>
        <w:tab/>
        <w:t>(a)</w:t>
      </w:r>
      <w:r>
        <w:tab/>
        <w:t>for the licensee or a manager, a fine of $15 000;</w:t>
      </w:r>
    </w:p>
    <w:p>
      <w:pPr>
        <w:pStyle w:val="zPenpara"/>
      </w:pPr>
      <w:r>
        <w:tab/>
        <w:t>(b)</w:t>
      </w:r>
      <w:r>
        <w:tab/>
        <w:t>for anyone else, a fine of $6 000.</w:t>
      </w:r>
    </w:p>
    <w:p>
      <w:pPr>
        <w:pStyle w:val="BlankClose"/>
      </w:pPr>
    </w:p>
    <w:p>
      <w:pPr>
        <w:pStyle w:val="Subsection"/>
      </w:pPr>
      <w:r>
        <w:tab/>
        <w:t>(3)</w:t>
      </w:r>
      <w:r>
        <w:tab/>
        <w:t>In section 121(3) delete “Penalty:” and insert:</w:t>
      </w:r>
    </w:p>
    <w:p>
      <w:pPr>
        <w:pStyle w:val="BlankOpen"/>
      </w:pPr>
    </w:p>
    <w:p>
      <w:pPr>
        <w:pStyle w:val="Subsection"/>
      </w:pPr>
      <w:r>
        <w:tab/>
      </w:r>
      <w:r>
        <w:tab/>
        <w:t>Penalty for this subsection:</w:t>
      </w:r>
    </w:p>
    <w:p>
      <w:pPr>
        <w:pStyle w:val="BlankClose"/>
      </w:pPr>
    </w:p>
    <w:p>
      <w:pPr>
        <w:pStyle w:val="Subsection"/>
        <w:keepNext/>
      </w:pPr>
      <w:r>
        <w:lastRenderedPageBreak/>
        <w:tab/>
        <w:t>(4)</w:t>
      </w:r>
      <w:r>
        <w:tab/>
        <w:t>In section 121(4) delete the Penalty and insert:</w:t>
      </w:r>
    </w:p>
    <w:p>
      <w:pPr>
        <w:pStyle w:val="BlankOpen"/>
      </w:pPr>
    </w:p>
    <w:p>
      <w:pPr>
        <w:pStyle w:val="zPenstart"/>
        <w:keepNext/>
      </w:pPr>
      <w:r>
        <w:tab/>
        <w:t>Penalty for this subsection:</w:t>
      </w:r>
    </w:p>
    <w:p>
      <w:pPr>
        <w:pStyle w:val="zPenpara"/>
        <w:keepNext/>
      </w:pPr>
      <w:r>
        <w:tab/>
        <w:t>(a)</w:t>
      </w:r>
      <w:r>
        <w:tab/>
        <w:t>for the licensee or a manager, a fine of $15 000;</w:t>
      </w:r>
    </w:p>
    <w:p>
      <w:pPr>
        <w:pStyle w:val="zPenpara"/>
      </w:pPr>
      <w:r>
        <w:tab/>
        <w:t>(b)</w:t>
      </w:r>
      <w:r>
        <w:tab/>
        <w:t>for an employee or agent, a fine of $6 000;</w:t>
      </w:r>
    </w:p>
    <w:p>
      <w:pPr>
        <w:pStyle w:val="zPenpara"/>
      </w:pPr>
      <w:r>
        <w:tab/>
        <w:t>(c)</w:t>
      </w:r>
      <w:r>
        <w:tab/>
        <w:t>for a juvenile, a fine of $3 000.</w:t>
      </w:r>
    </w:p>
    <w:p>
      <w:pPr>
        <w:pStyle w:val="BlankClose"/>
      </w:pPr>
    </w:p>
    <w:p>
      <w:pPr>
        <w:pStyle w:val="Subsection"/>
      </w:pPr>
      <w:r>
        <w:tab/>
        <w:t>(5)</w:t>
      </w:r>
      <w:r>
        <w:tab/>
        <w:t>In section 121(7) delete the Penalty and insert:</w:t>
      </w:r>
    </w:p>
    <w:p>
      <w:pPr>
        <w:pStyle w:val="BlankOpen"/>
      </w:pPr>
    </w:p>
    <w:p>
      <w:pPr>
        <w:pStyle w:val="zPenstart"/>
      </w:pPr>
      <w:r>
        <w:tab/>
        <w:t>Penalty for this subsection: a fine of $3 000.</w:t>
      </w:r>
    </w:p>
    <w:p>
      <w:pPr>
        <w:pStyle w:val="BlankClose"/>
      </w:pPr>
    </w:p>
    <w:p>
      <w:pPr>
        <w:pStyle w:val="Subsection"/>
      </w:pPr>
      <w:r>
        <w:tab/>
        <w:t>(6)</w:t>
      </w:r>
      <w:r>
        <w:tab/>
        <w:t>In section 121(7a) delete the Penalty and insert:</w:t>
      </w:r>
    </w:p>
    <w:p>
      <w:pPr>
        <w:pStyle w:val="BlankOpen"/>
      </w:pPr>
    </w:p>
    <w:p>
      <w:pPr>
        <w:pStyle w:val="zPenstart"/>
      </w:pPr>
      <w:r>
        <w:tab/>
        <w:t>Penalty for this subsection: a fine of $3 000.</w:t>
      </w:r>
    </w:p>
    <w:p>
      <w:pPr>
        <w:pStyle w:val="BlankClose"/>
      </w:pPr>
    </w:p>
    <w:p>
      <w:pPr>
        <w:pStyle w:val="Subsection"/>
      </w:pPr>
      <w:r>
        <w:tab/>
        <w:t>(7)</w:t>
      </w:r>
      <w:r>
        <w:tab/>
        <w:t>In section 121(9) delete the Penalty and insert:</w:t>
      </w:r>
    </w:p>
    <w:p>
      <w:pPr>
        <w:pStyle w:val="BlankOpen"/>
      </w:pPr>
    </w:p>
    <w:p>
      <w:pPr>
        <w:pStyle w:val="zPenstart"/>
      </w:pPr>
      <w:r>
        <w:tab/>
        <w:t>Penalty for this subsection: a fine of $3 000.</w:t>
      </w:r>
    </w:p>
    <w:p>
      <w:pPr>
        <w:pStyle w:val="BlankClose"/>
      </w:pPr>
    </w:p>
    <w:p>
      <w:pPr>
        <w:pStyle w:val="Subsection"/>
      </w:pPr>
      <w:r>
        <w:tab/>
        <w:t>(8)</w:t>
      </w:r>
      <w:r>
        <w:tab/>
        <w:t>In section 121(10) delete the Penalty and insert:</w:t>
      </w:r>
    </w:p>
    <w:p>
      <w:pPr>
        <w:pStyle w:val="BlankOpen"/>
      </w:pPr>
    </w:p>
    <w:p>
      <w:pPr>
        <w:pStyle w:val="zPenstart"/>
      </w:pPr>
      <w:r>
        <w:tab/>
        <w:t>Penalty for this subsection: a fine of $15 000.</w:t>
      </w:r>
    </w:p>
    <w:p>
      <w:pPr>
        <w:pStyle w:val="BlankClose"/>
      </w:pPr>
    </w:p>
    <w:p>
      <w:pPr>
        <w:pStyle w:val="Heading5"/>
      </w:pPr>
      <w:bookmarkStart w:id="67" w:name="_Toc216430541"/>
      <w:r>
        <w:rPr>
          <w:rStyle w:val="CharSectno"/>
        </w:rPr>
        <w:t>36</w:t>
      </w:r>
      <w:r>
        <w:t>.</w:t>
      </w:r>
      <w:r>
        <w:tab/>
        <w:t>Section 122 amended</w:t>
      </w:r>
      <w:bookmarkEnd w:id="67"/>
    </w:p>
    <w:p>
      <w:pPr>
        <w:pStyle w:val="Subsection"/>
      </w:pPr>
      <w:r>
        <w:tab/>
        <w:t>(1)</w:t>
      </w:r>
      <w:r>
        <w:tab/>
        <w:t>In section 122(2) delete the Penalty and insert:</w:t>
      </w:r>
    </w:p>
    <w:p>
      <w:pPr>
        <w:pStyle w:val="BlankOpen"/>
      </w:pPr>
    </w:p>
    <w:p>
      <w:pPr>
        <w:pStyle w:val="zPenstart"/>
      </w:pPr>
      <w:r>
        <w:tab/>
        <w:t>Penalty for this subsection: a fine of $15 000.</w:t>
      </w:r>
    </w:p>
    <w:p>
      <w:pPr>
        <w:pStyle w:val="BlankClose"/>
      </w:pPr>
    </w:p>
    <w:p>
      <w:pPr>
        <w:pStyle w:val="Subsection"/>
        <w:keepNext/>
      </w:pPr>
      <w:r>
        <w:lastRenderedPageBreak/>
        <w:tab/>
        <w:t>(2)</w:t>
      </w:r>
      <w:r>
        <w:tab/>
        <w:t>In section 122(3) delete the Penalty and insert:</w:t>
      </w:r>
    </w:p>
    <w:p>
      <w:pPr>
        <w:pStyle w:val="BlankOpen"/>
      </w:pPr>
    </w:p>
    <w:p>
      <w:pPr>
        <w:pStyle w:val="zPenstart"/>
      </w:pPr>
      <w:r>
        <w:tab/>
        <w:t>Penalty for this subsection:</w:t>
      </w:r>
    </w:p>
    <w:p>
      <w:pPr>
        <w:pStyle w:val="zPenpara"/>
      </w:pPr>
      <w:r>
        <w:tab/>
        <w:t>(a)</w:t>
      </w:r>
      <w:r>
        <w:tab/>
        <w:t>for a juvenile, a fine of $3 000;</w:t>
      </w:r>
    </w:p>
    <w:p>
      <w:pPr>
        <w:pStyle w:val="zPenpara"/>
      </w:pPr>
      <w:r>
        <w:tab/>
        <w:t>(b)</w:t>
      </w:r>
      <w:r>
        <w:tab/>
        <w:t>for anyone else, a fine of $6 000.</w:t>
      </w:r>
    </w:p>
    <w:p>
      <w:pPr>
        <w:pStyle w:val="BlankClose"/>
      </w:pPr>
    </w:p>
    <w:p>
      <w:pPr>
        <w:pStyle w:val="Heading5"/>
      </w:pPr>
      <w:bookmarkStart w:id="68" w:name="_Toc216430542"/>
      <w:r>
        <w:rPr>
          <w:rStyle w:val="CharSectno"/>
        </w:rPr>
        <w:t>37</w:t>
      </w:r>
      <w:r>
        <w:t>.</w:t>
      </w:r>
      <w:r>
        <w:tab/>
        <w:t>Section 126D amended</w:t>
      </w:r>
      <w:bookmarkEnd w:id="68"/>
    </w:p>
    <w:p>
      <w:pPr>
        <w:pStyle w:val="Subsection"/>
      </w:pPr>
      <w:r>
        <w:tab/>
      </w:r>
      <w:r>
        <w:tab/>
        <w:t>In section 126D(2) delete the Penalty and insert:</w:t>
      </w:r>
    </w:p>
    <w:p>
      <w:pPr>
        <w:pStyle w:val="BlankOpen"/>
      </w:pPr>
    </w:p>
    <w:p>
      <w:pPr>
        <w:pStyle w:val="zPenstart"/>
      </w:pPr>
      <w:r>
        <w:tab/>
        <w:t>Penalty for this subsection:</w:t>
      </w:r>
    </w:p>
    <w:p>
      <w:pPr>
        <w:pStyle w:val="zPenpara"/>
      </w:pPr>
      <w:r>
        <w:tab/>
        <w:t>(a)</w:t>
      </w:r>
      <w:r>
        <w:tab/>
        <w:t>for the licensee or a manager, a fine of $15 000;</w:t>
      </w:r>
    </w:p>
    <w:p>
      <w:pPr>
        <w:pStyle w:val="zPenpara"/>
      </w:pPr>
      <w:r>
        <w:tab/>
        <w:t>(b)</w:t>
      </w:r>
      <w:r>
        <w:tab/>
        <w:t>for an employee or agent, a fine of $6 000.</w:t>
      </w:r>
    </w:p>
    <w:p>
      <w:pPr>
        <w:pStyle w:val="BlankClose"/>
      </w:pPr>
    </w:p>
    <w:p>
      <w:pPr>
        <w:pStyle w:val="Heading5"/>
      </w:pPr>
      <w:bookmarkStart w:id="69" w:name="_Toc216430543"/>
      <w:r>
        <w:rPr>
          <w:rStyle w:val="CharSectno"/>
        </w:rPr>
        <w:t>38</w:t>
      </w:r>
      <w:r>
        <w:t>.</w:t>
      </w:r>
      <w:r>
        <w:tab/>
        <w:t>Section 166 amended</w:t>
      </w:r>
      <w:bookmarkEnd w:id="69"/>
    </w:p>
    <w:p>
      <w:pPr>
        <w:pStyle w:val="Subsection"/>
      </w:pPr>
      <w:r>
        <w:tab/>
      </w:r>
      <w:r>
        <w:tab/>
        <w:t>In section 166(2) delete “$2 000.” and insert:</w:t>
      </w:r>
    </w:p>
    <w:p>
      <w:pPr>
        <w:pStyle w:val="BlankOpen"/>
      </w:pPr>
    </w:p>
    <w:p>
      <w:pPr>
        <w:pStyle w:val="Subsection"/>
      </w:pPr>
      <w:r>
        <w:tab/>
      </w:r>
      <w:r>
        <w:tab/>
        <w:t>$4 000.</w:t>
      </w:r>
    </w:p>
    <w:p>
      <w:pPr>
        <w:pStyle w:val="BlankClose"/>
      </w:pPr>
    </w:p>
    <w:p>
      <w:pPr>
        <w:pStyle w:val="Heading5"/>
      </w:pPr>
      <w:bookmarkStart w:id="70" w:name="_Toc216430544"/>
      <w:r>
        <w:rPr>
          <w:rStyle w:val="CharSectno"/>
        </w:rPr>
        <w:t>39</w:t>
      </w:r>
      <w:r>
        <w:t>.</w:t>
      </w:r>
      <w:r>
        <w:tab/>
        <w:t>Section 175 amended</w:t>
      </w:r>
      <w:bookmarkEnd w:id="70"/>
    </w:p>
    <w:p>
      <w:pPr>
        <w:pStyle w:val="Subsection"/>
      </w:pPr>
      <w:r>
        <w:tab/>
      </w:r>
      <w:r>
        <w:tab/>
        <w:t>In section 175(2):</w:t>
      </w:r>
    </w:p>
    <w:p>
      <w:pPr>
        <w:pStyle w:val="Indenta"/>
      </w:pPr>
      <w:r>
        <w:tab/>
        <w:t>(a)</w:t>
      </w:r>
      <w:r>
        <w:tab/>
        <w:t>in paragraph (a) delete “$5 000; and” and insert:</w:t>
      </w:r>
    </w:p>
    <w:p>
      <w:pPr>
        <w:pStyle w:val="BlankOpen"/>
      </w:pPr>
    </w:p>
    <w:p>
      <w:pPr>
        <w:pStyle w:val="Indenta"/>
      </w:pPr>
      <w:r>
        <w:tab/>
      </w:r>
      <w:r>
        <w:tab/>
        <w:t>$10 000; and</w:t>
      </w:r>
    </w:p>
    <w:p>
      <w:pPr>
        <w:pStyle w:val="BlankClose"/>
      </w:pPr>
    </w:p>
    <w:p>
      <w:pPr>
        <w:pStyle w:val="Indenta"/>
      </w:pPr>
      <w:r>
        <w:tab/>
        <w:t>(b)</w:t>
      </w:r>
      <w:r>
        <w:tab/>
        <w:t>in paragraph (b) delete “$2 000.” and insert:</w:t>
      </w:r>
    </w:p>
    <w:p>
      <w:pPr>
        <w:pStyle w:val="BlankOpen"/>
      </w:pPr>
    </w:p>
    <w:p>
      <w:pPr>
        <w:pStyle w:val="Indenta"/>
      </w:pPr>
      <w:r>
        <w:tab/>
      </w:r>
      <w:r>
        <w:tab/>
        <w:t>$5 000.</w:t>
      </w:r>
    </w:p>
    <w:p>
      <w:pPr>
        <w:pStyle w:val="BlankClose"/>
      </w:pPr>
    </w:p>
    <w:p>
      <w:pPr>
        <w:pStyle w:val="Heading5"/>
      </w:pPr>
      <w:bookmarkStart w:id="71" w:name="_Toc216430545"/>
      <w:r>
        <w:rPr>
          <w:rStyle w:val="CharSectno"/>
        </w:rPr>
        <w:lastRenderedPageBreak/>
        <w:t>40</w:t>
      </w:r>
      <w:r>
        <w:t>.</w:t>
      </w:r>
      <w:r>
        <w:tab/>
        <w:t>Various penalties amended</w:t>
      </w:r>
      <w:bookmarkEnd w:id="71"/>
    </w:p>
    <w:p>
      <w:pPr>
        <w:pStyle w:val="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416"/>
        <w:gridCol w:w="2066"/>
        <w:gridCol w:w="3260"/>
      </w:tblGrid>
      <w:tr>
        <w:trPr>
          <w:cantSplit/>
          <w:tblHeader/>
          <w:jc w:val="center"/>
        </w:trPr>
        <w:tc>
          <w:tcPr>
            <w:tcW w:w="1416" w:type="dxa"/>
          </w:tcPr>
          <w:p>
            <w:pPr>
              <w:pStyle w:val="TableAm"/>
              <w:keepNext/>
              <w:jc w:val="center"/>
              <w:rPr>
                <w:b/>
                <w:bCs/>
              </w:rPr>
            </w:pPr>
            <w:r>
              <w:rPr>
                <w:b/>
                <w:bCs/>
              </w:rPr>
              <w:t>Provision</w:t>
            </w:r>
          </w:p>
        </w:tc>
        <w:tc>
          <w:tcPr>
            <w:tcW w:w="2066" w:type="dxa"/>
          </w:tcPr>
          <w:p>
            <w:pPr>
              <w:pStyle w:val="TableAm"/>
              <w:keepNext/>
              <w:jc w:val="center"/>
              <w:rPr>
                <w:b/>
                <w:bCs/>
              </w:rPr>
            </w:pPr>
            <w:r>
              <w:rPr>
                <w:b/>
                <w:bCs/>
              </w:rPr>
              <w:t>Delete</w:t>
            </w:r>
          </w:p>
        </w:tc>
        <w:tc>
          <w:tcPr>
            <w:tcW w:w="3260" w:type="dxa"/>
          </w:tcPr>
          <w:p>
            <w:pPr>
              <w:pStyle w:val="TableAm"/>
              <w:keepNext/>
              <w:jc w:val="center"/>
              <w:rPr>
                <w:b/>
                <w:bCs/>
              </w:rPr>
            </w:pPr>
            <w:r>
              <w:rPr>
                <w:b/>
                <w:bCs/>
              </w:rPr>
              <w:t>Insert</w:t>
            </w:r>
          </w:p>
        </w:tc>
      </w:tr>
      <w:tr>
        <w:trPr>
          <w:cantSplit/>
          <w:jc w:val="center"/>
        </w:trPr>
        <w:tc>
          <w:tcPr>
            <w:tcW w:w="1416" w:type="dxa"/>
          </w:tcPr>
          <w:p>
            <w:pPr>
              <w:pStyle w:val="TableAm"/>
            </w:pPr>
            <w:r>
              <w:t>s. 20(3)</w:t>
            </w:r>
          </w:p>
        </w:tc>
        <w:tc>
          <w:tcPr>
            <w:tcW w:w="2066" w:type="dxa"/>
          </w:tcPr>
          <w:p>
            <w:pPr>
              <w:pStyle w:val="TableAm"/>
            </w:pPr>
            <w:r>
              <w:t>Penalty: a fine of $5 000</w:t>
            </w:r>
          </w:p>
        </w:tc>
        <w:tc>
          <w:tcPr>
            <w:tcW w:w="3260" w:type="dxa"/>
          </w:tcPr>
          <w:p>
            <w:pPr>
              <w:pStyle w:val="TableAm"/>
            </w:pPr>
            <w:r>
              <w:t>Penalty for this subsection: a fine of $15 000</w:t>
            </w:r>
          </w:p>
        </w:tc>
      </w:tr>
      <w:tr>
        <w:trPr>
          <w:cantSplit/>
          <w:jc w:val="center"/>
        </w:trPr>
        <w:tc>
          <w:tcPr>
            <w:tcW w:w="1416" w:type="dxa"/>
          </w:tcPr>
          <w:p>
            <w:pPr>
              <w:pStyle w:val="TableAm"/>
            </w:pPr>
            <w:r>
              <w:t>s. 51(2) and (4)</w:t>
            </w:r>
          </w:p>
        </w:tc>
        <w:tc>
          <w:tcPr>
            <w:tcW w:w="2066" w:type="dxa"/>
          </w:tcPr>
          <w:p>
            <w:pPr>
              <w:pStyle w:val="TableAm"/>
            </w:pPr>
            <w:r>
              <w:t>Penalty: a fine of $2 000</w:t>
            </w:r>
          </w:p>
        </w:tc>
        <w:tc>
          <w:tcPr>
            <w:tcW w:w="3260" w:type="dxa"/>
          </w:tcPr>
          <w:p>
            <w:pPr>
              <w:pStyle w:val="TableAm"/>
            </w:pPr>
            <w:r>
              <w:t>Penalty for this subsection: a fine of $3 000</w:t>
            </w:r>
          </w:p>
        </w:tc>
      </w:tr>
      <w:tr>
        <w:trPr>
          <w:cantSplit/>
          <w:jc w:val="center"/>
        </w:trPr>
        <w:tc>
          <w:tcPr>
            <w:tcW w:w="1416" w:type="dxa"/>
          </w:tcPr>
          <w:p>
            <w:pPr>
              <w:pStyle w:val="TableAm"/>
            </w:pPr>
            <w:r>
              <w:t>s. 65(1A)</w:t>
            </w:r>
          </w:p>
        </w:tc>
        <w:tc>
          <w:tcPr>
            <w:tcW w:w="2066" w:type="dxa"/>
          </w:tcPr>
          <w:p>
            <w:pPr>
              <w:pStyle w:val="TableAm"/>
            </w:pPr>
            <w:r>
              <w:t>$2 000</w:t>
            </w:r>
          </w:p>
        </w:tc>
        <w:tc>
          <w:tcPr>
            <w:tcW w:w="3260" w:type="dxa"/>
          </w:tcPr>
          <w:p>
            <w:pPr>
              <w:pStyle w:val="TableAm"/>
            </w:pPr>
            <w:r>
              <w:t>$5 000</w:t>
            </w:r>
          </w:p>
        </w:tc>
      </w:tr>
      <w:tr>
        <w:trPr>
          <w:cantSplit/>
          <w:jc w:val="center"/>
        </w:trPr>
        <w:tc>
          <w:tcPr>
            <w:tcW w:w="1416" w:type="dxa"/>
          </w:tcPr>
          <w:p>
            <w:pPr>
              <w:pStyle w:val="TableAm"/>
            </w:pPr>
            <w:r>
              <w:t>s. 77(1)</w:t>
            </w:r>
          </w:p>
        </w:tc>
        <w:tc>
          <w:tcPr>
            <w:tcW w:w="2066" w:type="dxa"/>
          </w:tcPr>
          <w:p>
            <w:pPr>
              <w:pStyle w:val="TableAm"/>
            </w:pPr>
            <w:r>
              <w:t>Penalty: a fine of $10 000</w:t>
            </w:r>
          </w:p>
        </w:tc>
        <w:tc>
          <w:tcPr>
            <w:tcW w:w="3260" w:type="dxa"/>
          </w:tcPr>
          <w:p>
            <w:pPr>
              <w:pStyle w:val="TableAm"/>
            </w:pPr>
            <w:r>
              <w:t>Penalty for this subsection: a fine of $15 000</w:t>
            </w:r>
          </w:p>
        </w:tc>
      </w:tr>
      <w:tr>
        <w:trPr>
          <w:cantSplit/>
          <w:jc w:val="center"/>
        </w:trPr>
        <w:tc>
          <w:tcPr>
            <w:tcW w:w="1416" w:type="dxa"/>
          </w:tcPr>
          <w:p>
            <w:pPr>
              <w:pStyle w:val="TableAm"/>
            </w:pPr>
            <w:r>
              <w:t>s. 100(2), (2a), (5) and (8)</w:t>
            </w:r>
          </w:p>
        </w:tc>
        <w:tc>
          <w:tcPr>
            <w:tcW w:w="2066" w:type="dxa"/>
          </w:tcPr>
          <w:p>
            <w:pPr>
              <w:pStyle w:val="TableAm"/>
            </w:pPr>
            <w:r>
              <w:t>Penalty: a fine of $10 000</w:t>
            </w:r>
          </w:p>
        </w:tc>
        <w:tc>
          <w:tcPr>
            <w:tcW w:w="3260" w:type="dxa"/>
          </w:tcPr>
          <w:p>
            <w:pPr>
              <w:pStyle w:val="TableAm"/>
            </w:pPr>
            <w:r>
              <w:t>Penalty for this subsection: a fine of $15 000</w:t>
            </w:r>
          </w:p>
        </w:tc>
      </w:tr>
      <w:tr>
        <w:trPr>
          <w:cantSplit/>
          <w:jc w:val="center"/>
        </w:trPr>
        <w:tc>
          <w:tcPr>
            <w:tcW w:w="1416" w:type="dxa"/>
          </w:tcPr>
          <w:p>
            <w:pPr>
              <w:pStyle w:val="TableAm"/>
            </w:pPr>
            <w:r>
              <w:t>s. 101(3)</w:t>
            </w:r>
          </w:p>
        </w:tc>
        <w:tc>
          <w:tcPr>
            <w:tcW w:w="2066" w:type="dxa"/>
          </w:tcPr>
          <w:p>
            <w:pPr>
              <w:pStyle w:val="TableAm"/>
            </w:pPr>
            <w:r>
              <w:t>Penalty: a fine of $10 000</w:t>
            </w:r>
          </w:p>
        </w:tc>
        <w:tc>
          <w:tcPr>
            <w:tcW w:w="3260" w:type="dxa"/>
          </w:tcPr>
          <w:p>
            <w:pPr>
              <w:pStyle w:val="TableAm"/>
            </w:pPr>
            <w:r>
              <w:t>Penalty for this subsection: a fine of $15 000</w:t>
            </w:r>
          </w:p>
        </w:tc>
      </w:tr>
      <w:tr>
        <w:trPr>
          <w:cantSplit/>
          <w:jc w:val="center"/>
        </w:trPr>
        <w:tc>
          <w:tcPr>
            <w:tcW w:w="1416" w:type="dxa"/>
          </w:tcPr>
          <w:p>
            <w:pPr>
              <w:pStyle w:val="TableAm"/>
            </w:pPr>
            <w:r>
              <w:t>s. 102(1)</w:t>
            </w:r>
          </w:p>
        </w:tc>
        <w:tc>
          <w:tcPr>
            <w:tcW w:w="2066" w:type="dxa"/>
          </w:tcPr>
          <w:p>
            <w:pPr>
              <w:pStyle w:val="TableAm"/>
            </w:pPr>
            <w:r>
              <w:t>Penalty: a fine of $10 000</w:t>
            </w:r>
          </w:p>
        </w:tc>
        <w:tc>
          <w:tcPr>
            <w:tcW w:w="3260" w:type="dxa"/>
          </w:tcPr>
          <w:p>
            <w:pPr>
              <w:pStyle w:val="TableAm"/>
            </w:pPr>
            <w:r>
              <w:t>Penalty for this subsection: a fine of $15 000</w:t>
            </w:r>
          </w:p>
        </w:tc>
      </w:tr>
      <w:tr>
        <w:trPr>
          <w:cantSplit/>
          <w:jc w:val="center"/>
        </w:trPr>
        <w:tc>
          <w:tcPr>
            <w:tcW w:w="1416" w:type="dxa"/>
          </w:tcPr>
          <w:p>
            <w:pPr>
              <w:pStyle w:val="TableAm"/>
            </w:pPr>
            <w:r>
              <w:t>s. 103(3)</w:t>
            </w:r>
          </w:p>
        </w:tc>
        <w:tc>
          <w:tcPr>
            <w:tcW w:w="2066" w:type="dxa"/>
          </w:tcPr>
          <w:p>
            <w:pPr>
              <w:pStyle w:val="TableAm"/>
            </w:pPr>
            <w:r>
              <w:t>Penalty: a fine of $2 000</w:t>
            </w:r>
          </w:p>
        </w:tc>
        <w:tc>
          <w:tcPr>
            <w:tcW w:w="3260" w:type="dxa"/>
          </w:tcPr>
          <w:p>
            <w:pPr>
              <w:pStyle w:val="TableAm"/>
            </w:pPr>
            <w:r>
              <w:t>Penalty for this subsection: a fine of $5 000</w:t>
            </w:r>
          </w:p>
        </w:tc>
      </w:tr>
      <w:tr>
        <w:trPr>
          <w:cantSplit/>
          <w:jc w:val="center"/>
        </w:trPr>
        <w:tc>
          <w:tcPr>
            <w:tcW w:w="1416" w:type="dxa"/>
          </w:tcPr>
          <w:p>
            <w:pPr>
              <w:pStyle w:val="TableAm"/>
            </w:pPr>
            <w:r>
              <w:t>s. 104(1)</w:t>
            </w:r>
          </w:p>
        </w:tc>
        <w:tc>
          <w:tcPr>
            <w:tcW w:w="2066" w:type="dxa"/>
          </w:tcPr>
          <w:p>
            <w:pPr>
              <w:pStyle w:val="TableAm"/>
            </w:pPr>
            <w:r>
              <w:t>Penalty: a fine of $10 000</w:t>
            </w:r>
          </w:p>
        </w:tc>
        <w:tc>
          <w:tcPr>
            <w:tcW w:w="3260" w:type="dxa"/>
          </w:tcPr>
          <w:p>
            <w:pPr>
              <w:pStyle w:val="TableAm"/>
            </w:pPr>
            <w:r>
              <w:t>Penalty for this subsection: a fine of $15 000</w:t>
            </w:r>
          </w:p>
        </w:tc>
      </w:tr>
      <w:tr>
        <w:trPr>
          <w:cantSplit/>
          <w:jc w:val="center"/>
        </w:trPr>
        <w:tc>
          <w:tcPr>
            <w:tcW w:w="1416" w:type="dxa"/>
          </w:tcPr>
          <w:p>
            <w:pPr>
              <w:pStyle w:val="TableAm"/>
            </w:pPr>
            <w:r>
              <w:t>s. 109(1)</w:t>
            </w:r>
          </w:p>
        </w:tc>
        <w:tc>
          <w:tcPr>
            <w:tcW w:w="2066" w:type="dxa"/>
          </w:tcPr>
          <w:p>
            <w:pPr>
              <w:pStyle w:val="TableAm"/>
            </w:pPr>
            <w:r>
              <w:t>Penalty: a fine of $20 000</w:t>
            </w:r>
          </w:p>
        </w:tc>
        <w:tc>
          <w:tcPr>
            <w:tcW w:w="3260" w:type="dxa"/>
          </w:tcPr>
          <w:p>
            <w:pPr>
              <w:pStyle w:val="TableAm"/>
            </w:pPr>
            <w:r>
              <w:t>Penalty for this subsection: a fine of $50 000</w:t>
            </w:r>
          </w:p>
        </w:tc>
      </w:tr>
      <w:tr>
        <w:trPr>
          <w:cantSplit/>
          <w:jc w:val="center"/>
        </w:trPr>
        <w:tc>
          <w:tcPr>
            <w:tcW w:w="1416" w:type="dxa"/>
          </w:tcPr>
          <w:p>
            <w:pPr>
              <w:pStyle w:val="TableAm"/>
            </w:pPr>
            <w:r>
              <w:lastRenderedPageBreak/>
              <w:t>s. 109(3)</w:t>
            </w:r>
          </w:p>
        </w:tc>
        <w:tc>
          <w:tcPr>
            <w:tcW w:w="2066" w:type="dxa"/>
          </w:tcPr>
          <w:p>
            <w:pPr>
              <w:pStyle w:val="TableAm"/>
            </w:pPr>
            <w:r>
              <w:t>Penalty: a fine of $10 000</w:t>
            </w:r>
          </w:p>
        </w:tc>
        <w:tc>
          <w:tcPr>
            <w:tcW w:w="3260" w:type="dxa"/>
          </w:tcPr>
          <w:p>
            <w:pPr>
              <w:pStyle w:val="TableAm"/>
            </w:pPr>
            <w:r>
              <w:t>Penalty for this subsection: a fine of $25 000</w:t>
            </w:r>
          </w:p>
        </w:tc>
      </w:tr>
      <w:tr>
        <w:trPr>
          <w:cantSplit/>
          <w:jc w:val="center"/>
        </w:trPr>
        <w:tc>
          <w:tcPr>
            <w:tcW w:w="1416" w:type="dxa"/>
          </w:tcPr>
          <w:p>
            <w:pPr>
              <w:pStyle w:val="TableAm"/>
            </w:pPr>
            <w:r>
              <w:t>s. 109(4A)</w:t>
            </w:r>
          </w:p>
        </w:tc>
        <w:tc>
          <w:tcPr>
            <w:tcW w:w="2066" w:type="dxa"/>
          </w:tcPr>
          <w:p>
            <w:pPr>
              <w:pStyle w:val="TableAm"/>
            </w:pPr>
            <w:r>
              <w:t>Penalty: a fine of $20 000</w:t>
            </w:r>
          </w:p>
        </w:tc>
        <w:tc>
          <w:tcPr>
            <w:tcW w:w="3260" w:type="dxa"/>
          </w:tcPr>
          <w:p>
            <w:pPr>
              <w:pStyle w:val="TableAm"/>
            </w:pPr>
            <w:r>
              <w:t>Penalty for this subsection: a fine of $50 000</w:t>
            </w:r>
          </w:p>
        </w:tc>
      </w:tr>
      <w:tr>
        <w:trPr>
          <w:cantSplit/>
          <w:jc w:val="center"/>
        </w:trPr>
        <w:tc>
          <w:tcPr>
            <w:tcW w:w="1416" w:type="dxa"/>
          </w:tcPr>
          <w:p>
            <w:pPr>
              <w:pStyle w:val="TableAm"/>
            </w:pPr>
            <w:r>
              <w:t>s. 109A(2)</w:t>
            </w:r>
          </w:p>
        </w:tc>
        <w:tc>
          <w:tcPr>
            <w:tcW w:w="2066" w:type="dxa"/>
          </w:tcPr>
          <w:p>
            <w:pPr>
              <w:pStyle w:val="TableAm"/>
            </w:pPr>
            <w:r>
              <w:t>$10 000</w:t>
            </w:r>
          </w:p>
        </w:tc>
        <w:tc>
          <w:tcPr>
            <w:tcW w:w="3260" w:type="dxa"/>
          </w:tcPr>
          <w:p>
            <w:pPr>
              <w:pStyle w:val="TableAm"/>
            </w:pPr>
            <w:r>
              <w:t>$40 000</w:t>
            </w:r>
          </w:p>
        </w:tc>
      </w:tr>
      <w:tr>
        <w:trPr>
          <w:cantSplit/>
          <w:jc w:val="center"/>
        </w:trPr>
        <w:tc>
          <w:tcPr>
            <w:tcW w:w="1416" w:type="dxa"/>
          </w:tcPr>
          <w:p>
            <w:pPr>
              <w:pStyle w:val="TableAm"/>
            </w:pPr>
            <w:r>
              <w:t>s. 113A</w:t>
            </w:r>
          </w:p>
        </w:tc>
        <w:tc>
          <w:tcPr>
            <w:tcW w:w="2066" w:type="dxa"/>
          </w:tcPr>
          <w:p>
            <w:pPr>
              <w:pStyle w:val="TableAm"/>
            </w:pPr>
            <w:r>
              <w:t>$5 000</w:t>
            </w:r>
          </w:p>
        </w:tc>
        <w:tc>
          <w:tcPr>
            <w:tcW w:w="3260" w:type="dxa"/>
          </w:tcPr>
          <w:p>
            <w:pPr>
              <w:pStyle w:val="TableAm"/>
            </w:pPr>
            <w:r>
              <w:t>$7 000</w:t>
            </w:r>
          </w:p>
        </w:tc>
      </w:tr>
      <w:tr>
        <w:trPr>
          <w:cantSplit/>
          <w:jc w:val="center"/>
        </w:trPr>
        <w:tc>
          <w:tcPr>
            <w:tcW w:w="1416" w:type="dxa"/>
          </w:tcPr>
          <w:p>
            <w:pPr>
              <w:pStyle w:val="TableAm"/>
            </w:pPr>
            <w:r>
              <w:t>s. 115AA(6)</w:t>
            </w:r>
          </w:p>
        </w:tc>
        <w:tc>
          <w:tcPr>
            <w:tcW w:w="2066" w:type="dxa"/>
          </w:tcPr>
          <w:p>
            <w:pPr>
              <w:pStyle w:val="TableAm"/>
            </w:pPr>
            <w:r>
              <w:t>$10 000</w:t>
            </w:r>
          </w:p>
        </w:tc>
        <w:tc>
          <w:tcPr>
            <w:tcW w:w="3260" w:type="dxa"/>
          </w:tcPr>
          <w:p>
            <w:pPr>
              <w:pStyle w:val="TableAm"/>
            </w:pPr>
            <w:r>
              <w:t>$15 000</w:t>
            </w:r>
          </w:p>
        </w:tc>
      </w:tr>
      <w:tr>
        <w:trPr>
          <w:cantSplit/>
          <w:jc w:val="center"/>
        </w:trPr>
        <w:tc>
          <w:tcPr>
            <w:tcW w:w="1416" w:type="dxa"/>
          </w:tcPr>
          <w:p>
            <w:pPr>
              <w:pStyle w:val="TableAm"/>
            </w:pPr>
            <w:r>
              <w:t>s. 115AC(3)</w:t>
            </w:r>
          </w:p>
        </w:tc>
        <w:tc>
          <w:tcPr>
            <w:tcW w:w="2066" w:type="dxa"/>
          </w:tcPr>
          <w:p>
            <w:pPr>
              <w:pStyle w:val="TableAm"/>
            </w:pPr>
            <w:r>
              <w:t>$10 000</w:t>
            </w:r>
          </w:p>
        </w:tc>
        <w:tc>
          <w:tcPr>
            <w:tcW w:w="3260" w:type="dxa"/>
          </w:tcPr>
          <w:p>
            <w:pPr>
              <w:pStyle w:val="TableAm"/>
            </w:pPr>
            <w:r>
              <w:t>$15 000</w:t>
            </w:r>
          </w:p>
        </w:tc>
      </w:tr>
      <w:tr>
        <w:trPr>
          <w:cantSplit/>
          <w:jc w:val="center"/>
        </w:trPr>
        <w:tc>
          <w:tcPr>
            <w:tcW w:w="1416" w:type="dxa"/>
          </w:tcPr>
          <w:p>
            <w:pPr>
              <w:pStyle w:val="TableAm"/>
            </w:pPr>
            <w:r>
              <w:t>s. 115AE(1)</w:t>
            </w:r>
          </w:p>
        </w:tc>
        <w:tc>
          <w:tcPr>
            <w:tcW w:w="2066" w:type="dxa"/>
          </w:tcPr>
          <w:p>
            <w:pPr>
              <w:pStyle w:val="TableAm"/>
            </w:pPr>
            <w:r>
              <w:t>$10 000</w:t>
            </w:r>
          </w:p>
        </w:tc>
        <w:tc>
          <w:tcPr>
            <w:tcW w:w="3260" w:type="dxa"/>
          </w:tcPr>
          <w:p>
            <w:pPr>
              <w:pStyle w:val="TableAm"/>
            </w:pPr>
            <w:r>
              <w:t>$15 000</w:t>
            </w:r>
          </w:p>
        </w:tc>
      </w:tr>
      <w:tr>
        <w:trPr>
          <w:cantSplit/>
          <w:jc w:val="center"/>
        </w:trPr>
        <w:tc>
          <w:tcPr>
            <w:tcW w:w="1416" w:type="dxa"/>
          </w:tcPr>
          <w:p>
            <w:pPr>
              <w:pStyle w:val="TableAm"/>
            </w:pPr>
            <w:r>
              <w:t>s. 116(1), (2), (3), (4) and (5)</w:t>
            </w:r>
          </w:p>
        </w:tc>
        <w:tc>
          <w:tcPr>
            <w:tcW w:w="2066" w:type="dxa"/>
          </w:tcPr>
          <w:p>
            <w:pPr>
              <w:pStyle w:val="TableAm"/>
            </w:pPr>
            <w:r>
              <w:t>Penalty: a fine of $2 000</w:t>
            </w:r>
          </w:p>
        </w:tc>
        <w:tc>
          <w:tcPr>
            <w:tcW w:w="3260" w:type="dxa"/>
          </w:tcPr>
          <w:p>
            <w:pPr>
              <w:pStyle w:val="TableAm"/>
            </w:pPr>
            <w:r>
              <w:t>Penalty for this subsection: a fine of $3 000</w:t>
            </w:r>
          </w:p>
        </w:tc>
      </w:tr>
      <w:tr>
        <w:trPr>
          <w:cantSplit/>
          <w:jc w:val="center"/>
        </w:trPr>
        <w:tc>
          <w:tcPr>
            <w:tcW w:w="1416" w:type="dxa"/>
          </w:tcPr>
          <w:p>
            <w:pPr>
              <w:pStyle w:val="TableAm"/>
            </w:pPr>
            <w:r>
              <w:t>s. 116(2A)</w:t>
            </w:r>
          </w:p>
        </w:tc>
        <w:tc>
          <w:tcPr>
            <w:tcW w:w="2066" w:type="dxa"/>
          </w:tcPr>
          <w:p>
            <w:pPr>
              <w:pStyle w:val="TableAm"/>
            </w:pPr>
            <w:r>
              <w:t>Penalty:</w:t>
            </w:r>
          </w:p>
        </w:tc>
        <w:tc>
          <w:tcPr>
            <w:tcW w:w="3260" w:type="dxa"/>
          </w:tcPr>
          <w:p>
            <w:pPr>
              <w:pStyle w:val="TableAm"/>
            </w:pPr>
            <w:r>
              <w:t>Penalty for this subsection:</w:t>
            </w:r>
          </w:p>
        </w:tc>
      </w:tr>
      <w:tr>
        <w:trPr>
          <w:cantSplit/>
          <w:jc w:val="center"/>
        </w:trPr>
        <w:tc>
          <w:tcPr>
            <w:tcW w:w="1416" w:type="dxa"/>
          </w:tcPr>
          <w:p>
            <w:pPr>
              <w:pStyle w:val="TableAm"/>
            </w:pPr>
            <w:r>
              <w:t>s. 116A(1) and (3)</w:t>
            </w:r>
          </w:p>
        </w:tc>
        <w:tc>
          <w:tcPr>
            <w:tcW w:w="2066" w:type="dxa"/>
          </w:tcPr>
          <w:p>
            <w:pPr>
              <w:pStyle w:val="TableAm"/>
            </w:pPr>
            <w:r>
              <w:t>Penalty: a fine of $5 000</w:t>
            </w:r>
          </w:p>
        </w:tc>
        <w:tc>
          <w:tcPr>
            <w:tcW w:w="3260" w:type="dxa"/>
          </w:tcPr>
          <w:p>
            <w:pPr>
              <w:pStyle w:val="TableAm"/>
            </w:pPr>
            <w:r>
              <w:t>Penalty for this subsection: a fine of $7 000</w:t>
            </w:r>
          </w:p>
        </w:tc>
      </w:tr>
      <w:tr>
        <w:trPr>
          <w:cantSplit/>
          <w:jc w:val="center"/>
        </w:trPr>
        <w:tc>
          <w:tcPr>
            <w:tcW w:w="1416" w:type="dxa"/>
          </w:tcPr>
          <w:p>
            <w:pPr>
              <w:pStyle w:val="TableAm"/>
            </w:pPr>
            <w:r>
              <w:t>s. 117(7)</w:t>
            </w:r>
          </w:p>
        </w:tc>
        <w:tc>
          <w:tcPr>
            <w:tcW w:w="2066" w:type="dxa"/>
          </w:tcPr>
          <w:p>
            <w:pPr>
              <w:pStyle w:val="TableAm"/>
            </w:pPr>
            <w:r>
              <w:t>Penalty: a fine of $10 000</w:t>
            </w:r>
          </w:p>
        </w:tc>
        <w:tc>
          <w:tcPr>
            <w:tcW w:w="3260" w:type="dxa"/>
          </w:tcPr>
          <w:p>
            <w:pPr>
              <w:pStyle w:val="TableAm"/>
            </w:pPr>
            <w:r>
              <w:t>Penalty for this subsection: a fine of $15 000</w:t>
            </w:r>
          </w:p>
        </w:tc>
      </w:tr>
      <w:tr>
        <w:trPr>
          <w:cantSplit/>
          <w:jc w:val="center"/>
        </w:trPr>
        <w:tc>
          <w:tcPr>
            <w:tcW w:w="1416" w:type="dxa"/>
          </w:tcPr>
          <w:p>
            <w:pPr>
              <w:pStyle w:val="TableAm"/>
            </w:pPr>
            <w:r>
              <w:t>s. 118(3)</w:t>
            </w:r>
          </w:p>
        </w:tc>
        <w:tc>
          <w:tcPr>
            <w:tcW w:w="2066" w:type="dxa"/>
          </w:tcPr>
          <w:p>
            <w:pPr>
              <w:pStyle w:val="TableAm"/>
            </w:pPr>
            <w:r>
              <w:t>Penalty: a fine of $2 000</w:t>
            </w:r>
          </w:p>
        </w:tc>
        <w:tc>
          <w:tcPr>
            <w:tcW w:w="3260" w:type="dxa"/>
          </w:tcPr>
          <w:p>
            <w:pPr>
              <w:pStyle w:val="TableAm"/>
            </w:pPr>
            <w:r>
              <w:t>Penalty for this subsection: a fine of $3 000</w:t>
            </w:r>
          </w:p>
        </w:tc>
      </w:tr>
      <w:tr>
        <w:trPr>
          <w:cantSplit/>
          <w:jc w:val="center"/>
        </w:trPr>
        <w:tc>
          <w:tcPr>
            <w:tcW w:w="1416" w:type="dxa"/>
          </w:tcPr>
          <w:p>
            <w:pPr>
              <w:pStyle w:val="TableAm"/>
            </w:pPr>
            <w:r>
              <w:t>s. 119(1), (2), (4), (5), (7) and (11)</w:t>
            </w:r>
          </w:p>
        </w:tc>
        <w:tc>
          <w:tcPr>
            <w:tcW w:w="2066" w:type="dxa"/>
          </w:tcPr>
          <w:p>
            <w:pPr>
              <w:pStyle w:val="TableAm"/>
            </w:pPr>
            <w:r>
              <w:t>Penalty: a fine of $2 000</w:t>
            </w:r>
          </w:p>
        </w:tc>
        <w:tc>
          <w:tcPr>
            <w:tcW w:w="3260" w:type="dxa"/>
          </w:tcPr>
          <w:p>
            <w:pPr>
              <w:pStyle w:val="TableAm"/>
            </w:pPr>
            <w:r>
              <w:t>Penalty for this subsection: a fine of $3 000</w:t>
            </w:r>
          </w:p>
        </w:tc>
      </w:tr>
      <w:tr>
        <w:trPr>
          <w:cantSplit/>
          <w:jc w:val="center"/>
        </w:trPr>
        <w:tc>
          <w:tcPr>
            <w:tcW w:w="1416" w:type="dxa"/>
          </w:tcPr>
          <w:p>
            <w:pPr>
              <w:pStyle w:val="TableAm"/>
            </w:pPr>
            <w:r>
              <w:lastRenderedPageBreak/>
              <w:t>s. 123(1) and (2)</w:t>
            </w:r>
          </w:p>
        </w:tc>
        <w:tc>
          <w:tcPr>
            <w:tcW w:w="2066" w:type="dxa"/>
          </w:tcPr>
          <w:p>
            <w:pPr>
              <w:pStyle w:val="TableAm"/>
            </w:pPr>
            <w:r>
              <w:t>Penalty: a fine of $2 000</w:t>
            </w:r>
          </w:p>
        </w:tc>
        <w:tc>
          <w:tcPr>
            <w:tcW w:w="3260" w:type="dxa"/>
          </w:tcPr>
          <w:p>
            <w:pPr>
              <w:pStyle w:val="TableAm"/>
            </w:pPr>
            <w:r>
              <w:t>Penalty for this subsection: a fine of $3 000</w:t>
            </w:r>
          </w:p>
        </w:tc>
      </w:tr>
      <w:tr>
        <w:trPr>
          <w:cantSplit/>
          <w:jc w:val="center"/>
        </w:trPr>
        <w:tc>
          <w:tcPr>
            <w:tcW w:w="1416" w:type="dxa"/>
          </w:tcPr>
          <w:p>
            <w:pPr>
              <w:pStyle w:val="TableAm"/>
            </w:pPr>
            <w:r>
              <w:t>s. 124</w:t>
            </w:r>
          </w:p>
        </w:tc>
        <w:tc>
          <w:tcPr>
            <w:tcW w:w="2066" w:type="dxa"/>
          </w:tcPr>
          <w:p>
            <w:pPr>
              <w:pStyle w:val="TableAm"/>
            </w:pPr>
            <w:r>
              <w:t>$2 000</w:t>
            </w:r>
          </w:p>
        </w:tc>
        <w:tc>
          <w:tcPr>
            <w:tcW w:w="3260" w:type="dxa"/>
          </w:tcPr>
          <w:p>
            <w:pPr>
              <w:pStyle w:val="TableAm"/>
            </w:pPr>
            <w:r>
              <w:t>$3 000</w:t>
            </w:r>
          </w:p>
        </w:tc>
      </w:tr>
      <w:tr>
        <w:trPr>
          <w:cantSplit/>
          <w:jc w:val="center"/>
        </w:trPr>
        <w:tc>
          <w:tcPr>
            <w:tcW w:w="1416" w:type="dxa"/>
          </w:tcPr>
          <w:p>
            <w:pPr>
              <w:pStyle w:val="TableAm"/>
            </w:pPr>
            <w:r>
              <w:t>s. 126(2), (4) and (5)</w:t>
            </w:r>
          </w:p>
        </w:tc>
        <w:tc>
          <w:tcPr>
            <w:tcW w:w="2066" w:type="dxa"/>
          </w:tcPr>
          <w:p>
            <w:pPr>
              <w:pStyle w:val="TableAm"/>
            </w:pPr>
            <w:r>
              <w:t>Penalty: a fine of $2 000</w:t>
            </w:r>
          </w:p>
        </w:tc>
        <w:tc>
          <w:tcPr>
            <w:tcW w:w="3260" w:type="dxa"/>
          </w:tcPr>
          <w:p>
            <w:pPr>
              <w:pStyle w:val="TableAm"/>
            </w:pPr>
            <w:r>
              <w:t>Penalty for this subsection: a fine of $3 000</w:t>
            </w:r>
          </w:p>
        </w:tc>
      </w:tr>
      <w:tr>
        <w:trPr>
          <w:cantSplit/>
          <w:jc w:val="center"/>
        </w:trPr>
        <w:tc>
          <w:tcPr>
            <w:tcW w:w="1416" w:type="dxa"/>
          </w:tcPr>
          <w:p>
            <w:pPr>
              <w:pStyle w:val="TableAm"/>
            </w:pPr>
            <w:r>
              <w:t>s. 145(4)</w:t>
            </w:r>
          </w:p>
        </w:tc>
        <w:tc>
          <w:tcPr>
            <w:tcW w:w="2066" w:type="dxa"/>
          </w:tcPr>
          <w:p>
            <w:pPr>
              <w:pStyle w:val="TableAm"/>
            </w:pPr>
            <w:r>
              <w:t>Penalty: a fine of $10 000</w:t>
            </w:r>
          </w:p>
        </w:tc>
        <w:tc>
          <w:tcPr>
            <w:tcW w:w="3260" w:type="dxa"/>
          </w:tcPr>
          <w:p>
            <w:pPr>
              <w:pStyle w:val="TableAm"/>
            </w:pPr>
            <w:r>
              <w:t>Penalty for this subsection: a fine of $15 000</w:t>
            </w:r>
          </w:p>
        </w:tc>
      </w:tr>
      <w:tr>
        <w:trPr>
          <w:cantSplit/>
          <w:jc w:val="center"/>
        </w:trPr>
        <w:tc>
          <w:tcPr>
            <w:tcW w:w="1416" w:type="dxa"/>
          </w:tcPr>
          <w:p>
            <w:pPr>
              <w:pStyle w:val="TableAm"/>
            </w:pPr>
            <w:r>
              <w:t>s. 146(1)</w:t>
            </w:r>
          </w:p>
        </w:tc>
        <w:tc>
          <w:tcPr>
            <w:tcW w:w="2066" w:type="dxa"/>
          </w:tcPr>
          <w:p>
            <w:pPr>
              <w:pStyle w:val="TableAm"/>
            </w:pPr>
            <w:r>
              <w:t>Penalty: a fine of $10 000</w:t>
            </w:r>
          </w:p>
        </w:tc>
        <w:tc>
          <w:tcPr>
            <w:tcW w:w="3260" w:type="dxa"/>
          </w:tcPr>
          <w:p>
            <w:pPr>
              <w:pStyle w:val="TableAm"/>
            </w:pPr>
            <w:r>
              <w:t>Penalty for this subsection: a fine of $15 000</w:t>
            </w:r>
          </w:p>
        </w:tc>
      </w:tr>
      <w:tr>
        <w:trPr>
          <w:cantSplit/>
          <w:jc w:val="center"/>
        </w:trPr>
        <w:tc>
          <w:tcPr>
            <w:tcW w:w="1416" w:type="dxa"/>
          </w:tcPr>
          <w:p>
            <w:pPr>
              <w:pStyle w:val="TableAm"/>
            </w:pPr>
            <w:r>
              <w:t>s. 152(2)</w:t>
            </w:r>
          </w:p>
        </w:tc>
        <w:tc>
          <w:tcPr>
            <w:tcW w:w="2066" w:type="dxa"/>
          </w:tcPr>
          <w:p>
            <w:pPr>
              <w:pStyle w:val="TableAm"/>
            </w:pPr>
            <w:r>
              <w:t>Penalty: a fine of $5 000</w:t>
            </w:r>
          </w:p>
        </w:tc>
        <w:tc>
          <w:tcPr>
            <w:tcW w:w="3260" w:type="dxa"/>
          </w:tcPr>
          <w:p>
            <w:pPr>
              <w:pStyle w:val="TableAm"/>
            </w:pPr>
            <w:r>
              <w:t>Penalty for this subsection: a fine of $7 000</w:t>
            </w:r>
          </w:p>
        </w:tc>
      </w:tr>
      <w:tr>
        <w:trPr>
          <w:cantSplit/>
          <w:jc w:val="center"/>
        </w:trPr>
        <w:tc>
          <w:tcPr>
            <w:tcW w:w="1416" w:type="dxa"/>
          </w:tcPr>
          <w:p>
            <w:pPr>
              <w:pStyle w:val="TableAm"/>
            </w:pPr>
            <w:r>
              <w:t>s. 152L(1) and (2)</w:t>
            </w:r>
          </w:p>
        </w:tc>
        <w:tc>
          <w:tcPr>
            <w:tcW w:w="2066" w:type="dxa"/>
          </w:tcPr>
          <w:p>
            <w:pPr>
              <w:pStyle w:val="TableAm"/>
            </w:pPr>
            <w:r>
              <w:t>Penalty: a fine of $10 000</w:t>
            </w:r>
          </w:p>
        </w:tc>
        <w:tc>
          <w:tcPr>
            <w:tcW w:w="3260" w:type="dxa"/>
          </w:tcPr>
          <w:p>
            <w:pPr>
              <w:pStyle w:val="TableAm"/>
            </w:pPr>
            <w:r>
              <w:t>Penalty for this subsection: a fine of $15 000</w:t>
            </w:r>
          </w:p>
        </w:tc>
      </w:tr>
      <w:tr>
        <w:trPr>
          <w:cantSplit/>
          <w:jc w:val="center"/>
        </w:trPr>
        <w:tc>
          <w:tcPr>
            <w:tcW w:w="1416" w:type="dxa"/>
          </w:tcPr>
          <w:p>
            <w:pPr>
              <w:pStyle w:val="TableAm"/>
            </w:pPr>
            <w:r>
              <w:t>s. 152M</w:t>
            </w:r>
          </w:p>
        </w:tc>
        <w:tc>
          <w:tcPr>
            <w:tcW w:w="2066" w:type="dxa"/>
          </w:tcPr>
          <w:p>
            <w:pPr>
              <w:pStyle w:val="TableAm"/>
            </w:pPr>
            <w:r>
              <w:t>$10 000</w:t>
            </w:r>
          </w:p>
        </w:tc>
        <w:tc>
          <w:tcPr>
            <w:tcW w:w="3260" w:type="dxa"/>
          </w:tcPr>
          <w:p>
            <w:pPr>
              <w:pStyle w:val="TableAm"/>
            </w:pPr>
            <w:r>
              <w:t>$15 000</w:t>
            </w:r>
          </w:p>
        </w:tc>
      </w:tr>
      <w:tr>
        <w:trPr>
          <w:cantSplit/>
          <w:jc w:val="center"/>
        </w:trPr>
        <w:tc>
          <w:tcPr>
            <w:tcW w:w="1416" w:type="dxa"/>
          </w:tcPr>
          <w:p>
            <w:pPr>
              <w:pStyle w:val="TableAm"/>
            </w:pPr>
            <w:r>
              <w:t>s. 152O(1)</w:t>
            </w:r>
          </w:p>
        </w:tc>
        <w:tc>
          <w:tcPr>
            <w:tcW w:w="2066" w:type="dxa"/>
          </w:tcPr>
          <w:p>
            <w:pPr>
              <w:pStyle w:val="TableAm"/>
            </w:pPr>
            <w:r>
              <w:t>Penalty: a fine of $2 000</w:t>
            </w:r>
          </w:p>
        </w:tc>
        <w:tc>
          <w:tcPr>
            <w:tcW w:w="3260" w:type="dxa"/>
          </w:tcPr>
          <w:p>
            <w:pPr>
              <w:pStyle w:val="TableAm"/>
            </w:pPr>
            <w:r>
              <w:t>Penalty for this subsection: a fine of $3 000</w:t>
            </w:r>
          </w:p>
        </w:tc>
      </w:tr>
      <w:tr>
        <w:trPr>
          <w:cantSplit/>
          <w:jc w:val="center"/>
        </w:trPr>
        <w:tc>
          <w:tcPr>
            <w:tcW w:w="1416" w:type="dxa"/>
          </w:tcPr>
          <w:p>
            <w:pPr>
              <w:pStyle w:val="TableAm"/>
            </w:pPr>
            <w:r>
              <w:t>s. 152S(1), (2) and (5)</w:t>
            </w:r>
          </w:p>
        </w:tc>
        <w:tc>
          <w:tcPr>
            <w:tcW w:w="2066" w:type="dxa"/>
          </w:tcPr>
          <w:p>
            <w:pPr>
              <w:pStyle w:val="TableAm"/>
            </w:pPr>
            <w:r>
              <w:t>Penalty: a fine of $2 000</w:t>
            </w:r>
          </w:p>
        </w:tc>
        <w:tc>
          <w:tcPr>
            <w:tcW w:w="3260" w:type="dxa"/>
          </w:tcPr>
          <w:p>
            <w:pPr>
              <w:pStyle w:val="TableAm"/>
            </w:pPr>
            <w:r>
              <w:t>Penalty for this subsection: a fine of $3 000</w:t>
            </w:r>
          </w:p>
        </w:tc>
      </w:tr>
      <w:tr>
        <w:trPr>
          <w:cantSplit/>
          <w:jc w:val="center"/>
        </w:trPr>
        <w:tc>
          <w:tcPr>
            <w:tcW w:w="1416" w:type="dxa"/>
          </w:tcPr>
          <w:p>
            <w:pPr>
              <w:pStyle w:val="TableAm"/>
            </w:pPr>
            <w:r>
              <w:t>s. 152T(3)</w:t>
            </w:r>
          </w:p>
        </w:tc>
        <w:tc>
          <w:tcPr>
            <w:tcW w:w="2066" w:type="dxa"/>
          </w:tcPr>
          <w:p>
            <w:pPr>
              <w:pStyle w:val="TableAm"/>
            </w:pPr>
            <w:r>
              <w:t>Penalty: a fine of $2 000</w:t>
            </w:r>
          </w:p>
        </w:tc>
        <w:tc>
          <w:tcPr>
            <w:tcW w:w="3260" w:type="dxa"/>
          </w:tcPr>
          <w:p>
            <w:pPr>
              <w:pStyle w:val="TableAm"/>
            </w:pPr>
            <w:r>
              <w:t>Penalty for this subsection: a fine of $3 000</w:t>
            </w:r>
          </w:p>
        </w:tc>
      </w:tr>
      <w:tr>
        <w:trPr>
          <w:cantSplit/>
          <w:jc w:val="center"/>
        </w:trPr>
        <w:tc>
          <w:tcPr>
            <w:tcW w:w="1416" w:type="dxa"/>
          </w:tcPr>
          <w:p>
            <w:pPr>
              <w:pStyle w:val="TableAm"/>
            </w:pPr>
            <w:r>
              <w:t>s. 154(3)</w:t>
            </w:r>
          </w:p>
        </w:tc>
        <w:tc>
          <w:tcPr>
            <w:tcW w:w="2066" w:type="dxa"/>
          </w:tcPr>
          <w:p>
            <w:pPr>
              <w:pStyle w:val="TableAm"/>
            </w:pPr>
            <w:r>
              <w:t>Penalty: a fine of $10 000</w:t>
            </w:r>
          </w:p>
        </w:tc>
        <w:tc>
          <w:tcPr>
            <w:tcW w:w="3260" w:type="dxa"/>
          </w:tcPr>
          <w:p>
            <w:pPr>
              <w:pStyle w:val="TableAm"/>
            </w:pPr>
            <w:r>
              <w:t>Penalty for this subsection: a fine of $15 000</w:t>
            </w:r>
          </w:p>
        </w:tc>
      </w:tr>
      <w:tr>
        <w:trPr>
          <w:cantSplit/>
          <w:jc w:val="center"/>
        </w:trPr>
        <w:tc>
          <w:tcPr>
            <w:tcW w:w="1416" w:type="dxa"/>
          </w:tcPr>
          <w:p>
            <w:pPr>
              <w:pStyle w:val="TableAm"/>
            </w:pPr>
            <w:r>
              <w:t>s. 157</w:t>
            </w:r>
          </w:p>
        </w:tc>
        <w:tc>
          <w:tcPr>
            <w:tcW w:w="2066" w:type="dxa"/>
          </w:tcPr>
          <w:p>
            <w:pPr>
              <w:pStyle w:val="TableAm"/>
            </w:pPr>
            <w:r>
              <w:t>$10 000</w:t>
            </w:r>
          </w:p>
        </w:tc>
        <w:tc>
          <w:tcPr>
            <w:tcW w:w="3260" w:type="dxa"/>
          </w:tcPr>
          <w:p>
            <w:pPr>
              <w:pStyle w:val="TableAm"/>
            </w:pPr>
            <w:r>
              <w:t>$25 000</w:t>
            </w:r>
          </w:p>
        </w:tc>
      </w:tr>
      <w:tr>
        <w:trPr>
          <w:cantSplit/>
          <w:jc w:val="center"/>
        </w:trPr>
        <w:tc>
          <w:tcPr>
            <w:tcW w:w="1416" w:type="dxa"/>
          </w:tcPr>
          <w:p>
            <w:pPr>
              <w:pStyle w:val="TableAm"/>
            </w:pPr>
            <w:r>
              <w:lastRenderedPageBreak/>
              <w:t>s. 158(1)</w:t>
            </w:r>
          </w:p>
        </w:tc>
        <w:tc>
          <w:tcPr>
            <w:tcW w:w="2066" w:type="dxa"/>
          </w:tcPr>
          <w:p>
            <w:pPr>
              <w:pStyle w:val="TableAm"/>
            </w:pPr>
            <w:r>
              <w:t>Penalty: a fine of $10 000</w:t>
            </w:r>
          </w:p>
        </w:tc>
        <w:tc>
          <w:tcPr>
            <w:tcW w:w="3260" w:type="dxa"/>
          </w:tcPr>
          <w:p>
            <w:pPr>
              <w:pStyle w:val="TableAm"/>
            </w:pPr>
            <w:r>
              <w:t>Penalty for this subsection: a fine of $15 000</w:t>
            </w:r>
          </w:p>
        </w:tc>
      </w:tr>
      <w:tr>
        <w:trPr>
          <w:cantSplit/>
          <w:jc w:val="center"/>
        </w:trPr>
        <w:tc>
          <w:tcPr>
            <w:tcW w:w="1416" w:type="dxa"/>
          </w:tcPr>
          <w:p>
            <w:pPr>
              <w:pStyle w:val="TableAm"/>
            </w:pPr>
            <w:r>
              <w:t>s. 159(1) and (3)</w:t>
            </w:r>
          </w:p>
        </w:tc>
        <w:tc>
          <w:tcPr>
            <w:tcW w:w="2066" w:type="dxa"/>
          </w:tcPr>
          <w:p>
            <w:pPr>
              <w:pStyle w:val="TableAm"/>
            </w:pPr>
            <w:r>
              <w:t>Penalty: a fine of $10 000</w:t>
            </w:r>
          </w:p>
        </w:tc>
        <w:tc>
          <w:tcPr>
            <w:tcW w:w="3260" w:type="dxa"/>
          </w:tcPr>
          <w:p>
            <w:pPr>
              <w:pStyle w:val="TableAm"/>
            </w:pPr>
            <w:r>
              <w:t>Penalty for this subsection: a fine of $15 000</w:t>
            </w:r>
          </w:p>
        </w:tc>
      </w:tr>
      <w:tr>
        <w:trPr>
          <w:cantSplit/>
          <w:jc w:val="center"/>
        </w:trPr>
        <w:tc>
          <w:tcPr>
            <w:tcW w:w="1416" w:type="dxa"/>
          </w:tcPr>
          <w:p>
            <w:pPr>
              <w:pStyle w:val="TableAm"/>
            </w:pPr>
            <w:r>
              <w:t>s. 160(4)</w:t>
            </w:r>
          </w:p>
        </w:tc>
        <w:tc>
          <w:tcPr>
            <w:tcW w:w="2066" w:type="dxa"/>
          </w:tcPr>
          <w:p>
            <w:pPr>
              <w:pStyle w:val="TableAm"/>
            </w:pPr>
            <w:r>
              <w:t>Penalty: a fine of $5 000</w:t>
            </w:r>
          </w:p>
        </w:tc>
        <w:tc>
          <w:tcPr>
            <w:tcW w:w="3260" w:type="dxa"/>
          </w:tcPr>
          <w:p>
            <w:pPr>
              <w:pStyle w:val="TableAm"/>
            </w:pPr>
            <w:r>
              <w:t>Penalty for this subsection: a fine of $7 000</w:t>
            </w:r>
          </w:p>
        </w:tc>
      </w:tr>
      <w:tr>
        <w:trPr>
          <w:cantSplit/>
          <w:jc w:val="center"/>
        </w:trPr>
        <w:tc>
          <w:tcPr>
            <w:tcW w:w="1416" w:type="dxa"/>
          </w:tcPr>
          <w:p>
            <w:pPr>
              <w:pStyle w:val="TableAm"/>
            </w:pPr>
            <w:r>
              <w:t>s. 161(7)</w:t>
            </w:r>
          </w:p>
        </w:tc>
        <w:tc>
          <w:tcPr>
            <w:tcW w:w="2066" w:type="dxa"/>
          </w:tcPr>
          <w:p>
            <w:pPr>
              <w:pStyle w:val="TableAm"/>
            </w:pPr>
            <w:r>
              <w:t>Penalty: a fine of $10 000</w:t>
            </w:r>
          </w:p>
        </w:tc>
        <w:tc>
          <w:tcPr>
            <w:tcW w:w="3260" w:type="dxa"/>
          </w:tcPr>
          <w:p>
            <w:pPr>
              <w:pStyle w:val="TableAm"/>
            </w:pPr>
            <w:r>
              <w:t>Penalty for this subsection: a fine of $15 000</w:t>
            </w:r>
          </w:p>
        </w:tc>
      </w:tr>
    </w:tbl>
    <w:p>
      <w:pPr>
        <w:pStyle w:val="Heading3"/>
      </w:pPr>
      <w:bookmarkStart w:id="72" w:name="_Toc216429775"/>
      <w:bookmarkStart w:id="73" w:name="_Toc216430032"/>
      <w:bookmarkStart w:id="74" w:name="_Toc216430289"/>
      <w:bookmarkStart w:id="75" w:name="_Toc216430546"/>
      <w:r>
        <w:rPr>
          <w:rStyle w:val="CharDivNo"/>
        </w:rPr>
        <w:t>Division 6</w:t>
      </w:r>
      <w:r>
        <w:t> — </w:t>
      </w:r>
      <w:r>
        <w:rPr>
          <w:rStyle w:val="CharDivText"/>
        </w:rPr>
        <w:t>Permitted hours</w:t>
      </w:r>
      <w:bookmarkEnd w:id="72"/>
      <w:bookmarkEnd w:id="73"/>
      <w:bookmarkEnd w:id="74"/>
      <w:bookmarkEnd w:id="75"/>
    </w:p>
    <w:p>
      <w:pPr>
        <w:pStyle w:val="Heading5"/>
      </w:pPr>
      <w:bookmarkStart w:id="76" w:name="_Toc216430547"/>
      <w:r>
        <w:rPr>
          <w:rStyle w:val="CharSectno"/>
        </w:rPr>
        <w:t>41</w:t>
      </w:r>
      <w:r>
        <w:t>.</w:t>
      </w:r>
      <w:r>
        <w:tab/>
        <w:t>Section 98 amended</w:t>
      </w:r>
      <w:bookmarkEnd w:id="76"/>
    </w:p>
    <w:p>
      <w:pPr>
        <w:pStyle w:val="Subsection"/>
      </w:pPr>
      <w:r>
        <w:tab/>
      </w:r>
      <w:r>
        <w:tab/>
        <w:t>Delete section 98(1)(e) and (f) and insert:</w:t>
      </w:r>
    </w:p>
    <w:p>
      <w:pPr>
        <w:pStyle w:val="BlankOpen"/>
      </w:pPr>
    </w:p>
    <w:p>
      <w:pPr>
        <w:pStyle w:val="zIndenta"/>
      </w:pPr>
      <w:r>
        <w:tab/>
        <w:t>(e)</w:t>
      </w:r>
      <w:r>
        <w:tab/>
        <w:t>on Good Friday or Christmas Day — from 10 am to 12 midnight, but only for the sale of liquor for consumption on the licensed premises;</w:t>
      </w:r>
    </w:p>
    <w:p>
      <w:pPr>
        <w:pStyle w:val="zIndenta"/>
      </w:pPr>
      <w:r>
        <w:tab/>
        <w:t>(f)</w:t>
      </w:r>
      <w:r>
        <w:tab/>
        <w:t>on ANZAC Day — from 10 am to 12 midnight.</w:t>
      </w:r>
    </w:p>
    <w:p>
      <w:pPr>
        <w:pStyle w:val="BlankClose"/>
      </w:pPr>
    </w:p>
    <w:p>
      <w:pPr>
        <w:pStyle w:val="Heading5"/>
      </w:pPr>
      <w:bookmarkStart w:id="77" w:name="_Toc216430548"/>
      <w:r>
        <w:rPr>
          <w:rStyle w:val="CharSectno"/>
        </w:rPr>
        <w:t>42</w:t>
      </w:r>
      <w:r>
        <w:t>.</w:t>
      </w:r>
      <w:r>
        <w:tab/>
        <w:t>Section 98AA amended</w:t>
      </w:r>
      <w:bookmarkEnd w:id="77"/>
    </w:p>
    <w:p>
      <w:pPr>
        <w:pStyle w:val="Subsection"/>
      </w:pPr>
      <w:r>
        <w:tab/>
      </w:r>
      <w:r>
        <w:tab/>
        <w:t>Delete section 98AA(d) and (e) and insert:</w:t>
      </w:r>
    </w:p>
    <w:p>
      <w:pPr>
        <w:pStyle w:val="BlankOpen"/>
      </w:pPr>
    </w:p>
    <w:p>
      <w:pPr>
        <w:pStyle w:val="zIndenta"/>
      </w:pPr>
      <w:r>
        <w:tab/>
        <w:t>(d)</w:t>
      </w:r>
      <w:r>
        <w:tab/>
        <w:t>on Good Friday or Christmas Day — from 10 am to 12 midnight;</w:t>
      </w:r>
    </w:p>
    <w:p>
      <w:pPr>
        <w:pStyle w:val="zIndenta"/>
      </w:pPr>
      <w:r>
        <w:tab/>
        <w:t>(e)</w:t>
      </w:r>
      <w:r>
        <w:tab/>
        <w:t>on ANZAC Day — from 10 am to 12 midnight.</w:t>
      </w:r>
    </w:p>
    <w:p>
      <w:pPr>
        <w:pStyle w:val="BlankClose"/>
      </w:pPr>
    </w:p>
    <w:p>
      <w:pPr>
        <w:pStyle w:val="Heading5"/>
      </w:pPr>
      <w:bookmarkStart w:id="78" w:name="_Toc216430549"/>
      <w:r>
        <w:rPr>
          <w:rStyle w:val="CharSectno"/>
        </w:rPr>
        <w:lastRenderedPageBreak/>
        <w:t>43</w:t>
      </w:r>
      <w:r>
        <w:t>.</w:t>
      </w:r>
      <w:r>
        <w:tab/>
        <w:t>Section 98A amended</w:t>
      </w:r>
      <w:bookmarkEnd w:id="78"/>
    </w:p>
    <w:p>
      <w:pPr>
        <w:pStyle w:val="Subsection"/>
      </w:pPr>
      <w:r>
        <w:tab/>
        <w:t>(1)</w:t>
      </w:r>
      <w:r>
        <w:tab/>
        <w:t>Delete section 98A(1)(e) and (f) and insert:</w:t>
      </w:r>
    </w:p>
    <w:p>
      <w:pPr>
        <w:pStyle w:val="BlankOpen"/>
      </w:pPr>
    </w:p>
    <w:p>
      <w:pPr>
        <w:pStyle w:val="zIndenta"/>
      </w:pPr>
      <w:r>
        <w:tab/>
        <w:t>(e)</w:t>
      </w:r>
      <w:r>
        <w:tab/>
        <w:t>on Good Friday or Christmas Day —</w:t>
      </w:r>
    </w:p>
    <w:p>
      <w:pPr>
        <w:pStyle w:val="zIndenti"/>
      </w:pPr>
      <w:r>
        <w:tab/>
        <w:t>(i)</w:t>
      </w:r>
      <w:r>
        <w:tab/>
        <w:t>from immediately after 12 midnight on the previous day to 5 am; and</w:t>
      </w:r>
    </w:p>
    <w:p>
      <w:pPr>
        <w:pStyle w:val="zIndenti"/>
      </w:pPr>
      <w:r>
        <w:tab/>
        <w:t>(ii)</w:t>
      </w:r>
      <w:r>
        <w:tab/>
        <w:t>from 8 pm to midnight and then continuing to 2 am on the next day;</w:t>
      </w:r>
    </w:p>
    <w:p>
      <w:pPr>
        <w:pStyle w:val="BlankClose"/>
      </w:pPr>
    </w:p>
    <w:p>
      <w:pPr>
        <w:pStyle w:val="Subsection"/>
      </w:pPr>
      <w:r>
        <w:tab/>
        <w:t>(2)</w:t>
      </w:r>
      <w:r>
        <w:tab/>
        <w:t>In section 98A(1)(g) delete “3 a.m.” and insert:</w:t>
      </w:r>
    </w:p>
    <w:p>
      <w:pPr>
        <w:pStyle w:val="BlankOpen"/>
      </w:pPr>
    </w:p>
    <w:p>
      <w:pPr>
        <w:pStyle w:val="Subsection"/>
      </w:pPr>
      <w:r>
        <w:tab/>
      </w:r>
      <w:r>
        <w:tab/>
        <w:t>5 am</w:t>
      </w:r>
    </w:p>
    <w:p>
      <w:pPr>
        <w:pStyle w:val="BlankClose"/>
      </w:pPr>
    </w:p>
    <w:p>
      <w:pPr>
        <w:pStyle w:val="Subsection"/>
      </w:pPr>
      <w:r>
        <w:tab/>
        <w:t>(3)</w:t>
      </w:r>
      <w:r>
        <w:tab/>
        <w:t>Delete section 98A(2).</w:t>
      </w:r>
    </w:p>
    <w:p>
      <w:pPr>
        <w:pStyle w:val="Heading5"/>
      </w:pPr>
      <w:bookmarkStart w:id="79" w:name="_Toc216430550"/>
      <w:r>
        <w:rPr>
          <w:rStyle w:val="CharSectno"/>
        </w:rPr>
        <w:t>44</w:t>
      </w:r>
      <w:r>
        <w:t>.</w:t>
      </w:r>
      <w:r>
        <w:tab/>
        <w:t>Section 98B replaced</w:t>
      </w:r>
      <w:bookmarkEnd w:id="79"/>
    </w:p>
    <w:p>
      <w:pPr>
        <w:pStyle w:val="Subsection"/>
      </w:pPr>
      <w:r>
        <w:tab/>
      </w:r>
      <w:r>
        <w:tab/>
        <w:t>Delete section 98B and insert:</w:t>
      </w:r>
    </w:p>
    <w:p>
      <w:pPr>
        <w:pStyle w:val="BlankOpen"/>
      </w:pPr>
    </w:p>
    <w:p>
      <w:pPr>
        <w:pStyle w:val="zHeading5"/>
      </w:pPr>
      <w:bookmarkStart w:id="80" w:name="_Toc216430551"/>
      <w:r>
        <w:t>98B.</w:t>
      </w:r>
      <w:r>
        <w:tab/>
        <w:t>Casino liquor licence: permitted hours</w:t>
      </w:r>
      <w:bookmarkEnd w:id="80"/>
    </w:p>
    <w:p>
      <w:pPr>
        <w:pStyle w:val="zSubsection"/>
      </w:pPr>
      <w:r>
        <w:tab/>
      </w:r>
      <w:r>
        <w:tab/>
        <w:t>The permitted hours under a casino liquor licence are as specified in the particular licence.</w:t>
      </w:r>
    </w:p>
    <w:p>
      <w:pPr>
        <w:pStyle w:val="BlankClose"/>
      </w:pPr>
    </w:p>
    <w:p>
      <w:pPr>
        <w:pStyle w:val="Heading5"/>
      </w:pPr>
      <w:bookmarkStart w:id="81" w:name="_Toc216430552"/>
      <w:r>
        <w:rPr>
          <w:rStyle w:val="CharSectno"/>
        </w:rPr>
        <w:t>45</w:t>
      </w:r>
      <w:r>
        <w:t>.</w:t>
      </w:r>
      <w:r>
        <w:tab/>
        <w:t>Section 98E amended</w:t>
      </w:r>
      <w:bookmarkEnd w:id="81"/>
    </w:p>
    <w:p>
      <w:pPr>
        <w:pStyle w:val="Subsection"/>
      </w:pPr>
      <w:r>
        <w:tab/>
      </w:r>
      <w:r>
        <w:tab/>
        <w:t>Delete section 98E(2)(a) to (c) and insert:</w:t>
      </w:r>
    </w:p>
    <w:p>
      <w:pPr>
        <w:pStyle w:val="BlankOpen"/>
      </w:pPr>
    </w:p>
    <w:p>
      <w:pPr>
        <w:pStyle w:val="zIndenta"/>
      </w:pPr>
      <w:r>
        <w:tab/>
        <w:t>(a)</w:t>
      </w:r>
      <w:r>
        <w:tab/>
        <w:t xml:space="preserve">on Good Friday or Christmas Day — </w:t>
      </w:r>
    </w:p>
    <w:p>
      <w:pPr>
        <w:pStyle w:val="zIndenti"/>
      </w:pPr>
      <w:r>
        <w:tab/>
        <w:t>(i)</w:t>
      </w:r>
      <w:r>
        <w:tab/>
        <w:t>from immediately after 12 midnight on the previous day to 12.30 am; and</w:t>
      </w:r>
    </w:p>
    <w:p>
      <w:pPr>
        <w:pStyle w:val="zIndenti"/>
      </w:pPr>
      <w:r>
        <w:tab/>
        <w:t>(ii)</w:t>
      </w:r>
      <w:r>
        <w:tab/>
        <w:t>from 10 am to 10 pm,</w:t>
      </w:r>
    </w:p>
    <w:p>
      <w:pPr>
        <w:pStyle w:val="zIndenta"/>
      </w:pPr>
      <w:r>
        <w:lastRenderedPageBreak/>
        <w:tab/>
      </w:r>
      <w:r>
        <w:tab/>
        <w:t>but only for the sale of liquor for consumption on the licensed premises;</w:t>
      </w:r>
    </w:p>
    <w:p>
      <w:pPr>
        <w:pStyle w:val="zIndenta"/>
      </w:pPr>
      <w:r>
        <w:tab/>
        <w:t>(b)</w:t>
      </w:r>
      <w:r>
        <w:tab/>
        <w:t xml:space="preserve">on ANZAC Day — </w:t>
      </w:r>
    </w:p>
    <w:p>
      <w:pPr>
        <w:pStyle w:val="zIndenti"/>
      </w:pPr>
      <w:r>
        <w:tab/>
        <w:t>(i)</w:t>
      </w:r>
      <w:r>
        <w:tab/>
        <w:t>that is a Sunday — from immediately after 12 midnight on the previous day to 1 am and from 10 am to 12 midnight; or</w:t>
      </w:r>
    </w:p>
    <w:p>
      <w:pPr>
        <w:pStyle w:val="zIndenti"/>
      </w:pPr>
      <w:r>
        <w:tab/>
        <w:t>(ii)</w:t>
      </w:r>
      <w:r>
        <w:tab/>
        <w:t>that is not a Sunday — from immediately after 12 midnight on the previous day to 12.30 am and from 10 am to 12 midnight.</w:t>
      </w:r>
    </w:p>
    <w:p>
      <w:pPr>
        <w:pStyle w:val="BlankClose"/>
      </w:pPr>
    </w:p>
    <w:p>
      <w:pPr>
        <w:pStyle w:val="Heading5"/>
      </w:pPr>
      <w:bookmarkStart w:id="82" w:name="_Toc216430553"/>
      <w:r>
        <w:rPr>
          <w:rStyle w:val="CharSectno"/>
        </w:rPr>
        <w:t>46</w:t>
      </w:r>
      <w:r>
        <w:t>.</w:t>
      </w:r>
      <w:r>
        <w:tab/>
        <w:t>Section 98F amended</w:t>
      </w:r>
      <w:bookmarkEnd w:id="82"/>
    </w:p>
    <w:p>
      <w:pPr>
        <w:pStyle w:val="Subsection"/>
      </w:pPr>
      <w:r>
        <w:tab/>
      </w:r>
      <w:r>
        <w:tab/>
        <w:t>In section 98F delete “12 noon” and insert:</w:t>
      </w:r>
    </w:p>
    <w:p>
      <w:pPr>
        <w:pStyle w:val="BlankOpen"/>
      </w:pPr>
    </w:p>
    <w:p>
      <w:pPr>
        <w:pStyle w:val="Subsection"/>
      </w:pPr>
      <w:r>
        <w:tab/>
      </w:r>
      <w:r>
        <w:tab/>
        <w:t>10 am</w:t>
      </w:r>
    </w:p>
    <w:p>
      <w:pPr>
        <w:pStyle w:val="BlankClose"/>
      </w:pPr>
    </w:p>
    <w:p>
      <w:pPr>
        <w:pStyle w:val="Heading5"/>
      </w:pPr>
      <w:bookmarkStart w:id="83" w:name="_Toc216430554"/>
      <w:r>
        <w:rPr>
          <w:rStyle w:val="CharSectno"/>
        </w:rPr>
        <w:t>47</w:t>
      </w:r>
      <w:r>
        <w:t>.</w:t>
      </w:r>
      <w:r>
        <w:tab/>
        <w:t>Section 98G replaced</w:t>
      </w:r>
      <w:bookmarkEnd w:id="83"/>
    </w:p>
    <w:p>
      <w:pPr>
        <w:pStyle w:val="Subsection"/>
      </w:pPr>
      <w:r>
        <w:tab/>
      </w:r>
      <w:r>
        <w:tab/>
        <w:t>Delete section 98G and insert:</w:t>
      </w:r>
    </w:p>
    <w:p>
      <w:pPr>
        <w:pStyle w:val="BlankOpen"/>
      </w:pPr>
    </w:p>
    <w:p>
      <w:pPr>
        <w:pStyle w:val="zHeading5"/>
      </w:pPr>
      <w:bookmarkStart w:id="84" w:name="_Toc216430555"/>
      <w:r>
        <w:t>98G.</w:t>
      </w:r>
      <w:r>
        <w:tab/>
        <w:t>Producer’s licence: permitted hours</w:t>
      </w:r>
      <w:bookmarkEnd w:id="84"/>
    </w:p>
    <w:p>
      <w:pPr>
        <w:pStyle w:val="zSubsection"/>
      </w:pPr>
      <w:r>
        <w:tab/>
        <w:t>(1)</w:t>
      </w:r>
      <w:r>
        <w:tab/>
        <w:t>The permitted hours under a producer’s licence are —</w:t>
      </w:r>
    </w:p>
    <w:p>
      <w:pPr>
        <w:pStyle w:val="zIndenta"/>
      </w:pPr>
      <w:r>
        <w:tab/>
        <w:t>(a)</w:t>
      </w:r>
      <w:r>
        <w:tab/>
        <w:t>subject to subsection (2), on a day other than Good Friday, Christmas Day or ANZAC Day — at any time;</w:t>
      </w:r>
    </w:p>
    <w:p>
      <w:pPr>
        <w:pStyle w:val="zIndenta"/>
      </w:pPr>
      <w:r>
        <w:tab/>
        <w:t>(b)</w:t>
      </w:r>
      <w:r>
        <w:tab/>
        <w:t>on Good Friday or Christmas Day — from 10 am to 12 midnight, but only for the sale of liquor for consumption on the licensed premises;</w:t>
      </w:r>
    </w:p>
    <w:p>
      <w:pPr>
        <w:pStyle w:val="zIndenta"/>
      </w:pPr>
      <w:r>
        <w:tab/>
        <w:t>(c)</w:t>
      </w:r>
      <w:r>
        <w:tab/>
        <w:t>on ANZAC Day — from 10 am to 12 midnight.</w:t>
      </w:r>
    </w:p>
    <w:p>
      <w:pPr>
        <w:pStyle w:val="zSubsection"/>
      </w:pPr>
      <w:r>
        <w:lastRenderedPageBreak/>
        <w:tab/>
        <w:t>(2)</w:t>
      </w:r>
      <w:r>
        <w:tab/>
        <w:t>For the purposes of section 55(1)(a), the permitted hours in relation to the sale or supply of beer, spirits or liquor containing spirits on a day other than Good Friday or Christmas Day or ANZAC Day are from 10 am to 12 midnight.</w:t>
      </w:r>
    </w:p>
    <w:p>
      <w:pPr>
        <w:pStyle w:val="BlankClose"/>
      </w:pPr>
    </w:p>
    <w:p>
      <w:pPr>
        <w:pStyle w:val="Heading3"/>
      </w:pPr>
      <w:bookmarkStart w:id="85" w:name="_Toc216429785"/>
      <w:bookmarkStart w:id="86" w:name="_Toc216430042"/>
      <w:bookmarkStart w:id="87" w:name="_Toc216430299"/>
      <w:bookmarkStart w:id="88" w:name="_Toc216430556"/>
      <w:r>
        <w:rPr>
          <w:rStyle w:val="CharDivNo"/>
        </w:rPr>
        <w:t>Division 7</w:t>
      </w:r>
      <w:r>
        <w:t> — </w:t>
      </w:r>
      <w:r>
        <w:rPr>
          <w:rStyle w:val="CharDivText"/>
        </w:rPr>
        <w:t>Subsidies</w:t>
      </w:r>
      <w:bookmarkEnd w:id="85"/>
      <w:bookmarkEnd w:id="86"/>
      <w:bookmarkEnd w:id="87"/>
      <w:bookmarkEnd w:id="88"/>
    </w:p>
    <w:p>
      <w:pPr>
        <w:pStyle w:val="Heading5"/>
      </w:pPr>
      <w:bookmarkStart w:id="89" w:name="_Toc216430557"/>
      <w:r>
        <w:rPr>
          <w:rStyle w:val="CharSectno"/>
        </w:rPr>
        <w:t>48</w:t>
      </w:r>
      <w:r>
        <w:t>.</w:t>
      </w:r>
      <w:r>
        <w:tab/>
        <w:t>Section 3 amended</w:t>
      </w:r>
      <w:bookmarkEnd w:id="89"/>
    </w:p>
    <w:p>
      <w:pPr>
        <w:pStyle w:val="Subsection"/>
      </w:pPr>
      <w:r>
        <w:tab/>
      </w:r>
      <w:r>
        <w:tab/>
        <w:t>In section 3(1) delete the definitions of:</w:t>
      </w:r>
    </w:p>
    <w:p>
      <w:pPr>
        <w:pStyle w:val="DeleteListSub"/>
        <w:rPr>
          <w:b/>
          <w:i/>
        </w:rPr>
      </w:pPr>
      <w:r>
        <w:rPr>
          <w:b/>
          <w:i/>
        </w:rPr>
        <w:t>assessment</w:t>
      </w:r>
    </w:p>
    <w:p>
      <w:pPr>
        <w:pStyle w:val="DeleteListSub"/>
        <w:rPr>
          <w:b/>
          <w:i/>
        </w:rPr>
      </w:pPr>
      <w:r>
        <w:rPr>
          <w:b/>
          <w:i/>
        </w:rPr>
        <w:t>subsidy</w:t>
      </w:r>
    </w:p>
    <w:p>
      <w:pPr>
        <w:pStyle w:val="Heading5"/>
      </w:pPr>
      <w:bookmarkStart w:id="90" w:name="_Toc216430558"/>
      <w:r>
        <w:rPr>
          <w:rStyle w:val="CharSectno"/>
        </w:rPr>
        <w:t>49</w:t>
      </w:r>
      <w:r>
        <w:t>.</w:t>
      </w:r>
      <w:r>
        <w:tab/>
        <w:t>Section 14 amended</w:t>
      </w:r>
      <w:bookmarkEnd w:id="90"/>
    </w:p>
    <w:p>
      <w:pPr>
        <w:pStyle w:val="Subsection"/>
      </w:pPr>
      <w:r>
        <w:tab/>
      </w:r>
      <w:r>
        <w:tab/>
        <w:t>In section 14(1)(a)(ii) delete “transactions and subsidies;” and insert:</w:t>
      </w:r>
    </w:p>
    <w:p>
      <w:pPr>
        <w:pStyle w:val="BlankOpen"/>
      </w:pPr>
    </w:p>
    <w:p>
      <w:pPr>
        <w:pStyle w:val="Subsection"/>
      </w:pPr>
      <w:r>
        <w:tab/>
      </w:r>
      <w:r>
        <w:tab/>
        <w:t>transactions;</w:t>
      </w:r>
    </w:p>
    <w:p>
      <w:pPr>
        <w:pStyle w:val="BlankClose"/>
      </w:pPr>
    </w:p>
    <w:p>
      <w:pPr>
        <w:pStyle w:val="Heading5"/>
      </w:pPr>
      <w:bookmarkStart w:id="91" w:name="_Toc216430559"/>
      <w:r>
        <w:rPr>
          <w:rStyle w:val="CharSectno"/>
        </w:rPr>
        <w:t>50</w:t>
      </w:r>
      <w:r>
        <w:t>.</w:t>
      </w:r>
      <w:r>
        <w:tab/>
        <w:t>Section 25 amended</w:t>
      </w:r>
      <w:bookmarkEnd w:id="91"/>
    </w:p>
    <w:p>
      <w:pPr>
        <w:pStyle w:val="Subsection"/>
      </w:pPr>
      <w:r>
        <w:tab/>
      </w:r>
      <w:r>
        <w:tab/>
        <w:t>In section 25(5):</w:t>
      </w:r>
    </w:p>
    <w:p>
      <w:pPr>
        <w:pStyle w:val="Indenta"/>
      </w:pPr>
      <w:r>
        <w:tab/>
        <w:t>(a)</w:t>
      </w:r>
      <w:r>
        <w:tab/>
        <w:t>in paragraph (a)(iia) delete “licence; or” and insert:</w:t>
      </w:r>
    </w:p>
    <w:p>
      <w:pPr>
        <w:pStyle w:val="BlankOpen"/>
      </w:pPr>
    </w:p>
    <w:p>
      <w:pPr>
        <w:pStyle w:val="Indenta"/>
      </w:pPr>
      <w:r>
        <w:tab/>
      </w:r>
      <w:r>
        <w:tab/>
        <w:t>licence;</w:t>
      </w:r>
    </w:p>
    <w:p>
      <w:pPr>
        <w:pStyle w:val="BlankClose"/>
      </w:pPr>
    </w:p>
    <w:p>
      <w:pPr>
        <w:pStyle w:val="Indenta"/>
      </w:pPr>
      <w:r>
        <w:tab/>
        <w:t>(b)</w:t>
      </w:r>
      <w:r>
        <w:tab/>
        <w:t>delete paragraph (a)(iii).</w:t>
      </w:r>
    </w:p>
    <w:p>
      <w:pPr>
        <w:pStyle w:val="Heading5"/>
      </w:pPr>
      <w:bookmarkStart w:id="92" w:name="_Toc216430560"/>
      <w:r>
        <w:rPr>
          <w:rStyle w:val="CharSectno"/>
        </w:rPr>
        <w:t>51</w:t>
      </w:r>
      <w:r>
        <w:t>.</w:t>
      </w:r>
      <w:r>
        <w:tab/>
        <w:t>Section 64 amended</w:t>
      </w:r>
      <w:bookmarkEnd w:id="92"/>
    </w:p>
    <w:p>
      <w:pPr>
        <w:pStyle w:val="Subsection"/>
      </w:pPr>
      <w:r>
        <w:tab/>
      </w:r>
      <w:r>
        <w:tab/>
        <w:t>Delete section 64(3)(k).</w:t>
      </w:r>
    </w:p>
    <w:p>
      <w:pPr>
        <w:pStyle w:val="Heading5"/>
      </w:pPr>
      <w:bookmarkStart w:id="93" w:name="_Toc216430561"/>
      <w:r>
        <w:rPr>
          <w:rStyle w:val="CharSectno"/>
        </w:rPr>
        <w:lastRenderedPageBreak/>
        <w:t>52</w:t>
      </w:r>
      <w:r>
        <w:t>.</w:t>
      </w:r>
      <w:r>
        <w:tab/>
        <w:t>Part 5 Division 2 deleted</w:t>
      </w:r>
      <w:bookmarkEnd w:id="93"/>
    </w:p>
    <w:p>
      <w:pPr>
        <w:pStyle w:val="Subsection"/>
      </w:pPr>
      <w:r>
        <w:tab/>
      </w:r>
      <w:r>
        <w:tab/>
        <w:t>Delete Part 5 Division 2.</w:t>
      </w:r>
    </w:p>
    <w:p>
      <w:pPr>
        <w:pStyle w:val="Heading5"/>
      </w:pPr>
      <w:bookmarkStart w:id="94" w:name="_Toc216430562"/>
      <w:r>
        <w:rPr>
          <w:rStyle w:val="CharSectno"/>
        </w:rPr>
        <w:t>53</w:t>
      </w:r>
      <w:r>
        <w:t>.</w:t>
      </w:r>
      <w:r>
        <w:tab/>
        <w:t>Section 143 amended</w:t>
      </w:r>
      <w:bookmarkEnd w:id="94"/>
    </w:p>
    <w:p>
      <w:pPr>
        <w:pStyle w:val="Subsection"/>
        <w:keepNext/>
      </w:pPr>
      <w:r>
        <w:tab/>
      </w:r>
      <w:r>
        <w:tab/>
        <w:t>In section 143(1) delete “Act, including an amount due under section 135 in respect of an incorrect subsidy application.” and insert:</w:t>
      </w:r>
    </w:p>
    <w:p>
      <w:pPr>
        <w:pStyle w:val="BlankOpen"/>
      </w:pPr>
    </w:p>
    <w:p>
      <w:pPr>
        <w:pStyle w:val="Subsection"/>
      </w:pPr>
      <w:r>
        <w:tab/>
      </w:r>
      <w:r>
        <w:tab/>
        <w:t>Act.</w:t>
      </w:r>
    </w:p>
    <w:p>
      <w:pPr>
        <w:pStyle w:val="BlankClose"/>
      </w:pPr>
    </w:p>
    <w:p>
      <w:pPr>
        <w:pStyle w:val="Heading5"/>
      </w:pPr>
      <w:bookmarkStart w:id="95" w:name="_Toc216430563"/>
      <w:r>
        <w:rPr>
          <w:rStyle w:val="CharSectno"/>
        </w:rPr>
        <w:t>54</w:t>
      </w:r>
      <w:r>
        <w:t>.</w:t>
      </w:r>
      <w:r>
        <w:tab/>
        <w:t>Section 145 amended</w:t>
      </w:r>
      <w:bookmarkEnd w:id="95"/>
    </w:p>
    <w:p>
      <w:pPr>
        <w:pStyle w:val="Subsection"/>
      </w:pPr>
      <w:r>
        <w:tab/>
        <w:t>(1)</w:t>
      </w:r>
      <w:r>
        <w:tab/>
        <w:t>Delete section 145(1a).</w:t>
      </w:r>
    </w:p>
    <w:p>
      <w:pPr>
        <w:pStyle w:val="Subsection"/>
      </w:pPr>
      <w:r>
        <w:tab/>
        <w:t>(2)</w:t>
      </w:r>
      <w:r>
        <w:tab/>
        <w:t>In section 145(2) delete “or (1a)”.</w:t>
      </w:r>
    </w:p>
    <w:p>
      <w:pPr>
        <w:pStyle w:val="Heading5"/>
      </w:pPr>
      <w:bookmarkStart w:id="96" w:name="_Toc216430564"/>
      <w:r>
        <w:rPr>
          <w:rStyle w:val="CharSectno"/>
        </w:rPr>
        <w:t>55</w:t>
      </w:r>
      <w:r>
        <w:t>.</w:t>
      </w:r>
      <w:r>
        <w:tab/>
        <w:t>Section 146 amended</w:t>
      </w:r>
      <w:bookmarkEnd w:id="96"/>
    </w:p>
    <w:p>
      <w:pPr>
        <w:pStyle w:val="Subsection"/>
      </w:pPr>
      <w:r>
        <w:tab/>
      </w:r>
      <w:r>
        <w:tab/>
        <w:t>In section 146(1) delete the passage that begins with “information as” and ends with “subsidy,” and insert:</w:t>
      </w:r>
    </w:p>
    <w:p>
      <w:pPr>
        <w:pStyle w:val="BlankOpen"/>
      </w:pPr>
    </w:p>
    <w:p>
      <w:pPr>
        <w:pStyle w:val="Subsection"/>
      </w:pPr>
      <w:r>
        <w:tab/>
      </w:r>
      <w:r>
        <w:tab/>
        <w:t xml:space="preserve">information as the Director may require, or as is prescribed, relating to transactions involving — </w:t>
      </w:r>
    </w:p>
    <w:p>
      <w:pPr>
        <w:pStyle w:val="zIndenta"/>
      </w:pPr>
      <w:r>
        <w:tab/>
        <w:t>(a)</w:t>
      </w:r>
      <w:r>
        <w:tab/>
        <w:t>the sale or other disposal of liquor; or</w:t>
      </w:r>
    </w:p>
    <w:p>
      <w:pPr>
        <w:pStyle w:val="zIndenta"/>
      </w:pPr>
      <w:r>
        <w:tab/>
        <w:t>(b)</w:t>
      </w:r>
      <w:r>
        <w:tab/>
        <w:t>the purchase or acquisition of liquor,</w:t>
      </w:r>
    </w:p>
    <w:p>
      <w:pPr>
        <w:pStyle w:val="BlankClose"/>
      </w:pPr>
    </w:p>
    <w:p>
      <w:pPr>
        <w:pStyle w:val="Heading5"/>
      </w:pPr>
      <w:bookmarkStart w:id="97" w:name="_Toc216430565"/>
      <w:r>
        <w:rPr>
          <w:rStyle w:val="CharSectno"/>
        </w:rPr>
        <w:t>56</w:t>
      </w:r>
      <w:r>
        <w:t>.</w:t>
      </w:r>
      <w:r>
        <w:tab/>
        <w:t>Section 148 amended</w:t>
      </w:r>
      <w:bookmarkEnd w:id="97"/>
    </w:p>
    <w:p>
      <w:pPr>
        <w:pStyle w:val="Subsection"/>
      </w:pPr>
      <w:r>
        <w:tab/>
      </w:r>
      <w:r>
        <w:tab/>
        <w:t>In section 148(1) delete “subsidy or any other monies” and insert:</w:t>
      </w:r>
    </w:p>
    <w:p>
      <w:pPr>
        <w:pStyle w:val="BlankOpen"/>
      </w:pPr>
    </w:p>
    <w:p>
      <w:pPr>
        <w:pStyle w:val="Subsection"/>
      </w:pPr>
      <w:r>
        <w:tab/>
      </w:r>
      <w:r>
        <w:tab/>
        <w:t>money</w:t>
      </w:r>
    </w:p>
    <w:p>
      <w:pPr>
        <w:pStyle w:val="BlankClose"/>
      </w:pPr>
    </w:p>
    <w:p>
      <w:pPr>
        <w:pStyle w:val="Heading5"/>
      </w:pPr>
      <w:bookmarkStart w:id="98" w:name="_Toc216430566"/>
      <w:r>
        <w:rPr>
          <w:rStyle w:val="CharSectno"/>
        </w:rPr>
        <w:lastRenderedPageBreak/>
        <w:t>57</w:t>
      </w:r>
      <w:r>
        <w:t>.</w:t>
      </w:r>
      <w:r>
        <w:tab/>
        <w:t>Section 150 amended</w:t>
      </w:r>
      <w:bookmarkEnd w:id="98"/>
    </w:p>
    <w:p>
      <w:pPr>
        <w:pStyle w:val="Subsection"/>
        <w:keepNext/>
      </w:pPr>
      <w:r>
        <w:tab/>
        <w:t>(1)</w:t>
      </w:r>
      <w:r>
        <w:tab/>
        <w:t>In section 150(1):</w:t>
      </w:r>
    </w:p>
    <w:p>
      <w:pPr>
        <w:pStyle w:val="Indenta"/>
      </w:pPr>
      <w:r>
        <w:tab/>
        <w:t>(a)</w:t>
      </w:r>
      <w:r>
        <w:tab/>
        <w:t>in paragraph (b) delete “records;” and insert:</w:t>
      </w:r>
    </w:p>
    <w:p>
      <w:pPr>
        <w:pStyle w:val="BlankOpen"/>
      </w:pPr>
    </w:p>
    <w:p>
      <w:pPr>
        <w:pStyle w:val="Indenta"/>
      </w:pPr>
      <w:r>
        <w:tab/>
      </w:r>
      <w:r>
        <w:tab/>
        <w:t>records.</w:t>
      </w:r>
    </w:p>
    <w:p>
      <w:pPr>
        <w:pStyle w:val="BlankClose"/>
      </w:pPr>
    </w:p>
    <w:p>
      <w:pPr>
        <w:pStyle w:val="Indenta"/>
      </w:pPr>
      <w:r>
        <w:tab/>
        <w:t>(b)</w:t>
      </w:r>
      <w:r>
        <w:tab/>
        <w:t>delete paragraph (c).</w:t>
      </w:r>
    </w:p>
    <w:p>
      <w:pPr>
        <w:pStyle w:val="Subsection"/>
      </w:pPr>
      <w:r>
        <w:tab/>
        <w:t>(2)</w:t>
      </w:r>
      <w:r>
        <w:tab/>
        <w:t>Delete section 150(2).</w:t>
      </w:r>
    </w:p>
    <w:p>
      <w:pPr>
        <w:pStyle w:val="Subsection"/>
      </w:pPr>
      <w:r>
        <w:tab/>
        <w:t>(3)</w:t>
      </w:r>
      <w:r>
        <w:tab/>
        <w:t>In section 150 delete the Penalty.</w:t>
      </w:r>
    </w:p>
    <w:p>
      <w:pPr>
        <w:pStyle w:val="Heading5"/>
      </w:pPr>
      <w:bookmarkStart w:id="99" w:name="_Toc216430567"/>
      <w:r>
        <w:rPr>
          <w:rStyle w:val="CharSectno"/>
        </w:rPr>
        <w:t>58</w:t>
      </w:r>
      <w:r>
        <w:t>.</w:t>
      </w:r>
      <w:r>
        <w:tab/>
        <w:t>Section 154 amended</w:t>
      </w:r>
      <w:bookmarkEnd w:id="99"/>
    </w:p>
    <w:p>
      <w:pPr>
        <w:pStyle w:val="Subsection"/>
      </w:pPr>
      <w:r>
        <w:tab/>
        <w:t>(1)</w:t>
      </w:r>
      <w:r>
        <w:tab/>
        <w:t>In section 154(1):</w:t>
      </w:r>
    </w:p>
    <w:p>
      <w:pPr>
        <w:pStyle w:val="Indenta"/>
      </w:pPr>
      <w:r>
        <w:tab/>
        <w:t>(a)</w:t>
      </w:r>
      <w:r>
        <w:tab/>
        <w:t>in paragraph (g) delete “a subsidy,”;</w:t>
      </w:r>
    </w:p>
    <w:p>
      <w:pPr>
        <w:pStyle w:val="Indenta"/>
      </w:pPr>
      <w:r>
        <w:tab/>
        <w:t>(b)</w:t>
      </w:r>
      <w:r>
        <w:tab/>
        <w:t>in paragraph (h) delete “to a subsidy, or”.</w:t>
      </w:r>
    </w:p>
    <w:p>
      <w:pPr>
        <w:pStyle w:val="Subsection"/>
      </w:pPr>
      <w:r>
        <w:tab/>
        <w:t>(2)</w:t>
      </w:r>
      <w:r>
        <w:tab/>
        <w:t>In section 154(5) delete “Subject to subsection (6), a” and insert:</w:t>
      </w:r>
    </w:p>
    <w:p>
      <w:pPr>
        <w:pStyle w:val="BlankOpen"/>
      </w:pPr>
    </w:p>
    <w:p>
      <w:pPr>
        <w:pStyle w:val="Subsection"/>
      </w:pPr>
      <w:r>
        <w:tab/>
      </w:r>
      <w:r>
        <w:tab/>
        <w:t>A</w:t>
      </w:r>
    </w:p>
    <w:p>
      <w:pPr>
        <w:pStyle w:val="BlankClose"/>
      </w:pPr>
    </w:p>
    <w:p>
      <w:pPr>
        <w:pStyle w:val="Subsection"/>
      </w:pPr>
      <w:r>
        <w:tab/>
        <w:t>(3)</w:t>
      </w:r>
      <w:r>
        <w:tab/>
        <w:t>Delete section 154(6).</w:t>
      </w:r>
    </w:p>
    <w:p>
      <w:pPr>
        <w:pStyle w:val="Heading5"/>
      </w:pPr>
      <w:bookmarkStart w:id="100" w:name="_Toc216430568"/>
      <w:r>
        <w:rPr>
          <w:rStyle w:val="CharSectno"/>
        </w:rPr>
        <w:t>59</w:t>
      </w:r>
      <w:r>
        <w:t>.</w:t>
      </w:r>
      <w:r>
        <w:tab/>
        <w:t>Section 161 amended</w:t>
      </w:r>
      <w:bookmarkEnd w:id="100"/>
    </w:p>
    <w:p>
      <w:pPr>
        <w:pStyle w:val="Subsection"/>
      </w:pPr>
      <w:r>
        <w:tab/>
      </w:r>
      <w:r>
        <w:tab/>
        <w:t>In section 161(1):</w:t>
      </w:r>
    </w:p>
    <w:p>
      <w:pPr>
        <w:pStyle w:val="Indenta"/>
      </w:pPr>
      <w:r>
        <w:tab/>
        <w:t>(a)</w:t>
      </w:r>
      <w:r>
        <w:tab/>
        <w:t>delete “or that there are on the premises records which are relevant to the assessment of a subsidy”;</w:t>
      </w:r>
    </w:p>
    <w:p>
      <w:pPr>
        <w:pStyle w:val="Indenta"/>
      </w:pPr>
      <w:r>
        <w:tab/>
        <w:t>(b)</w:t>
      </w:r>
      <w:r>
        <w:tab/>
        <w:t>delete paragraph (d).</w:t>
      </w:r>
    </w:p>
    <w:p>
      <w:pPr>
        <w:pStyle w:val="Heading5"/>
      </w:pPr>
      <w:bookmarkStart w:id="101" w:name="_Toc216430569"/>
      <w:r>
        <w:rPr>
          <w:rStyle w:val="CharSectno"/>
        </w:rPr>
        <w:t>60</w:t>
      </w:r>
      <w:r>
        <w:t>.</w:t>
      </w:r>
      <w:r>
        <w:tab/>
        <w:t>Section 172 amended</w:t>
      </w:r>
      <w:bookmarkEnd w:id="101"/>
    </w:p>
    <w:p>
      <w:pPr>
        <w:pStyle w:val="Subsection"/>
      </w:pPr>
      <w:r>
        <w:tab/>
      </w:r>
      <w:r>
        <w:tab/>
        <w:t>Delete section 172(11)(d) to (f).</w:t>
      </w:r>
    </w:p>
    <w:p>
      <w:pPr>
        <w:pStyle w:val="Heading3"/>
      </w:pPr>
      <w:bookmarkStart w:id="102" w:name="_Toc216429799"/>
      <w:bookmarkStart w:id="103" w:name="_Toc216430056"/>
      <w:bookmarkStart w:id="104" w:name="_Toc216430313"/>
      <w:bookmarkStart w:id="105" w:name="_Toc216430570"/>
      <w:r>
        <w:rPr>
          <w:rStyle w:val="CharDivNo"/>
        </w:rPr>
        <w:lastRenderedPageBreak/>
        <w:t>Division 8</w:t>
      </w:r>
      <w:r>
        <w:t> — </w:t>
      </w:r>
      <w:r>
        <w:rPr>
          <w:rStyle w:val="CharDivText"/>
        </w:rPr>
        <w:t>Transitional provisions</w:t>
      </w:r>
      <w:bookmarkEnd w:id="102"/>
      <w:bookmarkEnd w:id="103"/>
      <w:bookmarkEnd w:id="104"/>
      <w:bookmarkEnd w:id="105"/>
    </w:p>
    <w:p>
      <w:pPr>
        <w:pStyle w:val="Heading5"/>
      </w:pPr>
      <w:bookmarkStart w:id="106" w:name="_Toc216430571"/>
      <w:r>
        <w:rPr>
          <w:rStyle w:val="CharSectno"/>
        </w:rPr>
        <w:t>61</w:t>
      </w:r>
      <w:r>
        <w:t>.</w:t>
      </w:r>
      <w:r>
        <w:tab/>
        <w:t>Schedule 1E amended</w:t>
      </w:r>
      <w:bookmarkEnd w:id="106"/>
    </w:p>
    <w:p>
      <w:pPr>
        <w:pStyle w:val="Subsection"/>
      </w:pPr>
      <w:r>
        <w:tab/>
      </w:r>
      <w:r>
        <w:tab/>
        <w:t>Delete Schedule 1E clause 4.</w:t>
      </w:r>
    </w:p>
    <w:p>
      <w:pPr>
        <w:pStyle w:val="Heading5"/>
      </w:pPr>
      <w:bookmarkStart w:id="107" w:name="_Toc216430572"/>
      <w:r>
        <w:rPr>
          <w:rStyle w:val="CharSectno"/>
        </w:rPr>
        <w:t>62</w:t>
      </w:r>
      <w:r>
        <w:t>.</w:t>
      </w:r>
      <w:r>
        <w:tab/>
        <w:t>Schedule 1F inserted</w:t>
      </w:r>
      <w:bookmarkEnd w:id="107"/>
    </w:p>
    <w:p>
      <w:pPr>
        <w:pStyle w:val="Subsection"/>
      </w:pPr>
      <w:r>
        <w:tab/>
      </w:r>
      <w:r>
        <w:tab/>
        <w:t>After Schedule 1E insert:</w:t>
      </w:r>
    </w:p>
    <w:p>
      <w:pPr>
        <w:pStyle w:val="BlankOpen"/>
      </w:pPr>
    </w:p>
    <w:p>
      <w:pPr>
        <w:pStyle w:val="zyHeading2"/>
      </w:pPr>
      <w:bookmarkStart w:id="108" w:name="_Toc216429802"/>
      <w:bookmarkStart w:id="109" w:name="_Toc216430059"/>
      <w:bookmarkStart w:id="110" w:name="_Toc216430316"/>
      <w:bookmarkStart w:id="111" w:name="_Toc216430573"/>
      <w:r>
        <w:t xml:space="preserve">Schedule 1F — Transitional provisions relating to </w:t>
      </w:r>
      <w:r>
        <w:rPr>
          <w:i/>
        </w:rPr>
        <w:t>Liquor Control Amendment Act 2025</w:t>
      </w:r>
      <w:bookmarkEnd w:id="108"/>
      <w:bookmarkEnd w:id="109"/>
      <w:bookmarkEnd w:id="110"/>
      <w:bookmarkEnd w:id="111"/>
    </w:p>
    <w:p>
      <w:pPr>
        <w:pStyle w:val="zyShoulderClause"/>
      </w:pPr>
      <w:r>
        <w:t>[s. 177]</w:t>
      </w:r>
    </w:p>
    <w:p>
      <w:pPr>
        <w:pStyle w:val="zyHeading5"/>
      </w:pPr>
      <w:bookmarkStart w:id="112" w:name="_Toc216430574"/>
      <w:r>
        <w:t>1.</w:t>
      </w:r>
      <w:r>
        <w:tab/>
        <w:t>Terms used</w:t>
      </w:r>
      <w:bookmarkEnd w:id="112"/>
    </w:p>
    <w:p>
      <w:pPr>
        <w:pStyle w:val="zySubsection"/>
      </w:pPr>
      <w:r>
        <w:tab/>
        <w:t>(1)</w:t>
      </w:r>
      <w:r>
        <w:tab/>
        <w:t xml:space="preserve">In this Schedule — </w:t>
      </w:r>
    </w:p>
    <w:p>
      <w:pPr>
        <w:pStyle w:val="zyDefstart"/>
      </w:pPr>
      <w:r>
        <w:tab/>
      </w:r>
      <w:r>
        <w:rPr>
          <w:rStyle w:val="CharDefText"/>
        </w:rPr>
        <w:t>new</w:t>
      </w:r>
      <w:r>
        <w:t>, in relation to a provision of this Act, means the provision as in force on Part 2 commencement day;</w:t>
      </w:r>
    </w:p>
    <w:p>
      <w:pPr>
        <w:pStyle w:val="zyDefstart"/>
      </w:pPr>
      <w:r>
        <w:tab/>
      </w:r>
      <w:r>
        <w:rPr>
          <w:rStyle w:val="CharDefText"/>
        </w:rPr>
        <w:t>Part 2 commencement day</w:t>
      </w:r>
      <w:r>
        <w:t xml:space="preserve"> means the day on which the </w:t>
      </w:r>
      <w:r>
        <w:rPr>
          <w:i/>
        </w:rPr>
        <w:t xml:space="preserve">Liquor Control Amendment Act 2025 </w:t>
      </w:r>
      <w:r>
        <w:rPr>
          <w:iCs/>
        </w:rPr>
        <w:t>section 62 comes into operation</w:t>
      </w:r>
      <w:r>
        <w:t>.</w:t>
      </w:r>
    </w:p>
    <w:p>
      <w:pPr>
        <w:pStyle w:val="zySubsection"/>
      </w:pPr>
      <w:r>
        <w:tab/>
        <w:t>(2)</w:t>
      </w:r>
      <w:r>
        <w:tab/>
        <w:t xml:space="preserve">In this Schedule, a licence or permit is an </w:t>
      </w:r>
      <w:r>
        <w:rPr>
          <w:rStyle w:val="CharDefText"/>
        </w:rPr>
        <w:t>existing</w:t>
      </w:r>
      <w:r>
        <w:t xml:space="preserve"> licence or permit if it is in force immediately before Part 2 commencement day.</w:t>
      </w:r>
    </w:p>
    <w:p>
      <w:pPr>
        <w:pStyle w:val="zyHeading5"/>
      </w:pPr>
      <w:bookmarkStart w:id="113" w:name="_Toc216430575"/>
      <w:r>
        <w:t>2.</w:t>
      </w:r>
      <w:r>
        <w:tab/>
        <w:t>New licence provisions apply to existing licences</w:t>
      </w:r>
      <w:bookmarkEnd w:id="113"/>
    </w:p>
    <w:p>
      <w:pPr>
        <w:pStyle w:val="zySubsection"/>
      </w:pPr>
      <w:r>
        <w:tab/>
        <w:t>(1)</w:t>
      </w:r>
      <w:r>
        <w:tab/>
        <w:t>New Part 3 Division 2 applies to an existing licence.</w:t>
      </w:r>
    </w:p>
    <w:p>
      <w:pPr>
        <w:pStyle w:val="zySubsection"/>
      </w:pPr>
      <w:r>
        <w:tab/>
        <w:t>(2)</w:t>
      </w:r>
      <w:r>
        <w:tab/>
        <w:t xml:space="preserve">Without limiting subclause (1) — </w:t>
      </w:r>
    </w:p>
    <w:p>
      <w:pPr>
        <w:pStyle w:val="zyIndenta"/>
      </w:pPr>
      <w:r>
        <w:tab/>
        <w:t>(a)</w:t>
      </w:r>
      <w:r>
        <w:tab/>
        <w:t>new section 41A applies to an existing small bar licence; and</w:t>
      </w:r>
    </w:p>
    <w:p>
      <w:pPr>
        <w:pStyle w:val="zyIndenta"/>
      </w:pPr>
      <w:r>
        <w:tab/>
        <w:t>(b)</w:t>
      </w:r>
      <w:r>
        <w:tab/>
        <w:t>new section 41B applies to an existing tavern restricted licence; and</w:t>
      </w:r>
    </w:p>
    <w:p>
      <w:pPr>
        <w:pStyle w:val="zyIndenta"/>
        <w:keepNext/>
      </w:pPr>
      <w:r>
        <w:lastRenderedPageBreak/>
        <w:tab/>
        <w:t>(c)</w:t>
      </w:r>
      <w:r>
        <w:tab/>
        <w:t>new section 44 applies to an existing casino liquor licence; and</w:t>
      </w:r>
    </w:p>
    <w:p>
      <w:pPr>
        <w:pStyle w:val="zyIndenta"/>
      </w:pPr>
      <w:r>
        <w:tab/>
        <w:t>(d)</w:t>
      </w:r>
      <w:r>
        <w:tab/>
        <w:t>new section 56 applies to an existing producer’s licence.</w:t>
      </w:r>
    </w:p>
    <w:p>
      <w:pPr>
        <w:pStyle w:val="zyHeading5"/>
      </w:pPr>
      <w:bookmarkStart w:id="114" w:name="_Toc216430576"/>
      <w:r>
        <w:t>3.</w:t>
      </w:r>
      <w:r>
        <w:tab/>
        <w:t>New permit provisions apply to existing permits</w:t>
      </w:r>
      <w:bookmarkEnd w:id="114"/>
    </w:p>
    <w:p>
      <w:pPr>
        <w:pStyle w:val="zySubsection"/>
        <w:rPr>
          <w:iCs/>
        </w:rPr>
      </w:pPr>
      <w:r>
        <w:tab/>
      </w:r>
      <w:r>
        <w:tab/>
        <w:t xml:space="preserve">New section 60 </w:t>
      </w:r>
      <w:r>
        <w:rPr>
          <w:iCs/>
        </w:rPr>
        <w:t>applies to an existing permit.</w:t>
      </w:r>
    </w:p>
    <w:p>
      <w:pPr>
        <w:pStyle w:val="zyHeading5"/>
      </w:pPr>
      <w:bookmarkStart w:id="115" w:name="_Toc216430577"/>
      <w:r>
        <w:t>4.</w:t>
      </w:r>
      <w:r>
        <w:tab/>
        <w:t>Protection orders are business continuity orders</w:t>
      </w:r>
      <w:bookmarkEnd w:id="115"/>
    </w:p>
    <w:p>
      <w:pPr>
        <w:pStyle w:val="zySubsection"/>
      </w:pPr>
      <w:r>
        <w:tab/>
      </w:r>
      <w:r>
        <w:tab/>
        <w:t>A protection order in force immediately before Part 2 commencement day is taken to be a business continuity order.</w:t>
      </w:r>
    </w:p>
    <w:p>
      <w:pPr>
        <w:pStyle w:val="zyHeading5"/>
      </w:pPr>
      <w:bookmarkStart w:id="116" w:name="_Toc216430578"/>
      <w:r>
        <w:t>5.</w:t>
      </w:r>
      <w:r>
        <w:tab/>
        <w:t>New permitted hours apply to existing licences</w:t>
      </w:r>
      <w:bookmarkEnd w:id="116"/>
    </w:p>
    <w:p>
      <w:pPr>
        <w:pStyle w:val="zySubsection"/>
      </w:pPr>
      <w:r>
        <w:tab/>
        <w:t>(1)</w:t>
      </w:r>
      <w:r>
        <w:tab/>
        <w:t>New Part 4 Division 1 applies to an existing licence.</w:t>
      </w:r>
    </w:p>
    <w:p>
      <w:pPr>
        <w:pStyle w:val="zySubsection"/>
      </w:pPr>
      <w:r>
        <w:tab/>
        <w:t>(2)</w:t>
      </w:r>
      <w:r>
        <w:tab/>
        <w:t xml:space="preserve">Without limiting subclause (1) — </w:t>
      </w:r>
    </w:p>
    <w:p>
      <w:pPr>
        <w:pStyle w:val="zyIndenta"/>
      </w:pPr>
      <w:r>
        <w:tab/>
        <w:t>(a)</w:t>
      </w:r>
      <w:r>
        <w:tab/>
        <w:t>new section 98 applies to an existing hotel licence; and</w:t>
      </w:r>
    </w:p>
    <w:p>
      <w:pPr>
        <w:pStyle w:val="zyIndenta"/>
      </w:pPr>
      <w:r>
        <w:tab/>
        <w:t>(b)</w:t>
      </w:r>
      <w:r>
        <w:tab/>
        <w:t>new section 98AA applies to an existing small bar licence; and</w:t>
      </w:r>
    </w:p>
    <w:p>
      <w:pPr>
        <w:pStyle w:val="zyIndenta"/>
      </w:pPr>
      <w:r>
        <w:tab/>
        <w:t>(c)</w:t>
      </w:r>
      <w:r>
        <w:tab/>
        <w:t>new section 98A applies to an existing nightclub licence; and</w:t>
      </w:r>
    </w:p>
    <w:p>
      <w:pPr>
        <w:pStyle w:val="zyIndenta"/>
      </w:pPr>
      <w:r>
        <w:tab/>
        <w:t>(d)</w:t>
      </w:r>
      <w:r>
        <w:tab/>
        <w:t>new section 98B applies to an existing casino liquor licence; and</w:t>
      </w:r>
    </w:p>
    <w:p>
      <w:pPr>
        <w:pStyle w:val="zyIndenta"/>
      </w:pPr>
      <w:r>
        <w:tab/>
        <w:t>(e)</w:t>
      </w:r>
      <w:r>
        <w:tab/>
        <w:t>new section 98E applies to an existing club licence and club restricted licence; and</w:t>
      </w:r>
    </w:p>
    <w:p>
      <w:pPr>
        <w:pStyle w:val="zyIndenta"/>
      </w:pPr>
      <w:r>
        <w:tab/>
        <w:t>(f)</w:t>
      </w:r>
      <w:r>
        <w:tab/>
        <w:t>new section 98F applies to an existing restaurant licence; and</w:t>
      </w:r>
    </w:p>
    <w:p>
      <w:pPr>
        <w:pStyle w:val="zyIndenta"/>
      </w:pPr>
      <w:r>
        <w:tab/>
        <w:t>(g)</w:t>
      </w:r>
      <w:r>
        <w:tab/>
        <w:t>new section 98G applies to an existing producer’s licence.</w:t>
      </w:r>
    </w:p>
    <w:p>
      <w:pPr>
        <w:pStyle w:val="BlankClose"/>
      </w:pPr>
    </w:p>
    <w:p>
      <w:pPr>
        <w:pStyle w:val="Heading3"/>
      </w:pPr>
      <w:bookmarkStart w:id="117" w:name="_Toc216429808"/>
      <w:bookmarkStart w:id="118" w:name="_Toc216430065"/>
      <w:bookmarkStart w:id="119" w:name="_Toc216430322"/>
      <w:bookmarkStart w:id="120" w:name="_Toc216430579"/>
      <w:r>
        <w:rPr>
          <w:rStyle w:val="CharDivNo"/>
        </w:rPr>
        <w:lastRenderedPageBreak/>
        <w:t>Division 9</w:t>
      </w:r>
      <w:r>
        <w:t> — </w:t>
      </w:r>
      <w:r>
        <w:rPr>
          <w:rStyle w:val="CharDivText"/>
        </w:rPr>
        <w:t>Various amendments</w:t>
      </w:r>
      <w:bookmarkEnd w:id="117"/>
      <w:bookmarkEnd w:id="118"/>
      <w:bookmarkEnd w:id="119"/>
      <w:bookmarkEnd w:id="120"/>
    </w:p>
    <w:p>
      <w:pPr>
        <w:pStyle w:val="Heading5"/>
      </w:pPr>
      <w:bookmarkStart w:id="121" w:name="_Toc216430580"/>
      <w:r>
        <w:rPr>
          <w:rStyle w:val="CharSectno"/>
        </w:rPr>
        <w:t>63</w:t>
      </w:r>
      <w:r>
        <w:t>.</w:t>
      </w:r>
      <w:r>
        <w:tab/>
        <w:t>Section 3 amended</w:t>
      </w:r>
      <w:bookmarkEnd w:id="121"/>
    </w:p>
    <w:p>
      <w:pPr>
        <w:pStyle w:val="Subsection"/>
      </w:pPr>
      <w:r>
        <w:tab/>
        <w:t>(1)</w:t>
      </w:r>
      <w:r>
        <w:tab/>
        <w:t xml:space="preserve">In section 3(1) in the definition of </w:t>
      </w:r>
      <w:r>
        <w:rPr>
          <w:rStyle w:val="CharDefText"/>
        </w:rPr>
        <w:t>drunk</w:t>
      </w:r>
      <w:r>
        <w:t xml:space="preserve"> delete “by” and insert:</w:t>
      </w:r>
    </w:p>
    <w:p>
      <w:pPr>
        <w:pStyle w:val="BlankOpen"/>
        <w:rPr>
          <w:sz w:val="20"/>
          <w:szCs w:val="20"/>
        </w:rPr>
      </w:pPr>
    </w:p>
    <w:p>
      <w:pPr>
        <w:pStyle w:val="Subsection"/>
      </w:pPr>
      <w:r>
        <w:tab/>
      </w:r>
      <w:r>
        <w:tab/>
        <w:t>in</w:t>
      </w:r>
    </w:p>
    <w:p>
      <w:pPr>
        <w:pStyle w:val="BlankClose"/>
      </w:pPr>
    </w:p>
    <w:p>
      <w:pPr>
        <w:pStyle w:val="Subsection"/>
      </w:pPr>
      <w:r>
        <w:tab/>
        <w:t>(2)</w:t>
      </w:r>
      <w:r>
        <w:tab/>
        <w:t xml:space="preserve">In section 3(1) in the definition of </w:t>
      </w:r>
      <w:r>
        <w:rPr>
          <w:rStyle w:val="CharDefText"/>
        </w:rPr>
        <w:t>removal</w:t>
      </w:r>
      <w:r>
        <w:t xml:space="preserve"> delete “assigned by” and insert:</w:t>
      </w:r>
    </w:p>
    <w:p>
      <w:pPr>
        <w:pStyle w:val="BlankOpen"/>
        <w:rPr>
          <w:sz w:val="20"/>
          <w:szCs w:val="20"/>
        </w:rPr>
      </w:pPr>
    </w:p>
    <w:p>
      <w:pPr>
        <w:pStyle w:val="Subsection"/>
      </w:pPr>
      <w:r>
        <w:tab/>
      </w:r>
      <w:r>
        <w:tab/>
        <w:t>given in</w:t>
      </w:r>
    </w:p>
    <w:p>
      <w:pPr>
        <w:pStyle w:val="BlankClose"/>
      </w:pPr>
    </w:p>
    <w:p>
      <w:pPr>
        <w:pStyle w:val="Subsection"/>
        <w:keepNext/>
      </w:pPr>
      <w:r>
        <w:tab/>
        <w:t>(3)</w:t>
      </w:r>
      <w:r>
        <w:tab/>
        <w:t>In section 3(3) delete “shall be deemed” and insert:</w:t>
      </w:r>
    </w:p>
    <w:p>
      <w:pPr>
        <w:pStyle w:val="BlankOpen"/>
        <w:rPr>
          <w:sz w:val="20"/>
          <w:szCs w:val="20"/>
        </w:rPr>
      </w:pPr>
    </w:p>
    <w:p>
      <w:pPr>
        <w:pStyle w:val="Subsection"/>
      </w:pPr>
      <w:r>
        <w:tab/>
      </w:r>
      <w:r>
        <w:tab/>
        <w:t>is taken</w:t>
      </w:r>
    </w:p>
    <w:p>
      <w:pPr>
        <w:pStyle w:val="BlankClose"/>
      </w:pPr>
    </w:p>
    <w:p>
      <w:pPr>
        <w:pStyle w:val="Heading5"/>
        <w:keepNext w:val="0"/>
      </w:pPr>
      <w:bookmarkStart w:id="122" w:name="_Toc216430581"/>
      <w:r>
        <w:rPr>
          <w:rStyle w:val="CharSectno"/>
        </w:rPr>
        <w:t>64</w:t>
      </w:r>
      <w:r>
        <w:t>.</w:t>
      </w:r>
      <w:r>
        <w:tab/>
        <w:t>Section 102F amended</w:t>
      </w:r>
      <w:bookmarkEnd w:id="122"/>
    </w:p>
    <w:p>
      <w:pPr>
        <w:pStyle w:val="Subsection"/>
      </w:pPr>
      <w:r>
        <w:tab/>
        <w:t>(1)</w:t>
      </w:r>
      <w:r>
        <w:tab/>
        <w:t>In section 102F(3):</w:t>
      </w:r>
    </w:p>
    <w:p>
      <w:pPr>
        <w:pStyle w:val="Indenta"/>
      </w:pPr>
      <w:r>
        <w:tab/>
        <w:t>(a)</w:t>
      </w:r>
      <w:r>
        <w:tab/>
        <w:t>in paragraph (a) delete “given, subject to section 30,” and insert:</w:t>
      </w:r>
    </w:p>
    <w:p>
      <w:pPr>
        <w:pStyle w:val="BlankOpen"/>
      </w:pPr>
    </w:p>
    <w:p>
      <w:pPr>
        <w:pStyle w:val="Indenta"/>
      </w:pPr>
      <w:r>
        <w:tab/>
      </w:r>
      <w:r>
        <w:tab/>
        <w:t>given</w:t>
      </w:r>
    </w:p>
    <w:p>
      <w:pPr>
        <w:pStyle w:val="BlankClose"/>
      </w:pPr>
    </w:p>
    <w:p>
      <w:pPr>
        <w:pStyle w:val="Indenta"/>
      </w:pPr>
      <w:r>
        <w:tab/>
        <w:t>(b)</w:t>
      </w:r>
      <w:r>
        <w:tab/>
        <w:t>in paragraph (b) before “to be heard” insert:</w:t>
      </w:r>
    </w:p>
    <w:p>
      <w:pPr>
        <w:pStyle w:val="BlankOpen"/>
      </w:pPr>
    </w:p>
    <w:p>
      <w:pPr>
        <w:pStyle w:val="Indenta"/>
      </w:pPr>
      <w:r>
        <w:tab/>
      </w:r>
      <w:r>
        <w:tab/>
        <w:t xml:space="preserve">to make submissions or </w:t>
      </w:r>
    </w:p>
    <w:p>
      <w:pPr>
        <w:pStyle w:val="BlankClose"/>
      </w:pPr>
    </w:p>
    <w:p>
      <w:pPr>
        <w:pStyle w:val="Subsection"/>
        <w:keepNext/>
      </w:pPr>
      <w:r>
        <w:lastRenderedPageBreak/>
        <w:tab/>
        <w:t>(2)</w:t>
      </w:r>
      <w:r>
        <w:tab/>
        <w:t>After section 102F(4) insert:</w:t>
      </w:r>
    </w:p>
    <w:p>
      <w:pPr>
        <w:pStyle w:val="BlankOpen"/>
      </w:pPr>
    </w:p>
    <w:p>
      <w:pPr>
        <w:pStyle w:val="zSubsection"/>
      </w:pPr>
      <w:r>
        <w:tab/>
        <w:t>(5)</w:t>
      </w:r>
      <w:r>
        <w:tab/>
        <w:t>Nothing in subsection (3)(a) requires or authorises the Director to disclose confidential police information.</w:t>
      </w:r>
    </w:p>
    <w:p>
      <w:pPr>
        <w:pStyle w:val="BlankClose"/>
      </w:pPr>
    </w:p>
    <w:p>
      <w:pPr>
        <w:pStyle w:val="Heading5"/>
      </w:pPr>
      <w:bookmarkStart w:id="123" w:name="_Toc216430582"/>
      <w:r>
        <w:rPr>
          <w:rStyle w:val="CharSectno"/>
        </w:rPr>
        <w:t>65</w:t>
      </w:r>
      <w:r>
        <w:t>.</w:t>
      </w:r>
      <w:r>
        <w:tab/>
        <w:t>Section 156 amended</w:t>
      </w:r>
      <w:bookmarkEnd w:id="123"/>
    </w:p>
    <w:p>
      <w:pPr>
        <w:pStyle w:val="Subsection"/>
      </w:pPr>
      <w:r>
        <w:tab/>
      </w:r>
      <w:r>
        <w:tab/>
        <w:t>Delete section 156(1) and insert:</w:t>
      </w:r>
    </w:p>
    <w:p>
      <w:pPr>
        <w:pStyle w:val="BlankOpen"/>
      </w:pPr>
    </w:p>
    <w:p>
      <w:pPr>
        <w:pStyle w:val="zSubsection"/>
      </w:pPr>
      <w:r>
        <w:tab/>
        <w:t>(1)</w:t>
      </w:r>
      <w:r>
        <w:tab/>
        <w:t>A local government has, in relation to licensed premises in its district, the same functions conferred or imposed on it by any other written law in relation to unlicensed premises.</w:t>
      </w:r>
    </w:p>
    <w:p>
      <w:pPr>
        <w:pStyle w:val="BlankClose"/>
      </w:pPr>
    </w:p>
    <w:p>
      <w:pPr>
        <w:pStyle w:val="Heading5"/>
      </w:pPr>
      <w:bookmarkStart w:id="124" w:name="_Toc216430583"/>
      <w:r>
        <w:rPr>
          <w:rStyle w:val="CharSectno"/>
        </w:rPr>
        <w:t>66</w:t>
      </w:r>
      <w:r>
        <w:t>.</w:t>
      </w:r>
      <w:r>
        <w:tab/>
        <w:t>Sections 177 to 177E replaced</w:t>
      </w:r>
      <w:bookmarkEnd w:id="124"/>
    </w:p>
    <w:p>
      <w:pPr>
        <w:pStyle w:val="Subsection"/>
      </w:pPr>
      <w:r>
        <w:tab/>
      </w:r>
      <w:r>
        <w:tab/>
        <w:t>Delete sections 177 to 177E and insert:</w:t>
      </w:r>
    </w:p>
    <w:p>
      <w:pPr>
        <w:pStyle w:val="BlankOpen"/>
      </w:pPr>
    </w:p>
    <w:p>
      <w:pPr>
        <w:pStyle w:val="zHeading5"/>
      </w:pPr>
      <w:bookmarkStart w:id="125" w:name="_Toc216430584"/>
      <w:r>
        <w:t>177.</w:t>
      </w:r>
      <w:r>
        <w:tab/>
        <w:t>Transitional provisions</w:t>
      </w:r>
      <w:bookmarkEnd w:id="125"/>
    </w:p>
    <w:p>
      <w:pPr>
        <w:pStyle w:val="zSubsection"/>
      </w:pPr>
      <w:r>
        <w:tab/>
      </w:r>
      <w:r>
        <w:tab/>
        <w:t>Transitional provisions in a Schedule to this Act have effect according to their terms.</w:t>
      </w:r>
    </w:p>
    <w:p>
      <w:pPr>
        <w:pStyle w:val="BlankClose"/>
      </w:pPr>
    </w:p>
    <w:p>
      <w:pPr>
        <w:pStyle w:val="Heading5"/>
      </w:pPr>
      <w:bookmarkStart w:id="126" w:name="_Toc216430585"/>
      <w:r>
        <w:rPr>
          <w:rStyle w:val="CharSectno"/>
        </w:rPr>
        <w:t>67</w:t>
      </w:r>
      <w:r>
        <w:t>.</w:t>
      </w:r>
      <w:r>
        <w:tab/>
        <w:t>Various amendments</w:t>
      </w:r>
      <w:bookmarkEnd w:id="126"/>
    </w:p>
    <w:p>
      <w:pPr>
        <w:pStyle w:val="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736"/>
        <w:gridCol w:w="2694"/>
        <w:gridCol w:w="1630"/>
      </w:tblGrid>
      <w:tr>
        <w:trPr>
          <w:cantSplit/>
          <w:tblHeader/>
          <w:jc w:val="center"/>
        </w:trPr>
        <w:tc>
          <w:tcPr>
            <w:tcW w:w="1735" w:type="dxa"/>
          </w:tcPr>
          <w:p>
            <w:pPr>
              <w:pStyle w:val="TableAm"/>
              <w:keepNext/>
              <w:jc w:val="center"/>
              <w:rPr>
                <w:b/>
                <w:bCs/>
              </w:rPr>
            </w:pPr>
            <w:r>
              <w:rPr>
                <w:b/>
                <w:bCs/>
              </w:rPr>
              <w:t>Provision</w:t>
            </w:r>
          </w:p>
        </w:tc>
        <w:tc>
          <w:tcPr>
            <w:tcW w:w="2694" w:type="dxa"/>
          </w:tcPr>
          <w:p>
            <w:pPr>
              <w:pStyle w:val="TableAm"/>
              <w:keepNext/>
              <w:jc w:val="center"/>
              <w:rPr>
                <w:b/>
                <w:bCs/>
              </w:rPr>
            </w:pPr>
            <w:r>
              <w:rPr>
                <w:b/>
                <w:bCs/>
              </w:rPr>
              <w:t>Delete</w:t>
            </w:r>
          </w:p>
        </w:tc>
        <w:tc>
          <w:tcPr>
            <w:tcW w:w="1630" w:type="dxa"/>
          </w:tcPr>
          <w:p>
            <w:pPr>
              <w:pStyle w:val="TableAm"/>
              <w:keepNext/>
              <w:jc w:val="center"/>
              <w:rPr>
                <w:b/>
                <w:bCs/>
              </w:rPr>
            </w:pPr>
            <w:r>
              <w:rPr>
                <w:b/>
                <w:bCs/>
              </w:rPr>
              <w:t>Insert</w:t>
            </w:r>
          </w:p>
        </w:tc>
      </w:tr>
      <w:tr>
        <w:trPr>
          <w:cantSplit/>
          <w:jc w:val="center"/>
        </w:trPr>
        <w:tc>
          <w:tcPr>
            <w:tcW w:w="1735" w:type="dxa"/>
          </w:tcPr>
          <w:p>
            <w:pPr>
              <w:pStyle w:val="TableAm"/>
            </w:pPr>
            <w:r>
              <w:t>s. 3A(2)</w:t>
            </w:r>
          </w:p>
        </w:tc>
        <w:tc>
          <w:tcPr>
            <w:tcW w:w="2694" w:type="dxa"/>
          </w:tcPr>
          <w:p>
            <w:pPr>
              <w:pStyle w:val="TableAm"/>
            </w:pPr>
            <w:r>
              <w:t>to be taken</w:t>
            </w:r>
          </w:p>
        </w:tc>
        <w:tc>
          <w:tcPr>
            <w:tcW w:w="1630" w:type="dxa"/>
          </w:tcPr>
          <w:p>
            <w:pPr>
              <w:pStyle w:val="TableAm"/>
            </w:pPr>
            <w:r>
              <w:t>taken</w:t>
            </w:r>
          </w:p>
        </w:tc>
      </w:tr>
      <w:tr>
        <w:trPr>
          <w:cantSplit/>
          <w:jc w:val="center"/>
        </w:trPr>
        <w:tc>
          <w:tcPr>
            <w:tcW w:w="1735" w:type="dxa"/>
          </w:tcPr>
          <w:p>
            <w:pPr>
              <w:pStyle w:val="TableAm"/>
            </w:pPr>
            <w:r>
              <w:lastRenderedPageBreak/>
              <w:t>s. 5(2)</w:t>
            </w:r>
          </w:p>
        </w:tc>
        <w:tc>
          <w:tcPr>
            <w:tcW w:w="2694" w:type="dxa"/>
          </w:tcPr>
          <w:p>
            <w:pPr>
              <w:pStyle w:val="TableAm"/>
            </w:pPr>
            <w:r>
              <w:t>carrying out</w:t>
            </w:r>
          </w:p>
          <w:p>
            <w:pPr>
              <w:pStyle w:val="TableAm"/>
            </w:pPr>
            <w:r>
              <w:t>shall</w:t>
            </w:r>
          </w:p>
        </w:tc>
        <w:tc>
          <w:tcPr>
            <w:tcW w:w="1630" w:type="dxa"/>
          </w:tcPr>
          <w:p>
            <w:pPr>
              <w:pStyle w:val="TableAm"/>
            </w:pPr>
            <w:r>
              <w:t>performing</w:t>
            </w:r>
          </w:p>
          <w:p>
            <w:pPr>
              <w:pStyle w:val="TableAm"/>
            </w:pPr>
            <w:r>
              <w:t>must</w:t>
            </w:r>
          </w:p>
        </w:tc>
      </w:tr>
      <w:tr>
        <w:trPr>
          <w:cantSplit/>
          <w:jc w:val="center"/>
        </w:trPr>
        <w:tc>
          <w:tcPr>
            <w:tcW w:w="1735" w:type="dxa"/>
          </w:tcPr>
          <w:p>
            <w:pPr>
              <w:pStyle w:val="TableAm"/>
            </w:pPr>
            <w:r>
              <w:t>s. 5(3)</w:t>
            </w:r>
          </w:p>
        </w:tc>
        <w:tc>
          <w:tcPr>
            <w:tcW w:w="2694" w:type="dxa"/>
          </w:tcPr>
          <w:p>
            <w:pPr>
              <w:pStyle w:val="TableAm"/>
            </w:pPr>
            <w:r>
              <w:t>carrying out</w:t>
            </w:r>
          </w:p>
        </w:tc>
        <w:tc>
          <w:tcPr>
            <w:tcW w:w="1630" w:type="dxa"/>
          </w:tcPr>
          <w:p>
            <w:pPr>
              <w:pStyle w:val="TableAm"/>
            </w:pPr>
            <w:r>
              <w:t>performing</w:t>
            </w:r>
          </w:p>
        </w:tc>
      </w:tr>
      <w:tr>
        <w:trPr>
          <w:cantSplit/>
          <w:jc w:val="center"/>
        </w:trPr>
        <w:tc>
          <w:tcPr>
            <w:tcW w:w="1735" w:type="dxa"/>
          </w:tcPr>
          <w:p>
            <w:pPr>
              <w:pStyle w:val="TableAm"/>
            </w:pPr>
            <w:r>
              <w:t>s. 5(4)</w:t>
            </w:r>
          </w:p>
        </w:tc>
        <w:tc>
          <w:tcPr>
            <w:tcW w:w="2694" w:type="dxa"/>
          </w:tcPr>
          <w:p>
            <w:pPr>
              <w:pStyle w:val="TableAm"/>
            </w:pPr>
            <w:r>
              <w:t>carrying out</w:t>
            </w:r>
          </w:p>
        </w:tc>
        <w:tc>
          <w:tcPr>
            <w:tcW w:w="1630" w:type="dxa"/>
          </w:tcPr>
          <w:p>
            <w:pPr>
              <w:pStyle w:val="TableAm"/>
            </w:pPr>
            <w:r>
              <w:t>performance</w:t>
            </w:r>
          </w:p>
        </w:tc>
      </w:tr>
      <w:tr>
        <w:trPr>
          <w:cantSplit/>
          <w:jc w:val="center"/>
        </w:trPr>
        <w:tc>
          <w:tcPr>
            <w:tcW w:w="1735" w:type="dxa"/>
          </w:tcPr>
          <w:p>
            <w:pPr>
              <w:pStyle w:val="TableAm"/>
            </w:pPr>
            <w:r>
              <w:t>s. 31(1) and (2)</w:t>
            </w:r>
          </w:p>
        </w:tc>
        <w:tc>
          <w:tcPr>
            <w:tcW w:w="2694" w:type="dxa"/>
          </w:tcPr>
          <w:p>
            <w:pPr>
              <w:pStyle w:val="TableAm"/>
            </w:pPr>
            <w:r>
              <w:t>to the transfer</w:t>
            </w:r>
          </w:p>
        </w:tc>
        <w:tc>
          <w:tcPr>
            <w:tcW w:w="1630" w:type="dxa"/>
          </w:tcPr>
          <w:p>
            <w:pPr>
              <w:pStyle w:val="TableAm"/>
            </w:pPr>
            <w:r>
              <w:t>of the transfer</w:t>
            </w:r>
          </w:p>
        </w:tc>
      </w:tr>
      <w:tr>
        <w:trPr>
          <w:cantSplit/>
          <w:jc w:val="center"/>
        </w:trPr>
        <w:tc>
          <w:tcPr>
            <w:tcW w:w="1735" w:type="dxa"/>
          </w:tcPr>
          <w:p>
            <w:pPr>
              <w:pStyle w:val="TableAm"/>
            </w:pPr>
            <w:r>
              <w:t>s. 31(4)</w:t>
            </w:r>
          </w:p>
        </w:tc>
        <w:tc>
          <w:tcPr>
            <w:tcW w:w="2694" w:type="dxa"/>
          </w:tcPr>
          <w:p>
            <w:pPr>
              <w:pStyle w:val="TableAm"/>
            </w:pPr>
            <w:r>
              <w:t>issued by the licensing authority under section 60</w:t>
            </w:r>
          </w:p>
        </w:tc>
        <w:tc>
          <w:tcPr>
            <w:tcW w:w="1630" w:type="dxa"/>
          </w:tcPr>
          <w:p>
            <w:pPr>
              <w:pStyle w:val="TableAm"/>
            </w:pPr>
          </w:p>
        </w:tc>
      </w:tr>
      <w:tr>
        <w:trPr>
          <w:cantSplit/>
          <w:jc w:val="center"/>
        </w:trPr>
        <w:tc>
          <w:tcPr>
            <w:tcW w:w="1735" w:type="dxa"/>
          </w:tcPr>
          <w:p>
            <w:pPr>
              <w:pStyle w:val="TableAm"/>
            </w:pPr>
            <w:r>
              <w:t>s. 32(2)</w:t>
            </w:r>
          </w:p>
        </w:tc>
        <w:tc>
          <w:tcPr>
            <w:tcW w:w="2694" w:type="dxa"/>
          </w:tcPr>
          <w:p>
            <w:pPr>
              <w:pStyle w:val="TableAm"/>
            </w:pPr>
            <w:r>
              <w:t>Notwithstanding that</w:t>
            </w:r>
          </w:p>
        </w:tc>
        <w:tc>
          <w:tcPr>
            <w:tcW w:w="1630" w:type="dxa"/>
          </w:tcPr>
          <w:p>
            <w:pPr>
              <w:pStyle w:val="TableAm"/>
            </w:pPr>
            <w:r>
              <w:t>Even if</w:t>
            </w:r>
          </w:p>
        </w:tc>
      </w:tr>
      <w:tr>
        <w:trPr>
          <w:cantSplit/>
          <w:jc w:val="center"/>
        </w:trPr>
        <w:tc>
          <w:tcPr>
            <w:tcW w:w="1735" w:type="dxa"/>
          </w:tcPr>
          <w:p>
            <w:pPr>
              <w:pStyle w:val="TableAm"/>
            </w:pPr>
            <w:r>
              <w:t>s. 34(1)</w:t>
            </w:r>
          </w:p>
        </w:tc>
        <w:tc>
          <w:tcPr>
            <w:tcW w:w="2694" w:type="dxa"/>
          </w:tcPr>
          <w:p>
            <w:pPr>
              <w:pStyle w:val="TableAm"/>
            </w:pPr>
            <w:r>
              <w:t>any application made to the licensing authority</w:t>
            </w:r>
          </w:p>
        </w:tc>
        <w:tc>
          <w:tcPr>
            <w:tcW w:w="1630" w:type="dxa"/>
          </w:tcPr>
          <w:p>
            <w:pPr>
              <w:pStyle w:val="TableAm"/>
            </w:pPr>
            <w:r>
              <w:t>an application</w:t>
            </w:r>
          </w:p>
        </w:tc>
      </w:tr>
      <w:tr>
        <w:trPr>
          <w:cantSplit/>
          <w:jc w:val="center"/>
        </w:trPr>
        <w:tc>
          <w:tcPr>
            <w:tcW w:w="1735" w:type="dxa"/>
          </w:tcPr>
          <w:p>
            <w:pPr>
              <w:pStyle w:val="TableAm"/>
            </w:pPr>
            <w:r>
              <w:t>s. 34(1)(b)</w:t>
            </w:r>
          </w:p>
        </w:tc>
        <w:tc>
          <w:tcPr>
            <w:tcW w:w="2694" w:type="dxa"/>
          </w:tcPr>
          <w:p>
            <w:pPr>
              <w:pStyle w:val="TableAm"/>
            </w:pPr>
            <w:r>
              <w:t>to the transfer</w:t>
            </w:r>
          </w:p>
        </w:tc>
        <w:tc>
          <w:tcPr>
            <w:tcW w:w="1630" w:type="dxa"/>
          </w:tcPr>
          <w:p>
            <w:pPr>
              <w:pStyle w:val="TableAm"/>
            </w:pPr>
            <w:r>
              <w:t>of the transfer</w:t>
            </w:r>
          </w:p>
        </w:tc>
      </w:tr>
      <w:tr>
        <w:trPr>
          <w:cantSplit/>
          <w:jc w:val="center"/>
        </w:trPr>
        <w:tc>
          <w:tcPr>
            <w:tcW w:w="1735" w:type="dxa"/>
          </w:tcPr>
          <w:p>
            <w:pPr>
              <w:pStyle w:val="TableAm"/>
            </w:pPr>
            <w:r>
              <w:t>s. 34(2)</w:t>
            </w:r>
          </w:p>
        </w:tc>
        <w:tc>
          <w:tcPr>
            <w:tcW w:w="2694" w:type="dxa"/>
          </w:tcPr>
          <w:p>
            <w:pPr>
              <w:pStyle w:val="TableAm"/>
            </w:pPr>
            <w:r>
              <w:t>shall not hear or determine any application to which this subsection applies, if that application</w:t>
            </w:r>
          </w:p>
        </w:tc>
        <w:tc>
          <w:tcPr>
            <w:tcW w:w="1630" w:type="dxa"/>
          </w:tcPr>
          <w:p>
            <w:pPr>
              <w:pStyle w:val="TableAm"/>
            </w:pPr>
            <w:r>
              <w:t>must refuse the application if it</w:t>
            </w:r>
          </w:p>
        </w:tc>
      </w:tr>
      <w:tr>
        <w:trPr>
          <w:cantSplit/>
          <w:jc w:val="center"/>
        </w:trPr>
        <w:tc>
          <w:tcPr>
            <w:tcW w:w="1735" w:type="dxa"/>
          </w:tcPr>
          <w:p>
            <w:pPr>
              <w:pStyle w:val="TableAm"/>
            </w:pPr>
            <w:r>
              <w:t>s. 34(2)(a)(iii)</w:t>
            </w:r>
          </w:p>
        </w:tc>
        <w:tc>
          <w:tcPr>
            <w:tcW w:w="2694" w:type="dxa"/>
          </w:tcPr>
          <w:p>
            <w:pPr>
              <w:pStyle w:val="TableAm"/>
            </w:pPr>
            <w:r>
              <w:t>deemed</w:t>
            </w:r>
          </w:p>
        </w:tc>
        <w:tc>
          <w:tcPr>
            <w:tcW w:w="1630" w:type="dxa"/>
          </w:tcPr>
          <w:p>
            <w:pPr>
              <w:pStyle w:val="TableAm"/>
            </w:pPr>
            <w:r>
              <w:t>taken</w:t>
            </w:r>
          </w:p>
        </w:tc>
      </w:tr>
      <w:tr>
        <w:trPr>
          <w:cantSplit/>
          <w:jc w:val="center"/>
        </w:trPr>
        <w:tc>
          <w:tcPr>
            <w:tcW w:w="1735" w:type="dxa"/>
          </w:tcPr>
          <w:p>
            <w:pPr>
              <w:pStyle w:val="TableAm"/>
            </w:pPr>
            <w:r>
              <w:t>s. 34(3)</w:t>
            </w:r>
          </w:p>
        </w:tc>
        <w:tc>
          <w:tcPr>
            <w:tcW w:w="2694" w:type="dxa"/>
          </w:tcPr>
          <w:p>
            <w:pPr>
              <w:pStyle w:val="TableAm"/>
            </w:pPr>
            <w:r>
              <w:t>any application made to the licensing authority</w:t>
            </w:r>
          </w:p>
        </w:tc>
        <w:tc>
          <w:tcPr>
            <w:tcW w:w="1630" w:type="dxa"/>
          </w:tcPr>
          <w:p>
            <w:pPr>
              <w:pStyle w:val="TableAm"/>
            </w:pPr>
            <w:r>
              <w:t>an application</w:t>
            </w:r>
          </w:p>
        </w:tc>
      </w:tr>
      <w:tr>
        <w:trPr>
          <w:cantSplit/>
          <w:jc w:val="center"/>
        </w:trPr>
        <w:tc>
          <w:tcPr>
            <w:tcW w:w="1735" w:type="dxa"/>
          </w:tcPr>
          <w:p>
            <w:pPr>
              <w:pStyle w:val="TableAm"/>
            </w:pPr>
            <w:r>
              <w:t>s. 34(3)(b)</w:t>
            </w:r>
          </w:p>
        </w:tc>
        <w:tc>
          <w:tcPr>
            <w:tcW w:w="2694" w:type="dxa"/>
          </w:tcPr>
          <w:p>
            <w:pPr>
              <w:pStyle w:val="TableAm"/>
            </w:pPr>
            <w:r>
              <w:t>to the transfer</w:t>
            </w:r>
          </w:p>
        </w:tc>
        <w:tc>
          <w:tcPr>
            <w:tcW w:w="1630" w:type="dxa"/>
          </w:tcPr>
          <w:p>
            <w:pPr>
              <w:pStyle w:val="TableAm"/>
            </w:pPr>
            <w:r>
              <w:t>of the transfer</w:t>
            </w:r>
          </w:p>
        </w:tc>
      </w:tr>
      <w:tr>
        <w:trPr>
          <w:cantSplit/>
          <w:jc w:val="center"/>
        </w:trPr>
        <w:tc>
          <w:tcPr>
            <w:tcW w:w="1735" w:type="dxa"/>
          </w:tcPr>
          <w:p>
            <w:pPr>
              <w:pStyle w:val="TableAm"/>
            </w:pPr>
            <w:r>
              <w:lastRenderedPageBreak/>
              <w:t>s. 34(4)</w:t>
            </w:r>
          </w:p>
        </w:tc>
        <w:tc>
          <w:tcPr>
            <w:tcW w:w="2694" w:type="dxa"/>
          </w:tcPr>
          <w:p>
            <w:pPr>
              <w:pStyle w:val="TableAm"/>
            </w:pPr>
            <w:r>
              <w:t>not hear or determine any application to which this subsection applies if that application</w:t>
            </w:r>
          </w:p>
        </w:tc>
        <w:tc>
          <w:tcPr>
            <w:tcW w:w="1630" w:type="dxa"/>
          </w:tcPr>
          <w:p>
            <w:pPr>
              <w:pStyle w:val="TableAm"/>
            </w:pPr>
            <w:r>
              <w:t>refuse the application if it</w:t>
            </w:r>
          </w:p>
        </w:tc>
      </w:tr>
      <w:tr>
        <w:trPr>
          <w:cantSplit/>
          <w:jc w:val="center"/>
        </w:trPr>
        <w:tc>
          <w:tcPr>
            <w:tcW w:w="1735" w:type="dxa"/>
          </w:tcPr>
          <w:p>
            <w:pPr>
              <w:pStyle w:val="TableAm"/>
            </w:pPr>
            <w:r>
              <w:t>s. 36A(2)</w:t>
            </w:r>
          </w:p>
        </w:tc>
        <w:tc>
          <w:tcPr>
            <w:tcW w:w="2694" w:type="dxa"/>
          </w:tcPr>
          <w:p>
            <w:pPr>
              <w:pStyle w:val="TableAm"/>
            </w:pPr>
            <w:r>
              <w:t>not grant</w:t>
            </w:r>
          </w:p>
        </w:tc>
        <w:tc>
          <w:tcPr>
            <w:tcW w:w="1630" w:type="dxa"/>
          </w:tcPr>
          <w:p>
            <w:pPr>
              <w:pStyle w:val="TableAm"/>
            </w:pPr>
            <w:r>
              <w:t>refuse</w:t>
            </w:r>
          </w:p>
        </w:tc>
      </w:tr>
      <w:tr>
        <w:trPr>
          <w:cantSplit/>
          <w:jc w:val="center"/>
        </w:trPr>
        <w:tc>
          <w:tcPr>
            <w:tcW w:w="1735" w:type="dxa"/>
          </w:tcPr>
          <w:p>
            <w:pPr>
              <w:pStyle w:val="TableAm"/>
            </w:pPr>
            <w:r>
              <w:t>s. 36B(3)</w:t>
            </w:r>
          </w:p>
        </w:tc>
        <w:tc>
          <w:tcPr>
            <w:tcW w:w="2694" w:type="dxa"/>
          </w:tcPr>
          <w:p>
            <w:pPr>
              <w:pStyle w:val="TableAm"/>
            </w:pPr>
            <w:r>
              <w:t>not hear or determine an application to which this section applies</w:t>
            </w:r>
          </w:p>
        </w:tc>
        <w:tc>
          <w:tcPr>
            <w:tcW w:w="1630" w:type="dxa"/>
          </w:tcPr>
          <w:p>
            <w:pPr>
              <w:pStyle w:val="TableAm"/>
            </w:pPr>
            <w:r>
              <w:t>refuse the application</w:t>
            </w:r>
          </w:p>
        </w:tc>
      </w:tr>
      <w:tr>
        <w:trPr>
          <w:cantSplit/>
          <w:jc w:val="center"/>
        </w:trPr>
        <w:tc>
          <w:tcPr>
            <w:tcW w:w="1735" w:type="dxa"/>
          </w:tcPr>
          <w:p>
            <w:pPr>
              <w:pStyle w:val="TableAm"/>
              <w:tabs>
                <w:tab w:val="clear" w:pos="567"/>
                <w:tab w:val="center" w:pos="813"/>
              </w:tabs>
            </w:pPr>
            <w:r>
              <w:t>s. 36B(4)</w:t>
            </w:r>
          </w:p>
        </w:tc>
        <w:tc>
          <w:tcPr>
            <w:tcW w:w="2694" w:type="dxa"/>
          </w:tcPr>
          <w:p>
            <w:pPr>
              <w:pStyle w:val="TableAm"/>
            </w:pPr>
            <w:r>
              <w:t>not grant an application to which this section applies</w:t>
            </w:r>
          </w:p>
        </w:tc>
        <w:tc>
          <w:tcPr>
            <w:tcW w:w="1630" w:type="dxa"/>
          </w:tcPr>
          <w:p>
            <w:pPr>
              <w:pStyle w:val="TableAm"/>
            </w:pPr>
            <w:r>
              <w:t>refuse the application</w:t>
            </w:r>
          </w:p>
        </w:tc>
      </w:tr>
      <w:tr>
        <w:trPr>
          <w:cantSplit/>
          <w:jc w:val="center"/>
        </w:trPr>
        <w:tc>
          <w:tcPr>
            <w:tcW w:w="1735" w:type="dxa"/>
          </w:tcPr>
          <w:p>
            <w:pPr>
              <w:pStyle w:val="TableAm"/>
            </w:pPr>
            <w:r>
              <w:t>s. 37(1)</w:t>
            </w:r>
          </w:p>
        </w:tc>
        <w:tc>
          <w:tcPr>
            <w:tcW w:w="2694" w:type="dxa"/>
          </w:tcPr>
          <w:p>
            <w:pPr>
              <w:pStyle w:val="TableAm"/>
            </w:pPr>
            <w:r>
              <w:t>An application to the licensing authority for the grant of a licence, for approval to the transfer of a licence, or for a permit to be issued, shall not be granted by the licensing authority</w:t>
            </w:r>
          </w:p>
        </w:tc>
        <w:tc>
          <w:tcPr>
            <w:tcW w:w="1630" w:type="dxa"/>
          </w:tcPr>
          <w:p>
            <w:pPr>
              <w:pStyle w:val="TableAm"/>
            </w:pPr>
            <w:r>
              <w:t>The licensing authority must refuse an application for a licence or permit, or for approval of the transfer of a licence,</w:t>
            </w:r>
          </w:p>
        </w:tc>
      </w:tr>
      <w:tr>
        <w:trPr>
          <w:cantSplit/>
          <w:jc w:val="center"/>
        </w:trPr>
        <w:tc>
          <w:tcPr>
            <w:tcW w:w="1735" w:type="dxa"/>
          </w:tcPr>
          <w:p>
            <w:pPr>
              <w:pStyle w:val="TableAm"/>
            </w:pPr>
            <w:r>
              <w:t>s. 37(3)</w:t>
            </w:r>
          </w:p>
        </w:tc>
        <w:tc>
          <w:tcPr>
            <w:tcW w:w="2694" w:type="dxa"/>
          </w:tcPr>
          <w:p>
            <w:pPr>
              <w:pStyle w:val="TableAm"/>
            </w:pPr>
            <w:r>
              <w:t>An application shall not be granted where</w:t>
            </w:r>
          </w:p>
        </w:tc>
        <w:tc>
          <w:tcPr>
            <w:tcW w:w="1630" w:type="dxa"/>
          </w:tcPr>
          <w:p>
            <w:pPr>
              <w:pStyle w:val="TableAm"/>
            </w:pPr>
            <w:r>
              <w:t>The licensing authority must refuse an application if</w:t>
            </w:r>
          </w:p>
        </w:tc>
      </w:tr>
      <w:tr>
        <w:trPr>
          <w:cantSplit/>
          <w:jc w:val="center"/>
        </w:trPr>
        <w:tc>
          <w:tcPr>
            <w:tcW w:w="1735" w:type="dxa"/>
          </w:tcPr>
          <w:p>
            <w:pPr>
              <w:pStyle w:val="TableAm"/>
            </w:pPr>
            <w:r>
              <w:lastRenderedPageBreak/>
              <w:t>s. 37(5)(a)</w:t>
            </w:r>
          </w:p>
        </w:tc>
        <w:tc>
          <w:tcPr>
            <w:tcW w:w="2694" w:type="dxa"/>
          </w:tcPr>
          <w:p>
            <w:pPr>
              <w:pStyle w:val="TableAm"/>
            </w:pPr>
            <w:r>
              <w:t>an application for the grant or removal of such a licence shall not be granted</w:t>
            </w:r>
          </w:p>
        </w:tc>
        <w:tc>
          <w:tcPr>
            <w:tcW w:w="1630" w:type="dxa"/>
          </w:tcPr>
          <w:p>
            <w:pPr>
              <w:pStyle w:val="TableAm"/>
            </w:pPr>
            <w:r>
              <w:t>the licensing authority must refuse an application for the grant or removal of such a licence</w:t>
            </w:r>
          </w:p>
        </w:tc>
      </w:tr>
      <w:tr>
        <w:trPr>
          <w:cantSplit/>
          <w:jc w:val="center"/>
        </w:trPr>
        <w:tc>
          <w:tcPr>
            <w:tcW w:w="1735" w:type="dxa"/>
          </w:tcPr>
          <w:p>
            <w:pPr>
              <w:pStyle w:val="TableAm"/>
            </w:pPr>
            <w:r>
              <w:t>s. 37B(2)</w:t>
            </w:r>
          </w:p>
        </w:tc>
        <w:tc>
          <w:tcPr>
            <w:tcW w:w="2694" w:type="dxa"/>
          </w:tcPr>
          <w:p>
            <w:pPr>
              <w:pStyle w:val="TableAm"/>
            </w:pPr>
            <w:r>
              <w:t>to the licensing authority</w:t>
            </w:r>
          </w:p>
        </w:tc>
        <w:tc>
          <w:tcPr>
            <w:tcW w:w="1630" w:type="dxa"/>
          </w:tcPr>
          <w:p>
            <w:pPr>
              <w:pStyle w:val="TableAm"/>
            </w:pPr>
          </w:p>
        </w:tc>
      </w:tr>
      <w:tr>
        <w:trPr>
          <w:cantSplit/>
          <w:jc w:val="center"/>
        </w:trPr>
        <w:tc>
          <w:tcPr>
            <w:tcW w:w="1735" w:type="dxa"/>
          </w:tcPr>
          <w:p>
            <w:pPr>
              <w:pStyle w:val="TableAm"/>
            </w:pPr>
            <w:r>
              <w:t>s. 37B(4)</w:t>
            </w:r>
          </w:p>
        </w:tc>
        <w:tc>
          <w:tcPr>
            <w:tcW w:w="2694" w:type="dxa"/>
          </w:tcPr>
          <w:p>
            <w:pPr>
              <w:pStyle w:val="TableAm"/>
            </w:pPr>
            <w:r>
              <w:t>refuses</w:t>
            </w:r>
          </w:p>
        </w:tc>
        <w:tc>
          <w:tcPr>
            <w:tcW w:w="1630" w:type="dxa"/>
          </w:tcPr>
          <w:p>
            <w:pPr>
              <w:pStyle w:val="TableAm"/>
            </w:pPr>
            <w:r>
              <w:t>fails</w:t>
            </w:r>
          </w:p>
        </w:tc>
      </w:tr>
      <w:tr>
        <w:trPr>
          <w:cantSplit/>
          <w:jc w:val="center"/>
        </w:trPr>
        <w:tc>
          <w:tcPr>
            <w:tcW w:w="1735" w:type="dxa"/>
          </w:tcPr>
          <w:p>
            <w:pPr>
              <w:pStyle w:val="TableAm"/>
            </w:pPr>
            <w:r>
              <w:t>s. 37B(5)</w:t>
            </w:r>
          </w:p>
        </w:tc>
        <w:tc>
          <w:tcPr>
            <w:tcW w:w="2694" w:type="dxa"/>
          </w:tcPr>
          <w:p>
            <w:pPr>
              <w:pStyle w:val="TableAm"/>
            </w:pPr>
            <w:r>
              <w:t>refuses</w:t>
            </w:r>
          </w:p>
          <w:p>
            <w:pPr>
              <w:pStyle w:val="TableAm"/>
            </w:pPr>
            <w:r>
              <w:t>to be taken</w:t>
            </w:r>
          </w:p>
        </w:tc>
        <w:tc>
          <w:tcPr>
            <w:tcW w:w="1630" w:type="dxa"/>
          </w:tcPr>
          <w:p>
            <w:pPr>
              <w:pStyle w:val="TableAm"/>
            </w:pPr>
            <w:r>
              <w:t>fails</w:t>
            </w:r>
          </w:p>
          <w:p>
            <w:pPr>
              <w:pStyle w:val="TableAm"/>
            </w:pPr>
            <w:r>
              <w:t>taken</w:t>
            </w:r>
          </w:p>
        </w:tc>
      </w:tr>
      <w:tr>
        <w:trPr>
          <w:cantSplit/>
          <w:jc w:val="center"/>
        </w:trPr>
        <w:tc>
          <w:tcPr>
            <w:tcW w:w="1735" w:type="dxa"/>
          </w:tcPr>
          <w:p>
            <w:pPr>
              <w:pStyle w:val="TableAm"/>
            </w:pPr>
            <w:r>
              <w:t>s. 37B(6)</w:t>
            </w:r>
          </w:p>
        </w:tc>
        <w:tc>
          <w:tcPr>
            <w:tcW w:w="2694" w:type="dxa"/>
          </w:tcPr>
          <w:p>
            <w:pPr>
              <w:pStyle w:val="TableAm"/>
            </w:pPr>
            <w:r>
              <w:t>is to</w:t>
            </w:r>
          </w:p>
        </w:tc>
        <w:tc>
          <w:tcPr>
            <w:tcW w:w="1630" w:type="dxa"/>
          </w:tcPr>
          <w:p>
            <w:pPr>
              <w:pStyle w:val="TableAm"/>
            </w:pPr>
            <w:r>
              <w:t>must</w:t>
            </w:r>
          </w:p>
        </w:tc>
      </w:tr>
      <w:tr>
        <w:trPr>
          <w:cantSplit/>
          <w:jc w:val="center"/>
        </w:trPr>
        <w:tc>
          <w:tcPr>
            <w:tcW w:w="1735" w:type="dxa"/>
          </w:tcPr>
          <w:p>
            <w:pPr>
              <w:pStyle w:val="TableAm"/>
              <w:keepNext/>
            </w:pPr>
            <w:r>
              <w:t>s. 37B(6)(a)(i)</w:t>
            </w:r>
          </w:p>
        </w:tc>
        <w:tc>
          <w:tcPr>
            <w:tcW w:w="2694" w:type="dxa"/>
          </w:tcPr>
          <w:p>
            <w:pPr>
              <w:pStyle w:val="TableAm"/>
            </w:pPr>
            <w:r>
              <w:t>not granted</w:t>
            </w:r>
          </w:p>
        </w:tc>
        <w:tc>
          <w:tcPr>
            <w:tcW w:w="1630" w:type="dxa"/>
          </w:tcPr>
          <w:p>
            <w:pPr>
              <w:pStyle w:val="TableAm"/>
            </w:pPr>
            <w:r>
              <w:t>refused</w:t>
            </w:r>
          </w:p>
        </w:tc>
      </w:tr>
      <w:tr>
        <w:trPr>
          <w:cantSplit/>
          <w:jc w:val="center"/>
        </w:trPr>
        <w:tc>
          <w:tcPr>
            <w:tcW w:w="1735" w:type="dxa"/>
          </w:tcPr>
          <w:p>
            <w:pPr>
              <w:pStyle w:val="TableAm"/>
            </w:pPr>
            <w:r>
              <w:t>s. 37B(7)</w:t>
            </w:r>
          </w:p>
        </w:tc>
        <w:tc>
          <w:tcPr>
            <w:tcW w:w="2694" w:type="dxa"/>
          </w:tcPr>
          <w:p>
            <w:pPr>
              <w:pStyle w:val="TableAm"/>
            </w:pPr>
            <w:r>
              <w:t>is to</w:t>
            </w:r>
          </w:p>
        </w:tc>
        <w:tc>
          <w:tcPr>
            <w:tcW w:w="1630" w:type="dxa"/>
          </w:tcPr>
          <w:p>
            <w:pPr>
              <w:pStyle w:val="TableAm"/>
            </w:pPr>
            <w:r>
              <w:t>must</w:t>
            </w:r>
          </w:p>
        </w:tc>
      </w:tr>
      <w:tr>
        <w:trPr>
          <w:cantSplit/>
          <w:jc w:val="center"/>
        </w:trPr>
        <w:tc>
          <w:tcPr>
            <w:tcW w:w="1735" w:type="dxa"/>
          </w:tcPr>
          <w:p>
            <w:pPr>
              <w:pStyle w:val="TableAm"/>
            </w:pPr>
            <w:r>
              <w:t>s. 38(5)</w:t>
            </w:r>
          </w:p>
        </w:tc>
        <w:tc>
          <w:tcPr>
            <w:tcW w:w="2694" w:type="dxa"/>
          </w:tcPr>
          <w:p>
            <w:pPr>
              <w:pStyle w:val="TableAm"/>
            </w:pPr>
            <w:r>
              <w:t>not granted (each occurrence)</w:t>
            </w:r>
          </w:p>
        </w:tc>
        <w:tc>
          <w:tcPr>
            <w:tcW w:w="1630" w:type="dxa"/>
          </w:tcPr>
          <w:p>
            <w:pPr>
              <w:pStyle w:val="TableAm"/>
            </w:pPr>
            <w:r>
              <w:t>refused</w:t>
            </w:r>
          </w:p>
        </w:tc>
      </w:tr>
      <w:tr>
        <w:trPr>
          <w:cantSplit/>
          <w:jc w:val="center"/>
        </w:trPr>
        <w:tc>
          <w:tcPr>
            <w:tcW w:w="1735" w:type="dxa"/>
          </w:tcPr>
          <w:p>
            <w:pPr>
              <w:pStyle w:val="TableAm"/>
            </w:pPr>
            <w:r>
              <w:t>s. 39(1)</w:t>
            </w:r>
          </w:p>
        </w:tc>
        <w:tc>
          <w:tcPr>
            <w:tcW w:w="2694" w:type="dxa"/>
          </w:tcPr>
          <w:p>
            <w:pPr>
              <w:pStyle w:val="TableAm"/>
            </w:pPr>
            <w:r>
              <w:t>made to the licensing authority for the grant or removal of a licence, or for a change in the use or condition of any premises shall</w:t>
            </w:r>
          </w:p>
        </w:tc>
        <w:tc>
          <w:tcPr>
            <w:tcW w:w="1630" w:type="dxa"/>
          </w:tcPr>
          <w:p>
            <w:pPr>
              <w:pStyle w:val="TableAm"/>
            </w:pPr>
            <w:r>
              <w:t>for the grant or removal of a licence, or for a change in the use or condition of any premises, must</w:t>
            </w:r>
          </w:p>
        </w:tc>
      </w:tr>
      <w:tr>
        <w:trPr>
          <w:cantSplit/>
          <w:jc w:val="center"/>
        </w:trPr>
        <w:tc>
          <w:tcPr>
            <w:tcW w:w="1735" w:type="dxa"/>
          </w:tcPr>
          <w:p>
            <w:pPr>
              <w:pStyle w:val="TableAm"/>
            </w:pPr>
            <w:r>
              <w:lastRenderedPageBreak/>
              <w:t>s. 40(1)</w:t>
            </w:r>
          </w:p>
        </w:tc>
        <w:tc>
          <w:tcPr>
            <w:tcW w:w="2694" w:type="dxa"/>
          </w:tcPr>
          <w:p>
            <w:pPr>
              <w:pStyle w:val="TableAm"/>
            </w:pPr>
            <w:r>
              <w:t>made to the licensing authority</w:t>
            </w:r>
          </w:p>
        </w:tc>
        <w:tc>
          <w:tcPr>
            <w:tcW w:w="1630" w:type="dxa"/>
          </w:tcPr>
          <w:p>
            <w:pPr>
              <w:pStyle w:val="TableAm"/>
            </w:pPr>
          </w:p>
        </w:tc>
      </w:tr>
      <w:tr>
        <w:trPr>
          <w:cantSplit/>
          <w:jc w:val="center"/>
        </w:trPr>
        <w:tc>
          <w:tcPr>
            <w:tcW w:w="1735" w:type="dxa"/>
          </w:tcPr>
          <w:p>
            <w:pPr>
              <w:pStyle w:val="TableAm"/>
            </w:pPr>
            <w:r>
              <w:t>s. 41(6)(b)</w:t>
            </w:r>
          </w:p>
        </w:tc>
        <w:tc>
          <w:tcPr>
            <w:tcW w:w="2694" w:type="dxa"/>
          </w:tcPr>
          <w:p>
            <w:pPr>
              <w:pStyle w:val="TableAm"/>
            </w:pPr>
            <w:r>
              <w:t>notwithstanding</w:t>
            </w:r>
          </w:p>
        </w:tc>
        <w:tc>
          <w:tcPr>
            <w:tcW w:w="1630" w:type="dxa"/>
          </w:tcPr>
          <w:p>
            <w:pPr>
              <w:pStyle w:val="TableAm"/>
            </w:pPr>
            <w:r>
              <w:t>despite</w:t>
            </w:r>
          </w:p>
        </w:tc>
      </w:tr>
      <w:tr>
        <w:trPr>
          <w:cantSplit/>
          <w:jc w:val="center"/>
        </w:trPr>
        <w:tc>
          <w:tcPr>
            <w:tcW w:w="1735" w:type="dxa"/>
          </w:tcPr>
          <w:p>
            <w:pPr>
              <w:pStyle w:val="TableAm"/>
            </w:pPr>
            <w:r>
              <w:t>s. 41B(3) and (4)</w:t>
            </w:r>
          </w:p>
        </w:tc>
        <w:tc>
          <w:tcPr>
            <w:tcW w:w="2694" w:type="dxa"/>
          </w:tcPr>
          <w:p>
            <w:pPr>
              <w:pStyle w:val="TableAm"/>
            </w:pPr>
            <w:r>
              <w:t>of its own motion</w:t>
            </w:r>
          </w:p>
        </w:tc>
        <w:tc>
          <w:tcPr>
            <w:tcW w:w="1630" w:type="dxa"/>
          </w:tcPr>
          <w:p>
            <w:pPr>
              <w:pStyle w:val="TableAm"/>
            </w:pPr>
            <w:r>
              <w:t>on its own initiative</w:t>
            </w:r>
          </w:p>
        </w:tc>
      </w:tr>
      <w:tr>
        <w:trPr>
          <w:cantSplit/>
          <w:jc w:val="center"/>
        </w:trPr>
        <w:tc>
          <w:tcPr>
            <w:tcW w:w="1735" w:type="dxa"/>
          </w:tcPr>
          <w:p>
            <w:pPr>
              <w:pStyle w:val="TableAm"/>
            </w:pPr>
            <w:r>
              <w:t>s. 42(3)</w:t>
            </w:r>
          </w:p>
        </w:tc>
        <w:tc>
          <w:tcPr>
            <w:tcW w:w="2694" w:type="dxa"/>
          </w:tcPr>
          <w:p>
            <w:pPr>
              <w:pStyle w:val="TableAm"/>
            </w:pPr>
            <w:r>
              <w:t>shall not be</w:t>
            </w:r>
          </w:p>
        </w:tc>
        <w:tc>
          <w:tcPr>
            <w:tcW w:w="1630" w:type="dxa"/>
          </w:tcPr>
          <w:p>
            <w:pPr>
              <w:pStyle w:val="TableAm"/>
            </w:pPr>
            <w:r>
              <w:t>is not</w:t>
            </w:r>
          </w:p>
        </w:tc>
      </w:tr>
      <w:tr>
        <w:trPr>
          <w:cantSplit/>
          <w:jc w:val="center"/>
        </w:trPr>
        <w:tc>
          <w:tcPr>
            <w:tcW w:w="1735" w:type="dxa"/>
          </w:tcPr>
          <w:p>
            <w:pPr>
              <w:pStyle w:val="TableAm"/>
            </w:pPr>
            <w:r>
              <w:t>s. 46B(2) and (3)</w:t>
            </w:r>
          </w:p>
        </w:tc>
        <w:tc>
          <w:tcPr>
            <w:tcW w:w="2694" w:type="dxa"/>
          </w:tcPr>
          <w:p>
            <w:pPr>
              <w:pStyle w:val="TableAm"/>
            </w:pPr>
            <w:r>
              <w:t>of its own motion</w:t>
            </w:r>
          </w:p>
        </w:tc>
        <w:tc>
          <w:tcPr>
            <w:tcW w:w="1630" w:type="dxa"/>
          </w:tcPr>
          <w:p>
            <w:pPr>
              <w:pStyle w:val="TableAm"/>
            </w:pPr>
            <w:r>
              <w:t>on its own initiative</w:t>
            </w:r>
          </w:p>
        </w:tc>
      </w:tr>
      <w:tr>
        <w:trPr>
          <w:cantSplit/>
          <w:jc w:val="center"/>
        </w:trPr>
        <w:tc>
          <w:tcPr>
            <w:tcW w:w="1735" w:type="dxa"/>
          </w:tcPr>
          <w:p>
            <w:pPr>
              <w:pStyle w:val="TableAm"/>
            </w:pPr>
            <w:r>
              <w:t>s. 48(4)(e)</w:t>
            </w:r>
          </w:p>
        </w:tc>
        <w:tc>
          <w:tcPr>
            <w:tcW w:w="2694" w:type="dxa"/>
          </w:tcPr>
          <w:p>
            <w:pPr>
              <w:pStyle w:val="TableAm"/>
            </w:pPr>
            <w:r>
              <w:t>up to date</w:t>
            </w:r>
          </w:p>
        </w:tc>
        <w:tc>
          <w:tcPr>
            <w:tcW w:w="1630" w:type="dxa"/>
          </w:tcPr>
          <w:p>
            <w:pPr>
              <w:pStyle w:val="TableAm"/>
            </w:pPr>
            <w:r>
              <w:t>up</w:t>
            </w:r>
            <w:r>
              <w:noBreakHyphen/>
              <w:t>to</w:t>
            </w:r>
            <w:r>
              <w:noBreakHyphen/>
              <w:t>date</w:t>
            </w:r>
          </w:p>
        </w:tc>
      </w:tr>
      <w:tr>
        <w:trPr>
          <w:cantSplit/>
          <w:jc w:val="center"/>
        </w:trPr>
        <w:tc>
          <w:tcPr>
            <w:tcW w:w="1735" w:type="dxa"/>
          </w:tcPr>
          <w:p>
            <w:pPr>
              <w:pStyle w:val="TableAm"/>
            </w:pPr>
            <w:r>
              <w:t>s. 49(1)(a)(i)</w:t>
            </w:r>
          </w:p>
        </w:tc>
        <w:tc>
          <w:tcPr>
            <w:tcW w:w="2694" w:type="dxa"/>
          </w:tcPr>
          <w:p>
            <w:pPr>
              <w:pStyle w:val="TableAm"/>
            </w:pPr>
            <w:r>
              <w:t>deemed</w:t>
            </w:r>
          </w:p>
        </w:tc>
        <w:tc>
          <w:tcPr>
            <w:tcW w:w="1630" w:type="dxa"/>
          </w:tcPr>
          <w:p>
            <w:pPr>
              <w:pStyle w:val="TableAm"/>
            </w:pPr>
            <w:r>
              <w:t>taken</w:t>
            </w:r>
          </w:p>
        </w:tc>
      </w:tr>
      <w:tr>
        <w:trPr>
          <w:cantSplit/>
          <w:jc w:val="center"/>
        </w:trPr>
        <w:tc>
          <w:tcPr>
            <w:tcW w:w="1735" w:type="dxa"/>
          </w:tcPr>
          <w:p>
            <w:pPr>
              <w:pStyle w:val="TableAm"/>
            </w:pPr>
            <w:r>
              <w:t>s. 49(1)(a)(ii)</w:t>
            </w:r>
          </w:p>
        </w:tc>
        <w:tc>
          <w:tcPr>
            <w:tcW w:w="2694" w:type="dxa"/>
          </w:tcPr>
          <w:p>
            <w:pPr>
              <w:pStyle w:val="TableAm"/>
            </w:pPr>
            <w:r>
              <w:t>notwithstanding that</w:t>
            </w:r>
          </w:p>
        </w:tc>
        <w:tc>
          <w:tcPr>
            <w:tcW w:w="1630" w:type="dxa"/>
          </w:tcPr>
          <w:p>
            <w:pPr>
              <w:pStyle w:val="TableAm"/>
            </w:pPr>
            <w:r>
              <w:t>even if</w:t>
            </w:r>
          </w:p>
        </w:tc>
      </w:tr>
      <w:tr>
        <w:trPr>
          <w:cantSplit/>
          <w:jc w:val="center"/>
        </w:trPr>
        <w:tc>
          <w:tcPr>
            <w:tcW w:w="1735" w:type="dxa"/>
          </w:tcPr>
          <w:p>
            <w:pPr>
              <w:pStyle w:val="TableAm"/>
            </w:pPr>
            <w:r>
              <w:t>s. 49(1)(b)</w:t>
            </w:r>
          </w:p>
        </w:tc>
        <w:tc>
          <w:tcPr>
            <w:tcW w:w="2694" w:type="dxa"/>
          </w:tcPr>
          <w:p>
            <w:pPr>
              <w:pStyle w:val="TableAm"/>
            </w:pPr>
            <w:r>
              <w:t>prior to</w:t>
            </w:r>
          </w:p>
        </w:tc>
        <w:tc>
          <w:tcPr>
            <w:tcW w:w="1630" w:type="dxa"/>
          </w:tcPr>
          <w:p>
            <w:pPr>
              <w:pStyle w:val="TableAm"/>
            </w:pPr>
            <w:r>
              <w:t>before</w:t>
            </w:r>
          </w:p>
        </w:tc>
      </w:tr>
      <w:tr>
        <w:trPr>
          <w:cantSplit/>
          <w:jc w:val="center"/>
        </w:trPr>
        <w:tc>
          <w:tcPr>
            <w:tcW w:w="1735" w:type="dxa"/>
          </w:tcPr>
          <w:p>
            <w:pPr>
              <w:pStyle w:val="TableAm"/>
            </w:pPr>
            <w:r>
              <w:t>s. 49(5)</w:t>
            </w:r>
          </w:p>
        </w:tc>
        <w:tc>
          <w:tcPr>
            <w:tcW w:w="2694" w:type="dxa"/>
          </w:tcPr>
          <w:p>
            <w:pPr>
              <w:pStyle w:val="TableAm"/>
            </w:pPr>
            <w:r>
              <w:t>Notwithstanding</w:t>
            </w:r>
          </w:p>
        </w:tc>
        <w:tc>
          <w:tcPr>
            <w:tcW w:w="1630" w:type="dxa"/>
          </w:tcPr>
          <w:p>
            <w:pPr>
              <w:pStyle w:val="TableAm"/>
            </w:pPr>
            <w:r>
              <w:t>Despite</w:t>
            </w:r>
          </w:p>
        </w:tc>
      </w:tr>
      <w:tr>
        <w:trPr>
          <w:cantSplit/>
          <w:jc w:val="center"/>
        </w:trPr>
        <w:tc>
          <w:tcPr>
            <w:tcW w:w="1735" w:type="dxa"/>
          </w:tcPr>
          <w:p>
            <w:pPr>
              <w:pStyle w:val="TableAm"/>
            </w:pPr>
            <w:r>
              <w:t>s. 51(3)</w:t>
            </w:r>
          </w:p>
        </w:tc>
        <w:tc>
          <w:tcPr>
            <w:tcW w:w="2694" w:type="dxa"/>
          </w:tcPr>
          <w:p>
            <w:pPr>
              <w:pStyle w:val="TableAm"/>
            </w:pPr>
            <w:r>
              <w:t>Where</w:t>
            </w:r>
          </w:p>
          <w:p>
            <w:pPr>
              <w:pStyle w:val="TableAm"/>
            </w:pPr>
            <w:r>
              <w:t>shall be</w:t>
            </w:r>
          </w:p>
        </w:tc>
        <w:tc>
          <w:tcPr>
            <w:tcW w:w="1630" w:type="dxa"/>
          </w:tcPr>
          <w:p>
            <w:pPr>
              <w:pStyle w:val="TableAm"/>
            </w:pPr>
            <w:r>
              <w:t>If</w:t>
            </w:r>
          </w:p>
          <w:p>
            <w:pPr>
              <w:pStyle w:val="TableAm"/>
            </w:pPr>
            <w:r>
              <w:t>is</w:t>
            </w:r>
          </w:p>
        </w:tc>
      </w:tr>
      <w:tr>
        <w:trPr>
          <w:cantSplit/>
          <w:jc w:val="center"/>
        </w:trPr>
        <w:tc>
          <w:tcPr>
            <w:tcW w:w="1735" w:type="dxa"/>
          </w:tcPr>
          <w:p>
            <w:pPr>
              <w:pStyle w:val="TableAm"/>
            </w:pPr>
            <w:r>
              <w:lastRenderedPageBreak/>
              <w:t>s. 52(1)</w:t>
            </w:r>
          </w:p>
        </w:tc>
        <w:tc>
          <w:tcPr>
            <w:tcW w:w="2694" w:type="dxa"/>
          </w:tcPr>
          <w:p>
            <w:pPr>
              <w:pStyle w:val="TableAm"/>
            </w:pPr>
            <w:r>
              <w:t>shall, at times when the sale or consumption of liquor ancillary to a meal supplied on the licensed premises is authorised, be deemed</w:t>
            </w:r>
          </w:p>
        </w:tc>
        <w:tc>
          <w:tcPr>
            <w:tcW w:w="1630" w:type="dxa"/>
          </w:tcPr>
          <w:p>
            <w:pPr>
              <w:pStyle w:val="TableAm"/>
            </w:pPr>
            <w:r>
              <w:t>is, at times when the sale or consumption of liquor ancillary to a meal supplied on the licensed premises is authorised, taken</w:t>
            </w:r>
          </w:p>
        </w:tc>
      </w:tr>
      <w:tr>
        <w:trPr>
          <w:cantSplit/>
          <w:jc w:val="center"/>
        </w:trPr>
        <w:tc>
          <w:tcPr>
            <w:tcW w:w="1735" w:type="dxa"/>
          </w:tcPr>
          <w:p>
            <w:pPr>
              <w:pStyle w:val="TableAm"/>
            </w:pPr>
            <w:r>
              <w:t>s. 52(2)</w:t>
            </w:r>
          </w:p>
        </w:tc>
        <w:tc>
          <w:tcPr>
            <w:tcW w:w="2694" w:type="dxa"/>
          </w:tcPr>
          <w:p>
            <w:pPr>
              <w:pStyle w:val="TableAm"/>
            </w:pPr>
            <w:r>
              <w:t>shall be accepted as</w:t>
            </w:r>
          </w:p>
        </w:tc>
        <w:tc>
          <w:tcPr>
            <w:tcW w:w="1630" w:type="dxa"/>
          </w:tcPr>
          <w:p>
            <w:pPr>
              <w:pStyle w:val="TableAm"/>
            </w:pPr>
            <w:r>
              <w:t>is taken to be</w:t>
            </w:r>
          </w:p>
        </w:tc>
      </w:tr>
      <w:tr>
        <w:trPr>
          <w:cantSplit/>
          <w:jc w:val="center"/>
        </w:trPr>
        <w:tc>
          <w:tcPr>
            <w:tcW w:w="1735" w:type="dxa"/>
          </w:tcPr>
          <w:p>
            <w:pPr>
              <w:pStyle w:val="TableAm"/>
            </w:pPr>
            <w:r>
              <w:t>s. 53(1)(b)</w:t>
            </w:r>
          </w:p>
        </w:tc>
        <w:tc>
          <w:tcPr>
            <w:tcW w:w="2694" w:type="dxa"/>
          </w:tcPr>
          <w:p>
            <w:pPr>
              <w:pStyle w:val="TableAm"/>
            </w:pPr>
            <w:r>
              <w:t>and</w:t>
            </w:r>
          </w:p>
        </w:tc>
        <w:tc>
          <w:tcPr>
            <w:tcW w:w="1630" w:type="dxa"/>
          </w:tcPr>
          <w:p>
            <w:pPr>
              <w:pStyle w:val="TableAm"/>
            </w:pPr>
            <w:r>
              <w:t>or</w:t>
            </w:r>
          </w:p>
        </w:tc>
      </w:tr>
      <w:tr>
        <w:trPr>
          <w:cantSplit/>
          <w:jc w:val="center"/>
        </w:trPr>
        <w:tc>
          <w:tcPr>
            <w:tcW w:w="1735" w:type="dxa"/>
          </w:tcPr>
          <w:p>
            <w:pPr>
              <w:pStyle w:val="TableAm"/>
            </w:pPr>
            <w:r>
              <w:t>s. 55(3)</w:t>
            </w:r>
          </w:p>
        </w:tc>
        <w:tc>
          <w:tcPr>
            <w:tcW w:w="2694" w:type="dxa"/>
          </w:tcPr>
          <w:p>
            <w:pPr>
              <w:pStyle w:val="TableAm"/>
            </w:pPr>
            <w:r>
              <w:t>shall be deemed</w:t>
            </w:r>
          </w:p>
        </w:tc>
        <w:tc>
          <w:tcPr>
            <w:tcW w:w="1630" w:type="dxa"/>
          </w:tcPr>
          <w:p>
            <w:pPr>
              <w:pStyle w:val="TableAm"/>
            </w:pPr>
            <w:r>
              <w:t>is taken</w:t>
            </w:r>
          </w:p>
        </w:tc>
      </w:tr>
      <w:tr>
        <w:trPr>
          <w:cantSplit/>
          <w:jc w:val="center"/>
        </w:trPr>
        <w:tc>
          <w:tcPr>
            <w:tcW w:w="1735" w:type="dxa"/>
          </w:tcPr>
          <w:p>
            <w:pPr>
              <w:pStyle w:val="TableAm"/>
            </w:pPr>
            <w:r>
              <w:t>s. 58(1a)</w:t>
            </w:r>
          </w:p>
        </w:tc>
        <w:tc>
          <w:tcPr>
            <w:tcW w:w="2694" w:type="dxa"/>
          </w:tcPr>
          <w:p>
            <w:pPr>
              <w:pStyle w:val="TableAm"/>
            </w:pPr>
            <w:r>
              <w:t>Notwithstanding</w:t>
            </w:r>
          </w:p>
        </w:tc>
        <w:tc>
          <w:tcPr>
            <w:tcW w:w="1630" w:type="dxa"/>
          </w:tcPr>
          <w:p>
            <w:pPr>
              <w:pStyle w:val="TableAm"/>
            </w:pPr>
            <w:r>
              <w:t>Despite</w:t>
            </w:r>
          </w:p>
        </w:tc>
      </w:tr>
      <w:tr>
        <w:trPr>
          <w:cantSplit/>
          <w:jc w:val="center"/>
        </w:trPr>
        <w:tc>
          <w:tcPr>
            <w:tcW w:w="1735" w:type="dxa"/>
          </w:tcPr>
          <w:p>
            <w:pPr>
              <w:pStyle w:val="TableAm"/>
            </w:pPr>
            <w:r>
              <w:t>s. 59(3)</w:t>
            </w:r>
          </w:p>
        </w:tc>
        <w:tc>
          <w:tcPr>
            <w:tcW w:w="2694" w:type="dxa"/>
          </w:tcPr>
          <w:p>
            <w:pPr>
              <w:pStyle w:val="TableAm"/>
            </w:pPr>
            <w:r>
              <w:t>notwithstanding that</w:t>
            </w:r>
          </w:p>
        </w:tc>
        <w:tc>
          <w:tcPr>
            <w:tcW w:w="1630" w:type="dxa"/>
          </w:tcPr>
          <w:p>
            <w:pPr>
              <w:pStyle w:val="TableAm"/>
            </w:pPr>
            <w:r>
              <w:t>even if</w:t>
            </w:r>
          </w:p>
        </w:tc>
      </w:tr>
      <w:tr>
        <w:trPr>
          <w:cantSplit/>
          <w:jc w:val="center"/>
        </w:trPr>
        <w:tc>
          <w:tcPr>
            <w:tcW w:w="1735" w:type="dxa"/>
          </w:tcPr>
          <w:p>
            <w:pPr>
              <w:pStyle w:val="TableAm"/>
            </w:pPr>
            <w:r>
              <w:t>s. 60(4)(f)</w:t>
            </w:r>
          </w:p>
        </w:tc>
        <w:tc>
          <w:tcPr>
            <w:tcW w:w="2694" w:type="dxa"/>
          </w:tcPr>
          <w:p>
            <w:pPr>
              <w:pStyle w:val="TableAm"/>
            </w:pPr>
            <w:r>
              <w:t>notwithstanding that</w:t>
            </w:r>
          </w:p>
        </w:tc>
        <w:tc>
          <w:tcPr>
            <w:tcW w:w="1630" w:type="dxa"/>
          </w:tcPr>
          <w:p>
            <w:pPr>
              <w:pStyle w:val="TableAm"/>
            </w:pPr>
            <w:r>
              <w:t>even if</w:t>
            </w:r>
          </w:p>
        </w:tc>
      </w:tr>
      <w:tr>
        <w:trPr>
          <w:cantSplit/>
          <w:jc w:val="center"/>
        </w:trPr>
        <w:tc>
          <w:tcPr>
            <w:tcW w:w="1735" w:type="dxa"/>
          </w:tcPr>
          <w:p>
            <w:pPr>
              <w:pStyle w:val="TableAm"/>
            </w:pPr>
            <w:r>
              <w:t>s. 60(6)</w:t>
            </w:r>
          </w:p>
        </w:tc>
        <w:tc>
          <w:tcPr>
            <w:tcW w:w="2694" w:type="dxa"/>
          </w:tcPr>
          <w:p>
            <w:pPr>
              <w:pStyle w:val="TableAm"/>
            </w:pPr>
            <w:r>
              <w:t>motion</w:t>
            </w:r>
          </w:p>
        </w:tc>
        <w:tc>
          <w:tcPr>
            <w:tcW w:w="1630" w:type="dxa"/>
          </w:tcPr>
          <w:p>
            <w:pPr>
              <w:pStyle w:val="TableAm"/>
            </w:pPr>
            <w:r>
              <w:t>initiative</w:t>
            </w:r>
          </w:p>
        </w:tc>
      </w:tr>
      <w:tr>
        <w:trPr>
          <w:cantSplit/>
          <w:jc w:val="center"/>
        </w:trPr>
        <w:tc>
          <w:tcPr>
            <w:tcW w:w="1735" w:type="dxa"/>
          </w:tcPr>
          <w:p>
            <w:pPr>
              <w:pStyle w:val="TableAm"/>
              <w:keepNext/>
            </w:pPr>
            <w:r>
              <w:t>s. 61A(6)</w:t>
            </w:r>
          </w:p>
        </w:tc>
        <w:tc>
          <w:tcPr>
            <w:tcW w:w="2694" w:type="dxa"/>
          </w:tcPr>
          <w:p>
            <w:pPr>
              <w:pStyle w:val="TableAm"/>
            </w:pPr>
            <w:r>
              <w:t>to be taken</w:t>
            </w:r>
          </w:p>
        </w:tc>
        <w:tc>
          <w:tcPr>
            <w:tcW w:w="1630" w:type="dxa"/>
          </w:tcPr>
          <w:p>
            <w:pPr>
              <w:pStyle w:val="TableAm"/>
            </w:pPr>
            <w:r>
              <w:t>taken</w:t>
            </w:r>
          </w:p>
        </w:tc>
      </w:tr>
      <w:tr>
        <w:trPr>
          <w:cantSplit/>
          <w:jc w:val="center"/>
        </w:trPr>
        <w:tc>
          <w:tcPr>
            <w:tcW w:w="1735" w:type="dxa"/>
          </w:tcPr>
          <w:p>
            <w:pPr>
              <w:pStyle w:val="TableAm"/>
            </w:pPr>
            <w:r>
              <w:t>s. 62(11)</w:t>
            </w:r>
          </w:p>
        </w:tc>
        <w:tc>
          <w:tcPr>
            <w:tcW w:w="2694" w:type="dxa"/>
          </w:tcPr>
          <w:p>
            <w:pPr>
              <w:pStyle w:val="TableAm"/>
            </w:pPr>
            <w:r>
              <w:t>Notwithstanding</w:t>
            </w:r>
          </w:p>
        </w:tc>
        <w:tc>
          <w:tcPr>
            <w:tcW w:w="1630" w:type="dxa"/>
          </w:tcPr>
          <w:p>
            <w:pPr>
              <w:pStyle w:val="TableAm"/>
            </w:pPr>
            <w:r>
              <w:t>Despite</w:t>
            </w:r>
          </w:p>
        </w:tc>
      </w:tr>
      <w:tr>
        <w:trPr>
          <w:cantSplit/>
          <w:jc w:val="center"/>
        </w:trPr>
        <w:tc>
          <w:tcPr>
            <w:tcW w:w="1735" w:type="dxa"/>
          </w:tcPr>
          <w:p>
            <w:pPr>
              <w:pStyle w:val="TableAm"/>
            </w:pPr>
            <w:r>
              <w:t>s. 62A(1)</w:t>
            </w:r>
          </w:p>
        </w:tc>
        <w:tc>
          <w:tcPr>
            <w:tcW w:w="2694" w:type="dxa"/>
          </w:tcPr>
          <w:p>
            <w:pPr>
              <w:pStyle w:val="TableAm"/>
            </w:pPr>
            <w:r>
              <w:t>Notwithstanding</w:t>
            </w:r>
          </w:p>
        </w:tc>
        <w:tc>
          <w:tcPr>
            <w:tcW w:w="1630" w:type="dxa"/>
          </w:tcPr>
          <w:p>
            <w:pPr>
              <w:pStyle w:val="TableAm"/>
            </w:pPr>
            <w:r>
              <w:t>Despite</w:t>
            </w:r>
          </w:p>
        </w:tc>
      </w:tr>
      <w:tr>
        <w:trPr>
          <w:cantSplit/>
          <w:jc w:val="center"/>
        </w:trPr>
        <w:tc>
          <w:tcPr>
            <w:tcW w:w="1735" w:type="dxa"/>
          </w:tcPr>
          <w:p>
            <w:pPr>
              <w:pStyle w:val="TableAm"/>
            </w:pPr>
            <w:r>
              <w:t>s. 62B(1)</w:t>
            </w:r>
          </w:p>
        </w:tc>
        <w:tc>
          <w:tcPr>
            <w:tcW w:w="2694" w:type="dxa"/>
          </w:tcPr>
          <w:p>
            <w:pPr>
              <w:pStyle w:val="TableAm"/>
            </w:pPr>
            <w:r>
              <w:t>Notwithstanding</w:t>
            </w:r>
          </w:p>
        </w:tc>
        <w:tc>
          <w:tcPr>
            <w:tcW w:w="1630" w:type="dxa"/>
          </w:tcPr>
          <w:p>
            <w:pPr>
              <w:pStyle w:val="TableAm"/>
            </w:pPr>
            <w:r>
              <w:t>Despite</w:t>
            </w:r>
          </w:p>
        </w:tc>
      </w:tr>
      <w:tr>
        <w:trPr>
          <w:cantSplit/>
          <w:jc w:val="center"/>
        </w:trPr>
        <w:tc>
          <w:tcPr>
            <w:tcW w:w="1735" w:type="dxa"/>
          </w:tcPr>
          <w:p>
            <w:pPr>
              <w:pStyle w:val="TableAm"/>
            </w:pPr>
            <w:r>
              <w:lastRenderedPageBreak/>
              <w:t>s. 63</w:t>
            </w:r>
          </w:p>
        </w:tc>
        <w:tc>
          <w:tcPr>
            <w:tcW w:w="2694" w:type="dxa"/>
          </w:tcPr>
          <w:p>
            <w:pPr>
              <w:pStyle w:val="TableAm"/>
            </w:pPr>
            <w:r>
              <w:t>of its own motion</w:t>
            </w:r>
          </w:p>
        </w:tc>
        <w:tc>
          <w:tcPr>
            <w:tcW w:w="1630" w:type="dxa"/>
          </w:tcPr>
          <w:p>
            <w:pPr>
              <w:pStyle w:val="TableAm"/>
            </w:pPr>
            <w:r>
              <w:t>on its own initiative</w:t>
            </w:r>
          </w:p>
        </w:tc>
      </w:tr>
      <w:tr>
        <w:trPr>
          <w:cantSplit/>
          <w:jc w:val="center"/>
        </w:trPr>
        <w:tc>
          <w:tcPr>
            <w:tcW w:w="1735" w:type="dxa"/>
          </w:tcPr>
          <w:p>
            <w:pPr>
              <w:pStyle w:val="TableAm"/>
            </w:pPr>
            <w:r>
              <w:t>s. 64(1a)(a)</w:t>
            </w:r>
          </w:p>
        </w:tc>
        <w:tc>
          <w:tcPr>
            <w:tcW w:w="2694" w:type="dxa"/>
          </w:tcPr>
          <w:p>
            <w:pPr>
              <w:pStyle w:val="TableAm"/>
            </w:pPr>
            <w:r>
              <w:t>of its own motion</w:t>
            </w:r>
          </w:p>
        </w:tc>
        <w:tc>
          <w:tcPr>
            <w:tcW w:w="1630" w:type="dxa"/>
          </w:tcPr>
          <w:p>
            <w:pPr>
              <w:pStyle w:val="TableAm"/>
            </w:pPr>
            <w:r>
              <w:t>on its own initiative</w:t>
            </w:r>
          </w:p>
        </w:tc>
      </w:tr>
      <w:tr>
        <w:trPr>
          <w:cantSplit/>
          <w:jc w:val="center"/>
        </w:trPr>
        <w:tc>
          <w:tcPr>
            <w:tcW w:w="1735" w:type="dxa"/>
          </w:tcPr>
          <w:p>
            <w:pPr>
              <w:pStyle w:val="TableAm"/>
            </w:pPr>
            <w:r>
              <w:t>s. 65(4)</w:t>
            </w:r>
          </w:p>
        </w:tc>
        <w:tc>
          <w:tcPr>
            <w:tcW w:w="2694" w:type="dxa"/>
          </w:tcPr>
          <w:p>
            <w:pPr>
              <w:pStyle w:val="TableAm"/>
            </w:pPr>
            <w:r>
              <w:t>notwithstanding that</w:t>
            </w:r>
          </w:p>
        </w:tc>
        <w:tc>
          <w:tcPr>
            <w:tcW w:w="1630" w:type="dxa"/>
          </w:tcPr>
          <w:p>
            <w:pPr>
              <w:pStyle w:val="TableAm"/>
            </w:pPr>
            <w:r>
              <w:t>even if</w:t>
            </w:r>
          </w:p>
        </w:tc>
      </w:tr>
      <w:tr>
        <w:trPr>
          <w:cantSplit/>
          <w:jc w:val="center"/>
        </w:trPr>
        <w:tc>
          <w:tcPr>
            <w:tcW w:w="1735" w:type="dxa"/>
          </w:tcPr>
          <w:p>
            <w:pPr>
              <w:pStyle w:val="TableAm"/>
            </w:pPr>
            <w:r>
              <w:t>s. 68(3)</w:t>
            </w:r>
          </w:p>
        </w:tc>
        <w:tc>
          <w:tcPr>
            <w:tcW w:w="2694" w:type="dxa"/>
          </w:tcPr>
          <w:p>
            <w:pPr>
              <w:pStyle w:val="TableAm"/>
            </w:pPr>
            <w:r>
              <w:t>prior to</w:t>
            </w:r>
          </w:p>
        </w:tc>
        <w:tc>
          <w:tcPr>
            <w:tcW w:w="1630" w:type="dxa"/>
          </w:tcPr>
          <w:p>
            <w:pPr>
              <w:pStyle w:val="TableAm"/>
            </w:pPr>
            <w:r>
              <w:t>before</w:t>
            </w:r>
          </w:p>
        </w:tc>
      </w:tr>
      <w:tr>
        <w:trPr>
          <w:cantSplit/>
          <w:jc w:val="center"/>
        </w:trPr>
        <w:tc>
          <w:tcPr>
            <w:tcW w:w="1735" w:type="dxa"/>
          </w:tcPr>
          <w:p>
            <w:pPr>
              <w:pStyle w:val="TableAm"/>
            </w:pPr>
            <w:r>
              <w:t>s. 72(1)</w:t>
            </w:r>
          </w:p>
        </w:tc>
        <w:tc>
          <w:tcPr>
            <w:tcW w:w="2694" w:type="dxa"/>
          </w:tcPr>
          <w:p>
            <w:pPr>
              <w:pStyle w:val="TableAm"/>
            </w:pPr>
            <w:r>
              <w:t>not grant</w:t>
            </w:r>
          </w:p>
        </w:tc>
        <w:tc>
          <w:tcPr>
            <w:tcW w:w="1630" w:type="dxa"/>
          </w:tcPr>
          <w:p>
            <w:pPr>
              <w:pStyle w:val="TableAm"/>
            </w:pPr>
            <w:r>
              <w:t>refuse</w:t>
            </w:r>
          </w:p>
        </w:tc>
      </w:tr>
      <w:tr>
        <w:trPr>
          <w:cantSplit/>
          <w:jc w:val="center"/>
        </w:trPr>
        <w:tc>
          <w:tcPr>
            <w:tcW w:w="1735" w:type="dxa"/>
          </w:tcPr>
          <w:p>
            <w:pPr>
              <w:pStyle w:val="TableAm"/>
            </w:pPr>
            <w:r>
              <w:t>s. 73(5)(a)(iii)</w:t>
            </w:r>
          </w:p>
        </w:tc>
        <w:tc>
          <w:tcPr>
            <w:tcW w:w="2694" w:type="dxa"/>
          </w:tcPr>
          <w:p>
            <w:pPr>
              <w:pStyle w:val="TableAm"/>
            </w:pPr>
            <w:r>
              <w:t>notwithstanding that</w:t>
            </w:r>
          </w:p>
        </w:tc>
        <w:tc>
          <w:tcPr>
            <w:tcW w:w="1630" w:type="dxa"/>
          </w:tcPr>
          <w:p>
            <w:pPr>
              <w:pStyle w:val="TableAm"/>
            </w:pPr>
            <w:r>
              <w:t>even if</w:t>
            </w:r>
          </w:p>
        </w:tc>
      </w:tr>
      <w:tr>
        <w:trPr>
          <w:cantSplit/>
          <w:jc w:val="center"/>
        </w:trPr>
        <w:tc>
          <w:tcPr>
            <w:tcW w:w="1735" w:type="dxa"/>
          </w:tcPr>
          <w:p>
            <w:pPr>
              <w:pStyle w:val="TableAm"/>
            </w:pPr>
            <w:r>
              <w:t>s. 73(6)</w:t>
            </w:r>
          </w:p>
        </w:tc>
        <w:tc>
          <w:tcPr>
            <w:tcW w:w="2694" w:type="dxa"/>
          </w:tcPr>
          <w:p>
            <w:pPr>
              <w:pStyle w:val="TableAm"/>
            </w:pPr>
            <w:r>
              <w:t>Notwithstanding</w:t>
            </w:r>
          </w:p>
        </w:tc>
        <w:tc>
          <w:tcPr>
            <w:tcW w:w="1630" w:type="dxa"/>
          </w:tcPr>
          <w:p>
            <w:pPr>
              <w:pStyle w:val="TableAm"/>
            </w:pPr>
            <w:r>
              <w:t>Despite</w:t>
            </w:r>
          </w:p>
        </w:tc>
      </w:tr>
      <w:tr>
        <w:trPr>
          <w:cantSplit/>
          <w:jc w:val="center"/>
        </w:trPr>
        <w:tc>
          <w:tcPr>
            <w:tcW w:w="1735" w:type="dxa"/>
          </w:tcPr>
          <w:p>
            <w:pPr>
              <w:pStyle w:val="TableAm"/>
            </w:pPr>
            <w:r>
              <w:t>s. 77(3)(a)</w:t>
            </w:r>
          </w:p>
        </w:tc>
        <w:tc>
          <w:tcPr>
            <w:tcW w:w="2694" w:type="dxa"/>
          </w:tcPr>
          <w:p>
            <w:pPr>
              <w:pStyle w:val="TableAm"/>
            </w:pPr>
            <w:r>
              <w:t>shall be deemed</w:t>
            </w:r>
          </w:p>
        </w:tc>
        <w:tc>
          <w:tcPr>
            <w:tcW w:w="1630" w:type="dxa"/>
          </w:tcPr>
          <w:p>
            <w:pPr>
              <w:pStyle w:val="TableAm"/>
            </w:pPr>
            <w:r>
              <w:t>is taken</w:t>
            </w:r>
          </w:p>
        </w:tc>
      </w:tr>
      <w:tr>
        <w:trPr>
          <w:cantSplit/>
          <w:jc w:val="center"/>
        </w:trPr>
        <w:tc>
          <w:tcPr>
            <w:tcW w:w="1735" w:type="dxa"/>
          </w:tcPr>
          <w:p>
            <w:pPr>
              <w:pStyle w:val="TableAm"/>
            </w:pPr>
            <w:r>
              <w:t>s. 77(3)(b)</w:t>
            </w:r>
          </w:p>
        </w:tc>
        <w:tc>
          <w:tcPr>
            <w:tcW w:w="2694" w:type="dxa"/>
          </w:tcPr>
          <w:p>
            <w:pPr>
              <w:pStyle w:val="TableAm"/>
            </w:pPr>
            <w:r>
              <w:t>shall, if it is not an alteration of a kind referred to in paragraph (a), be deemed</w:t>
            </w:r>
          </w:p>
        </w:tc>
        <w:tc>
          <w:tcPr>
            <w:tcW w:w="1630" w:type="dxa"/>
          </w:tcPr>
          <w:p>
            <w:pPr>
              <w:pStyle w:val="TableAm"/>
            </w:pPr>
            <w:r>
              <w:t>is, if it is not an alteration of a kind referred to in paragraph (a), taken</w:t>
            </w:r>
          </w:p>
        </w:tc>
      </w:tr>
      <w:tr>
        <w:trPr>
          <w:cantSplit/>
          <w:jc w:val="center"/>
        </w:trPr>
        <w:tc>
          <w:tcPr>
            <w:tcW w:w="1735" w:type="dxa"/>
          </w:tcPr>
          <w:p>
            <w:pPr>
              <w:pStyle w:val="TableAm"/>
            </w:pPr>
            <w:r>
              <w:t>s. 77(5)</w:t>
            </w:r>
          </w:p>
        </w:tc>
        <w:tc>
          <w:tcPr>
            <w:tcW w:w="2694" w:type="dxa"/>
          </w:tcPr>
          <w:p>
            <w:pPr>
              <w:pStyle w:val="TableAm"/>
            </w:pPr>
            <w:r>
              <w:t>shall not approve</w:t>
            </w:r>
          </w:p>
        </w:tc>
        <w:tc>
          <w:tcPr>
            <w:tcW w:w="1630" w:type="dxa"/>
          </w:tcPr>
          <w:p>
            <w:pPr>
              <w:pStyle w:val="TableAm"/>
            </w:pPr>
            <w:r>
              <w:t>must refuse</w:t>
            </w:r>
          </w:p>
        </w:tc>
      </w:tr>
      <w:tr>
        <w:trPr>
          <w:cantSplit/>
          <w:jc w:val="center"/>
        </w:trPr>
        <w:tc>
          <w:tcPr>
            <w:tcW w:w="1735" w:type="dxa"/>
          </w:tcPr>
          <w:p>
            <w:pPr>
              <w:pStyle w:val="TableAm"/>
            </w:pPr>
            <w:r>
              <w:t>s. 77(5a)</w:t>
            </w:r>
          </w:p>
        </w:tc>
        <w:tc>
          <w:tcPr>
            <w:tcW w:w="2694" w:type="dxa"/>
          </w:tcPr>
          <w:p>
            <w:pPr>
              <w:pStyle w:val="TableAm"/>
            </w:pPr>
            <w:r>
              <w:t>shall not be approved by the licensing authority</w:t>
            </w:r>
          </w:p>
        </w:tc>
        <w:tc>
          <w:tcPr>
            <w:tcW w:w="1630" w:type="dxa"/>
          </w:tcPr>
          <w:p>
            <w:pPr>
              <w:pStyle w:val="TableAm"/>
            </w:pPr>
            <w:r>
              <w:t>must be refused</w:t>
            </w:r>
          </w:p>
        </w:tc>
      </w:tr>
      <w:tr>
        <w:trPr>
          <w:cantSplit/>
          <w:jc w:val="center"/>
        </w:trPr>
        <w:tc>
          <w:tcPr>
            <w:tcW w:w="1735" w:type="dxa"/>
          </w:tcPr>
          <w:p>
            <w:pPr>
              <w:pStyle w:val="TableAm"/>
            </w:pPr>
            <w:r>
              <w:t>s. 77A(3)</w:t>
            </w:r>
          </w:p>
        </w:tc>
        <w:tc>
          <w:tcPr>
            <w:tcW w:w="2694" w:type="dxa"/>
          </w:tcPr>
          <w:p>
            <w:pPr>
              <w:pStyle w:val="TableAm"/>
            </w:pPr>
            <w:r>
              <w:t>not hear or determine</w:t>
            </w:r>
          </w:p>
        </w:tc>
        <w:tc>
          <w:tcPr>
            <w:tcW w:w="1630" w:type="dxa"/>
          </w:tcPr>
          <w:p>
            <w:pPr>
              <w:pStyle w:val="TableAm"/>
            </w:pPr>
            <w:r>
              <w:t>refuse</w:t>
            </w:r>
          </w:p>
        </w:tc>
      </w:tr>
      <w:tr>
        <w:trPr>
          <w:cantSplit/>
          <w:jc w:val="center"/>
        </w:trPr>
        <w:tc>
          <w:tcPr>
            <w:tcW w:w="1735" w:type="dxa"/>
          </w:tcPr>
          <w:p>
            <w:pPr>
              <w:pStyle w:val="TableAm"/>
            </w:pPr>
            <w:r>
              <w:t>s. 80(2)</w:t>
            </w:r>
          </w:p>
        </w:tc>
        <w:tc>
          <w:tcPr>
            <w:tcW w:w="2694" w:type="dxa"/>
          </w:tcPr>
          <w:p>
            <w:pPr>
              <w:pStyle w:val="TableAm"/>
            </w:pPr>
            <w:r>
              <w:t>notwithstanding</w:t>
            </w:r>
          </w:p>
        </w:tc>
        <w:tc>
          <w:tcPr>
            <w:tcW w:w="1630" w:type="dxa"/>
          </w:tcPr>
          <w:p>
            <w:pPr>
              <w:pStyle w:val="TableAm"/>
            </w:pPr>
            <w:r>
              <w:t>even if</w:t>
            </w:r>
          </w:p>
        </w:tc>
      </w:tr>
      <w:tr>
        <w:trPr>
          <w:cantSplit/>
          <w:jc w:val="center"/>
        </w:trPr>
        <w:tc>
          <w:tcPr>
            <w:tcW w:w="1735" w:type="dxa"/>
          </w:tcPr>
          <w:p>
            <w:pPr>
              <w:pStyle w:val="TableAm"/>
            </w:pPr>
            <w:r>
              <w:lastRenderedPageBreak/>
              <w:t>s. 80(2)(a)</w:t>
            </w:r>
          </w:p>
        </w:tc>
        <w:tc>
          <w:tcPr>
            <w:tcW w:w="2694" w:type="dxa"/>
          </w:tcPr>
          <w:p>
            <w:pPr>
              <w:pStyle w:val="TableAm"/>
            </w:pPr>
            <w:r>
              <w:t>that any premises to which the licence is to be temporarily removed, or the redefinition of the premises</w:t>
            </w:r>
          </w:p>
        </w:tc>
        <w:tc>
          <w:tcPr>
            <w:tcW w:w="1630" w:type="dxa"/>
          </w:tcPr>
          <w:p>
            <w:pPr>
              <w:pStyle w:val="TableAm"/>
            </w:pPr>
            <w:r>
              <w:t>any premises to which the licence is to be temporarily removed, or the redefinition of the premises,</w:t>
            </w:r>
          </w:p>
        </w:tc>
      </w:tr>
      <w:tr>
        <w:trPr>
          <w:cantSplit/>
          <w:jc w:val="center"/>
        </w:trPr>
        <w:tc>
          <w:tcPr>
            <w:tcW w:w="1735" w:type="dxa"/>
          </w:tcPr>
          <w:p>
            <w:pPr>
              <w:pStyle w:val="TableAm"/>
            </w:pPr>
            <w:r>
              <w:t>s. 80(2)(b)</w:t>
            </w:r>
          </w:p>
        </w:tc>
        <w:tc>
          <w:tcPr>
            <w:tcW w:w="2694" w:type="dxa"/>
          </w:tcPr>
          <w:p>
            <w:pPr>
              <w:pStyle w:val="TableAm"/>
            </w:pPr>
            <w:r>
              <w:t>that consents</w:t>
            </w:r>
          </w:p>
        </w:tc>
        <w:tc>
          <w:tcPr>
            <w:tcW w:w="1630" w:type="dxa"/>
          </w:tcPr>
          <w:p>
            <w:pPr>
              <w:pStyle w:val="TableAm"/>
            </w:pPr>
            <w:r>
              <w:t>consents</w:t>
            </w:r>
          </w:p>
        </w:tc>
      </w:tr>
      <w:tr>
        <w:trPr>
          <w:cantSplit/>
          <w:jc w:val="center"/>
        </w:trPr>
        <w:tc>
          <w:tcPr>
            <w:tcW w:w="1735" w:type="dxa"/>
          </w:tcPr>
          <w:p>
            <w:pPr>
              <w:pStyle w:val="TableAm"/>
            </w:pPr>
            <w:r>
              <w:t>s. 80(2)(c)</w:t>
            </w:r>
          </w:p>
        </w:tc>
        <w:tc>
          <w:tcPr>
            <w:tcW w:w="2694" w:type="dxa"/>
          </w:tcPr>
          <w:p>
            <w:pPr>
              <w:pStyle w:val="TableAm"/>
            </w:pPr>
            <w:r>
              <w:t>that</w:t>
            </w:r>
          </w:p>
        </w:tc>
        <w:tc>
          <w:tcPr>
            <w:tcW w:w="1630" w:type="dxa"/>
          </w:tcPr>
          <w:p>
            <w:pPr>
              <w:pStyle w:val="TableAm"/>
            </w:pPr>
          </w:p>
        </w:tc>
      </w:tr>
      <w:tr>
        <w:trPr>
          <w:cantSplit/>
          <w:jc w:val="center"/>
        </w:trPr>
        <w:tc>
          <w:tcPr>
            <w:tcW w:w="1735" w:type="dxa"/>
          </w:tcPr>
          <w:p>
            <w:pPr>
              <w:pStyle w:val="TableAm"/>
            </w:pPr>
            <w:r>
              <w:t>s. 80(3)</w:t>
            </w:r>
          </w:p>
        </w:tc>
        <w:tc>
          <w:tcPr>
            <w:tcW w:w="2694" w:type="dxa"/>
          </w:tcPr>
          <w:p>
            <w:pPr>
              <w:pStyle w:val="TableAm"/>
            </w:pPr>
            <w:r>
              <w:t>notwithstanding that</w:t>
            </w:r>
          </w:p>
        </w:tc>
        <w:tc>
          <w:tcPr>
            <w:tcW w:w="1630" w:type="dxa"/>
          </w:tcPr>
          <w:p>
            <w:pPr>
              <w:pStyle w:val="TableAm"/>
            </w:pPr>
            <w:r>
              <w:t>even if</w:t>
            </w:r>
          </w:p>
        </w:tc>
      </w:tr>
      <w:tr>
        <w:trPr>
          <w:cantSplit/>
          <w:jc w:val="center"/>
        </w:trPr>
        <w:tc>
          <w:tcPr>
            <w:tcW w:w="1735" w:type="dxa"/>
          </w:tcPr>
          <w:p>
            <w:pPr>
              <w:pStyle w:val="TableAm"/>
            </w:pPr>
            <w:r>
              <w:t>s. 81(1)</w:t>
            </w:r>
          </w:p>
        </w:tc>
        <w:tc>
          <w:tcPr>
            <w:tcW w:w="2694" w:type="dxa"/>
          </w:tcPr>
          <w:p>
            <w:pPr>
              <w:pStyle w:val="TableAm"/>
            </w:pPr>
            <w:r>
              <w:t>jurisdiction</w:t>
            </w:r>
          </w:p>
        </w:tc>
        <w:tc>
          <w:tcPr>
            <w:tcW w:w="1630" w:type="dxa"/>
          </w:tcPr>
          <w:p>
            <w:pPr>
              <w:pStyle w:val="TableAm"/>
            </w:pPr>
            <w:r>
              <w:t>powers</w:t>
            </w:r>
          </w:p>
        </w:tc>
      </w:tr>
      <w:tr>
        <w:trPr>
          <w:cantSplit/>
          <w:jc w:val="center"/>
        </w:trPr>
        <w:tc>
          <w:tcPr>
            <w:tcW w:w="1735" w:type="dxa"/>
          </w:tcPr>
          <w:p>
            <w:pPr>
              <w:pStyle w:val="TableAm"/>
            </w:pPr>
            <w:r>
              <w:t>s. 81(2)</w:t>
            </w:r>
          </w:p>
        </w:tc>
        <w:tc>
          <w:tcPr>
            <w:tcW w:w="2694" w:type="dxa"/>
          </w:tcPr>
          <w:p>
            <w:pPr>
              <w:pStyle w:val="TableAm"/>
            </w:pPr>
            <w:r>
              <w:t>to the licensing authority for a removal shall</w:t>
            </w:r>
          </w:p>
        </w:tc>
        <w:tc>
          <w:tcPr>
            <w:tcW w:w="1630" w:type="dxa"/>
          </w:tcPr>
          <w:p>
            <w:pPr>
              <w:pStyle w:val="TableAm"/>
            </w:pPr>
            <w:r>
              <w:t>for a removal must</w:t>
            </w:r>
          </w:p>
        </w:tc>
      </w:tr>
      <w:tr>
        <w:trPr>
          <w:cantSplit/>
          <w:jc w:val="center"/>
        </w:trPr>
        <w:tc>
          <w:tcPr>
            <w:tcW w:w="1735" w:type="dxa"/>
          </w:tcPr>
          <w:p>
            <w:pPr>
              <w:pStyle w:val="TableAm"/>
            </w:pPr>
            <w:r>
              <w:t>s. 82(2)</w:t>
            </w:r>
          </w:p>
        </w:tc>
        <w:tc>
          <w:tcPr>
            <w:tcW w:w="2694" w:type="dxa"/>
          </w:tcPr>
          <w:p>
            <w:pPr>
              <w:pStyle w:val="TableAm"/>
            </w:pPr>
            <w:r>
              <w:t>to the Director for approval to the transfer of a licence shall</w:t>
            </w:r>
          </w:p>
        </w:tc>
        <w:tc>
          <w:tcPr>
            <w:tcW w:w="1630" w:type="dxa"/>
          </w:tcPr>
          <w:p>
            <w:pPr>
              <w:pStyle w:val="TableAm"/>
            </w:pPr>
            <w:r>
              <w:t>for approval of the transfer of a licence must</w:t>
            </w:r>
          </w:p>
        </w:tc>
      </w:tr>
      <w:tr>
        <w:trPr>
          <w:cantSplit/>
          <w:jc w:val="center"/>
        </w:trPr>
        <w:tc>
          <w:tcPr>
            <w:tcW w:w="1735" w:type="dxa"/>
          </w:tcPr>
          <w:p>
            <w:pPr>
              <w:pStyle w:val="TableAm"/>
            </w:pPr>
            <w:r>
              <w:t>s. 82A(2)</w:t>
            </w:r>
          </w:p>
        </w:tc>
        <w:tc>
          <w:tcPr>
            <w:tcW w:w="2694" w:type="dxa"/>
          </w:tcPr>
          <w:p>
            <w:pPr>
              <w:pStyle w:val="TableAm"/>
            </w:pPr>
            <w:r>
              <w:t>notwithstanding that</w:t>
            </w:r>
          </w:p>
        </w:tc>
        <w:tc>
          <w:tcPr>
            <w:tcW w:w="1630" w:type="dxa"/>
          </w:tcPr>
          <w:p>
            <w:pPr>
              <w:pStyle w:val="TableAm"/>
            </w:pPr>
            <w:r>
              <w:t>even if</w:t>
            </w:r>
          </w:p>
        </w:tc>
      </w:tr>
      <w:tr>
        <w:trPr>
          <w:cantSplit/>
          <w:jc w:val="center"/>
        </w:trPr>
        <w:tc>
          <w:tcPr>
            <w:tcW w:w="1735" w:type="dxa"/>
          </w:tcPr>
          <w:p>
            <w:pPr>
              <w:pStyle w:val="TableAm"/>
              <w:keepNext/>
            </w:pPr>
            <w:r>
              <w:t>s. 84(1)</w:t>
            </w:r>
          </w:p>
        </w:tc>
        <w:tc>
          <w:tcPr>
            <w:tcW w:w="2694" w:type="dxa"/>
          </w:tcPr>
          <w:p>
            <w:pPr>
              <w:pStyle w:val="TableAm"/>
            </w:pPr>
            <w:r>
              <w:t>shall not grant</w:t>
            </w:r>
          </w:p>
        </w:tc>
        <w:tc>
          <w:tcPr>
            <w:tcW w:w="1630" w:type="dxa"/>
          </w:tcPr>
          <w:p>
            <w:pPr>
              <w:pStyle w:val="TableAm"/>
            </w:pPr>
            <w:r>
              <w:t>must refuse</w:t>
            </w:r>
          </w:p>
        </w:tc>
      </w:tr>
      <w:tr>
        <w:trPr>
          <w:cantSplit/>
          <w:jc w:val="center"/>
        </w:trPr>
        <w:tc>
          <w:tcPr>
            <w:tcW w:w="1735" w:type="dxa"/>
          </w:tcPr>
          <w:p>
            <w:pPr>
              <w:pStyle w:val="TableAm"/>
            </w:pPr>
            <w:r>
              <w:t>s. 84(1)(c)</w:t>
            </w:r>
          </w:p>
        </w:tc>
        <w:tc>
          <w:tcPr>
            <w:tcW w:w="2694" w:type="dxa"/>
          </w:tcPr>
          <w:p>
            <w:pPr>
              <w:pStyle w:val="TableAm"/>
            </w:pPr>
            <w:r>
              <w:t>leave</w:t>
            </w:r>
          </w:p>
        </w:tc>
        <w:tc>
          <w:tcPr>
            <w:tcW w:w="1630" w:type="dxa"/>
          </w:tcPr>
          <w:p>
            <w:pPr>
              <w:pStyle w:val="TableAm"/>
            </w:pPr>
            <w:r>
              <w:t>the permission</w:t>
            </w:r>
          </w:p>
        </w:tc>
      </w:tr>
      <w:tr>
        <w:trPr>
          <w:cantSplit/>
          <w:jc w:val="center"/>
        </w:trPr>
        <w:tc>
          <w:tcPr>
            <w:tcW w:w="1735" w:type="dxa"/>
          </w:tcPr>
          <w:p>
            <w:pPr>
              <w:pStyle w:val="TableAm"/>
            </w:pPr>
            <w:r>
              <w:t>s. 84(3)</w:t>
            </w:r>
          </w:p>
        </w:tc>
        <w:tc>
          <w:tcPr>
            <w:tcW w:w="2694" w:type="dxa"/>
          </w:tcPr>
          <w:p>
            <w:pPr>
              <w:pStyle w:val="TableAm"/>
            </w:pPr>
            <w:r>
              <w:t>application shall not be determined</w:t>
            </w:r>
          </w:p>
        </w:tc>
        <w:tc>
          <w:tcPr>
            <w:tcW w:w="1630" w:type="dxa"/>
          </w:tcPr>
          <w:p>
            <w:pPr>
              <w:pStyle w:val="TableAm"/>
            </w:pPr>
            <w:r>
              <w:t>Director must refuse the application</w:t>
            </w:r>
          </w:p>
        </w:tc>
      </w:tr>
      <w:tr>
        <w:trPr>
          <w:cantSplit/>
          <w:jc w:val="center"/>
        </w:trPr>
        <w:tc>
          <w:tcPr>
            <w:tcW w:w="1735" w:type="dxa"/>
          </w:tcPr>
          <w:p>
            <w:pPr>
              <w:pStyle w:val="TableAm"/>
            </w:pPr>
            <w:r>
              <w:lastRenderedPageBreak/>
              <w:t>s. 84(4)</w:t>
            </w:r>
          </w:p>
        </w:tc>
        <w:tc>
          <w:tcPr>
            <w:tcW w:w="2694" w:type="dxa"/>
          </w:tcPr>
          <w:p>
            <w:pPr>
              <w:pStyle w:val="TableAm"/>
            </w:pPr>
            <w:r>
              <w:t>to the transfer</w:t>
            </w:r>
          </w:p>
        </w:tc>
        <w:tc>
          <w:tcPr>
            <w:tcW w:w="1630" w:type="dxa"/>
          </w:tcPr>
          <w:p>
            <w:pPr>
              <w:pStyle w:val="TableAm"/>
            </w:pPr>
            <w:r>
              <w:t>of the transfer</w:t>
            </w:r>
          </w:p>
        </w:tc>
      </w:tr>
      <w:tr>
        <w:trPr>
          <w:cantSplit/>
          <w:jc w:val="center"/>
        </w:trPr>
        <w:tc>
          <w:tcPr>
            <w:tcW w:w="1735" w:type="dxa"/>
          </w:tcPr>
          <w:p>
            <w:pPr>
              <w:pStyle w:val="TableAm"/>
            </w:pPr>
            <w:r>
              <w:t>s. 84(6)</w:t>
            </w:r>
          </w:p>
        </w:tc>
        <w:tc>
          <w:tcPr>
            <w:tcW w:w="2694" w:type="dxa"/>
          </w:tcPr>
          <w:p>
            <w:pPr>
              <w:pStyle w:val="TableAm"/>
            </w:pPr>
            <w:r>
              <w:t>to the transfer of a licence may be granted notwithstanding that</w:t>
            </w:r>
          </w:p>
        </w:tc>
        <w:tc>
          <w:tcPr>
            <w:tcW w:w="1630" w:type="dxa"/>
          </w:tcPr>
          <w:p>
            <w:pPr>
              <w:pStyle w:val="TableAm"/>
            </w:pPr>
            <w:r>
              <w:t>of the transfer of a licence may be granted even if</w:t>
            </w:r>
          </w:p>
        </w:tc>
      </w:tr>
      <w:tr>
        <w:trPr>
          <w:cantSplit/>
          <w:jc w:val="center"/>
        </w:trPr>
        <w:tc>
          <w:tcPr>
            <w:tcW w:w="1735" w:type="dxa"/>
          </w:tcPr>
          <w:p>
            <w:pPr>
              <w:pStyle w:val="TableAm"/>
            </w:pPr>
            <w:r>
              <w:t>s. 85(1)</w:t>
            </w:r>
          </w:p>
        </w:tc>
        <w:tc>
          <w:tcPr>
            <w:tcW w:w="2694" w:type="dxa"/>
          </w:tcPr>
          <w:p>
            <w:pPr>
              <w:pStyle w:val="TableAm"/>
            </w:pPr>
            <w:r>
              <w:t>notwithstanding that</w:t>
            </w:r>
          </w:p>
        </w:tc>
        <w:tc>
          <w:tcPr>
            <w:tcW w:w="1630" w:type="dxa"/>
          </w:tcPr>
          <w:p>
            <w:pPr>
              <w:pStyle w:val="TableAm"/>
            </w:pPr>
            <w:r>
              <w:t>even if</w:t>
            </w:r>
          </w:p>
        </w:tc>
      </w:tr>
      <w:tr>
        <w:trPr>
          <w:cantSplit/>
          <w:jc w:val="center"/>
        </w:trPr>
        <w:tc>
          <w:tcPr>
            <w:tcW w:w="1735" w:type="dxa"/>
          </w:tcPr>
          <w:p>
            <w:pPr>
              <w:pStyle w:val="TableAm"/>
            </w:pPr>
            <w:r>
              <w:t>s. 86(8)</w:t>
            </w:r>
          </w:p>
        </w:tc>
        <w:tc>
          <w:tcPr>
            <w:tcW w:w="2694" w:type="dxa"/>
          </w:tcPr>
          <w:p>
            <w:pPr>
              <w:pStyle w:val="TableAm"/>
            </w:pPr>
            <w:r>
              <w:t>to a transfer (each occurrence)</w:t>
            </w:r>
          </w:p>
          <w:p>
            <w:pPr>
              <w:pStyle w:val="TableAm"/>
            </w:pPr>
            <w:r>
              <w:t>forthwith and the Director shall</w:t>
            </w:r>
          </w:p>
        </w:tc>
        <w:tc>
          <w:tcPr>
            <w:tcW w:w="1630" w:type="dxa"/>
          </w:tcPr>
          <w:p>
            <w:pPr>
              <w:pStyle w:val="TableAm"/>
            </w:pPr>
            <w:r>
              <w:t>of a transfer</w:t>
            </w:r>
          </w:p>
          <w:p>
            <w:pPr>
              <w:pStyle w:val="TableAm"/>
            </w:pPr>
            <w:r>
              <w:t>and the Director must</w:t>
            </w:r>
          </w:p>
        </w:tc>
      </w:tr>
      <w:tr>
        <w:trPr>
          <w:cantSplit/>
          <w:jc w:val="center"/>
        </w:trPr>
        <w:tc>
          <w:tcPr>
            <w:tcW w:w="1735" w:type="dxa"/>
          </w:tcPr>
          <w:p>
            <w:pPr>
              <w:pStyle w:val="TableAm"/>
            </w:pPr>
            <w:r>
              <w:t>s. 86(10)</w:t>
            </w:r>
          </w:p>
        </w:tc>
        <w:tc>
          <w:tcPr>
            <w:tcW w:w="2694" w:type="dxa"/>
          </w:tcPr>
          <w:p>
            <w:pPr>
              <w:pStyle w:val="TableAm"/>
            </w:pPr>
            <w:r>
              <w:t>deemed</w:t>
            </w:r>
          </w:p>
        </w:tc>
        <w:tc>
          <w:tcPr>
            <w:tcW w:w="1630" w:type="dxa"/>
          </w:tcPr>
          <w:p>
            <w:pPr>
              <w:pStyle w:val="TableAm"/>
            </w:pPr>
            <w:r>
              <w:t>taken</w:t>
            </w:r>
          </w:p>
        </w:tc>
      </w:tr>
      <w:tr>
        <w:trPr>
          <w:cantSplit/>
          <w:jc w:val="center"/>
        </w:trPr>
        <w:tc>
          <w:tcPr>
            <w:tcW w:w="1735" w:type="dxa"/>
          </w:tcPr>
          <w:p>
            <w:pPr>
              <w:pStyle w:val="TableAm"/>
            </w:pPr>
            <w:r>
              <w:t>s. 88(1)(d)</w:t>
            </w:r>
          </w:p>
        </w:tc>
        <w:tc>
          <w:tcPr>
            <w:tcW w:w="2694" w:type="dxa"/>
          </w:tcPr>
          <w:p>
            <w:pPr>
              <w:pStyle w:val="TableAm"/>
            </w:pPr>
            <w:r>
              <w:t>to a transfer</w:t>
            </w:r>
          </w:p>
        </w:tc>
        <w:tc>
          <w:tcPr>
            <w:tcW w:w="1630" w:type="dxa"/>
          </w:tcPr>
          <w:p>
            <w:pPr>
              <w:pStyle w:val="TableAm"/>
            </w:pPr>
            <w:r>
              <w:t>of a transfer</w:t>
            </w:r>
          </w:p>
        </w:tc>
      </w:tr>
      <w:tr>
        <w:trPr>
          <w:cantSplit/>
          <w:jc w:val="center"/>
        </w:trPr>
        <w:tc>
          <w:tcPr>
            <w:tcW w:w="1735" w:type="dxa"/>
          </w:tcPr>
          <w:p>
            <w:pPr>
              <w:pStyle w:val="TableAm"/>
            </w:pPr>
            <w:r>
              <w:t>s. 88(2)</w:t>
            </w:r>
          </w:p>
        </w:tc>
        <w:tc>
          <w:tcPr>
            <w:tcW w:w="2694" w:type="dxa"/>
          </w:tcPr>
          <w:p>
            <w:pPr>
              <w:pStyle w:val="TableAm"/>
            </w:pPr>
            <w:r>
              <w:t>shall not be determined</w:t>
            </w:r>
          </w:p>
        </w:tc>
        <w:tc>
          <w:tcPr>
            <w:tcW w:w="1630" w:type="dxa"/>
          </w:tcPr>
          <w:p>
            <w:pPr>
              <w:pStyle w:val="TableAm"/>
            </w:pPr>
            <w:r>
              <w:t xml:space="preserve">must be refused </w:t>
            </w:r>
          </w:p>
        </w:tc>
      </w:tr>
      <w:tr>
        <w:trPr>
          <w:cantSplit/>
          <w:jc w:val="center"/>
        </w:trPr>
        <w:tc>
          <w:tcPr>
            <w:tcW w:w="1735" w:type="dxa"/>
          </w:tcPr>
          <w:p>
            <w:pPr>
              <w:pStyle w:val="TableAm"/>
            </w:pPr>
            <w:r>
              <w:t>s. 91(1)</w:t>
            </w:r>
          </w:p>
        </w:tc>
        <w:tc>
          <w:tcPr>
            <w:tcW w:w="2694" w:type="dxa"/>
          </w:tcPr>
          <w:p>
            <w:pPr>
              <w:pStyle w:val="TableAm"/>
            </w:pPr>
            <w:r>
              <w:t>at discretion</w:t>
            </w:r>
          </w:p>
        </w:tc>
        <w:tc>
          <w:tcPr>
            <w:tcW w:w="1630" w:type="dxa"/>
          </w:tcPr>
          <w:p>
            <w:pPr>
              <w:pStyle w:val="TableAm"/>
            </w:pPr>
            <w:r>
              <w:t>on the Director’s own initiative</w:t>
            </w:r>
          </w:p>
        </w:tc>
      </w:tr>
      <w:tr>
        <w:trPr>
          <w:cantSplit/>
          <w:jc w:val="center"/>
        </w:trPr>
        <w:tc>
          <w:tcPr>
            <w:tcW w:w="1735" w:type="dxa"/>
          </w:tcPr>
          <w:p>
            <w:pPr>
              <w:pStyle w:val="TableAm"/>
            </w:pPr>
            <w:r>
              <w:t>s. 93(1)</w:t>
            </w:r>
          </w:p>
        </w:tc>
        <w:tc>
          <w:tcPr>
            <w:tcW w:w="2694" w:type="dxa"/>
          </w:tcPr>
          <w:p>
            <w:pPr>
              <w:pStyle w:val="TableAm"/>
            </w:pPr>
            <w:r>
              <w:t>deemed (each occurrence)</w:t>
            </w:r>
          </w:p>
        </w:tc>
        <w:tc>
          <w:tcPr>
            <w:tcW w:w="1630" w:type="dxa"/>
          </w:tcPr>
          <w:p>
            <w:pPr>
              <w:pStyle w:val="TableAm"/>
            </w:pPr>
            <w:r>
              <w:t>taken</w:t>
            </w:r>
          </w:p>
        </w:tc>
      </w:tr>
      <w:tr>
        <w:trPr>
          <w:cantSplit/>
          <w:jc w:val="center"/>
        </w:trPr>
        <w:tc>
          <w:tcPr>
            <w:tcW w:w="1735" w:type="dxa"/>
          </w:tcPr>
          <w:p>
            <w:pPr>
              <w:pStyle w:val="TableAm"/>
            </w:pPr>
            <w:r>
              <w:t>s. 94(1)(a)</w:t>
            </w:r>
          </w:p>
        </w:tc>
        <w:tc>
          <w:tcPr>
            <w:tcW w:w="2694" w:type="dxa"/>
          </w:tcPr>
          <w:p>
            <w:pPr>
              <w:pStyle w:val="TableAm"/>
            </w:pPr>
            <w:r>
              <w:t>shall be deemed</w:t>
            </w:r>
          </w:p>
        </w:tc>
        <w:tc>
          <w:tcPr>
            <w:tcW w:w="1630" w:type="dxa"/>
          </w:tcPr>
          <w:p>
            <w:pPr>
              <w:pStyle w:val="TableAm"/>
            </w:pPr>
            <w:r>
              <w:t>is taken</w:t>
            </w:r>
          </w:p>
        </w:tc>
      </w:tr>
      <w:tr>
        <w:trPr>
          <w:cantSplit/>
          <w:jc w:val="center"/>
        </w:trPr>
        <w:tc>
          <w:tcPr>
            <w:tcW w:w="1735" w:type="dxa"/>
          </w:tcPr>
          <w:p>
            <w:pPr>
              <w:pStyle w:val="TableAm"/>
            </w:pPr>
            <w:r>
              <w:t>s. 96(5)</w:t>
            </w:r>
          </w:p>
        </w:tc>
        <w:tc>
          <w:tcPr>
            <w:tcW w:w="2694" w:type="dxa"/>
          </w:tcPr>
          <w:p>
            <w:pPr>
              <w:pStyle w:val="TableAm"/>
            </w:pPr>
            <w:r>
              <w:t>shall be deemed</w:t>
            </w:r>
          </w:p>
        </w:tc>
        <w:tc>
          <w:tcPr>
            <w:tcW w:w="1630" w:type="dxa"/>
          </w:tcPr>
          <w:p>
            <w:pPr>
              <w:pStyle w:val="TableAm"/>
            </w:pPr>
            <w:r>
              <w:t>is taken</w:t>
            </w:r>
          </w:p>
        </w:tc>
      </w:tr>
      <w:tr>
        <w:trPr>
          <w:cantSplit/>
          <w:jc w:val="center"/>
        </w:trPr>
        <w:tc>
          <w:tcPr>
            <w:tcW w:w="1735" w:type="dxa"/>
          </w:tcPr>
          <w:p>
            <w:pPr>
              <w:pStyle w:val="TableAm"/>
            </w:pPr>
            <w:r>
              <w:t>s. 96(6)(a)</w:t>
            </w:r>
          </w:p>
        </w:tc>
        <w:tc>
          <w:tcPr>
            <w:tcW w:w="2694" w:type="dxa"/>
          </w:tcPr>
          <w:p>
            <w:pPr>
              <w:pStyle w:val="TableAm"/>
            </w:pPr>
            <w:r>
              <w:t>shall forthwith</w:t>
            </w:r>
          </w:p>
        </w:tc>
        <w:tc>
          <w:tcPr>
            <w:tcW w:w="1630" w:type="dxa"/>
          </w:tcPr>
          <w:p>
            <w:pPr>
              <w:pStyle w:val="TableAm"/>
            </w:pPr>
            <w:r>
              <w:t>must immediately</w:t>
            </w:r>
          </w:p>
        </w:tc>
      </w:tr>
      <w:tr>
        <w:trPr>
          <w:cantSplit/>
          <w:jc w:val="center"/>
        </w:trPr>
        <w:tc>
          <w:tcPr>
            <w:tcW w:w="1735" w:type="dxa"/>
          </w:tcPr>
          <w:p>
            <w:pPr>
              <w:pStyle w:val="TableAm"/>
            </w:pPr>
            <w:r>
              <w:lastRenderedPageBreak/>
              <w:t>s. 99(6)</w:t>
            </w:r>
          </w:p>
        </w:tc>
        <w:tc>
          <w:tcPr>
            <w:tcW w:w="2694" w:type="dxa"/>
          </w:tcPr>
          <w:p>
            <w:pPr>
              <w:pStyle w:val="TableAm"/>
            </w:pPr>
            <w:r>
              <w:t>notwithstanding</w:t>
            </w:r>
          </w:p>
        </w:tc>
        <w:tc>
          <w:tcPr>
            <w:tcW w:w="1630" w:type="dxa"/>
          </w:tcPr>
          <w:p>
            <w:pPr>
              <w:pStyle w:val="TableAm"/>
            </w:pPr>
            <w:r>
              <w:t>despite</w:t>
            </w:r>
          </w:p>
        </w:tc>
      </w:tr>
      <w:tr>
        <w:trPr>
          <w:cantSplit/>
          <w:jc w:val="center"/>
        </w:trPr>
        <w:tc>
          <w:tcPr>
            <w:tcW w:w="1735" w:type="dxa"/>
          </w:tcPr>
          <w:p>
            <w:pPr>
              <w:pStyle w:val="TableAm"/>
            </w:pPr>
            <w:r>
              <w:t>s. 100(2)(c)</w:t>
            </w:r>
          </w:p>
        </w:tc>
        <w:tc>
          <w:tcPr>
            <w:tcW w:w="2694" w:type="dxa"/>
          </w:tcPr>
          <w:p>
            <w:pPr>
              <w:pStyle w:val="TableAm"/>
            </w:pPr>
            <w:r>
              <w:t>a person</w:t>
            </w:r>
          </w:p>
        </w:tc>
        <w:tc>
          <w:tcPr>
            <w:tcW w:w="1630" w:type="dxa"/>
          </w:tcPr>
          <w:p>
            <w:pPr>
              <w:pStyle w:val="TableAm"/>
            </w:pPr>
            <w:r>
              <w:t>by a person</w:t>
            </w:r>
          </w:p>
        </w:tc>
      </w:tr>
      <w:tr>
        <w:trPr>
          <w:cantSplit/>
          <w:jc w:val="center"/>
        </w:trPr>
        <w:tc>
          <w:tcPr>
            <w:tcW w:w="1735" w:type="dxa"/>
          </w:tcPr>
          <w:p>
            <w:pPr>
              <w:pStyle w:val="TableAm"/>
            </w:pPr>
            <w:r>
              <w:t>s. 101(2)</w:t>
            </w:r>
          </w:p>
        </w:tc>
        <w:tc>
          <w:tcPr>
            <w:tcW w:w="2694" w:type="dxa"/>
          </w:tcPr>
          <w:p>
            <w:pPr>
              <w:pStyle w:val="TableAm"/>
            </w:pPr>
            <w:r>
              <w:t>shall, for the purposes of any prosecution for an offence under this Act arising out of the conduct of the business, be deemed</w:t>
            </w:r>
          </w:p>
        </w:tc>
        <w:tc>
          <w:tcPr>
            <w:tcW w:w="1630" w:type="dxa"/>
          </w:tcPr>
          <w:p>
            <w:pPr>
              <w:pStyle w:val="TableAm"/>
            </w:pPr>
            <w:r>
              <w:t>is, for the purposes of any prosecution for an offence under this Act arising out of the conduct of the business, taken</w:t>
            </w:r>
          </w:p>
        </w:tc>
      </w:tr>
      <w:tr>
        <w:trPr>
          <w:cantSplit/>
          <w:jc w:val="center"/>
        </w:trPr>
        <w:tc>
          <w:tcPr>
            <w:tcW w:w="1735" w:type="dxa"/>
          </w:tcPr>
          <w:p>
            <w:pPr>
              <w:pStyle w:val="TableAm"/>
            </w:pPr>
            <w:r>
              <w:t>s. 102B(5)</w:t>
            </w:r>
          </w:p>
        </w:tc>
        <w:tc>
          <w:tcPr>
            <w:tcW w:w="2694" w:type="dxa"/>
          </w:tcPr>
          <w:p>
            <w:pPr>
              <w:pStyle w:val="TableAm"/>
            </w:pPr>
            <w:r>
              <w:t>to be taken</w:t>
            </w:r>
          </w:p>
        </w:tc>
        <w:tc>
          <w:tcPr>
            <w:tcW w:w="1630" w:type="dxa"/>
          </w:tcPr>
          <w:p>
            <w:pPr>
              <w:pStyle w:val="TableAm"/>
            </w:pPr>
            <w:r>
              <w:t>taken</w:t>
            </w:r>
          </w:p>
        </w:tc>
      </w:tr>
      <w:tr>
        <w:trPr>
          <w:cantSplit/>
          <w:jc w:val="center"/>
        </w:trPr>
        <w:tc>
          <w:tcPr>
            <w:tcW w:w="1735" w:type="dxa"/>
          </w:tcPr>
          <w:p>
            <w:pPr>
              <w:pStyle w:val="TableAm"/>
            </w:pPr>
            <w:r>
              <w:t>s. 102(4)</w:t>
            </w:r>
          </w:p>
        </w:tc>
        <w:tc>
          <w:tcPr>
            <w:tcW w:w="2694" w:type="dxa"/>
          </w:tcPr>
          <w:p>
            <w:pPr>
              <w:pStyle w:val="TableAm"/>
            </w:pPr>
            <w:r>
              <w:t>to be taken</w:t>
            </w:r>
          </w:p>
        </w:tc>
        <w:tc>
          <w:tcPr>
            <w:tcW w:w="1630" w:type="dxa"/>
          </w:tcPr>
          <w:p>
            <w:pPr>
              <w:pStyle w:val="TableAm"/>
            </w:pPr>
            <w:r>
              <w:t>taken</w:t>
            </w:r>
          </w:p>
        </w:tc>
      </w:tr>
      <w:tr>
        <w:trPr>
          <w:cantSplit/>
          <w:jc w:val="center"/>
        </w:trPr>
        <w:tc>
          <w:tcPr>
            <w:tcW w:w="1735" w:type="dxa"/>
          </w:tcPr>
          <w:p>
            <w:pPr>
              <w:pStyle w:val="TableAm"/>
            </w:pPr>
            <w:r>
              <w:t>s. 105(3)</w:t>
            </w:r>
          </w:p>
        </w:tc>
        <w:tc>
          <w:tcPr>
            <w:tcW w:w="2694" w:type="dxa"/>
          </w:tcPr>
          <w:p>
            <w:pPr>
              <w:pStyle w:val="TableAm"/>
            </w:pPr>
            <w:r>
              <w:t>shall be deemed</w:t>
            </w:r>
          </w:p>
        </w:tc>
        <w:tc>
          <w:tcPr>
            <w:tcW w:w="1630" w:type="dxa"/>
          </w:tcPr>
          <w:p>
            <w:pPr>
              <w:pStyle w:val="TableAm"/>
            </w:pPr>
            <w:r>
              <w:t>is taken</w:t>
            </w:r>
          </w:p>
        </w:tc>
      </w:tr>
      <w:tr>
        <w:trPr>
          <w:cantSplit/>
          <w:jc w:val="center"/>
        </w:trPr>
        <w:tc>
          <w:tcPr>
            <w:tcW w:w="1735" w:type="dxa"/>
          </w:tcPr>
          <w:p>
            <w:pPr>
              <w:pStyle w:val="TableAm"/>
            </w:pPr>
            <w:r>
              <w:t>s. 109(1)</w:t>
            </w:r>
          </w:p>
        </w:tc>
        <w:tc>
          <w:tcPr>
            <w:tcW w:w="2694" w:type="dxa"/>
          </w:tcPr>
          <w:p>
            <w:pPr>
              <w:pStyle w:val="TableAm"/>
            </w:pPr>
            <w:r>
              <w:t>deemed</w:t>
            </w:r>
          </w:p>
        </w:tc>
        <w:tc>
          <w:tcPr>
            <w:tcW w:w="1630" w:type="dxa"/>
          </w:tcPr>
          <w:p>
            <w:pPr>
              <w:pStyle w:val="TableAm"/>
            </w:pPr>
            <w:r>
              <w:t>taken</w:t>
            </w:r>
          </w:p>
        </w:tc>
      </w:tr>
      <w:tr>
        <w:trPr>
          <w:cantSplit/>
          <w:jc w:val="center"/>
        </w:trPr>
        <w:tc>
          <w:tcPr>
            <w:tcW w:w="1735" w:type="dxa"/>
          </w:tcPr>
          <w:p>
            <w:pPr>
              <w:pStyle w:val="TableAm"/>
            </w:pPr>
            <w:r>
              <w:t>s. 109(4)</w:t>
            </w:r>
          </w:p>
        </w:tc>
        <w:tc>
          <w:tcPr>
            <w:tcW w:w="2694" w:type="dxa"/>
          </w:tcPr>
          <w:p>
            <w:pPr>
              <w:pStyle w:val="TableAm"/>
            </w:pPr>
            <w:r>
              <w:t>shall be deemed also</w:t>
            </w:r>
          </w:p>
        </w:tc>
        <w:tc>
          <w:tcPr>
            <w:tcW w:w="1630" w:type="dxa"/>
          </w:tcPr>
          <w:p>
            <w:pPr>
              <w:pStyle w:val="TableAm"/>
            </w:pPr>
            <w:r>
              <w:t>is also taken</w:t>
            </w:r>
          </w:p>
        </w:tc>
      </w:tr>
      <w:tr>
        <w:trPr>
          <w:cantSplit/>
          <w:jc w:val="center"/>
        </w:trPr>
        <w:tc>
          <w:tcPr>
            <w:tcW w:w="1735" w:type="dxa"/>
          </w:tcPr>
          <w:p>
            <w:pPr>
              <w:pStyle w:val="TableAm"/>
            </w:pPr>
            <w:r>
              <w:t>s. 110(3) and (4AA)(b)</w:t>
            </w:r>
          </w:p>
        </w:tc>
        <w:tc>
          <w:tcPr>
            <w:tcW w:w="2694" w:type="dxa"/>
          </w:tcPr>
          <w:p>
            <w:pPr>
              <w:pStyle w:val="TableAm"/>
            </w:pPr>
            <w:r>
              <w:t>deemed</w:t>
            </w:r>
          </w:p>
        </w:tc>
        <w:tc>
          <w:tcPr>
            <w:tcW w:w="1630" w:type="dxa"/>
          </w:tcPr>
          <w:p>
            <w:pPr>
              <w:pStyle w:val="TableAm"/>
            </w:pPr>
            <w:r>
              <w:t>taken</w:t>
            </w:r>
          </w:p>
        </w:tc>
      </w:tr>
      <w:tr>
        <w:trPr>
          <w:cantSplit/>
          <w:jc w:val="center"/>
        </w:trPr>
        <w:tc>
          <w:tcPr>
            <w:tcW w:w="1735" w:type="dxa"/>
          </w:tcPr>
          <w:p>
            <w:pPr>
              <w:pStyle w:val="TableAm"/>
            </w:pPr>
            <w:r>
              <w:t>s. 110(6)</w:t>
            </w:r>
          </w:p>
        </w:tc>
        <w:tc>
          <w:tcPr>
            <w:tcW w:w="2694" w:type="dxa"/>
          </w:tcPr>
          <w:p>
            <w:pPr>
              <w:pStyle w:val="TableAm"/>
            </w:pPr>
            <w:r>
              <w:t>notwithstanding</w:t>
            </w:r>
          </w:p>
        </w:tc>
        <w:tc>
          <w:tcPr>
            <w:tcW w:w="1630" w:type="dxa"/>
          </w:tcPr>
          <w:p>
            <w:pPr>
              <w:pStyle w:val="TableAm"/>
            </w:pPr>
            <w:r>
              <w:t>despite</w:t>
            </w:r>
          </w:p>
        </w:tc>
      </w:tr>
      <w:tr>
        <w:trPr>
          <w:cantSplit/>
          <w:jc w:val="center"/>
        </w:trPr>
        <w:tc>
          <w:tcPr>
            <w:tcW w:w="1735" w:type="dxa"/>
          </w:tcPr>
          <w:p>
            <w:pPr>
              <w:pStyle w:val="TableAm"/>
            </w:pPr>
            <w:r>
              <w:lastRenderedPageBreak/>
              <w:t>s. 115AB(3)</w:t>
            </w:r>
          </w:p>
        </w:tc>
        <w:tc>
          <w:tcPr>
            <w:tcW w:w="2694" w:type="dxa"/>
          </w:tcPr>
          <w:p>
            <w:pPr>
              <w:pStyle w:val="TableAm"/>
            </w:pPr>
            <w:r>
              <w:t>the duty is delegated under this section cannot delegate that duty</w:t>
            </w:r>
          </w:p>
        </w:tc>
        <w:tc>
          <w:tcPr>
            <w:tcW w:w="1630" w:type="dxa"/>
          </w:tcPr>
          <w:p>
            <w:pPr>
              <w:pStyle w:val="TableAm"/>
            </w:pPr>
            <w:r>
              <w:t>a function is delegated under this section cannot delegate the function</w:t>
            </w:r>
          </w:p>
        </w:tc>
      </w:tr>
      <w:tr>
        <w:trPr>
          <w:cantSplit/>
          <w:jc w:val="center"/>
        </w:trPr>
        <w:tc>
          <w:tcPr>
            <w:tcW w:w="1735" w:type="dxa"/>
          </w:tcPr>
          <w:p>
            <w:pPr>
              <w:pStyle w:val="TableAm"/>
            </w:pPr>
            <w:r>
              <w:t>s. 115AB(4)</w:t>
            </w:r>
          </w:p>
        </w:tc>
        <w:tc>
          <w:tcPr>
            <w:tcW w:w="2694" w:type="dxa"/>
          </w:tcPr>
          <w:p>
            <w:pPr>
              <w:pStyle w:val="TableAm"/>
            </w:pPr>
            <w:r>
              <w:t>the duty that has been delegated to the person under this section is to be</w:t>
            </w:r>
          </w:p>
        </w:tc>
        <w:tc>
          <w:tcPr>
            <w:tcW w:w="1630" w:type="dxa"/>
          </w:tcPr>
          <w:p>
            <w:pPr>
              <w:pStyle w:val="TableAm"/>
            </w:pPr>
            <w:r>
              <w:t>a function delegated to the person under this section is</w:t>
            </w:r>
          </w:p>
        </w:tc>
      </w:tr>
      <w:tr>
        <w:trPr>
          <w:cantSplit/>
          <w:jc w:val="center"/>
        </w:trPr>
        <w:tc>
          <w:tcPr>
            <w:tcW w:w="1735" w:type="dxa"/>
          </w:tcPr>
          <w:p>
            <w:pPr>
              <w:pStyle w:val="TableAm"/>
            </w:pPr>
            <w:r>
              <w:t>s. 115AB(5)</w:t>
            </w:r>
          </w:p>
        </w:tc>
        <w:tc>
          <w:tcPr>
            <w:tcW w:w="2694" w:type="dxa"/>
          </w:tcPr>
          <w:p>
            <w:pPr>
              <w:pStyle w:val="TableAm"/>
            </w:pPr>
            <w:r>
              <w:t>duty</w:t>
            </w:r>
          </w:p>
        </w:tc>
        <w:tc>
          <w:tcPr>
            <w:tcW w:w="1630" w:type="dxa"/>
          </w:tcPr>
          <w:p>
            <w:pPr>
              <w:pStyle w:val="TableAm"/>
            </w:pPr>
            <w:r>
              <w:t>function</w:t>
            </w:r>
          </w:p>
        </w:tc>
      </w:tr>
      <w:tr>
        <w:trPr>
          <w:cantSplit/>
          <w:jc w:val="center"/>
        </w:trPr>
        <w:tc>
          <w:tcPr>
            <w:tcW w:w="1735" w:type="dxa"/>
          </w:tcPr>
          <w:p>
            <w:pPr>
              <w:pStyle w:val="TableAm"/>
            </w:pPr>
            <w:r>
              <w:t>s. 116A(3A) to (3)</w:t>
            </w:r>
          </w:p>
        </w:tc>
        <w:tc>
          <w:tcPr>
            <w:tcW w:w="2694" w:type="dxa"/>
          </w:tcPr>
          <w:p>
            <w:pPr>
              <w:pStyle w:val="TableAm"/>
            </w:pPr>
            <w:r>
              <w:t>Register (each occurrence)</w:t>
            </w:r>
          </w:p>
        </w:tc>
        <w:tc>
          <w:tcPr>
            <w:tcW w:w="1630" w:type="dxa"/>
          </w:tcPr>
          <w:p>
            <w:pPr>
              <w:pStyle w:val="TableAm"/>
            </w:pPr>
            <w:r>
              <w:t>register</w:t>
            </w:r>
          </w:p>
        </w:tc>
      </w:tr>
      <w:tr>
        <w:trPr>
          <w:cantSplit/>
          <w:jc w:val="center"/>
        </w:trPr>
        <w:tc>
          <w:tcPr>
            <w:tcW w:w="1735" w:type="dxa"/>
          </w:tcPr>
          <w:p>
            <w:pPr>
              <w:pStyle w:val="TableAm"/>
            </w:pPr>
            <w:r>
              <w:t>s. 117(2a)</w:t>
            </w:r>
          </w:p>
        </w:tc>
        <w:tc>
          <w:tcPr>
            <w:tcW w:w="2694" w:type="dxa"/>
          </w:tcPr>
          <w:p>
            <w:pPr>
              <w:pStyle w:val="TableAm"/>
            </w:pPr>
            <w:r>
              <w:t>is to</w:t>
            </w:r>
          </w:p>
        </w:tc>
        <w:tc>
          <w:tcPr>
            <w:tcW w:w="1630" w:type="dxa"/>
          </w:tcPr>
          <w:p>
            <w:pPr>
              <w:pStyle w:val="TableAm"/>
            </w:pPr>
            <w:r>
              <w:t>must</w:t>
            </w:r>
          </w:p>
        </w:tc>
      </w:tr>
      <w:tr>
        <w:trPr>
          <w:cantSplit/>
          <w:jc w:val="center"/>
        </w:trPr>
        <w:tc>
          <w:tcPr>
            <w:tcW w:w="1735" w:type="dxa"/>
          </w:tcPr>
          <w:p>
            <w:pPr>
              <w:pStyle w:val="TableAm"/>
            </w:pPr>
            <w:r>
              <w:t>s. 117(3)</w:t>
            </w:r>
          </w:p>
        </w:tc>
        <w:tc>
          <w:tcPr>
            <w:tcW w:w="2694" w:type="dxa"/>
          </w:tcPr>
          <w:p>
            <w:pPr>
              <w:pStyle w:val="TableAm"/>
            </w:pPr>
            <w:r>
              <w:t>shall</w:t>
            </w:r>
          </w:p>
        </w:tc>
        <w:tc>
          <w:tcPr>
            <w:tcW w:w="1630" w:type="dxa"/>
          </w:tcPr>
          <w:p>
            <w:pPr>
              <w:pStyle w:val="TableAm"/>
            </w:pPr>
            <w:r>
              <w:t>must</w:t>
            </w:r>
          </w:p>
        </w:tc>
      </w:tr>
      <w:tr>
        <w:trPr>
          <w:cantSplit/>
          <w:jc w:val="center"/>
        </w:trPr>
        <w:tc>
          <w:tcPr>
            <w:tcW w:w="1735" w:type="dxa"/>
          </w:tcPr>
          <w:p>
            <w:pPr>
              <w:pStyle w:val="TableAm"/>
            </w:pPr>
            <w:r>
              <w:t>s. 117(3a), (3b), (4) and (4a)</w:t>
            </w:r>
          </w:p>
        </w:tc>
        <w:tc>
          <w:tcPr>
            <w:tcW w:w="2694" w:type="dxa"/>
          </w:tcPr>
          <w:p>
            <w:pPr>
              <w:pStyle w:val="TableAm"/>
            </w:pPr>
            <w:r>
              <w:t>is to</w:t>
            </w:r>
          </w:p>
        </w:tc>
        <w:tc>
          <w:tcPr>
            <w:tcW w:w="1630" w:type="dxa"/>
          </w:tcPr>
          <w:p>
            <w:pPr>
              <w:pStyle w:val="TableAm"/>
            </w:pPr>
            <w:r>
              <w:t>must</w:t>
            </w:r>
          </w:p>
        </w:tc>
      </w:tr>
      <w:tr>
        <w:trPr>
          <w:cantSplit/>
          <w:jc w:val="center"/>
        </w:trPr>
        <w:tc>
          <w:tcPr>
            <w:tcW w:w="1735" w:type="dxa"/>
          </w:tcPr>
          <w:p>
            <w:pPr>
              <w:pStyle w:val="TableAm"/>
            </w:pPr>
            <w:r>
              <w:t>s. 117(4c)(a)</w:t>
            </w:r>
          </w:p>
        </w:tc>
        <w:tc>
          <w:tcPr>
            <w:tcW w:w="2694" w:type="dxa"/>
          </w:tcPr>
          <w:p>
            <w:pPr>
              <w:pStyle w:val="TableAm"/>
            </w:pPr>
            <w:r>
              <w:t>defer</w:t>
            </w:r>
          </w:p>
        </w:tc>
        <w:tc>
          <w:tcPr>
            <w:tcW w:w="1630" w:type="dxa"/>
          </w:tcPr>
          <w:p>
            <w:pPr>
              <w:pStyle w:val="TableAm"/>
            </w:pPr>
            <w:r>
              <w:t>postpone</w:t>
            </w:r>
          </w:p>
        </w:tc>
      </w:tr>
      <w:tr>
        <w:trPr>
          <w:cantSplit/>
          <w:jc w:val="center"/>
        </w:trPr>
        <w:tc>
          <w:tcPr>
            <w:tcW w:w="1735" w:type="dxa"/>
          </w:tcPr>
          <w:p>
            <w:pPr>
              <w:pStyle w:val="TableAm"/>
            </w:pPr>
            <w:r>
              <w:lastRenderedPageBreak/>
              <w:t>s. 118(2)</w:t>
            </w:r>
          </w:p>
        </w:tc>
        <w:tc>
          <w:tcPr>
            <w:tcW w:w="2694" w:type="dxa"/>
          </w:tcPr>
          <w:p>
            <w:pPr>
              <w:pStyle w:val="TableAm"/>
            </w:pPr>
            <w:r>
              <w:t>Where a person is to be deemed under subsection (1) to be liable as though that person were a licensee of any premises, any power conferred or duty imposed by this Act may be exercised</w:t>
            </w:r>
          </w:p>
        </w:tc>
        <w:tc>
          <w:tcPr>
            <w:tcW w:w="1630" w:type="dxa"/>
          </w:tcPr>
          <w:p>
            <w:pPr>
              <w:pStyle w:val="TableAm"/>
            </w:pPr>
            <w:r>
              <w:t>If a person is, under subsection (1), taken to be liable as though the person were a licensee of any premises, any function conferred or imposed by this Act may be performed</w:t>
            </w:r>
          </w:p>
        </w:tc>
      </w:tr>
      <w:tr>
        <w:trPr>
          <w:cantSplit/>
          <w:jc w:val="center"/>
        </w:trPr>
        <w:tc>
          <w:tcPr>
            <w:tcW w:w="1735" w:type="dxa"/>
          </w:tcPr>
          <w:p>
            <w:pPr>
              <w:pStyle w:val="TableAm"/>
            </w:pPr>
            <w:r>
              <w:t>s. 118(4)</w:t>
            </w:r>
          </w:p>
        </w:tc>
        <w:tc>
          <w:tcPr>
            <w:tcW w:w="2694" w:type="dxa"/>
          </w:tcPr>
          <w:p>
            <w:pPr>
              <w:pStyle w:val="TableAm"/>
            </w:pPr>
            <w:r>
              <w:t>shall not be</w:t>
            </w:r>
          </w:p>
          <w:p>
            <w:pPr>
              <w:pStyle w:val="TableAm"/>
            </w:pPr>
            <w:r>
              <w:t>to the transfer</w:t>
            </w:r>
          </w:p>
        </w:tc>
        <w:tc>
          <w:tcPr>
            <w:tcW w:w="1630" w:type="dxa"/>
          </w:tcPr>
          <w:p>
            <w:pPr>
              <w:pStyle w:val="TableAm"/>
            </w:pPr>
            <w:r>
              <w:t>is not</w:t>
            </w:r>
          </w:p>
          <w:p>
            <w:pPr>
              <w:pStyle w:val="TableAm"/>
            </w:pPr>
            <w:r>
              <w:t>of the transfer</w:t>
            </w:r>
          </w:p>
        </w:tc>
      </w:tr>
      <w:tr>
        <w:trPr>
          <w:cantSplit/>
          <w:jc w:val="center"/>
        </w:trPr>
        <w:tc>
          <w:tcPr>
            <w:tcW w:w="1735" w:type="dxa"/>
          </w:tcPr>
          <w:p>
            <w:pPr>
              <w:pStyle w:val="TableAm"/>
            </w:pPr>
            <w:r>
              <w:t>s. 119(9)</w:t>
            </w:r>
          </w:p>
        </w:tc>
        <w:tc>
          <w:tcPr>
            <w:tcW w:w="2694" w:type="dxa"/>
          </w:tcPr>
          <w:p>
            <w:pPr>
              <w:pStyle w:val="TableAm"/>
            </w:pPr>
            <w:r>
              <w:t>shall be deemed</w:t>
            </w:r>
          </w:p>
        </w:tc>
        <w:tc>
          <w:tcPr>
            <w:tcW w:w="1630" w:type="dxa"/>
          </w:tcPr>
          <w:p>
            <w:pPr>
              <w:pStyle w:val="TableAm"/>
            </w:pPr>
            <w:r>
              <w:t>is taken</w:t>
            </w:r>
          </w:p>
        </w:tc>
      </w:tr>
      <w:tr>
        <w:trPr>
          <w:cantSplit/>
          <w:jc w:val="center"/>
        </w:trPr>
        <w:tc>
          <w:tcPr>
            <w:tcW w:w="1735" w:type="dxa"/>
          </w:tcPr>
          <w:p>
            <w:pPr>
              <w:pStyle w:val="TableAm"/>
            </w:pPr>
            <w:r>
              <w:t>s. 119(10)</w:t>
            </w:r>
          </w:p>
        </w:tc>
        <w:tc>
          <w:tcPr>
            <w:tcW w:w="2694" w:type="dxa"/>
          </w:tcPr>
          <w:p>
            <w:pPr>
              <w:pStyle w:val="TableAm"/>
            </w:pPr>
            <w:r>
              <w:t>deemed to be kept or used as a place of resort for the consumption of liquor even though</w:t>
            </w:r>
          </w:p>
        </w:tc>
        <w:tc>
          <w:tcPr>
            <w:tcW w:w="1630" w:type="dxa"/>
          </w:tcPr>
          <w:p>
            <w:pPr>
              <w:pStyle w:val="TableAm"/>
            </w:pPr>
            <w:r>
              <w:t>kept or used as a place of resort for the consumption of liquor even if</w:t>
            </w:r>
          </w:p>
        </w:tc>
      </w:tr>
      <w:tr>
        <w:trPr>
          <w:cantSplit/>
          <w:jc w:val="center"/>
        </w:trPr>
        <w:tc>
          <w:tcPr>
            <w:tcW w:w="1735" w:type="dxa"/>
          </w:tcPr>
          <w:p>
            <w:pPr>
              <w:pStyle w:val="TableAm"/>
            </w:pPr>
            <w:r>
              <w:t>s. 121(5)(b)(i)</w:t>
            </w:r>
          </w:p>
        </w:tc>
        <w:tc>
          <w:tcPr>
            <w:tcW w:w="2694" w:type="dxa"/>
          </w:tcPr>
          <w:p>
            <w:pPr>
              <w:pStyle w:val="TableAm"/>
            </w:pPr>
            <w:r>
              <w:t>126A</w:t>
            </w:r>
          </w:p>
        </w:tc>
        <w:tc>
          <w:tcPr>
            <w:tcW w:w="1630" w:type="dxa"/>
          </w:tcPr>
          <w:p>
            <w:pPr>
              <w:pStyle w:val="TableAm"/>
            </w:pPr>
            <w:r>
              <w:t>126B</w:t>
            </w:r>
          </w:p>
        </w:tc>
      </w:tr>
      <w:tr>
        <w:trPr>
          <w:cantSplit/>
          <w:jc w:val="center"/>
        </w:trPr>
        <w:tc>
          <w:tcPr>
            <w:tcW w:w="1735" w:type="dxa"/>
          </w:tcPr>
          <w:p>
            <w:pPr>
              <w:pStyle w:val="TableAm"/>
            </w:pPr>
            <w:r>
              <w:t>s. 121(10)(b)</w:t>
            </w:r>
          </w:p>
        </w:tc>
        <w:tc>
          <w:tcPr>
            <w:tcW w:w="2694" w:type="dxa"/>
          </w:tcPr>
          <w:p>
            <w:pPr>
              <w:pStyle w:val="TableAm"/>
            </w:pPr>
            <w:r>
              <w:t>deemed</w:t>
            </w:r>
          </w:p>
        </w:tc>
        <w:tc>
          <w:tcPr>
            <w:tcW w:w="1630" w:type="dxa"/>
          </w:tcPr>
          <w:p>
            <w:pPr>
              <w:pStyle w:val="TableAm"/>
            </w:pPr>
            <w:r>
              <w:t>taken</w:t>
            </w:r>
          </w:p>
        </w:tc>
      </w:tr>
      <w:tr>
        <w:trPr>
          <w:cantSplit/>
          <w:jc w:val="center"/>
        </w:trPr>
        <w:tc>
          <w:tcPr>
            <w:tcW w:w="1735" w:type="dxa"/>
          </w:tcPr>
          <w:p>
            <w:pPr>
              <w:pStyle w:val="TableAm"/>
              <w:keepNext/>
            </w:pPr>
            <w:r>
              <w:lastRenderedPageBreak/>
              <w:t>s. 122A(2) and (3)</w:t>
            </w:r>
          </w:p>
        </w:tc>
        <w:tc>
          <w:tcPr>
            <w:tcW w:w="2694" w:type="dxa"/>
          </w:tcPr>
          <w:p>
            <w:pPr>
              <w:pStyle w:val="TableAm"/>
            </w:pPr>
            <w:r>
              <w:t>Penalty:</w:t>
            </w:r>
          </w:p>
        </w:tc>
        <w:tc>
          <w:tcPr>
            <w:tcW w:w="1630" w:type="dxa"/>
          </w:tcPr>
          <w:p>
            <w:pPr>
              <w:pStyle w:val="TableAm"/>
            </w:pPr>
            <w:r>
              <w:t>Penalty for this subsection:</w:t>
            </w:r>
          </w:p>
        </w:tc>
      </w:tr>
      <w:tr>
        <w:trPr>
          <w:cantSplit/>
          <w:jc w:val="center"/>
        </w:trPr>
        <w:tc>
          <w:tcPr>
            <w:tcW w:w="1735" w:type="dxa"/>
          </w:tcPr>
          <w:p>
            <w:pPr>
              <w:pStyle w:val="TableAm"/>
            </w:pPr>
            <w:r>
              <w:t>s. 122(1)</w:t>
            </w:r>
          </w:p>
        </w:tc>
        <w:tc>
          <w:tcPr>
            <w:tcW w:w="2694" w:type="dxa"/>
          </w:tcPr>
          <w:p>
            <w:pPr>
              <w:pStyle w:val="TableAm"/>
            </w:pPr>
            <w:r>
              <w:t>deemed</w:t>
            </w:r>
          </w:p>
        </w:tc>
        <w:tc>
          <w:tcPr>
            <w:tcW w:w="1630" w:type="dxa"/>
          </w:tcPr>
          <w:p>
            <w:pPr>
              <w:pStyle w:val="TableAm"/>
            </w:pPr>
            <w:r>
              <w:t>taken</w:t>
            </w:r>
          </w:p>
        </w:tc>
      </w:tr>
      <w:tr>
        <w:trPr>
          <w:cantSplit/>
          <w:jc w:val="center"/>
        </w:trPr>
        <w:tc>
          <w:tcPr>
            <w:tcW w:w="1735" w:type="dxa"/>
          </w:tcPr>
          <w:p>
            <w:pPr>
              <w:pStyle w:val="TableAm"/>
            </w:pPr>
            <w:r>
              <w:t>s. 152(1)</w:t>
            </w:r>
          </w:p>
        </w:tc>
        <w:tc>
          <w:tcPr>
            <w:tcW w:w="2694" w:type="dxa"/>
          </w:tcPr>
          <w:p>
            <w:pPr>
              <w:pStyle w:val="TableAm"/>
            </w:pPr>
            <w:r>
              <w:t>shall</w:t>
            </w:r>
          </w:p>
        </w:tc>
        <w:tc>
          <w:tcPr>
            <w:tcW w:w="1630" w:type="dxa"/>
          </w:tcPr>
          <w:p>
            <w:pPr>
              <w:pStyle w:val="TableAm"/>
            </w:pPr>
            <w:r>
              <w:t>must</w:t>
            </w:r>
          </w:p>
        </w:tc>
      </w:tr>
      <w:tr>
        <w:trPr>
          <w:cantSplit/>
          <w:jc w:val="center"/>
        </w:trPr>
        <w:tc>
          <w:tcPr>
            <w:tcW w:w="1735" w:type="dxa"/>
          </w:tcPr>
          <w:p>
            <w:pPr>
              <w:pStyle w:val="TableAm"/>
            </w:pPr>
            <w:r>
              <w:t>s. 152E(1)(b)</w:t>
            </w:r>
          </w:p>
        </w:tc>
        <w:tc>
          <w:tcPr>
            <w:tcW w:w="2694" w:type="dxa"/>
          </w:tcPr>
          <w:p>
            <w:pPr>
              <w:pStyle w:val="TableAm"/>
            </w:pPr>
            <w:r>
              <w:t>dismissing</w:t>
            </w:r>
          </w:p>
        </w:tc>
        <w:tc>
          <w:tcPr>
            <w:tcW w:w="1630" w:type="dxa"/>
          </w:tcPr>
          <w:p>
            <w:pPr>
              <w:pStyle w:val="TableAm"/>
            </w:pPr>
            <w:r>
              <w:t>refusing</w:t>
            </w:r>
          </w:p>
        </w:tc>
      </w:tr>
      <w:tr>
        <w:trPr>
          <w:cantSplit/>
          <w:jc w:val="center"/>
        </w:trPr>
        <w:tc>
          <w:tcPr>
            <w:tcW w:w="1735" w:type="dxa"/>
          </w:tcPr>
          <w:p>
            <w:pPr>
              <w:pStyle w:val="TableAm"/>
            </w:pPr>
            <w:r>
              <w:t>s. 152J(1)(b)</w:t>
            </w:r>
          </w:p>
        </w:tc>
        <w:tc>
          <w:tcPr>
            <w:tcW w:w="2694" w:type="dxa"/>
          </w:tcPr>
          <w:p>
            <w:pPr>
              <w:pStyle w:val="TableAm"/>
            </w:pPr>
            <w:r>
              <w:t>dismissing</w:t>
            </w:r>
          </w:p>
        </w:tc>
        <w:tc>
          <w:tcPr>
            <w:tcW w:w="1630" w:type="dxa"/>
          </w:tcPr>
          <w:p>
            <w:pPr>
              <w:pStyle w:val="TableAm"/>
            </w:pPr>
            <w:r>
              <w:t>refusing</w:t>
            </w:r>
          </w:p>
        </w:tc>
      </w:tr>
      <w:tr>
        <w:trPr>
          <w:cantSplit/>
          <w:jc w:val="center"/>
        </w:trPr>
        <w:tc>
          <w:tcPr>
            <w:tcW w:w="1735" w:type="dxa"/>
          </w:tcPr>
          <w:p>
            <w:pPr>
              <w:pStyle w:val="TableAm"/>
            </w:pPr>
            <w:r>
              <w:t>s. 152NB(3)</w:t>
            </w:r>
          </w:p>
        </w:tc>
        <w:tc>
          <w:tcPr>
            <w:tcW w:w="2694" w:type="dxa"/>
          </w:tcPr>
          <w:p>
            <w:pPr>
              <w:pStyle w:val="TableAm"/>
            </w:pPr>
            <w:r>
              <w:t>carrying out</w:t>
            </w:r>
          </w:p>
        </w:tc>
        <w:tc>
          <w:tcPr>
            <w:tcW w:w="1630" w:type="dxa"/>
          </w:tcPr>
          <w:p>
            <w:pPr>
              <w:pStyle w:val="TableAm"/>
            </w:pPr>
            <w:r>
              <w:t>performing</w:t>
            </w:r>
          </w:p>
        </w:tc>
      </w:tr>
      <w:tr>
        <w:trPr>
          <w:cantSplit/>
          <w:jc w:val="center"/>
        </w:trPr>
        <w:tc>
          <w:tcPr>
            <w:tcW w:w="1735" w:type="dxa"/>
          </w:tcPr>
          <w:p>
            <w:pPr>
              <w:pStyle w:val="TableAm"/>
            </w:pPr>
            <w:r>
              <w:t>s. 152NF(4)(b)</w:t>
            </w:r>
          </w:p>
        </w:tc>
        <w:tc>
          <w:tcPr>
            <w:tcW w:w="2694" w:type="dxa"/>
          </w:tcPr>
          <w:p>
            <w:pPr>
              <w:pStyle w:val="TableAm"/>
            </w:pPr>
            <w:r>
              <w:t>dismissing</w:t>
            </w:r>
          </w:p>
        </w:tc>
        <w:tc>
          <w:tcPr>
            <w:tcW w:w="1630" w:type="dxa"/>
          </w:tcPr>
          <w:p>
            <w:pPr>
              <w:pStyle w:val="TableAm"/>
            </w:pPr>
            <w:r>
              <w:t>refusing</w:t>
            </w:r>
          </w:p>
        </w:tc>
      </w:tr>
      <w:tr>
        <w:trPr>
          <w:cantSplit/>
          <w:jc w:val="center"/>
        </w:trPr>
        <w:tc>
          <w:tcPr>
            <w:tcW w:w="1735" w:type="dxa"/>
          </w:tcPr>
          <w:p>
            <w:pPr>
              <w:pStyle w:val="TableAm"/>
            </w:pPr>
            <w:r>
              <w:t>s. 152NF(8)</w:t>
            </w:r>
          </w:p>
        </w:tc>
        <w:tc>
          <w:tcPr>
            <w:tcW w:w="2694" w:type="dxa"/>
          </w:tcPr>
          <w:p>
            <w:pPr>
              <w:pStyle w:val="TableAm"/>
            </w:pPr>
            <w:r>
              <w:t>dismisses</w:t>
            </w:r>
          </w:p>
          <w:p>
            <w:pPr>
              <w:pStyle w:val="TableAm"/>
            </w:pPr>
            <w:r>
              <w:t>dismissal</w:t>
            </w:r>
          </w:p>
        </w:tc>
        <w:tc>
          <w:tcPr>
            <w:tcW w:w="1630" w:type="dxa"/>
          </w:tcPr>
          <w:p>
            <w:pPr>
              <w:pStyle w:val="TableAm"/>
            </w:pPr>
            <w:r>
              <w:t>refuses</w:t>
            </w:r>
          </w:p>
          <w:p>
            <w:pPr>
              <w:pStyle w:val="TableAm"/>
            </w:pPr>
            <w:r>
              <w:t>refusal</w:t>
            </w:r>
          </w:p>
        </w:tc>
      </w:tr>
      <w:tr>
        <w:trPr>
          <w:cantSplit/>
          <w:jc w:val="center"/>
        </w:trPr>
        <w:tc>
          <w:tcPr>
            <w:tcW w:w="1735" w:type="dxa"/>
          </w:tcPr>
          <w:p>
            <w:pPr>
              <w:pStyle w:val="TableAm"/>
            </w:pPr>
            <w:r>
              <w:t>s. 152NM(1)(b)</w:t>
            </w:r>
          </w:p>
        </w:tc>
        <w:tc>
          <w:tcPr>
            <w:tcW w:w="2694" w:type="dxa"/>
          </w:tcPr>
          <w:p>
            <w:pPr>
              <w:pStyle w:val="TableAm"/>
            </w:pPr>
            <w:r>
              <w:t>dismissing</w:t>
            </w:r>
          </w:p>
        </w:tc>
        <w:tc>
          <w:tcPr>
            <w:tcW w:w="1630" w:type="dxa"/>
          </w:tcPr>
          <w:p>
            <w:pPr>
              <w:pStyle w:val="TableAm"/>
            </w:pPr>
            <w:r>
              <w:t>refusing</w:t>
            </w:r>
          </w:p>
        </w:tc>
      </w:tr>
      <w:tr>
        <w:trPr>
          <w:cantSplit/>
          <w:jc w:val="center"/>
        </w:trPr>
        <w:tc>
          <w:tcPr>
            <w:tcW w:w="1735" w:type="dxa"/>
          </w:tcPr>
          <w:p>
            <w:pPr>
              <w:pStyle w:val="TableAm"/>
            </w:pPr>
            <w:r>
              <w:t>s. 152NM(7)</w:t>
            </w:r>
          </w:p>
        </w:tc>
        <w:tc>
          <w:tcPr>
            <w:tcW w:w="2694" w:type="dxa"/>
          </w:tcPr>
          <w:p>
            <w:pPr>
              <w:pStyle w:val="TableAm"/>
            </w:pPr>
            <w:r>
              <w:t>dismisses</w:t>
            </w:r>
          </w:p>
          <w:p>
            <w:pPr>
              <w:pStyle w:val="TableAm"/>
            </w:pPr>
            <w:r>
              <w:t>dismissal</w:t>
            </w:r>
          </w:p>
        </w:tc>
        <w:tc>
          <w:tcPr>
            <w:tcW w:w="1630" w:type="dxa"/>
          </w:tcPr>
          <w:p>
            <w:pPr>
              <w:pStyle w:val="TableAm"/>
            </w:pPr>
            <w:r>
              <w:t>refuses</w:t>
            </w:r>
          </w:p>
          <w:p>
            <w:pPr>
              <w:pStyle w:val="TableAm"/>
            </w:pPr>
            <w:r>
              <w:t>refusal</w:t>
            </w:r>
          </w:p>
        </w:tc>
      </w:tr>
      <w:tr>
        <w:trPr>
          <w:cantSplit/>
          <w:jc w:val="center"/>
        </w:trPr>
        <w:tc>
          <w:tcPr>
            <w:tcW w:w="1735" w:type="dxa"/>
          </w:tcPr>
          <w:p>
            <w:pPr>
              <w:pStyle w:val="TableAm"/>
            </w:pPr>
            <w:r>
              <w:t>s. 152NR(2)(b)</w:t>
            </w:r>
          </w:p>
        </w:tc>
        <w:tc>
          <w:tcPr>
            <w:tcW w:w="2694" w:type="dxa"/>
          </w:tcPr>
          <w:p>
            <w:pPr>
              <w:pStyle w:val="TableAm"/>
            </w:pPr>
            <w:r>
              <w:t>dismissing</w:t>
            </w:r>
          </w:p>
        </w:tc>
        <w:tc>
          <w:tcPr>
            <w:tcW w:w="1630" w:type="dxa"/>
          </w:tcPr>
          <w:p>
            <w:pPr>
              <w:pStyle w:val="TableAm"/>
            </w:pPr>
            <w:r>
              <w:t>refusing</w:t>
            </w:r>
          </w:p>
        </w:tc>
      </w:tr>
      <w:tr>
        <w:trPr>
          <w:cantSplit/>
          <w:jc w:val="center"/>
        </w:trPr>
        <w:tc>
          <w:tcPr>
            <w:tcW w:w="1735" w:type="dxa"/>
          </w:tcPr>
          <w:p>
            <w:pPr>
              <w:pStyle w:val="TableAm"/>
            </w:pPr>
            <w:r>
              <w:t>s. 152NR(4)</w:t>
            </w:r>
          </w:p>
        </w:tc>
        <w:tc>
          <w:tcPr>
            <w:tcW w:w="2694" w:type="dxa"/>
          </w:tcPr>
          <w:p>
            <w:pPr>
              <w:pStyle w:val="TableAm"/>
            </w:pPr>
            <w:r>
              <w:t>dismisses</w:t>
            </w:r>
          </w:p>
          <w:p>
            <w:pPr>
              <w:pStyle w:val="TableAm"/>
            </w:pPr>
            <w:r>
              <w:t>dismissal</w:t>
            </w:r>
          </w:p>
        </w:tc>
        <w:tc>
          <w:tcPr>
            <w:tcW w:w="1630" w:type="dxa"/>
          </w:tcPr>
          <w:p>
            <w:pPr>
              <w:pStyle w:val="TableAm"/>
            </w:pPr>
            <w:r>
              <w:t>refuses</w:t>
            </w:r>
          </w:p>
          <w:p>
            <w:pPr>
              <w:pStyle w:val="TableAm"/>
            </w:pPr>
            <w:r>
              <w:t>refusal</w:t>
            </w:r>
          </w:p>
        </w:tc>
      </w:tr>
      <w:tr>
        <w:trPr>
          <w:cantSplit/>
          <w:jc w:val="center"/>
        </w:trPr>
        <w:tc>
          <w:tcPr>
            <w:tcW w:w="1735" w:type="dxa"/>
          </w:tcPr>
          <w:p>
            <w:pPr>
              <w:pStyle w:val="TableAm"/>
              <w:keepNext/>
            </w:pPr>
            <w:r>
              <w:lastRenderedPageBreak/>
              <w:t xml:space="preserve">s. 152NZB(1) def. of </w:t>
            </w:r>
            <w:r>
              <w:rPr>
                <w:rStyle w:val="CharDefText"/>
              </w:rPr>
              <w:t>relevant written notice</w:t>
            </w:r>
            <w:r>
              <w:t xml:space="preserve"> par. (a) and (b)</w:t>
            </w:r>
          </w:p>
        </w:tc>
        <w:tc>
          <w:tcPr>
            <w:tcW w:w="2694" w:type="dxa"/>
          </w:tcPr>
          <w:p>
            <w:pPr>
              <w:pStyle w:val="TableAm"/>
            </w:pPr>
            <w:r>
              <w:t xml:space="preserve">dismissal </w:t>
            </w:r>
          </w:p>
        </w:tc>
        <w:tc>
          <w:tcPr>
            <w:tcW w:w="1630" w:type="dxa"/>
          </w:tcPr>
          <w:p>
            <w:pPr>
              <w:pStyle w:val="TableAm"/>
            </w:pPr>
            <w:r>
              <w:t>refusal</w:t>
            </w:r>
          </w:p>
        </w:tc>
      </w:tr>
      <w:tr>
        <w:trPr>
          <w:cantSplit/>
          <w:jc w:val="center"/>
        </w:trPr>
        <w:tc>
          <w:tcPr>
            <w:tcW w:w="1735" w:type="dxa"/>
          </w:tcPr>
          <w:p>
            <w:pPr>
              <w:pStyle w:val="TableAm"/>
            </w:pPr>
            <w:r>
              <w:t>s. 152NZG(1)</w:t>
            </w:r>
          </w:p>
        </w:tc>
        <w:tc>
          <w:tcPr>
            <w:tcW w:w="2694" w:type="dxa"/>
          </w:tcPr>
          <w:p>
            <w:pPr>
              <w:pStyle w:val="TableAm"/>
            </w:pPr>
            <w:r>
              <w:t>any power or duty</w:t>
            </w:r>
          </w:p>
        </w:tc>
        <w:tc>
          <w:tcPr>
            <w:tcW w:w="1630" w:type="dxa"/>
          </w:tcPr>
          <w:p>
            <w:pPr>
              <w:pStyle w:val="TableAm"/>
            </w:pPr>
            <w:r>
              <w:t>a function</w:t>
            </w:r>
          </w:p>
        </w:tc>
      </w:tr>
      <w:tr>
        <w:trPr>
          <w:cantSplit/>
          <w:jc w:val="center"/>
        </w:trPr>
        <w:tc>
          <w:tcPr>
            <w:tcW w:w="1735" w:type="dxa"/>
          </w:tcPr>
          <w:p>
            <w:pPr>
              <w:pStyle w:val="TableAm"/>
            </w:pPr>
            <w:r>
              <w:t>s. 152NZG(3)</w:t>
            </w:r>
          </w:p>
        </w:tc>
        <w:tc>
          <w:tcPr>
            <w:tcW w:w="2694" w:type="dxa"/>
          </w:tcPr>
          <w:p>
            <w:pPr>
              <w:pStyle w:val="TableAm"/>
            </w:pPr>
            <w:r>
              <w:t>power or duty is delegated under this section cannot delegate that power or duty</w:t>
            </w:r>
          </w:p>
        </w:tc>
        <w:tc>
          <w:tcPr>
            <w:tcW w:w="1630" w:type="dxa"/>
          </w:tcPr>
          <w:p>
            <w:pPr>
              <w:pStyle w:val="TableAm"/>
            </w:pPr>
            <w:r>
              <w:t>function is delegated under this section cannot delegate the function</w:t>
            </w:r>
          </w:p>
        </w:tc>
      </w:tr>
      <w:tr>
        <w:trPr>
          <w:cantSplit/>
          <w:jc w:val="center"/>
        </w:trPr>
        <w:tc>
          <w:tcPr>
            <w:tcW w:w="1735" w:type="dxa"/>
          </w:tcPr>
          <w:p>
            <w:pPr>
              <w:pStyle w:val="TableAm"/>
            </w:pPr>
            <w:r>
              <w:t>s. 152NZG(4)</w:t>
            </w:r>
          </w:p>
        </w:tc>
        <w:tc>
          <w:tcPr>
            <w:tcW w:w="2694" w:type="dxa"/>
          </w:tcPr>
          <w:p>
            <w:pPr>
              <w:pStyle w:val="TableAm"/>
            </w:pPr>
            <w:r>
              <w:t>exercising or performing a power or duty that has been</w:t>
            </w:r>
          </w:p>
        </w:tc>
        <w:tc>
          <w:tcPr>
            <w:tcW w:w="1630" w:type="dxa"/>
          </w:tcPr>
          <w:p>
            <w:pPr>
              <w:pStyle w:val="TableAm"/>
            </w:pPr>
            <w:r>
              <w:t>performing a function</w:t>
            </w:r>
          </w:p>
        </w:tc>
      </w:tr>
      <w:tr>
        <w:trPr>
          <w:cantSplit/>
          <w:jc w:val="center"/>
        </w:trPr>
        <w:tc>
          <w:tcPr>
            <w:tcW w:w="1735" w:type="dxa"/>
          </w:tcPr>
          <w:p>
            <w:pPr>
              <w:pStyle w:val="TableAm"/>
            </w:pPr>
            <w:r>
              <w:t>s. 152ZK(1)</w:t>
            </w:r>
          </w:p>
        </w:tc>
        <w:tc>
          <w:tcPr>
            <w:tcW w:w="2694" w:type="dxa"/>
          </w:tcPr>
          <w:p>
            <w:pPr>
              <w:pStyle w:val="TableAm"/>
            </w:pPr>
            <w:r>
              <w:t>any power or duty</w:t>
            </w:r>
          </w:p>
        </w:tc>
        <w:tc>
          <w:tcPr>
            <w:tcW w:w="1630" w:type="dxa"/>
          </w:tcPr>
          <w:p>
            <w:pPr>
              <w:pStyle w:val="TableAm"/>
            </w:pPr>
            <w:r>
              <w:t>a function</w:t>
            </w:r>
          </w:p>
        </w:tc>
      </w:tr>
      <w:tr>
        <w:trPr>
          <w:cantSplit/>
          <w:jc w:val="center"/>
        </w:trPr>
        <w:tc>
          <w:tcPr>
            <w:tcW w:w="1735" w:type="dxa"/>
          </w:tcPr>
          <w:p>
            <w:pPr>
              <w:pStyle w:val="TableAm"/>
            </w:pPr>
            <w:r>
              <w:t>s. 152ZK(3)</w:t>
            </w:r>
          </w:p>
        </w:tc>
        <w:tc>
          <w:tcPr>
            <w:tcW w:w="2694" w:type="dxa"/>
          </w:tcPr>
          <w:p>
            <w:pPr>
              <w:pStyle w:val="TableAm"/>
            </w:pPr>
            <w:r>
              <w:t>function, power or duty is delegated under this section cannot delegate the function, power or duty</w:t>
            </w:r>
          </w:p>
        </w:tc>
        <w:tc>
          <w:tcPr>
            <w:tcW w:w="1630" w:type="dxa"/>
          </w:tcPr>
          <w:p>
            <w:pPr>
              <w:pStyle w:val="TableAm"/>
            </w:pPr>
            <w:r>
              <w:t>function is delegated under this section cannot delegate the function</w:t>
            </w:r>
          </w:p>
        </w:tc>
      </w:tr>
      <w:tr>
        <w:trPr>
          <w:cantSplit/>
          <w:jc w:val="center"/>
        </w:trPr>
        <w:tc>
          <w:tcPr>
            <w:tcW w:w="1735" w:type="dxa"/>
          </w:tcPr>
          <w:p>
            <w:pPr>
              <w:pStyle w:val="TableAm"/>
            </w:pPr>
            <w:r>
              <w:t>s. 152ZK(4)</w:t>
            </w:r>
          </w:p>
        </w:tc>
        <w:tc>
          <w:tcPr>
            <w:tcW w:w="2694" w:type="dxa"/>
          </w:tcPr>
          <w:p>
            <w:pPr>
              <w:pStyle w:val="TableAm"/>
            </w:pPr>
            <w:r>
              <w:t>exercising a power, or performing a function or duty, that has been</w:t>
            </w:r>
          </w:p>
        </w:tc>
        <w:tc>
          <w:tcPr>
            <w:tcW w:w="1630" w:type="dxa"/>
          </w:tcPr>
          <w:p>
            <w:pPr>
              <w:pStyle w:val="TableAm"/>
            </w:pPr>
            <w:r>
              <w:t>performing a function</w:t>
            </w:r>
          </w:p>
        </w:tc>
      </w:tr>
      <w:tr>
        <w:trPr>
          <w:cantSplit/>
          <w:jc w:val="center"/>
        </w:trPr>
        <w:tc>
          <w:tcPr>
            <w:tcW w:w="1735" w:type="dxa"/>
          </w:tcPr>
          <w:p>
            <w:pPr>
              <w:pStyle w:val="TableAm"/>
            </w:pPr>
            <w:r>
              <w:t>s. 153(3)</w:t>
            </w:r>
          </w:p>
        </w:tc>
        <w:tc>
          <w:tcPr>
            <w:tcW w:w="2694" w:type="dxa"/>
          </w:tcPr>
          <w:p>
            <w:pPr>
              <w:pStyle w:val="TableAm"/>
            </w:pPr>
            <w:r>
              <w:t>made, under</w:t>
            </w:r>
          </w:p>
        </w:tc>
        <w:tc>
          <w:tcPr>
            <w:tcW w:w="1630" w:type="dxa"/>
          </w:tcPr>
          <w:p>
            <w:pPr>
              <w:pStyle w:val="TableAm"/>
            </w:pPr>
            <w:r>
              <w:t>made under</w:t>
            </w:r>
          </w:p>
        </w:tc>
      </w:tr>
      <w:tr>
        <w:trPr>
          <w:cantSplit/>
          <w:jc w:val="center"/>
        </w:trPr>
        <w:tc>
          <w:tcPr>
            <w:tcW w:w="1735" w:type="dxa"/>
          </w:tcPr>
          <w:p>
            <w:pPr>
              <w:pStyle w:val="TableAm"/>
            </w:pPr>
            <w:r>
              <w:t>s. 154(7)</w:t>
            </w:r>
          </w:p>
        </w:tc>
        <w:tc>
          <w:tcPr>
            <w:tcW w:w="2694" w:type="dxa"/>
          </w:tcPr>
          <w:p>
            <w:pPr>
              <w:pStyle w:val="TableAm"/>
              <w:keepNext/>
              <w:keepLines/>
            </w:pPr>
            <w:r>
              <w:t>prior to</w:t>
            </w:r>
          </w:p>
        </w:tc>
        <w:tc>
          <w:tcPr>
            <w:tcW w:w="1630" w:type="dxa"/>
          </w:tcPr>
          <w:p>
            <w:pPr>
              <w:pStyle w:val="TableAm"/>
              <w:keepNext/>
              <w:keepLines/>
            </w:pPr>
            <w:r>
              <w:t>before</w:t>
            </w:r>
          </w:p>
        </w:tc>
      </w:tr>
      <w:tr>
        <w:trPr>
          <w:cantSplit/>
          <w:jc w:val="center"/>
        </w:trPr>
        <w:tc>
          <w:tcPr>
            <w:tcW w:w="1735" w:type="dxa"/>
          </w:tcPr>
          <w:p>
            <w:pPr>
              <w:pStyle w:val="TableAm"/>
            </w:pPr>
            <w:r>
              <w:lastRenderedPageBreak/>
              <w:t>s. 158(3)</w:t>
            </w:r>
          </w:p>
        </w:tc>
        <w:tc>
          <w:tcPr>
            <w:tcW w:w="2694" w:type="dxa"/>
          </w:tcPr>
          <w:p>
            <w:pPr>
              <w:pStyle w:val="TableAm"/>
            </w:pPr>
            <w:r>
              <w:t>shall, for the purposes of subsection (2), be deemed to continue for as long as the thing remains undone, notwithstanding that</w:t>
            </w:r>
          </w:p>
        </w:tc>
        <w:tc>
          <w:tcPr>
            <w:tcW w:w="1630" w:type="dxa"/>
          </w:tcPr>
          <w:p>
            <w:pPr>
              <w:pStyle w:val="TableAm"/>
            </w:pPr>
            <w:r>
              <w:t>is, for the purposes of subsection (2), taken to continue for as long as the thing remains undone, even if</w:t>
            </w:r>
          </w:p>
        </w:tc>
      </w:tr>
      <w:tr>
        <w:trPr>
          <w:cantSplit/>
          <w:jc w:val="center"/>
        </w:trPr>
        <w:tc>
          <w:tcPr>
            <w:tcW w:w="1735" w:type="dxa"/>
          </w:tcPr>
          <w:p>
            <w:pPr>
              <w:pStyle w:val="TableAm"/>
            </w:pPr>
            <w:r>
              <w:t>s. 163(1) and (2)</w:t>
            </w:r>
          </w:p>
        </w:tc>
        <w:tc>
          <w:tcPr>
            <w:tcW w:w="2694" w:type="dxa"/>
          </w:tcPr>
          <w:p>
            <w:pPr>
              <w:pStyle w:val="TableAm"/>
            </w:pPr>
            <w:r>
              <w:t>deemed</w:t>
            </w:r>
          </w:p>
        </w:tc>
        <w:tc>
          <w:tcPr>
            <w:tcW w:w="1630" w:type="dxa"/>
          </w:tcPr>
          <w:p>
            <w:pPr>
              <w:pStyle w:val="TableAm"/>
            </w:pPr>
            <w:r>
              <w:t>taken</w:t>
            </w:r>
          </w:p>
        </w:tc>
      </w:tr>
      <w:tr>
        <w:trPr>
          <w:cantSplit/>
          <w:jc w:val="center"/>
        </w:trPr>
        <w:tc>
          <w:tcPr>
            <w:tcW w:w="1735" w:type="dxa"/>
          </w:tcPr>
          <w:p>
            <w:pPr>
              <w:pStyle w:val="TableAm"/>
            </w:pPr>
            <w:r>
              <w:t>s. 164(1)(b)</w:t>
            </w:r>
          </w:p>
        </w:tc>
        <w:tc>
          <w:tcPr>
            <w:tcW w:w="2694" w:type="dxa"/>
          </w:tcPr>
          <w:p>
            <w:pPr>
              <w:pStyle w:val="TableAm"/>
            </w:pPr>
            <w:r>
              <w:t>shall also be deemed</w:t>
            </w:r>
          </w:p>
        </w:tc>
        <w:tc>
          <w:tcPr>
            <w:tcW w:w="1630" w:type="dxa"/>
          </w:tcPr>
          <w:p>
            <w:pPr>
              <w:pStyle w:val="TableAm"/>
            </w:pPr>
            <w:r>
              <w:t>is also taken</w:t>
            </w:r>
          </w:p>
        </w:tc>
      </w:tr>
      <w:tr>
        <w:trPr>
          <w:cantSplit/>
          <w:jc w:val="center"/>
        </w:trPr>
        <w:tc>
          <w:tcPr>
            <w:tcW w:w="1735" w:type="dxa"/>
          </w:tcPr>
          <w:p>
            <w:pPr>
              <w:pStyle w:val="TableAm"/>
            </w:pPr>
            <w:r>
              <w:t>s. 165(1)</w:t>
            </w:r>
          </w:p>
        </w:tc>
        <w:tc>
          <w:tcPr>
            <w:tcW w:w="2694" w:type="dxa"/>
          </w:tcPr>
          <w:p>
            <w:pPr>
              <w:pStyle w:val="TableAm"/>
            </w:pPr>
            <w:r>
              <w:t>shall be deemed also</w:t>
            </w:r>
          </w:p>
        </w:tc>
        <w:tc>
          <w:tcPr>
            <w:tcW w:w="1630" w:type="dxa"/>
          </w:tcPr>
          <w:p>
            <w:pPr>
              <w:pStyle w:val="TableAm"/>
            </w:pPr>
            <w:r>
              <w:t>is also taken</w:t>
            </w:r>
          </w:p>
        </w:tc>
      </w:tr>
      <w:tr>
        <w:trPr>
          <w:cantSplit/>
          <w:jc w:val="center"/>
        </w:trPr>
        <w:tc>
          <w:tcPr>
            <w:tcW w:w="1735" w:type="dxa"/>
          </w:tcPr>
          <w:p>
            <w:pPr>
              <w:pStyle w:val="TableAm"/>
            </w:pPr>
            <w:r>
              <w:t>s. 165(2)</w:t>
            </w:r>
          </w:p>
        </w:tc>
        <w:tc>
          <w:tcPr>
            <w:tcW w:w="2694" w:type="dxa"/>
          </w:tcPr>
          <w:p>
            <w:pPr>
              <w:pStyle w:val="TableAm"/>
            </w:pPr>
            <w:r>
              <w:t>notwithstanding that</w:t>
            </w:r>
          </w:p>
        </w:tc>
        <w:tc>
          <w:tcPr>
            <w:tcW w:w="1630" w:type="dxa"/>
          </w:tcPr>
          <w:p>
            <w:pPr>
              <w:pStyle w:val="TableAm"/>
            </w:pPr>
            <w:r>
              <w:t>even if</w:t>
            </w:r>
          </w:p>
        </w:tc>
      </w:tr>
      <w:tr>
        <w:trPr>
          <w:cantSplit/>
          <w:jc w:val="center"/>
        </w:trPr>
        <w:tc>
          <w:tcPr>
            <w:tcW w:w="1735" w:type="dxa"/>
          </w:tcPr>
          <w:p>
            <w:pPr>
              <w:pStyle w:val="TableAm"/>
            </w:pPr>
            <w:r>
              <w:t>s. 168(1)</w:t>
            </w:r>
          </w:p>
        </w:tc>
        <w:tc>
          <w:tcPr>
            <w:tcW w:w="2694" w:type="dxa"/>
          </w:tcPr>
          <w:p>
            <w:pPr>
              <w:pStyle w:val="TableAm"/>
            </w:pPr>
            <w:r>
              <w:t>shall, in the absence of evidence to the contrary, be deemed</w:t>
            </w:r>
          </w:p>
        </w:tc>
        <w:tc>
          <w:tcPr>
            <w:tcW w:w="1630" w:type="dxa"/>
          </w:tcPr>
          <w:p>
            <w:pPr>
              <w:pStyle w:val="TableAm"/>
            </w:pPr>
            <w:r>
              <w:t>is, in the absence of evidence to the contrary, taken</w:t>
            </w:r>
          </w:p>
        </w:tc>
      </w:tr>
      <w:tr>
        <w:trPr>
          <w:cantSplit/>
          <w:jc w:val="center"/>
        </w:trPr>
        <w:tc>
          <w:tcPr>
            <w:tcW w:w="1735" w:type="dxa"/>
          </w:tcPr>
          <w:p>
            <w:pPr>
              <w:pStyle w:val="TableAm"/>
            </w:pPr>
            <w:r>
              <w:t>s. 170(c)</w:t>
            </w:r>
          </w:p>
        </w:tc>
        <w:tc>
          <w:tcPr>
            <w:tcW w:w="2694" w:type="dxa"/>
          </w:tcPr>
          <w:p>
            <w:pPr>
              <w:pStyle w:val="TableAm"/>
            </w:pPr>
            <w:r>
              <w:t>shall be deemed</w:t>
            </w:r>
          </w:p>
          <w:p>
            <w:pPr>
              <w:pStyle w:val="TableAm"/>
            </w:pPr>
            <w:r>
              <w:t>notwithstanding that</w:t>
            </w:r>
          </w:p>
        </w:tc>
        <w:tc>
          <w:tcPr>
            <w:tcW w:w="1630" w:type="dxa"/>
          </w:tcPr>
          <w:p>
            <w:pPr>
              <w:pStyle w:val="TableAm"/>
            </w:pPr>
            <w:r>
              <w:t>is taken</w:t>
            </w:r>
          </w:p>
          <w:p>
            <w:pPr>
              <w:pStyle w:val="TableAm"/>
            </w:pPr>
            <w:r>
              <w:t>even if</w:t>
            </w:r>
          </w:p>
        </w:tc>
      </w:tr>
      <w:tr>
        <w:trPr>
          <w:cantSplit/>
          <w:jc w:val="center"/>
        </w:trPr>
        <w:tc>
          <w:tcPr>
            <w:tcW w:w="1735" w:type="dxa"/>
          </w:tcPr>
          <w:p>
            <w:pPr>
              <w:pStyle w:val="TableAm"/>
            </w:pPr>
            <w:r>
              <w:t>s. 172(4)</w:t>
            </w:r>
          </w:p>
        </w:tc>
        <w:tc>
          <w:tcPr>
            <w:tcW w:w="2694" w:type="dxa"/>
          </w:tcPr>
          <w:p>
            <w:pPr>
              <w:pStyle w:val="TableAm"/>
            </w:pPr>
            <w:r>
              <w:t>deemed</w:t>
            </w:r>
          </w:p>
        </w:tc>
        <w:tc>
          <w:tcPr>
            <w:tcW w:w="1630" w:type="dxa"/>
          </w:tcPr>
          <w:p>
            <w:pPr>
              <w:pStyle w:val="TableAm"/>
            </w:pPr>
            <w:r>
              <w:t>taken</w:t>
            </w:r>
          </w:p>
        </w:tc>
      </w:tr>
      <w:tr>
        <w:trPr>
          <w:cantSplit/>
          <w:jc w:val="center"/>
        </w:trPr>
        <w:tc>
          <w:tcPr>
            <w:tcW w:w="1735" w:type="dxa"/>
          </w:tcPr>
          <w:p>
            <w:pPr>
              <w:pStyle w:val="TableAm"/>
            </w:pPr>
            <w:r>
              <w:t>s. 172(7)</w:t>
            </w:r>
          </w:p>
        </w:tc>
        <w:tc>
          <w:tcPr>
            <w:tcW w:w="2694" w:type="dxa"/>
          </w:tcPr>
          <w:p>
            <w:pPr>
              <w:pStyle w:val="TableAm"/>
            </w:pPr>
            <w:r>
              <w:t>shall be deemed</w:t>
            </w:r>
          </w:p>
        </w:tc>
        <w:tc>
          <w:tcPr>
            <w:tcW w:w="1630" w:type="dxa"/>
          </w:tcPr>
          <w:p>
            <w:pPr>
              <w:pStyle w:val="TableAm"/>
            </w:pPr>
            <w:r>
              <w:t>is taken</w:t>
            </w:r>
          </w:p>
        </w:tc>
      </w:tr>
      <w:tr>
        <w:trPr>
          <w:cantSplit/>
          <w:jc w:val="center"/>
        </w:trPr>
        <w:tc>
          <w:tcPr>
            <w:tcW w:w="1735" w:type="dxa"/>
          </w:tcPr>
          <w:p>
            <w:pPr>
              <w:pStyle w:val="TableAm"/>
            </w:pPr>
            <w:r>
              <w:t>s. 172(11)</w:t>
            </w:r>
          </w:p>
        </w:tc>
        <w:tc>
          <w:tcPr>
            <w:tcW w:w="2694" w:type="dxa"/>
          </w:tcPr>
          <w:p>
            <w:pPr>
              <w:pStyle w:val="TableAm"/>
            </w:pPr>
            <w:r>
              <w:t>license</w:t>
            </w:r>
          </w:p>
        </w:tc>
        <w:tc>
          <w:tcPr>
            <w:tcW w:w="1630" w:type="dxa"/>
          </w:tcPr>
          <w:p>
            <w:pPr>
              <w:pStyle w:val="TableAm"/>
            </w:pPr>
            <w:r>
              <w:t>licence</w:t>
            </w:r>
          </w:p>
        </w:tc>
      </w:tr>
      <w:tr>
        <w:trPr>
          <w:cantSplit/>
          <w:jc w:val="center"/>
        </w:trPr>
        <w:tc>
          <w:tcPr>
            <w:tcW w:w="1735" w:type="dxa"/>
          </w:tcPr>
          <w:p>
            <w:pPr>
              <w:pStyle w:val="TableAm"/>
            </w:pPr>
            <w:r>
              <w:lastRenderedPageBreak/>
              <w:t>s. 172(13)</w:t>
            </w:r>
          </w:p>
        </w:tc>
        <w:tc>
          <w:tcPr>
            <w:tcW w:w="2694" w:type="dxa"/>
          </w:tcPr>
          <w:p>
            <w:pPr>
              <w:pStyle w:val="TableAm"/>
            </w:pPr>
            <w:r>
              <w:t>148</w:t>
            </w:r>
          </w:p>
          <w:p>
            <w:pPr>
              <w:pStyle w:val="TableAm"/>
            </w:pPr>
            <w:r>
              <w:t>shall be (each occurrence)</w:t>
            </w:r>
          </w:p>
        </w:tc>
        <w:tc>
          <w:tcPr>
            <w:tcW w:w="1630" w:type="dxa"/>
          </w:tcPr>
          <w:p>
            <w:pPr>
              <w:pStyle w:val="TableAm"/>
            </w:pPr>
            <w:r>
              <w:t>147</w:t>
            </w:r>
          </w:p>
          <w:p>
            <w:pPr>
              <w:pStyle w:val="TableAm"/>
            </w:pPr>
            <w:r>
              <w:t>is</w:t>
            </w:r>
          </w:p>
        </w:tc>
      </w:tr>
      <w:tr>
        <w:trPr>
          <w:cantSplit/>
          <w:jc w:val="center"/>
        </w:trPr>
        <w:tc>
          <w:tcPr>
            <w:tcW w:w="1735" w:type="dxa"/>
          </w:tcPr>
          <w:p>
            <w:pPr>
              <w:pStyle w:val="TableAm"/>
            </w:pPr>
            <w:r>
              <w:t>Schedule 1A</w:t>
            </w:r>
          </w:p>
        </w:tc>
        <w:tc>
          <w:tcPr>
            <w:tcW w:w="2694" w:type="dxa"/>
          </w:tcPr>
          <w:p>
            <w:pPr>
              <w:pStyle w:val="TableAm"/>
            </w:pPr>
            <w:r>
              <w:rPr>
                <w:sz w:val="22"/>
                <w:szCs w:val="22"/>
              </w:rPr>
              <w:t>[s. 177A]</w:t>
            </w:r>
          </w:p>
        </w:tc>
        <w:tc>
          <w:tcPr>
            <w:tcW w:w="1630" w:type="dxa"/>
          </w:tcPr>
          <w:p>
            <w:pPr>
              <w:pStyle w:val="TableAm"/>
            </w:pPr>
            <w:r>
              <w:rPr>
                <w:sz w:val="22"/>
                <w:szCs w:val="22"/>
              </w:rPr>
              <w:t>[s. 177]</w:t>
            </w:r>
          </w:p>
        </w:tc>
      </w:tr>
      <w:tr>
        <w:trPr>
          <w:cantSplit/>
          <w:jc w:val="center"/>
        </w:trPr>
        <w:tc>
          <w:tcPr>
            <w:tcW w:w="1735" w:type="dxa"/>
          </w:tcPr>
          <w:p>
            <w:pPr>
              <w:pStyle w:val="TableAm"/>
            </w:pPr>
            <w:r>
              <w:t>Schedule 1B</w:t>
            </w:r>
          </w:p>
        </w:tc>
        <w:tc>
          <w:tcPr>
            <w:tcW w:w="2694" w:type="dxa"/>
          </w:tcPr>
          <w:p>
            <w:pPr>
              <w:pStyle w:val="TableAm"/>
            </w:pPr>
            <w:r>
              <w:rPr>
                <w:sz w:val="22"/>
                <w:szCs w:val="22"/>
              </w:rPr>
              <w:t>[s. 177B]</w:t>
            </w:r>
          </w:p>
        </w:tc>
        <w:tc>
          <w:tcPr>
            <w:tcW w:w="1630" w:type="dxa"/>
          </w:tcPr>
          <w:p>
            <w:pPr>
              <w:pStyle w:val="TableAm"/>
            </w:pPr>
            <w:r>
              <w:rPr>
                <w:sz w:val="22"/>
                <w:szCs w:val="22"/>
              </w:rPr>
              <w:t>[s. 177]</w:t>
            </w:r>
          </w:p>
        </w:tc>
      </w:tr>
      <w:tr>
        <w:trPr>
          <w:cantSplit/>
          <w:jc w:val="center"/>
        </w:trPr>
        <w:tc>
          <w:tcPr>
            <w:tcW w:w="1735" w:type="dxa"/>
          </w:tcPr>
          <w:p>
            <w:pPr>
              <w:pStyle w:val="TableAm"/>
            </w:pPr>
            <w:r>
              <w:t>Schedule 1C</w:t>
            </w:r>
          </w:p>
        </w:tc>
        <w:tc>
          <w:tcPr>
            <w:tcW w:w="2694" w:type="dxa"/>
          </w:tcPr>
          <w:p>
            <w:pPr>
              <w:pStyle w:val="TableAm"/>
            </w:pPr>
            <w:r>
              <w:rPr>
                <w:sz w:val="22"/>
                <w:szCs w:val="22"/>
              </w:rPr>
              <w:t>[s. 177C]</w:t>
            </w:r>
          </w:p>
        </w:tc>
        <w:tc>
          <w:tcPr>
            <w:tcW w:w="1630" w:type="dxa"/>
          </w:tcPr>
          <w:p>
            <w:pPr>
              <w:pStyle w:val="TableAm"/>
            </w:pPr>
            <w:r>
              <w:rPr>
                <w:sz w:val="22"/>
                <w:szCs w:val="22"/>
              </w:rPr>
              <w:t>[s. 177]</w:t>
            </w:r>
          </w:p>
        </w:tc>
      </w:tr>
      <w:tr>
        <w:trPr>
          <w:cantSplit/>
          <w:jc w:val="center"/>
        </w:trPr>
        <w:tc>
          <w:tcPr>
            <w:tcW w:w="1735" w:type="dxa"/>
          </w:tcPr>
          <w:p>
            <w:pPr>
              <w:pStyle w:val="TableAm"/>
            </w:pPr>
            <w:r>
              <w:t>Schedule 1D</w:t>
            </w:r>
          </w:p>
        </w:tc>
        <w:tc>
          <w:tcPr>
            <w:tcW w:w="2694" w:type="dxa"/>
          </w:tcPr>
          <w:p>
            <w:pPr>
              <w:pStyle w:val="TableAm"/>
              <w:rPr>
                <w:sz w:val="22"/>
                <w:szCs w:val="22"/>
              </w:rPr>
            </w:pPr>
            <w:r>
              <w:rPr>
                <w:sz w:val="22"/>
                <w:szCs w:val="22"/>
              </w:rPr>
              <w:t>[s. 177D]</w:t>
            </w:r>
          </w:p>
        </w:tc>
        <w:tc>
          <w:tcPr>
            <w:tcW w:w="1630" w:type="dxa"/>
          </w:tcPr>
          <w:p>
            <w:pPr>
              <w:pStyle w:val="TableAm"/>
              <w:rPr>
                <w:sz w:val="22"/>
                <w:szCs w:val="22"/>
              </w:rPr>
            </w:pPr>
            <w:r>
              <w:rPr>
                <w:sz w:val="22"/>
                <w:szCs w:val="22"/>
              </w:rPr>
              <w:t>[s. 177]</w:t>
            </w:r>
          </w:p>
        </w:tc>
      </w:tr>
      <w:tr>
        <w:trPr>
          <w:cantSplit/>
          <w:jc w:val="center"/>
        </w:trPr>
        <w:tc>
          <w:tcPr>
            <w:tcW w:w="1735" w:type="dxa"/>
          </w:tcPr>
          <w:p>
            <w:pPr>
              <w:pStyle w:val="TableAm"/>
            </w:pPr>
            <w:r>
              <w:t>Schedule 1E</w:t>
            </w:r>
          </w:p>
        </w:tc>
        <w:tc>
          <w:tcPr>
            <w:tcW w:w="2694" w:type="dxa"/>
          </w:tcPr>
          <w:p>
            <w:pPr>
              <w:pStyle w:val="TableAm"/>
              <w:rPr>
                <w:sz w:val="22"/>
                <w:szCs w:val="22"/>
              </w:rPr>
            </w:pPr>
            <w:r>
              <w:rPr>
                <w:sz w:val="22"/>
                <w:szCs w:val="22"/>
              </w:rPr>
              <w:t>[s. 177E]</w:t>
            </w:r>
          </w:p>
        </w:tc>
        <w:tc>
          <w:tcPr>
            <w:tcW w:w="1630" w:type="dxa"/>
          </w:tcPr>
          <w:p>
            <w:pPr>
              <w:pStyle w:val="TableAm"/>
              <w:rPr>
                <w:sz w:val="22"/>
                <w:szCs w:val="22"/>
              </w:rPr>
            </w:pPr>
            <w:r>
              <w:rPr>
                <w:sz w:val="22"/>
                <w:szCs w:val="22"/>
              </w:rPr>
              <w:t>[s. 177]</w:t>
            </w:r>
          </w:p>
        </w:tc>
      </w:tr>
      <w:tr>
        <w:trPr>
          <w:cantSplit/>
          <w:jc w:val="center"/>
        </w:trPr>
        <w:tc>
          <w:tcPr>
            <w:tcW w:w="1735" w:type="dxa"/>
          </w:tcPr>
          <w:p>
            <w:pPr>
              <w:pStyle w:val="TableAm"/>
            </w:pPr>
            <w:r>
              <w:t xml:space="preserve">Sch 2 Div 1 cl. 1 def. of </w:t>
            </w:r>
            <w:r>
              <w:rPr>
                <w:b/>
                <w:bCs/>
                <w:i/>
                <w:iCs/>
              </w:rPr>
              <w:t>League</w:t>
            </w:r>
          </w:p>
          <w:p>
            <w:pPr>
              <w:pStyle w:val="TableAm"/>
            </w:pPr>
            <w:r>
              <w:t>Sch 2 Div 1 cl. 2(1)(d)(i)</w:t>
            </w:r>
          </w:p>
          <w:p>
            <w:pPr>
              <w:pStyle w:val="TableAm"/>
            </w:pPr>
            <w:r>
              <w:t xml:space="preserve">Sch 2 Div 2 cl. 1 def. of </w:t>
            </w:r>
            <w:r>
              <w:rPr>
                <w:b/>
                <w:bCs/>
                <w:i/>
                <w:iCs/>
              </w:rPr>
              <w:t>Association</w:t>
            </w:r>
          </w:p>
          <w:p>
            <w:pPr>
              <w:pStyle w:val="TableAm"/>
            </w:pPr>
            <w:r>
              <w:t>Sch 2 Div 2 cl. 2(1)(d)(i)</w:t>
            </w:r>
          </w:p>
        </w:tc>
        <w:tc>
          <w:tcPr>
            <w:tcW w:w="2694" w:type="dxa"/>
          </w:tcPr>
          <w:p>
            <w:pPr>
              <w:pStyle w:val="TableAm"/>
            </w:pPr>
            <w:r>
              <w:rPr>
                <w:sz w:val="22"/>
                <w:szCs w:val="22"/>
              </w:rPr>
              <w:t>deemed</w:t>
            </w:r>
          </w:p>
        </w:tc>
        <w:tc>
          <w:tcPr>
            <w:tcW w:w="1630" w:type="dxa"/>
          </w:tcPr>
          <w:p>
            <w:pPr>
              <w:pStyle w:val="TableAm"/>
              <w:rPr>
                <w:sz w:val="22"/>
                <w:szCs w:val="22"/>
              </w:rPr>
            </w:pPr>
            <w:r>
              <w:rPr>
                <w:sz w:val="22"/>
                <w:szCs w:val="22"/>
              </w:rPr>
              <w:t>taken</w:t>
            </w:r>
          </w:p>
        </w:tc>
      </w:tr>
    </w:tbl>
    <w:p>
      <w:pPr>
        <w:pStyle w:val="SectAltNote"/>
      </w:pPr>
      <w:r>
        <w:tab/>
        <w:t>Note: The headings to the amended sections listed in the Table are to read as set out in the Table.</w:t>
      </w:r>
    </w:p>
    <w:p>
      <w:pPr>
        <w:pStyle w:val="THeadingAmNote"/>
      </w:pPr>
      <w:r>
        <w:t>Table</w:t>
      </w:r>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843"/>
        <w:gridCol w:w="4253"/>
      </w:tblGrid>
      <w:tr>
        <w:trPr>
          <w:cantSplit/>
          <w:tblHeader/>
        </w:trPr>
        <w:tc>
          <w:tcPr>
            <w:tcW w:w="1843" w:type="dxa"/>
            <w:noWrap/>
          </w:tcPr>
          <w:p>
            <w:pPr>
              <w:pStyle w:val="TableAmNote"/>
              <w:keepNext/>
              <w:jc w:val="center"/>
              <w:rPr>
                <w:b/>
                <w:bCs/>
              </w:rPr>
            </w:pPr>
            <w:r>
              <w:rPr>
                <w:b/>
                <w:bCs/>
              </w:rPr>
              <w:t>Amended section</w:t>
            </w:r>
          </w:p>
        </w:tc>
        <w:tc>
          <w:tcPr>
            <w:tcW w:w="4253" w:type="dxa"/>
            <w:noWrap/>
          </w:tcPr>
          <w:p>
            <w:pPr>
              <w:pStyle w:val="TableAmNote"/>
              <w:keepNext/>
              <w:jc w:val="center"/>
              <w:rPr>
                <w:b/>
                <w:bCs/>
              </w:rPr>
            </w:pPr>
            <w:r>
              <w:rPr>
                <w:b/>
                <w:bCs/>
              </w:rPr>
              <w:t>Section heading</w:t>
            </w:r>
          </w:p>
        </w:tc>
      </w:tr>
      <w:tr>
        <w:trPr>
          <w:cantSplit/>
        </w:trPr>
        <w:tc>
          <w:tcPr>
            <w:tcW w:w="1843" w:type="dxa"/>
            <w:noWrap/>
          </w:tcPr>
          <w:p>
            <w:pPr>
              <w:pStyle w:val="TableAmNote"/>
            </w:pPr>
            <w:r>
              <w:t>s. 34</w:t>
            </w:r>
          </w:p>
        </w:tc>
        <w:tc>
          <w:tcPr>
            <w:tcW w:w="4253" w:type="dxa"/>
            <w:noWrap/>
          </w:tcPr>
          <w:p>
            <w:pPr>
              <w:pStyle w:val="TableAmNote"/>
              <w:rPr>
                <w:b/>
                <w:bCs/>
              </w:rPr>
            </w:pPr>
            <w:r>
              <w:rPr>
                <w:b/>
                <w:bCs/>
              </w:rPr>
              <w:t>Refusal of certain applications</w:t>
            </w:r>
          </w:p>
        </w:tc>
      </w:tr>
      <w:tr>
        <w:trPr>
          <w:cantSplit/>
        </w:trPr>
        <w:tc>
          <w:tcPr>
            <w:tcW w:w="1843" w:type="dxa"/>
            <w:noWrap/>
          </w:tcPr>
          <w:p>
            <w:pPr>
              <w:pStyle w:val="TableAmNote"/>
            </w:pPr>
            <w:r>
              <w:t>s. 36A</w:t>
            </w:r>
          </w:p>
        </w:tc>
        <w:tc>
          <w:tcPr>
            <w:tcW w:w="4253" w:type="dxa"/>
            <w:noWrap/>
          </w:tcPr>
          <w:p>
            <w:pPr>
              <w:pStyle w:val="TableAmNote"/>
              <w:rPr>
                <w:b/>
                <w:bCs/>
              </w:rPr>
            </w:pPr>
            <w:r>
              <w:rPr>
                <w:b/>
                <w:bCs/>
              </w:rPr>
              <w:t>Applications to be refused: sale of packaged liquor from metropolitan petrol stations</w:t>
            </w:r>
          </w:p>
        </w:tc>
      </w:tr>
      <w:tr>
        <w:trPr>
          <w:cantSplit/>
        </w:trPr>
        <w:tc>
          <w:tcPr>
            <w:tcW w:w="1843" w:type="dxa"/>
            <w:noWrap/>
          </w:tcPr>
          <w:p>
            <w:pPr>
              <w:pStyle w:val="TableAmNote"/>
            </w:pPr>
            <w:r>
              <w:lastRenderedPageBreak/>
              <w:t>s. 37</w:t>
            </w:r>
          </w:p>
        </w:tc>
        <w:tc>
          <w:tcPr>
            <w:tcW w:w="4253" w:type="dxa"/>
            <w:noWrap/>
          </w:tcPr>
          <w:p>
            <w:pPr>
              <w:pStyle w:val="TableAmNote"/>
              <w:rPr>
                <w:b/>
                <w:bCs/>
              </w:rPr>
            </w:pPr>
            <w:r>
              <w:rPr>
                <w:b/>
                <w:bCs/>
              </w:rPr>
              <w:t>Licences and permits: requirements and conditions</w:t>
            </w:r>
          </w:p>
        </w:tc>
      </w:tr>
      <w:tr>
        <w:trPr>
          <w:cantSplit/>
        </w:trPr>
        <w:tc>
          <w:tcPr>
            <w:tcW w:w="1843" w:type="dxa"/>
            <w:noWrap/>
          </w:tcPr>
          <w:p>
            <w:pPr>
              <w:pStyle w:val="TableAmNote"/>
            </w:pPr>
            <w:r>
              <w:t>s. 37B</w:t>
            </w:r>
          </w:p>
        </w:tc>
        <w:tc>
          <w:tcPr>
            <w:tcW w:w="4253" w:type="dxa"/>
            <w:noWrap/>
          </w:tcPr>
          <w:p>
            <w:pPr>
              <w:pStyle w:val="TableAmNote"/>
              <w:rPr>
                <w:b/>
                <w:bCs/>
              </w:rPr>
            </w:pPr>
            <w:r>
              <w:rPr>
                <w:b/>
                <w:bCs/>
              </w:rPr>
              <w:t>Fingerprints of applicants for, and holders of, licences and approvals</w:t>
            </w:r>
          </w:p>
        </w:tc>
      </w:tr>
      <w:tr>
        <w:trPr>
          <w:cantSplit/>
        </w:trPr>
        <w:tc>
          <w:tcPr>
            <w:tcW w:w="1843" w:type="dxa"/>
            <w:noWrap/>
          </w:tcPr>
          <w:p>
            <w:pPr>
              <w:pStyle w:val="TableAmNote"/>
            </w:pPr>
            <w:r>
              <w:t>s. 38</w:t>
            </w:r>
          </w:p>
        </w:tc>
        <w:tc>
          <w:tcPr>
            <w:tcW w:w="4253" w:type="dxa"/>
            <w:noWrap/>
          </w:tcPr>
          <w:p>
            <w:pPr>
              <w:pStyle w:val="TableAmNote"/>
              <w:rPr>
                <w:b/>
                <w:bCs/>
              </w:rPr>
            </w:pPr>
            <w:r>
              <w:rPr>
                <w:b/>
                <w:bCs/>
              </w:rPr>
              <w:t>Certain applications to be refused unless in the public interest</w:t>
            </w:r>
          </w:p>
        </w:tc>
      </w:tr>
      <w:tr>
        <w:trPr>
          <w:cantSplit/>
        </w:trPr>
        <w:tc>
          <w:tcPr>
            <w:tcW w:w="1843" w:type="dxa"/>
            <w:noWrap/>
          </w:tcPr>
          <w:p>
            <w:pPr>
              <w:pStyle w:val="TableAmNote"/>
            </w:pPr>
            <w:r>
              <w:t>s. 42</w:t>
            </w:r>
          </w:p>
        </w:tc>
        <w:tc>
          <w:tcPr>
            <w:tcW w:w="4253" w:type="dxa"/>
            <w:noWrap/>
          </w:tcPr>
          <w:p>
            <w:pPr>
              <w:pStyle w:val="TableAmNote"/>
              <w:rPr>
                <w:b/>
                <w:bCs/>
              </w:rPr>
            </w:pPr>
            <w:r>
              <w:rPr>
                <w:b/>
                <w:bCs/>
              </w:rPr>
              <w:t>Nightclub licence: effect and conditions</w:t>
            </w:r>
          </w:p>
        </w:tc>
      </w:tr>
      <w:tr>
        <w:trPr>
          <w:cantSplit/>
        </w:trPr>
        <w:tc>
          <w:tcPr>
            <w:tcW w:w="1843" w:type="dxa"/>
            <w:noWrap/>
          </w:tcPr>
          <w:p>
            <w:pPr>
              <w:pStyle w:val="TableAmNote"/>
            </w:pPr>
            <w:r>
              <w:t>s. 44</w:t>
            </w:r>
          </w:p>
        </w:tc>
        <w:tc>
          <w:tcPr>
            <w:tcW w:w="4253" w:type="dxa"/>
            <w:noWrap/>
          </w:tcPr>
          <w:p>
            <w:pPr>
              <w:pStyle w:val="TableAmNote"/>
              <w:rPr>
                <w:b/>
                <w:bCs/>
              </w:rPr>
            </w:pPr>
            <w:r>
              <w:rPr>
                <w:b/>
                <w:bCs/>
              </w:rPr>
              <w:t>Casino liquor licence: effect and conditions</w:t>
            </w:r>
          </w:p>
        </w:tc>
      </w:tr>
      <w:tr>
        <w:trPr>
          <w:cantSplit/>
        </w:trPr>
        <w:tc>
          <w:tcPr>
            <w:tcW w:w="1843" w:type="dxa"/>
            <w:noWrap/>
          </w:tcPr>
          <w:p>
            <w:pPr>
              <w:pStyle w:val="TableAmNote"/>
            </w:pPr>
            <w:r>
              <w:t>s. 49</w:t>
            </w:r>
          </w:p>
        </w:tc>
        <w:tc>
          <w:tcPr>
            <w:tcW w:w="4253" w:type="dxa"/>
            <w:noWrap/>
          </w:tcPr>
          <w:p>
            <w:pPr>
              <w:pStyle w:val="TableAmNote"/>
              <w:rPr>
                <w:b/>
                <w:bCs/>
              </w:rPr>
            </w:pPr>
            <w:r>
              <w:rPr>
                <w:b/>
                <w:bCs/>
              </w:rPr>
              <w:t>Club licence: requirements</w:t>
            </w:r>
          </w:p>
        </w:tc>
      </w:tr>
      <w:tr>
        <w:trPr>
          <w:cantSplit/>
        </w:trPr>
        <w:tc>
          <w:tcPr>
            <w:tcW w:w="1843" w:type="dxa"/>
            <w:noWrap/>
          </w:tcPr>
          <w:p>
            <w:pPr>
              <w:pStyle w:val="TableAmNote"/>
            </w:pPr>
            <w:r>
              <w:t>s. 51</w:t>
            </w:r>
          </w:p>
        </w:tc>
        <w:tc>
          <w:tcPr>
            <w:tcW w:w="4253" w:type="dxa"/>
            <w:noWrap/>
          </w:tcPr>
          <w:p>
            <w:pPr>
              <w:pStyle w:val="TableAmNote"/>
              <w:rPr>
                <w:b/>
                <w:bCs/>
              </w:rPr>
            </w:pPr>
            <w:r>
              <w:rPr>
                <w:b/>
              </w:rPr>
              <w:t>Unlicensed restaurants: offences</w:t>
            </w:r>
          </w:p>
        </w:tc>
      </w:tr>
      <w:tr>
        <w:trPr>
          <w:cantSplit/>
        </w:trPr>
        <w:tc>
          <w:tcPr>
            <w:tcW w:w="1843" w:type="dxa"/>
            <w:noWrap/>
          </w:tcPr>
          <w:p>
            <w:pPr>
              <w:pStyle w:val="TableAmNote"/>
            </w:pPr>
            <w:r>
              <w:t>s. 52</w:t>
            </w:r>
          </w:p>
        </w:tc>
        <w:tc>
          <w:tcPr>
            <w:tcW w:w="4253" w:type="dxa"/>
            <w:noWrap/>
          </w:tcPr>
          <w:p>
            <w:pPr>
              <w:pStyle w:val="TableAmNote"/>
              <w:rPr>
                <w:b/>
                <w:bCs/>
              </w:rPr>
            </w:pPr>
            <w:r>
              <w:rPr>
                <w:b/>
                <w:bCs/>
              </w:rPr>
              <w:t>Extended trading permit authorising liquor ancillary to meals</w:t>
            </w:r>
          </w:p>
        </w:tc>
      </w:tr>
      <w:tr>
        <w:trPr>
          <w:cantSplit/>
        </w:trPr>
        <w:tc>
          <w:tcPr>
            <w:tcW w:w="1843" w:type="dxa"/>
            <w:noWrap/>
          </w:tcPr>
          <w:p>
            <w:pPr>
              <w:pStyle w:val="TableAmNote"/>
            </w:pPr>
            <w:r>
              <w:t>s. 55</w:t>
            </w:r>
          </w:p>
        </w:tc>
        <w:tc>
          <w:tcPr>
            <w:tcW w:w="4253" w:type="dxa"/>
            <w:noWrap/>
          </w:tcPr>
          <w:p>
            <w:pPr>
              <w:pStyle w:val="TableAmNote"/>
              <w:rPr>
                <w:b/>
                <w:bCs/>
              </w:rPr>
            </w:pPr>
            <w:r>
              <w:rPr>
                <w:b/>
                <w:bCs/>
              </w:rPr>
              <w:t>Producer’s licence: effect</w:t>
            </w:r>
          </w:p>
        </w:tc>
      </w:tr>
      <w:tr>
        <w:trPr>
          <w:cantSplit/>
        </w:trPr>
        <w:tc>
          <w:tcPr>
            <w:tcW w:w="1843" w:type="dxa"/>
            <w:noWrap/>
          </w:tcPr>
          <w:p>
            <w:pPr>
              <w:pStyle w:val="TableAmNote"/>
            </w:pPr>
            <w:r>
              <w:t>s. 56</w:t>
            </w:r>
          </w:p>
        </w:tc>
        <w:tc>
          <w:tcPr>
            <w:tcW w:w="4253" w:type="dxa"/>
            <w:noWrap/>
          </w:tcPr>
          <w:p>
            <w:pPr>
              <w:pStyle w:val="TableAmNote"/>
              <w:rPr>
                <w:b/>
                <w:bCs/>
              </w:rPr>
            </w:pPr>
            <w:r>
              <w:rPr>
                <w:b/>
                <w:bCs/>
              </w:rPr>
              <w:t>Presumption of production of liquor</w:t>
            </w:r>
          </w:p>
        </w:tc>
      </w:tr>
      <w:tr>
        <w:trPr>
          <w:cantSplit/>
        </w:trPr>
        <w:tc>
          <w:tcPr>
            <w:tcW w:w="1843" w:type="dxa"/>
            <w:noWrap/>
          </w:tcPr>
          <w:p>
            <w:pPr>
              <w:pStyle w:val="TableAmNote"/>
            </w:pPr>
            <w:r>
              <w:t>s. 58</w:t>
            </w:r>
          </w:p>
        </w:tc>
        <w:tc>
          <w:tcPr>
            <w:tcW w:w="4253" w:type="dxa"/>
            <w:noWrap/>
          </w:tcPr>
          <w:p>
            <w:pPr>
              <w:pStyle w:val="TableAmNote"/>
              <w:rPr>
                <w:b/>
                <w:bCs/>
              </w:rPr>
            </w:pPr>
            <w:r>
              <w:rPr>
                <w:b/>
                <w:bCs/>
              </w:rPr>
              <w:t>Wholesaler’s licence: effect and conditions</w:t>
            </w:r>
          </w:p>
        </w:tc>
      </w:tr>
      <w:tr>
        <w:trPr>
          <w:cantSplit/>
        </w:trPr>
        <w:tc>
          <w:tcPr>
            <w:tcW w:w="1843" w:type="dxa"/>
            <w:noWrap/>
          </w:tcPr>
          <w:p>
            <w:pPr>
              <w:pStyle w:val="TableAmNote"/>
            </w:pPr>
            <w:r>
              <w:t>s. 59</w:t>
            </w:r>
          </w:p>
        </w:tc>
        <w:tc>
          <w:tcPr>
            <w:tcW w:w="4253" w:type="dxa"/>
            <w:noWrap/>
          </w:tcPr>
          <w:p>
            <w:pPr>
              <w:pStyle w:val="TableAmNote"/>
              <w:rPr>
                <w:b/>
                <w:bCs/>
              </w:rPr>
            </w:pPr>
            <w:r>
              <w:rPr>
                <w:b/>
                <w:bCs/>
              </w:rPr>
              <w:t>Occasional licence: effect, conditions and requirements</w:t>
            </w:r>
          </w:p>
        </w:tc>
      </w:tr>
      <w:tr>
        <w:trPr>
          <w:cantSplit/>
        </w:trPr>
        <w:tc>
          <w:tcPr>
            <w:tcW w:w="1843" w:type="dxa"/>
            <w:noWrap/>
          </w:tcPr>
          <w:p>
            <w:pPr>
              <w:pStyle w:val="TableAmNote"/>
            </w:pPr>
            <w:r>
              <w:t>s. 60</w:t>
            </w:r>
          </w:p>
        </w:tc>
        <w:tc>
          <w:tcPr>
            <w:tcW w:w="4253" w:type="dxa"/>
            <w:noWrap/>
          </w:tcPr>
          <w:p>
            <w:pPr>
              <w:pStyle w:val="TableAmNote"/>
              <w:rPr>
                <w:b/>
                <w:bCs/>
              </w:rPr>
            </w:pPr>
            <w:r>
              <w:rPr>
                <w:b/>
                <w:bCs/>
              </w:rPr>
              <w:t>Extended trading permits: purposes, effect and conditions</w:t>
            </w:r>
          </w:p>
        </w:tc>
      </w:tr>
      <w:tr>
        <w:trPr>
          <w:cantSplit/>
        </w:trPr>
        <w:tc>
          <w:tcPr>
            <w:tcW w:w="1843" w:type="dxa"/>
            <w:noWrap/>
          </w:tcPr>
          <w:p>
            <w:pPr>
              <w:pStyle w:val="TableAmNote"/>
            </w:pPr>
            <w:r>
              <w:t>s. 62</w:t>
            </w:r>
          </w:p>
        </w:tc>
        <w:tc>
          <w:tcPr>
            <w:tcW w:w="4253" w:type="dxa"/>
            <w:noWrap/>
          </w:tcPr>
          <w:p>
            <w:pPr>
              <w:pStyle w:val="TableAmNote"/>
              <w:rPr>
                <w:b/>
                <w:bCs/>
              </w:rPr>
            </w:pPr>
            <w:r>
              <w:rPr>
                <w:b/>
                <w:bCs/>
              </w:rPr>
              <w:t>Conditional grants or removal of licences: uncompleted premises</w:t>
            </w:r>
          </w:p>
        </w:tc>
      </w:tr>
      <w:tr>
        <w:trPr>
          <w:cantSplit/>
        </w:trPr>
        <w:tc>
          <w:tcPr>
            <w:tcW w:w="1843" w:type="dxa"/>
            <w:noWrap/>
          </w:tcPr>
          <w:p>
            <w:pPr>
              <w:pStyle w:val="TableAmNote"/>
            </w:pPr>
            <w:r>
              <w:t>s. 62A</w:t>
            </w:r>
          </w:p>
        </w:tc>
        <w:tc>
          <w:tcPr>
            <w:tcW w:w="4253" w:type="dxa"/>
            <w:noWrap/>
          </w:tcPr>
          <w:p>
            <w:pPr>
              <w:pStyle w:val="TableAmNote"/>
              <w:rPr>
                <w:b/>
                <w:bCs/>
              </w:rPr>
            </w:pPr>
            <w:r>
              <w:rPr>
                <w:b/>
                <w:bCs/>
              </w:rPr>
              <w:t>Conditional grants or removal of licenses: pending local government or planning authority certificates</w:t>
            </w:r>
          </w:p>
        </w:tc>
      </w:tr>
      <w:tr>
        <w:trPr>
          <w:cantSplit/>
        </w:trPr>
        <w:tc>
          <w:tcPr>
            <w:tcW w:w="1843" w:type="dxa"/>
            <w:noWrap/>
          </w:tcPr>
          <w:p>
            <w:pPr>
              <w:pStyle w:val="TableAmNote"/>
            </w:pPr>
            <w:r>
              <w:t>s. 62B</w:t>
            </w:r>
          </w:p>
        </w:tc>
        <w:tc>
          <w:tcPr>
            <w:tcW w:w="4253" w:type="dxa"/>
            <w:noWrap/>
          </w:tcPr>
          <w:p>
            <w:pPr>
              <w:pStyle w:val="TableAmNote"/>
              <w:rPr>
                <w:b/>
                <w:bCs/>
              </w:rPr>
            </w:pPr>
            <w:r>
              <w:rPr>
                <w:b/>
                <w:bCs/>
              </w:rPr>
              <w:t>Conditional approval: satisfaction of matters under s. 77(5)</w:t>
            </w:r>
          </w:p>
        </w:tc>
      </w:tr>
      <w:tr>
        <w:trPr>
          <w:cantSplit/>
        </w:trPr>
        <w:tc>
          <w:tcPr>
            <w:tcW w:w="1843" w:type="dxa"/>
            <w:noWrap/>
          </w:tcPr>
          <w:p>
            <w:pPr>
              <w:pStyle w:val="TableAmNote"/>
            </w:pPr>
            <w:r>
              <w:t>s. 63</w:t>
            </w:r>
          </w:p>
        </w:tc>
        <w:tc>
          <w:tcPr>
            <w:tcW w:w="4253" w:type="dxa"/>
            <w:noWrap/>
          </w:tcPr>
          <w:p>
            <w:pPr>
              <w:pStyle w:val="TableAmNote"/>
              <w:rPr>
                <w:b/>
                <w:bCs/>
              </w:rPr>
            </w:pPr>
            <w:r>
              <w:rPr>
                <w:b/>
              </w:rPr>
              <w:t>Limit on power to vary or cancel certain terms and conditions</w:t>
            </w:r>
          </w:p>
        </w:tc>
      </w:tr>
      <w:tr>
        <w:trPr>
          <w:cantSplit/>
        </w:trPr>
        <w:tc>
          <w:tcPr>
            <w:tcW w:w="1843" w:type="dxa"/>
            <w:noWrap/>
          </w:tcPr>
          <w:p>
            <w:pPr>
              <w:pStyle w:val="TableAmNote"/>
            </w:pPr>
            <w:r>
              <w:t>s. 87</w:t>
            </w:r>
          </w:p>
        </w:tc>
        <w:tc>
          <w:tcPr>
            <w:tcW w:w="4253" w:type="dxa"/>
            <w:noWrap/>
          </w:tcPr>
          <w:p>
            <w:pPr>
              <w:pStyle w:val="TableAmNote"/>
              <w:rPr>
                <w:b/>
                <w:bCs/>
              </w:rPr>
            </w:pPr>
            <w:r>
              <w:rPr>
                <w:b/>
              </w:rPr>
              <w:t>Grant and term of business continuity orders</w:t>
            </w:r>
          </w:p>
        </w:tc>
      </w:tr>
      <w:tr>
        <w:trPr>
          <w:cantSplit/>
        </w:trPr>
        <w:tc>
          <w:tcPr>
            <w:tcW w:w="1843" w:type="dxa"/>
            <w:noWrap/>
          </w:tcPr>
          <w:p>
            <w:pPr>
              <w:pStyle w:val="TableAmNote"/>
            </w:pPr>
            <w:r>
              <w:t>s. 88</w:t>
            </w:r>
          </w:p>
        </w:tc>
        <w:tc>
          <w:tcPr>
            <w:tcW w:w="4253" w:type="dxa"/>
            <w:noWrap/>
          </w:tcPr>
          <w:p>
            <w:pPr>
              <w:pStyle w:val="TableAmNote"/>
              <w:rPr>
                <w:b/>
                <w:bCs/>
              </w:rPr>
            </w:pPr>
            <w:r>
              <w:rPr>
                <w:b/>
                <w:bCs/>
              </w:rPr>
              <w:t>Effect of business continuity orders</w:t>
            </w:r>
          </w:p>
        </w:tc>
      </w:tr>
      <w:tr>
        <w:trPr>
          <w:cantSplit/>
        </w:trPr>
        <w:tc>
          <w:tcPr>
            <w:tcW w:w="1843" w:type="dxa"/>
            <w:noWrap/>
          </w:tcPr>
          <w:p>
            <w:pPr>
              <w:pStyle w:val="TableAmNote"/>
            </w:pPr>
            <w:r>
              <w:t>s. 89</w:t>
            </w:r>
          </w:p>
        </w:tc>
        <w:tc>
          <w:tcPr>
            <w:tcW w:w="4253" w:type="dxa"/>
            <w:noWrap/>
          </w:tcPr>
          <w:p>
            <w:pPr>
              <w:pStyle w:val="TableAmNote"/>
              <w:rPr>
                <w:b/>
                <w:bCs/>
              </w:rPr>
            </w:pPr>
            <w:r>
              <w:rPr>
                <w:b/>
                <w:bCs/>
              </w:rPr>
              <w:t>Disputes about terms of leases</w:t>
            </w:r>
          </w:p>
        </w:tc>
      </w:tr>
      <w:tr>
        <w:trPr>
          <w:cantSplit/>
        </w:trPr>
        <w:tc>
          <w:tcPr>
            <w:tcW w:w="1843" w:type="dxa"/>
            <w:noWrap/>
          </w:tcPr>
          <w:p>
            <w:pPr>
              <w:pStyle w:val="TableAmNote"/>
            </w:pPr>
            <w:r>
              <w:t>s. 95</w:t>
            </w:r>
          </w:p>
        </w:tc>
        <w:tc>
          <w:tcPr>
            <w:tcW w:w="4253" w:type="dxa"/>
            <w:noWrap/>
          </w:tcPr>
          <w:p>
            <w:pPr>
              <w:pStyle w:val="TableAmNote"/>
              <w:rPr>
                <w:b/>
                <w:bCs/>
              </w:rPr>
            </w:pPr>
            <w:r>
              <w:rPr>
                <w:b/>
              </w:rPr>
              <w:t>Grounds and procedure for disciplinary action against licensees</w:t>
            </w:r>
          </w:p>
        </w:tc>
      </w:tr>
      <w:tr>
        <w:trPr>
          <w:cantSplit/>
        </w:trPr>
        <w:tc>
          <w:tcPr>
            <w:tcW w:w="1843" w:type="dxa"/>
            <w:noWrap/>
          </w:tcPr>
          <w:p>
            <w:pPr>
              <w:pStyle w:val="TableAmNote"/>
            </w:pPr>
            <w:r>
              <w:t>s. 96</w:t>
            </w:r>
          </w:p>
        </w:tc>
        <w:tc>
          <w:tcPr>
            <w:tcW w:w="4253" w:type="dxa"/>
            <w:noWrap/>
          </w:tcPr>
          <w:p>
            <w:pPr>
              <w:pStyle w:val="TableAmNote"/>
              <w:rPr>
                <w:b/>
                <w:bCs/>
              </w:rPr>
            </w:pPr>
            <w:r>
              <w:rPr>
                <w:b/>
                <w:bCs/>
              </w:rPr>
              <w:t>Powers to take disciplinary action</w:t>
            </w:r>
          </w:p>
        </w:tc>
      </w:tr>
      <w:tr>
        <w:trPr>
          <w:cantSplit/>
        </w:trPr>
        <w:tc>
          <w:tcPr>
            <w:tcW w:w="1843" w:type="dxa"/>
            <w:noWrap/>
          </w:tcPr>
          <w:p>
            <w:pPr>
              <w:pStyle w:val="TableAmNote"/>
            </w:pPr>
            <w:r>
              <w:lastRenderedPageBreak/>
              <w:t>s. 98</w:t>
            </w:r>
          </w:p>
        </w:tc>
        <w:tc>
          <w:tcPr>
            <w:tcW w:w="4253" w:type="dxa"/>
            <w:noWrap/>
          </w:tcPr>
          <w:p>
            <w:pPr>
              <w:pStyle w:val="TableAmNote"/>
              <w:rPr>
                <w:b/>
                <w:bCs/>
              </w:rPr>
            </w:pPr>
            <w:r>
              <w:rPr>
                <w:b/>
                <w:bCs/>
              </w:rPr>
              <w:t>Hotel licence: permitted hours</w:t>
            </w:r>
          </w:p>
        </w:tc>
      </w:tr>
      <w:tr>
        <w:trPr>
          <w:cantSplit/>
        </w:trPr>
        <w:tc>
          <w:tcPr>
            <w:tcW w:w="1843" w:type="dxa"/>
            <w:noWrap/>
          </w:tcPr>
          <w:p>
            <w:pPr>
              <w:pStyle w:val="TableAmNote"/>
            </w:pPr>
            <w:r>
              <w:t>s. 98AA</w:t>
            </w:r>
          </w:p>
        </w:tc>
        <w:tc>
          <w:tcPr>
            <w:tcW w:w="4253" w:type="dxa"/>
            <w:noWrap/>
          </w:tcPr>
          <w:p>
            <w:pPr>
              <w:pStyle w:val="TableAmNote"/>
              <w:rPr>
                <w:b/>
                <w:bCs/>
              </w:rPr>
            </w:pPr>
            <w:r>
              <w:rPr>
                <w:b/>
                <w:bCs/>
              </w:rPr>
              <w:t>Small bar licence: permitted hours</w:t>
            </w:r>
          </w:p>
        </w:tc>
      </w:tr>
      <w:tr>
        <w:trPr>
          <w:cantSplit/>
        </w:trPr>
        <w:tc>
          <w:tcPr>
            <w:tcW w:w="1843" w:type="dxa"/>
            <w:noWrap/>
          </w:tcPr>
          <w:p>
            <w:pPr>
              <w:pStyle w:val="TableAmNote"/>
            </w:pPr>
            <w:r>
              <w:t>s. 98A</w:t>
            </w:r>
          </w:p>
        </w:tc>
        <w:tc>
          <w:tcPr>
            <w:tcW w:w="4253" w:type="dxa"/>
            <w:noWrap/>
          </w:tcPr>
          <w:p>
            <w:pPr>
              <w:pStyle w:val="TableAmNote"/>
              <w:rPr>
                <w:b/>
                <w:bCs/>
              </w:rPr>
            </w:pPr>
            <w:r>
              <w:rPr>
                <w:b/>
                <w:bCs/>
              </w:rPr>
              <w:t>Nightclub licence: permitted hours</w:t>
            </w:r>
          </w:p>
        </w:tc>
      </w:tr>
      <w:tr>
        <w:trPr>
          <w:cantSplit/>
        </w:trPr>
        <w:tc>
          <w:tcPr>
            <w:tcW w:w="1843" w:type="dxa"/>
            <w:noWrap/>
          </w:tcPr>
          <w:p>
            <w:pPr>
              <w:pStyle w:val="TableAmNote"/>
            </w:pPr>
            <w:r>
              <w:t>s. 98E</w:t>
            </w:r>
          </w:p>
        </w:tc>
        <w:tc>
          <w:tcPr>
            <w:tcW w:w="4253" w:type="dxa"/>
            <w:noWrap/>
          </w:tcPr>
          <w:p>
            <w:pPr>
              <w:pStyle w:val="TableAmNote"/>
              <w:rPr>
                <w:b/>
                <w:bCs/>
              </w:rPr>
            </w:pPr>
            <w:r>
              <w:rPr>
                <w:b/>
                <w:bCs/>
              </w:rPr>
              <w:t>Club licence and club restricted licence: permitted hours</w:t>
            </w:r>
          </w:p>
        </w:tc>
      </w:tr>
      <w:tr>
        <w:trPr>
          <w:cantSplit/>
        </w:trPr>
        <w:tc>
          <w:tcPr>
            <w:tcW w:w="1843" w:type="dxa"/>
            <w:noWrap/>
          </w:tcPr>
          <w:p>
            <w:pPr>
              <w:pStyle w:val="TableAmNote"/>
            </w:pPr>
            <w:r>
              <w:t>s. 98F</w:t>
            </w:r>
          </w:p>
        </w:tc>
        <w:tc>
          <w:tcPr>
            <w:tcW w:w="4253" w:type="dxa"/>
            <w:noWrap/>
          </w:tcPr>
          <w:p>
            <w:pPr>
              <w:pStyle w:val="TableAmNote"/>
              <w:rPr>
                <w:b/>
                <w:bCs/>
              </w:rPr>
            </w:pPr>
            <w:r>
              <w:rPr>
                <w:b/>
                <w:bCs/>
              </w:rPr>
              <w:t>Restaurant licence: permitted hours</w:t>
            </w:r>
          </w:p>
        </w:tc>
      </w:tr>
      <w:tr>
        <w:trPr>
          <w:cantSplit/>
        </w:trPr>
        <w:tc>
          <w:tcPr>
            <w:tcW w:w="1843" w:type="dxa"/>
            <w:noWrap/>
          </w:tcPr>
          <w:p>
            <w:pPr>
              <w:pStyle w:val="TableAmNote"/>
            </w:pPr>
            <w:r>
              <w:t>s. 99</w:t>
            </w:r>
          </w:p>
        </w:tc>
        <w:tc>
          <w:tcPr>
            <w:tcW w:w="4253" w:type="dxa"/>
            <w:noWrap/>
          </w:tcPr>
          <w:p>
            <w:pPr>
              <w:pStyle w:val="TableAmNote"/>
              <w:rPr>
                <w:b/>
                <w:bCs/>
              </w:rPr>
            </w:pPr>
            <w:r>
              <w:rPr>
                <w:b/>
                <w:bCs/>
              </w:rPr>
              <w:t>Requirement to maintain licensed premises</w:t>
            </w:r>
          </w:p>
        </w:tc>
      </w:tr>
      <w:tr>
        <w:trPr>
          <w:cantSplit/>
        </w:trPr>
        <w:tc>
          <w:tcPr>
            <w:tcW w:w="1843" w:type="dxa"/>
            <w:noWrap/>
          </w:tcPr>
          <w:p>
            <w:pPr>
              <w:pStyle w:val="TableAmNote"/>
            </w:pPr>
            <w:r>
              <w:t>s. 101</w:t>
            </w:r>
          </w:p>
        </w:tc>
        <w:tc>
          <w:tcPr>
            <w:tcW w:w="4253" w:type="dxa"/>
            <w:noWrap/>
          </w:tcPr>
          <w:p>
            <w:pPr>
              <w:pStyle w:val="TableAmNote"/>
              <w:rPr>
                <w:b/>
                <w:bCs/>
              </w:rPr>
            </w:pPr>
            <w:r>
              <w:rPr>
                <w:b/>
                <w:bCs/>
              </w:rPr>
              <w:t>Liability of managers and others</w:t>
            </w:r>
          </w:p>
        </w:tc>
      </w:tr>
      <w:tr>
        <w:trPr>
          <w:cantSplit/>
        </w:trPr>
        <w:tc>
          <w:tcPr>
            <w:tcW w:w="1843" w:type="dxa"/>
            <w:noWrap/>
          </w:tcPr>
          <w:p>
            <w:pPr>
              <w:pStyle w:val="TableAmNote"/>
            </w:pPr>
            <w:r>
              <w:t>s. 102</w:t>
            </w:r>
          </w:p>
        </w:tc>
        <w:tc>
          <w:tcPr>
            <w:tcW w:w="4253" w:type="dxa"/>
            <w:noWrap/>
          </w:tcPr>
          <w:p>
            <w:pPr>
              <w:pStyle w:val="TableAmNote"/>
              <w:rPr>
                <w:b/>
                <w:bCs/>
              </w:rPr>
            </w:pPr>
            <w:r>
              <w:rPr>
                <w:b/>
                <w:bCs/>
              </w:rPr>
              <w:t>Unapproved management or control of incorporated licensee</w:t>
            </w:r>
          </w:p>
        </w:tc>
      </w:tr>
      <w:tr>
        <w:trPr>
          <w:cantSplit/>
        </w:trPr>
        <w:tc>
          <w:tcPr>
            <w:tcW w:w="1843" w:type="dxa"/>
            <w:noWrap/>
          </w:tcPr>
          <w:p>
            <w:pPr>
              <w:pStyle w:val="TableAmNote"/>
            </w:pPr>
            <w:r>
              <w:t>s. 104</w:t>
            </w:r>
          </w:p>
        </w:tc>
        <w:tc>
          <w:tcPr>
            <w:tcW w:w="4253" w:type="dxa"/>
            <w:noWrap/>
          </w:tcPr>
          <w:p>
            <w:pPr>
              <w:pStyle w:val="TableAmNote"/>
              <w:rPr>
                <w:b/>
                <w:bCs/>
              </w:rPr>
            </w:pPr>
            <w:r>
              <w:rPr>
                <w:b/>
              </w:rPr>
              <w:t>Profit sharing prohibited without approval</w:t>
            </w:r>
          </w:p>
        </w:tc>
      </w:tr>
      <w:tr>
        <w:trPr>
          <w:cantSplit/>
        </w:trPr>
        <w:tc>
          <w:tcPr>
            <w:tcW w:w="1843" w:type="dxa"/>
            <w:noWrap/>
          </w:tcPr>
          <w:p>
            <w:pPr>
              <w:pStyle w:val="TableAmNote"/>
            </w:pPr>
            <w:r>
              <w:t>s. 105</w:t>
            </w:r>
          </w:p>
        </w:tc>
        <w:tc>
          <w:tcPr>
            <w:tcW w:w="4253" w:type="dxa"/>
            <w:noWrap/>
          </w:tcPr>
          <w:p>
            <w:pPr>
              <w:pStyle w:val="TableAmNote"/>
              <w:rPr>
                <w:b/>
                <w:bCs/>
              </w:rPr>
            </w:pPr>
            <w:r>
              <w:rPr>
                <w:b/>
                <w:bCs/>
              </w:rPr>
              <w:t>Persons taken to be lodgers of licensed premises</w:t>
            </w:r>
          </w:p>
        </w:tc>
      </w:tr>
      <w:tr>
        <w:trPr>
          <w:cantSplit/>
        </w:trPr>
        <w:tc>
          <w:tcPr>
            <w:tcW w:w="1843" w:type="dxa"/>
            <w:noWrap/>
          </w:tcPr>
          <w:p>
            <w:pPr>
              <w:pStyle w:val="TableAmNote"/>
            </w:pPr>
            <w:r>
              <w:t>s. 106</w:t>
            </w:r>
          </w:p>
        </w:tc>
        <w:tc>
          <w:tcPr>
            <w:tcW w:w="4253" w:type="dxa"/>
            <w:noWrap/>
          </w:tcPr>
          <w:p>
            <w:pPr>
              <w:pStyle w:val="TableAmNote"/>
              <w:rPr>
                <w:b/>
                <w:bCs/>
              </w:rPr>
            </w:pPr>
            <w:r>
              <w:rPr>
                <w:b/>
                <w:bCs/>
              </w:rPr>
              <w:t>Conditions applying to liquor supplied to lodgers</w:t>
            </w:r>
          </w:p>
        </w:tc>
      </w:tr>
      <w:tr>
        <w:trPr>
          <w:cantSplit/>
        </w:trPr>
        <w:tc>
          <w:tcPr>
            <w:tcW w:w="1843" w:type="dxa"/>
            <w:noWrap/>
          </w:tcPr>
          <w:p>
            <w:pPr>
              <w:pStyle w:val="TableAmNote"/>
            </w:pPr>
            <w:r>
              <w:t>s. 109</w:t>
            </w:r>
          </w:p>
        </w:tc>
        <w:tc>
          <w:tcPr>
            <w:tcW w:w="4253" w:type="dxa"/>
            <w:noWrap/>
          </w:tcPr>
          <w:p>
            <w:pPr>
              <w:pStyle w:val="TableAmNote"/>
              <w:rPr>
                <w:b/>
                <w:bCs/>
              </w:rPr>
            </w:pPr>
            <w:r>
              <w:rPr>
                <w:b/>
                <w:bCs/>
              </w:rPr>
              <w:t>Sale of liquor: offences</w:t>
            </w:r>
          </w:p>
        </w:tc>
      </w:tr>
      <w:tr>
        <w:trPr>
          <w:cantSplit/>
        </w:trPr>
        <w:tc>
          <w:tcPr>
            <w:tcW w:w="1843" w:type="dxa"/>
            <w:noWrap/>
          </w:tcPr>
          <w:p>
            <w:pPr>
              <w:pStyle w:val="TableAmNote"/>
            </w:pPr>
            <w:r>
              <w:t>s. 110</w:t>
            </w:r>
          </w:p>
        </w:tc>
        <w:tc>
          <w:tcPr>
            <w:tcW w:w="4253" w:type="dxa"/>
            <w:noWrap/>
          </w:tcPr>
          <w:p>
            <w:pPr>
              <w:pStyle w:val="TableAmNote"/>
              <w:rPr>
                <w:b/>
                <w:bCs/>
              </w:rPr>
            </w:pPr>
            <w:r>
              <w:rPr>
                <w:b/>
                <w:bCs/>
              </w:rPr>
              <w:t>Licensed premises and sports arenas: offences</w:t>
            </w:r>
          </w:p>
        </w:tc>
      </w:tr>
      <w:tr>
        <w:trPr>
          <w:cantSplit/>
        </w:trPr>
        <w:tc>
          <w:tcPr>
            <w:tcW w:w="1843" w:type="dxa"/>
            <w:noWrap/>
          </w:tcPr>
          <w:p>
            <w:pPr>
              <w:pStyle w:val="TableAmNote"/>
            </w:pPr>
            <w:r>
              <w:t>s. 111</w:t>
            </w:r>
          </w:p>
        </w:tc>
        <w:tc>
          <w:tcPr>
            <w:tcW w:w="4253" w:type="dxa"/>
            <w:noWrap/>
          </w:tcPr>
          <w:p>
            <w:pPr>
              <w:pStyle w:val="TableAmNote"/>
              <w:rPr>
                <w:b/>
                <w:bCs/>
              </w:rPr>
            </w:pPr>
            <w:r>
              <w:rPr>
                <w:b/>
                <w:bCs/>
              </w:rPr>
              <w:t>Trading outside permitted hours: offences</w:t>
            </w:r>
          </w:p>
        </w:tc>
      </w:tr>
      <w:tr>
        <w:trPr>
          <w:cantSplit/>
        </w:trPr>
        <w:tc>
          <w:tcPr>
            <w:tcW w:w="1843" w:type="dxa"/>
            <w:noWrap/>
          </w:tcPr>
          <w:p>
            <w:pPr>
              <w:pStyle w:val="TableAmNote"/>
            </w:pPr>
            <w:r>
              <w:t>s. 113A</w:t>
            </w:r>
          </w:p>
        </w:tc>
        <w:tc>
          <w:tcPr>
            <w:tcW w:w="4253" w:type="dxa"/>
            <w:noWrap/>
          </w:tcPr>
          <w:p>
            <w:pPr>
              <w:pStyle w:val="TableAmNote"/>
              <w:rPr>
                <w:b/>
                <w:bCs/>
              </w:rPr>
            </w:pPr>
            <w:r>
              <w:rPr>
                <w:b/>
                <w:bCs/>
              </w:rPr>
              <w:t>Information required on licensees’ websites</w:t>
            </w:r>
          </w:p>
        </w:tc>
      </w:tr>
      <w:tr>
        <w:trPr>
          <w:cantSplit/>
        </w:trPr>
        <w:tc>
          <w:tcPr>
            <w:tcW w:w="1843" w:type="dxa"/>
            <w:noWrap/>
          </w:tcPr>
          <w:p>
            <w:pPr>
              <w:pStyle w:val="TableAmNote"/>
            </w:pPr>
            <w:r>
              <w:t>s. 114</w:t>
            </w:r>
          </w:p>
        </w:tc>
        <w:tc>
          <w:tcPr>
            <w:tcW w:w="4253" w:type="dxa"/>
            <w:noWrap/>
          </w:tcPr>
          <w:p>
            <w:pPr>
              <w:pStyle w:val="TableAmNote"/>
              <w:rPr>
                <w:b/>
                <w:bCs/>
              </w:rPr>
            </w:pPr>
            <w:r>
              <w:rPr>
                <w:b/>
                <w:bCs/>
              </w:rPr>
              <w:t>Closure of licensed premises by police</w:t>
            </w:r>
          </w:p>
        </w:tc>
      </w:tr>
      <w:tr>
        <w:trPr>
          <w:cantSplit/>
        </w:trPr>
        <w:tc>
          <w:tcPr>
            <w:tcW w:w="1843" w:type="dxa"/>
            <w:noWrap/>
          </w:tcPr>
          <w:p>
            <w:pPr>
              <w:pStyle w:val="TableAmNote"/>
            </w:pPr>
            <w:r>
              <w:t>s. 115</w:t>
            </w:r>
          </w:p>
        </w:tc>
        <w:tc>
          <w:tcPr>
            <w:tcW w:w="4253" w:type="dxa"/>
            <w:noWrap/>
          </w:tcPr>
          <w:p>
            <w:pPr>
              <w:pStyle w:val="TableAmNote"/>
              <w:rPr>
                <w:b/>
                <w:bCs/>
              </w:rPr>
            </w:pPr>
            <w:r>
              <w:rPr>
                <w:b/>
                <w:bCs/>
              </w:rPr>
              <w:t>Drunk, disruptive and other persons</w:t>
            </w:r>
          </w:p>
        </w:tc>
      </w:tr>
      <w:tr>
        <w:trPr>
          <w:cantSplit/>
        </w:trPr>
        <w:tc>
          <w:tcPr>
            <w:tcW w:w="1843" w:type="dxa"/>
            <w:noWrap/>
          </w:tcPr>
          <w:p>
            <w:pPr>
              <w:pStyle w:val="TableAmNote"/>
            </w:pPr>
            <w:r>
              <w:t>s. 116</w:t>
            </w:r>
          </w:p>
        </w:tc>
        <w:tc>
          <w:tcPr>
            <w:tcW w:w="4253" w:type="dxa"/>
            <w:noWrap/>
          </w:tcPr>
          <w:p>
            <w:pPr>
              <w:pStyle w:val="TableAmNote"/>
              <w:rPr>
                <w:b/>
                <w:bCs/>
              </w:rPr>
            </w:pPr>
            <w:r>
              <w:rPr>
                <w:b/>
                <w:bCs/>
              </w:rPr>
              <w:t>Requirements to keep, display and produce documents at licensed premises</w:t>
            </w:r>
          </w:p>
        </w:tc>
      </w:tr>
      <w:tr>
        <w:trPr>
          <w:cantSplit/>
        </w:trPr>
        <w:tc>
          <w:tcPr>
            <w:tcW w:w="1843" w:type="dxa"/>
            <w:noWrap/>
          </w:tcPr>
          <w:p>
            <w:pPr>
              <w:pStyle w:val="TableAmNote"/>
            </w:pPr>
            <w:r>
              <w:t>s. 117</w:t>
            </w:r>
          </w:p>
        </w:tc>
        <w:tc>
          <w:tcPr>
            <w:tcW w:w="4253" w:type="dxa"/>
            <w:noWrap/>
          </w:tcPr>
          <w:p>
            <w:pPr>
              <w:pStyle w:val="TableAmNote"/>
              <w:rPr>
                <w:b/>
                <w:bCs/>
              </w:rPr>
            </w:pPr>
            <w:r>
              <w:rPr>
                <w:b/>
                <w:bCs/>
              </w:rPr>
              <w:t>Complaints about noise or behaviour related to licensed premises</w:t>
            </w:r>
          </w:p>
        </w:tc>
      </w:tr>
      <w:tr>
        <w:trPr>
          <w:cantSplit/>
        </w:trPr>
        <w:tc>
          <w:tcPr>
            <w:tcW w:w="1843" w:type="dxa"/>
            <w:noWrap/>
          </w:tcPr>
          <w:p>
            <w:pPr>
              <w:pStyle w:val="TableAmNote"/>
            </w:pPr>
            <w:r>
              <w:t>s. 119</w:t>
            </w:r>
          </w:p>
        </w:tc>
        <w:tc>
          <w:tcPr>
            <w:tcW w:w="4253" w:type="dxa"/>
            <w:noWrap/>
          </w:tcPr>
          <w:p>
            <w:pPr>
              <w:pStyle w:val="TableAmNote"/>
              <w:rPr>
                <w:b/>
                <w:bCs/>
              </w:rPr>
            </w:pPr>
            <w:r>
              <w:rPr>
                <w:b/>
                <w:bCs/>
              </w:rPr>
              <w:t>Unlicensed premises: offences</w:t>
            </w:r>
          </w:p>
        </w:tc>
      </w:tr>
      <w:tr>
        <w:trPr>
          <w:cantSplit/>
        </w:trPr>
        <w:tc>
          <w:tcPr>
            <w:tcW w:w="1843" w:type="dxa"/>
            <w:noWrap/>
          </w:tcPr>
          <w:p>
            <w:pPr>
              <w:pStyle w:val="TableAmNote"/>
            </w:pPr>
            <w:r>
              <w:t>s. 119A</w:t>
            </w:r>
          </w:p>
        </w:tc>
        <w:tc>
          <w:tcPr>
            <w:tcW w:w="4253" w:type="dxa"/>
            <w:noWrap/>
          </w:tcPr>
          <w:p>
            <w:pPr>
              <w:pStyle w:val="TableAmNote"/>
              <w:rPr>
                <w:b/>
                <w:bCs/>
              </w:rPr>
            </w:pPr>
            <w:r>
              <w:rPr>
                <w:b/>
                <w:bCs/>
              </w:rPr>
              <w:t>Approval required to conduct non</w:t>
            </w:r>
            <w:r>
              <w:rPr>
                <w:b/>
                <w:bCs/>
              </w:rPr>
              <w:noBreakHyphen/>
              <w:t>liquor business on or from licensed premises</w:t>
            </w:r>
          </w:p>
        </w:tc>
      </w:tr>
      <w:tr>
        <w:trPr>
          <w:cantSplit/>
        </w:trPr>
        <w:tc>
          <w:tcPr>
            <w:tcW w:w="1843" w:type="dxa"/>
            <w:noWrap/>
          </w:tcPr>
          <w:p>
            <w:pPr>
              <w:pStyle w:val="TableAmNote"/>
            </w:pPr>
            <w:r>
              <w:t>s. 121</w:t>
            </w:r>
          </w:p>
        </w:tc>
        <w:tc>
          <w:tcPr>
            <w:tcW w:w="4253" w:type="dxa"/>
            <w:noWrap/>
          </w:tcPr>
          <w:p>
            <w:pPr>
              <w:pStyle w:val="TableAmNote"/>
              <w:rPr>
                <w:b/>
                <w:bCs/>
              </w:rPr>
            </w:pPr>
            <w:r>
              <w:rPr>
                <w:b/>
                <w:bCs/>
              </w:rPr>
              <w:t>Juveniles on licensed premises: offences</w:t>
            </w:r>
          </w:p>
        </w:tc>
      </w:tr>
      <w:tr>
        <w:trPr>
          <w:cantSplit/>
        </w:trPr>
        <w:tc>
          <w:tcPr>
            <w:tcW w:w="1843" w:type="dxa"/>
            <w:noWrap/>
          </w:tcPr>
          <w:p>
            <w:pPr>
              <w:pStyle w:val="TableAmNote"/>
            </w:pPr>
            <w:r>
              <w:t>s. 122</w:t>
            </w:r>
          </w:p>
        </w:tc>
        <w:tc>
          <w:tcPr>
            <w:tcW w:w="4253" w:type="dxa"/>
            <w:noWrap/>
          </w:tcPr>
          <w:p>
            <w:pPr>
              <w:pStyle w:val="TableAmNote"/>
              <w:rPr>
                <w:b/>
                <w:bCs/>
              </w:rPr>
            </w:pPr>
            <w:r>
              <w:rPr>
                <w:b/>
                <w:bCs/>
              </w:rPr>
              <w:t>Juveniles on regulated premises: offences</w:t>
            </w:r>
          </w:p>
        </w:tc>
      </w:tr>
      <w:tr>
        <w:trPr>
          <w:cantSplit/>
        </w:trPr>
        <w:tc>
          <w:tcPr>
            <w:tcW w:w="1843" w:type="dxa"/>
            <w:noWrap/>
          </w:tcPr>
          <w:p>
            <w:pPr>
              <w:pStyle w:val="TableAmNote"/>
            </w:pPr>
            <w:r>
              <w:t>s. 123</w:t>
            </w:r>
          </w:p>
        </w:tc>
        <w:tc>
          <w:tcPr>
            <w:tcW w:w="4253" w:type="dxa"/>
            <w:noWrap/>
          </w:tcPr>
          <w:p>
            <w:pPr>
              <w:pStyle w:val="TableAmNote"/>
              <w:rPr>
                <w:b/>
                <w:bCs/>
              </w:rPr>
            </w:pPr>
            <w:r>
              <w:rPr>
                <w:b/>
                <w:bCs/>
              </w:rPr>
              <w:t>Possession or consumption of liquor by juveniles: offences</w:t>
            </w:r>
          </w:p>
        </w:tc>
      </w:tr>
      <w:tr>
        <w:trPr>
          <w:cantSplit/>
        </w:trPr>
        <w:tc>
          <w:tcPr>
            <w:tcW w:w="1843" w:type="dxa"/>
            <w:noWrap/>
          </w:tcPr>
          <w:p>
            <w:pPr>
              <w:pStyle w:val="TableAmNote"/>
            </w:pPr>
            <w:r>
              <w:lastRenderedPageBreak/>
              <w:t>s. 124</w:t>
            </w:r>
          </w:p>
        </w:tc>
        <w:tc>
          <w:tcPr>
            <w:tcW w:w="4253" w:type="dxa"/>
            <w:noWrap/>
          </w:tcPr>
          <w:p>
            <w:pPr>
              <w:pStyle w:val="TableAmNote"/>
              <w:rPr>
                <w:b/>
                <w:bCs/>
              </w:rPr>
            </w:pPr>
            <w:r>
              <w:rPr>
                <w:b/>
                <w:bCs/>
              </w:rPr>
              <w:t>Sending juvenile to obtain liquor: offence</w:t>
            </w:r>
          </w:p>
        </w:tc>
      </w:tr>
      <w:tr>
        <w:trPr>
          <w:cantSplit/>
        </w:trPr>
        <w:tc>
          <w:tcPr>
            <w:tcW w:w="1843" w:type="dxa"/>
            <w:noWrap/>
          </w:tcPr>
          <w:p>
            <w:pPr>
              <w:pStyle w:val="TableAmNote"/>
            </w:pPr>
            <w:r>
              <w:t>s. 126</w:t>
            </w:r>
          </w:p>
        </w:tc>
        <w:tc>
          <w:tcPr>
            <w:tcW w:w="4253" w:type="dxa"/>
            <w:noWrap/>
          </w:tcPr>
          <w:p>
            <w:pPr>
              <w:pStyle w:val="TableAmNote"/>
              <w:rPr>
                <w:b/>
                <w:bCs/>
              </w:rPr>
            </w:pPr>
            <w:r>
              <w:rPr>
                <w:b/>
                <w:bCs/>
              </w:rPr>
              <w:t>Suspected juveniles: evidence of age and removal from premises</w:t>
            </w:r>
          </w:p>
        </w:tc>
      </w:tr>
      <w:tr>
        <w:trPr>
          <w:cantSplit/>
        </w:trPr>
        <w:tc>
          <w:tcPr>
            <w:tcW w:w="1843" w:type="dxa"/>
            <w:noWrap/>
          </w:tcPr>
          <w:p>
            <w:pPr>
              <w:pStyle w:val="TableAmNote"/>
            </w:pPr>
            <w:r>
              <w:t>s. 126C</w:t>
            </w:r>
          </w:p>
        </w:tc>
        <w:tc>
          <w:tcPr>
            <w:tcW w:w="4253" w:type="dxa"/>
            <w:noWrap/>
          </w:tcPr>
          <w:p>
            <w:pPr>
              <w:pStyle w:val="TableAmNote"/>
              <w:rPr>
                <w:b/>
                <w:bCs/>
              </w:rPr>
            </w:pPr>
            <w:r>
              <w:rPr>
                <w:b/>
                <w:bCs/>
              </w:rPr>
              <w:t>Crowd controllers to be authorised when removing persons from licensed premises</w:t>
            </w:r>
          </w:p>
        </w:tc>
      </w:tr>
      <w:tr>
        <w:trPr>
          <w:cantSplit/>
        </w:trPr>
        <w:tc>
          <w:tcPr>
            <w:tcW w:w="1843" w:type="dxa"/>
            <w:noWrap/>
          </w:tcPr>
          <w:p>
            <w:pPr>
              <w:pStyle w:val="TableAmNote"/>
            </w:pPr>
            <w:r>
              <w:t>s. 126D</w:t>
            </w:r>
          </w:p>
        </w:tc>
        <w:tc>
          <w:tcPr>
            <w:tcW w:w="4253" w:type="dxa"/>
            <w:noWrap/>
          </w:tcPr>
          <w:p>
            <w:pPr>
              <w:pStyle w:val="TableAmNote"/>
              <w:rPr>
                <w:b/>
                <w:bCs/>
              </w:rPr>
            </w:pPr>
            <w:r>
              <w:rPr>
                <w:b/>
                <w:bCs/>
              </w:rPr>
              <w:t>Undesirable liquor products: declaration and offence</w:t>
            </w:r>
          </w:p>
        </w:tc>
      </w:tr>
      <w:tr>
        <w:trPr>
          <w:cantSplit/>
        </w:trPr>
        <w:tc>
          <w:tcPr>
            <w:tcW w:w="1843" w:type="dxa"/>
            <w:noWrap/>
          </w:tcPr>
          <w:p>
            <w:pPr>
              <w:pStyle w:val="TableAmNote"/>
            </w:pPr>
            <w:r>
              <w:t>s. 145</w:t>
            </w:r>
          </w:p>
        </w:tc>
        <w:tc>
          <w:tcPr>
            <w:tcW w:w="4253" w:type="dxa"/>
            <w:noWrap/>
          </w:tcPr>
          <w:p>
            <w:pPr>
              <w:pStyle w:val="TableAmNote"/>
              <w:rPr>
                <w:b/>
                <w:bCs/>
              </w:rPr>
            </w:pPr>
            <w:r>
              <w:rPr>
                <w:b/>
                <w:bCs/>
              </w:rPr>
              <w:t>Requirement to keep records of liquor transactions</w:t>
            </w:r>
          </w:p>
        </w:tc>
      </w:tr>
      <w:tr>
        <w:trPr>
          <w:cantSplit/>
        </w:trPr>
        <w:tc>
          <w:tcPr>
            <w:tcW w:w="1843" w:type="dxa"/>
            <w:noWrap/>
          </w:tcPr>
          <w:p>
            <w:pPr>
              <w:pStyle w:val="TableAmNote"/>
            </w:pPr>
            <w:r>
              <w:t>s. 148</w:t>
            </w:r>
          </w:p>
        </w:tc>
        <w:tc>
          <w:tcPr>
            <w:tcW w:w="4253" w:type="dxa"/>
            <w:noWrap/>
          </w:tcPr>
          <w:p>
            <w:pPr>
              <w:pStyle w:val="TableAmNote"/>
              <w:rPr>
                <w:b/>
                <w:bCs/>
              </w:rPr>
            </w:pPr>
            <w:r>
              <w:rPr>
                <w:b/>
                <w:bCs/>
              </w:rPr>
              <w:t>Director’s power to obtain information</w:t>
            </w:r>
          </w:p>
        </w:tc>
      </w:tr>
      <w:tr>
        <w:trPr>
          <w:cantSplit/>
        </w:trPr>
        <w:tc>
          <w:tcPr>
            <w:tcW w:w="1843" w:type="dxa"/>
            <w:noWrap/>
          </w:tcPr>
          <w:p>
            <w:pPr>
              <w:pStyle w:val="TableAmNote"/>
            </w:pPr>
            <w:r>
              <w:t>s. 150</w:t>
            </w:r>
          </w:p>
        </w:tc>
        <w:tc>
          <w:tcPr>
            <w:tcW w:w="4253" w:type="dxa"/>
            <w:noWrap/>
          </w:tcPr>
          <w:p>
            <w:pPr>
              <w:pStyle w:val="TableAmNote"/>
              <w:rPr>
                <w:b/>
                <w:bCs/>
              </w:rPr>
            </w:pPr>
            <w:r>
              <w:rPr>
                <w:b/>
                <w:bCs/>
              </w:rPr>
              <w:t>Director’s right of access to premises and records</w:t>
            </w:r>
          </w:p>
        </w:tc>
      </w:tr>
      <w:tr>
        <w:trPr>
          <w:cantSplit/>
        </w:trPr>
        <w:tc>
          <w:tcPr>
            <w:tcW w:w="1843" w:type="dxa"/>
            <w:noWrap/>
          </w:tcPr>
          <w:p>
            <w:pPr>
              <w:pStyle w:val="TableAmNote"/>
            </w:pPr>
            <w:r>
              <w:t>s. 152</w:t>
            </w:r>
          </w:p>
        </w:tc>
        <w:tc>
          <w:tcPr>
            <w:tcW w:w="4253" w:type="dxa"/>
            <w:noWrap/>
          </w:tcPr>
          <w:p>
            <w:pPr>
              <w:pStyle w:val="TableAmNote"/>
              <w:rPr>
                <w:b/>
                <w:bCs/>
              </w:rPr>
            </w:pPr>
            <w:r>
              <w:rPr>
                <w:b/>
                <w:bCs/>
              </w:rPr>
              <w:t>Confidentiality of information</w:t>
            </w:r>
          </w:p>
        </w:tc>
      </w:tr>
      <w:tr>
        <w:trPr>
          <w:cantSplit/>
        </w:trPr>
        <w:tc>
          <w:tcPr>
            <w:tcW w:w="1843" w:type="dxa"/>
            <w:noWrap/>
          </w:tcPr>
          <w:p>
            <w:pPr>
              <w:pStyle w:val="TableAmNote"/>
            </w:pPr>
            <w:r>
              <w:t>s. 152O</w:t>
            </w:r>
          </w:p>
        </w:tc>
        <w:tc>
          <w:tcPr>
            <w:tcW w:w="4253" w:type="dxa"/>
            <w:noWrap/>
          </w:tcPr>
          <w:p>
            <w:pPr>
              <w:pStyle w:val="TableAmNote"/>
              <w:rPr>
                <w:b/>
                <w:bCs/>
              </w:rPr>
            </w:pPr>
            <w:r>
              <w:rPr>
                <w:b/>
                <w:bCs/>
              </w:rPr>
              <w:t>Liquor on restricted premises: offence</w:t>
            </w:r>
          </w:p>
        </w:tc>
      </w:tr>
      <w:tr>
        <w:trPr>
          <w:cantSplit/>
        </w:trPr>
        <w:tc>
          <w:tcPr>
            <w:tcW w:w="1843" w:type="dxa"/>
            <w:noWrap/>
          </w:tcPr>
          <w:p>
            <w:pPr>
              <w:pStyle w:val="TableAmNote"/>
            </w:pPr>
            <w:r>
              <w:t>s. 153</w:t>
            </w:r>
          </w:p>
        </w:tc>
        <w:tc>
          <w:tcPr>
            <w:tcW w:w="4253" w:type="dxa"/>
            <w:noWrap/>
          </w:tcPr>
          <w:p>
            <w:pPr>
              <w:pStyle w:val="TableAmNote"/>
              <w:rPr>
                <w:b/>
                <w:bCs/>
              </w:rPr>
            </w:pPr>
            <w:r>
              <w:rPr>
                <w:b/>
                <w:bCs/>
              </w:rPr>
              <w:t>Examination and reporting by authorised officers</w:t>
            </w:r>
          </w:p>
        </w:tc>
      </w:tr>
      <w:tr>
        <w:trPr>
          <w:cantSplit/>
        </w:trPr>
        <w:tc>
          <w:tcPr>
            <w:tcW w:w="1843" w:type="dxa"/>
            <w:noWrap/>
          </w:tcPr>
          <w:p>
            <w:pPr>
              <w:pStyle w:val="TableAmNote"/>
            </w:pPr>
            <w:r>
              <w:t>s. 154</w:t>
            </w:r>
          </w:p>
        </w:tc>
        <w:tc>
          <w:tcPr>
            <w:tcW w:w="4253" w:type="dxa"/>
            <w:noWrap/>
          </w:tcPr>
          <w:p>
            <w:pPr>
              <w:pStyle w:val="TableAmNote"/>
              <w:rPr>
                <w:b/>
                <w:bCs/>
              </w:rPr>
            </w:pPr>
            <w:r>
              <w:rPr>
                <w:b/>
                <w:bCs/>
              </w:rPr>
              <w:t>Powers of authorised officers</w:t>
            </w:r>
          </w:p>
        </w:tc>
      </w:tr>
      <w:tr>
        <w:trPr>
          <w:cantSplit/>
        </w:trPr>
        <w:tc>
          <w:tcPr>
            <w:tcW w:w="1843" w:type="dxa"/>
            <w:noWrap/>
          </w:tcPr>
          <w:p>
            <w:pPr>
              <w:pStyle w:val="TableAmNote"/>
            </w:pPr>
            <w:r>
              <w:t>s. 156</w:t>
            </w:r>
          </w:p>
        </w:tc>
        <w:tc>
          <w:tcPr>
            <w:tcW w:w="4253" w:type="dxa"/>
            <w:noWrap/>
          </w:tcPr>
          <w:p>
            <w:pPr>
              <w:pStyle w:val="TableAmNote"/>
              <w:rPr>
                <w:b/>
                <w:bCs/>
              </w:rPr>
            </w:pPr>
            <w:r>
              <w:rPr>
                <w:b/>
                <w:bCs/>
              </w:rPr>
              <w:t>Functions of local governments</w:t>
            </w:r>
          </w:p>
        </w:tc>
      </w:tr>
      <w:tr>
        <w:trPr>
          <w:cantSplit/>
        </w:trPr>
        <w:tc>
          <w:tcPr>
            <w:tcW w:w="1843" w:type="dxa"/>
            <w:noWrap/>
          </w:tcPr>
          <w:p>
            <w:pPr>
              <w:pStyle w:val="TableAmNote"/>
            </w:pPr>
            <w:r>
              <w:t>s. 157</w:t>
            </w:r>
          </w:p>
        </w:tc>
        <w:tc>
          <w:tcPr>
            <w:tcW w:w="4253" w:type="dxa"/>
            <w:noWrap/>
          </w:tcPr>
          <w:p>
            <w:pPr>
              <w:pStyle w:val="TableAmNote"/>
              <w:rPr>
                <w:b/>
                <w:bCs/>
              </w:rPr>
            </w:pPr>
            <w:r>
              <w:rPr>
                <w:b/>
                <w:bCs/>
              </w:rPr>
              <w:t>Evasion of licence fees or other money: offence</w:t>
            </w:r>
          </w:p>
        </w:tc>
      </w:tr>
      <w:tr>
        <w:trPr>
          <w:cantSplit/>
        </w:trPr>
        <w:tc>
          <w:tcPr>
            <w:tcW w:w="1843" w:type="dxa"/>
            <w:noWrap/>
          </w:tcPr>
          <w:p>
            <w:pPr>
              <w:pStyle w:val="TableAmNote"/>
            </w:pPr>
            <w:r>
              <w:t>s. 159</w:t>
            </w:r>
          </w:p>
        </w:tc>
        <w:tc>
          <w:tcPr>
            <w:tcW w:w="4253" w:type="dxa"/>
            <w:noWrap/>
          </w:tcPr>
          <w:p>
            <w:pPr>
              <w:pStyle w:val="TableAmNote"/>
              <w:rPr>
                <w:b/>
                <w:bCs/>
              </w:rPr>
            </w:pPr>
            <w:r>
              <w:rPr>
                <w:b/>
                <w:bCs/>
              </w:rPr>
              <w:t>False or misleading statements or records: offence</w:t>
            </w:r>
          </w:p>
        </w:tc>
      </w:tr>
      <w:tr>
        <w:trPr>
          <w:cantSplit/>
        </w:trPr>
        <w:tc>
          <w:tcPr>
            <w:tcW w:w="1843" w:type="dxa"/>
            <w:noWrap/>
          </w:tcPr>
          <w:p>
            <w:pPr>
              <w:pStyle w:val="TableAmNote"/>
            </w:pPr>
            <w:r>
              <w:t>s. 160</w:t>
            </w:r>
          </w:p>
        </w:tc>
        <w:tc>
          <w:tcPr>
            <w:tcW w:w="4253" w:type="dxa"/>
            <w:noWrap/>
          </w:tcPr>
          <w:p>
            <w:pPr>
              <w:pStyle w:val="TableAmNote"/>
              <w:rPr>
                <w:b/>
                <w:bCs/>
              </w:rPr>
            </w:pPr>
            <w:r>
              <w:rPr>
                <w:b/>
                <w:bCs/>
              </w:rPr>
              <w:t>Power to obtain information</w:t>
            </w:r>
          </w:p>
        </w:tc>
      </w:tr>
      <w:tr>
        <w:trPr>
          <w:cantSplit/>
        </w:trPr>
        <w:tc>
          <w:tcPr>
            <w:tcW w:w="1843" w:type="dxa"/>
            <w:noWrap/>
          </w:tcPr>
          <w:p>
            <w:pPr>
              <w:pStyle w:val="TableAmNote"/>
            </w:pPr>
            <w:r>
              <w:t>s. 161</w:t>
            </w:r>
          </w:p>
        </w:tc>
        <w:tc>
          <w:tcPr>
            <w:tcW w:w="4253" w:type="dxa"/>
            <w:noWrap/>
          </w:tcPr>
          <w:p>
            <w:pPr>
              <w:pStyle w:val="TableAmNote"/>
              <w:rPr>
                <w:b/>
                <w:bCs/>
              </w:rPr>
            </w:pPr>
            <w:r>
              <w:rPr>
                <w:b/>
                <w:bCs/>
              </w:rPr>
              <w:t>Search warrants</w:t>
            </w:r>
          </w:p>
        </w:tc>
      </w:tr>
      <w:tr>
        <w:trPr>
          <w:cantSplit/>
        </w:trPr>
        <w:tc>
          <w:tcPr>
            <w:tcW w:w="1843" w:type="dxa"/>
            <w:noWrap/>
          </w:tcPr>
          <w:p>
            <w:pPr>
              <w:pStyle w:val="TableAmNote"/>
            </w:pPr>
            <w:r>
              <w:t>s. 163</w:t>
            </w:r>
          </w:p>
        </w:tc>
        <w:tc>
          <w:tcPr>
            <w:tcW w:w="4253" w:type="dxa"/>
            <w:noWrap/>
          </w:tcPr>
          <w:p>
            <w:pPr>
              <w:pStyle w:val="TableAmNote"/>
              <w:rPr>
                <w:b/>
                <w:bCs/>
              </w:rPr>
            </w:pPr>
            <w:r>
              <w:rPr>
                <w:b/>
                <w:bCs/>
              </w:rPr>
              <w:t>Presumption of sale of liquor</w:t>
            </w:r>
          </w:p>
        </w:tc>
      </w:tr>
      <w:tr>
        <w:trPr>
          <w:cantSplit/>
        </w:trPr>
        <w:tc>
          <w:tcPr>
            <w:tcW w:w="1843" w:type="dxa"/>
            <w:noWrap/>
          </w:tcPr>
          <w:p>
            <w:pPr>
              <w:pStyle w:val="TableAmNote"/>
            </w:pPr>
            <w:r>
              <w:t>s. 165</w:t>
            </w:r>
          </w:p>
        </w:tc>
        <w:tc>
          <w:tcPr>
            <w:tcW w:w="4253" w:type="dxa"/>
            <w:noWrap/>
          </w:tcPr>
          <w:p>
            <w:pPr>
              <w:pStyle w:val="TableAmNote"/>
              <w:rPr>
                <w:b/>
                <w:bCs/>
              </w:rPr>
            </w:pPr>
            <w:r>
              <w:rPr>
                <w:b/>
                <w:bCs/>
              </w:rPr>
              <w:t>Licensees liable for acts of employees and agents</w:t>
            </w:r>
          </w:p>
        </w:tc>
      </w:tr>
      <w:tr>
        <w:trPr>
          <w:cantSplit/>
        </w:trPr>
        <w:tc>
          <w:tcPr>
            <w:tcW w:w="1843" w:type="dxa"/>
            <w:noWrap/>
          </w:tcPr>
          <w:p>
            <w:pPr>
              <w:pStyle w:val="TableAmNote"/>
            </w:pPr>
            <w:r>
              <w:t>s. 168</w:t>
            </w:r>
          </w:p>
        </w:tc>
        <w:tc>
          <w:tcPr>
            <w:tcW w:w="4253" w:type="dxa"/>
            <w:noWrap/>
          </w:tcPr>
          <w:p>
            <w:pPr>
              <w:pStyle w:val="TableAmNote"/>
              <w:rPr>
                <w:b/>
                <w:bCs/>
              </w:rPr>
            </w:pPr>
            <w:r>
              <w:rPr>
                <w:b/>
                <w:bCs/>
              </w:rPr>
              <w:t>Institution of prosecutions</w:t>
            </w:r>
          </w:p>
        </w:tc>
      </w:tr>
      <w:tr>
        <w:trPr>
          <w:cantSplit/>
        </w:trPr>
        <w:tc>
          <w:tcPr>
            <w:tcW w:w="1843" w:type="dxa"/>
            <w:noWrap/>
          </w:tcPr>
          <w:p>
            <w:pPr>
              <w:pStyle w:val="TableAmNote"/>
            </w:pPr>
            <w:r>
              <w:t>s. 171</w:t>
            </w:r>
          </w:p>
        </w:tc>
        <w:tc>
          <w:tcPr>
            <w:tcW w:w="4253" w:type="dxa"/>
            <w:noWrap/>
          </w:tcPr>
          <w:p>
            <w:pPr>
              <w:pStyle w:val="TableAmNote"/>
              <w:rPr>
                <w:b/>
                <w:bCs/>
              </w:rPr>
            </w:pPr>
            <w:r>
              <w:rPr>
                <w:b/>
                <w:bCs/>
              </w:rPr>
              <w:t>Accomplices and evidence</w:t>
            </w:r>
          </w:p>
        </w:tc>
      </w:tr>
      <w:tr>
        <w:trPr>
          <w:cantSplit/>
        </w:trPr>
        <w:tc>
          <w:tcPr>
            <w:tcW w:w="1843" w:type="dxa"/>
            <w:noWrap/>
          </w:tcPr>
          <w:p>
            <w:pPr>
              <w:pStyle w:val="TableAmNote"/>
            </w:pPr>
            <w:r>
              <w:t>s. 172</w:t>
            </w:r>
          </w:p>
        </w:tc>
        <w:tc>
          <w:tcPr>
            <w:tcW w:w="4253" w:type="dxa"/>
            <w:noWrap/>
          </w:tcPr>
          <w:p>
            <w:pPr>
              <w:pStyle w:val="TableAmNote"/>
              <w:rPr>
                <w:b/>
                <w:bCs/>
              </w:rPr>
            </w:pPr>
            <w:r>
              <w:rPr>
                <w:b/>
                <w:bCs/>
              </w:rPr>
              <w:t>Proof of certain matters</w:t>
            </w:r>
          </w:p>
        </w:tc>
      </w:tr>
    </w:tbl>
    <w:p>
      <w:pPr>
        <w:pStyle w:val="SectAltNote"/>
      </w:pPr>
      <w:r>
        <w:lastRenderedPageBreak/>
        <w:tab/>
        <w:t>Note: The headings to the sections listed in the Table are to read as set out in the Table.</w:t>
      </w:r>
    </w:p>
    <w:p>
      <w:pPr>
        <w:pStyle w:val="THeadingAmNote"/>
      </w:pPr>
      <w:r>
        <w:t>Table</w:t>
      </w:r>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843"/>
        <w:gridCol w:w="4253"/>
      </w:tblGrid>
      <w:tr>
        <w:trPr>
          <w:cantSplit/>
          <w:tblHeader/>
        </w:trPr>
        <w:tc>
          <w:tcPr>
            <w:tcW w:w="1843" w:type="dxa"/>
            <w:noWrap/>
          </w:tcPr>
          <w:p>
            <w:pPr>
              <w:pStyle w:val="TableAmNote"/>
              <w:keepNext/>
              <w:jc w:val="center"/>
              <w:rPr>
                <w:b/>
                <w:bCs/>
              </w:rPr>
            </w:pPr>
            <w:r>
              <w:rPr>
                <w:b/>
                <w:bCs/>
              </w:rPr>
              <w:t>Section</w:t>
            </w:r>
          </w:p>
        </w:tc>
        <w:tc>
          <w:tcPr>
            <w:tcW w:w="4253" w:type="dxa"/>
            <w:noWrap/>
          </w:tcPr>
          <w:p>
            <w:pPr>
              <w:pStyle w:val="TableAmNote"/>
              <w:keepNext/>
              <w:jc w:val="center"/>
              <w:rPr>
                <w:b/>
                <w:bCs/>
              </w:rPr>
            </w:pPr>
            <w:r>
              <w:rPr>
                <w:b/>
                <w:bCs/>
              </w:rPr>
              <w:t>Section heading</w:t>
            </w:r>
          </w:p>
        </w:tc>
      </w:tr>
      <w:tr>
        <w:trPr>
          <w:cantSplit/>
        </w:trPr>
        <w:tc>
          <w:tcPr>
            <w:tcW w:w="1843" w:type="dxa"/>
            <w:noWrap/>
          </w:tcPr>
          <w:p>
            <w:pPr>
              <w:pStyle w:val="TableAmNote"/>
            </w:pPr>
            <w:r>
              <w:t>s. 98C</w:t>
            </w:r>
          </w:p>
        </w:tc>
        <w:tc>
          <w:tcPr>
            <w:tcW w:w="4253" w:type="dxa"/>
            <w:noWrap/>
          </w:tcPr>
          <w:p>
            <w:pPr>
              <w:pStyle w:val="TableAmNote"/>
              <w:rPr>
                <w:b/>
                <w:bCs/>
              </w:rPr>
            </w:pPr>
            <w:r>
              <w:rPr>
                <w:b/>
                <w:bCs/>
              </w:rPr>
              <w:t>Special facility licence: permitted hours</w:t>
            </w:r>
          </w:p>
        </w:tc>
      </w:tr>
      <w:tr>
        <w:trPr>
          <w:cantSplit/>
        </w:trPr>
        <w:tc>
          <w:tcPr>
            <w:tcW w:w="1843" w:type="dxa"/>
            <w:noWrap/>
          </w:tcPr>
          <w:p>
            <w:pPr>
              <w:pStyle w:val="TableAmNote"/>
            </w:pPr>
            <w:r>
              <w:t>s. 98D</w:t>
            </w:r>
          </w:p>
        </w:tc>
        <w:tc>
          <w:tcPr>
            <w:tcW w:w="4253" w:type="dxa"/>
            <w:noWrap/>
          </w:tcPr>
          <w:p>
            <w:pPr>
              <w:pStyle w:val="TableAmNote"/>
              <w:rPr>
                <w:b/>
                <w:bCs/>
              </w:rPr>
            </w:pPr>
            <w:r>
              <w:rPr>
                <w:b/>
                <w:bCs/>
              </w:rPr>
              <w:t>Liquor store licence: permitted hours</w:t>
            </w:r>
          </w:p>
        </w:tc>
      </w:tr>
      <w:tr>
        <w:trPr>
          <w:cantSplit/>
        </w:trPr>
        <w:tc>
          <w:tcPr>
            <w:tcW w:w="1843" w:type="dxa"/>
            <w:noWrap/>
          </w:tcPr>
          <w:p>
            <w:pPr>
              <w:pStyle w:val="TableAmNote"/>
            </w:pPr>
            <w:r>
              <w:t>s. 98H</w:t>
            </w:r>
          </w:p>
        </w:tc>
        <w:tc>
          <w:tcPr>
            <w:tcW w:w="4253" w:type="dxa"/>
            <w:noWrap/>
          </w:tcPr>
          <w:p>
            <w:pPr>
              <w:pStyle w:val="TableAmNote"/>
              <w:rPr>
                <w:b/>
                <w:bCs/>
              </w:rPr>
            </w:pPr>
            <w:r>
              <w:rPr>
                <w:b/>
                <w:bCs/>
              </w:rPr>
              <w:t>Wholesaler’s licence: permitted hours</w:t>
            </w:r>
          </w:p>
        </w:tc>
      </w:tr>
    </w:tbl>
    <w:p>
      <w:pPr>
        <w:pStyle w:val="Heading2"/>
      </w:pPr>
      <w:bookmarkStart w:id="127" w:name="_Toc216429815"/>
      <w:bookmarkStart w:id="128" w:name="_Toc216430072"/>
      <w:bookmarkStart w:id="129" w:name="_Toc216430329"/>
      <w:bookmarkStart w:id="130" w:name="_Toc216430586"/>
      <w:r>
        <w:rPr>
          <w:rStyle w:val="CharPartNo"/>
        </w:rPr>
        <w:lastRenderedPageBreak/>
        <w:t>Part 3</w:t>
      </w:r>
      <w:r>
        <w:rPr>
          <w:rStyle w:val="CharDivNo"/>
        </w:rPr>
        <w:t> </w:t>
      </w:r>
      <w:r>
        <w:t>—</w:t>
      </w:r>
      <w:r>
        <w:rPr>
          <w:rStyle w:val="CharDivText"/>
        </w:rPr>
        <w:t> </w:t>
      </w:r>
      <w:r>
        <w:rPr>
          <w:rStyle w:val="CharPartText"/>
        </w:rPr>
        <w:t xml:space="preserve">Amendments to </w:t>
      </w:r>
      <w:r>
        <w:rPr>
          <w:rStyle w:val="CharPartText"/>
          <w:i/>
          <w:iCs/>
        </w:rPr>
        <w:t>Liquor Control Act 1988</w:t>
      </w:r>
      <w:r>
        <w:rPr>
          <w:rStyle w:val="CharPartText"/>
        </w:rPr>
        <w:t>: licensing, regulatory and review functions</w:t>
      </w:r>
      <w:bookmarkEnd w:id="127"/>
      <w:bookmarkEnd w:id="128"/>
      <w:bookmarkEnd w:id="129"/>
      <w:bookmarkEnd w:id="130"/>
    </w:p>
    <w:p>
      <w:pPr>
        <w:pStyle w:val="Heading5"/>
        <w:rPr>
          <w:snapToGrid w:val="0"/>
        </w:rPr>
      </w:pPr>
      <w:bookmarkStart w:id="131" w:name="_Toc216430587"/>
      <w:r>
        <w:rPr>
          <w:rStyle w:val="CharSectno"/>
        </w:rPr>
        <w:t>68</w:t>
      </w:r>
      <w:r>
        <w:rPr>
          <w:snapToGrid w:val="0"/>
        </w:rPr>
        <w:t>.</w:t>
      </w:r>
      <w:r>
        <w:rPr>
          <w:snapToGrid w:val="0"/>
        </w:rPr>
        <w:tab/>
        <w:t>Act amended</w:t>
      </w:r>
      <w:bookmarkEnd w:id="131"/>
    </w:p>
    <w:p>
      <w:pPr>
        <w:pStyle w:val="Subsection"/>
      </w:pPr>
      <w:r>
        <w:tab/>
      </w:r>
      <w:r>
        <w:tab/>
        <w:t xml:space="preserve">This Part amends the </w:t>
      </w:r>
      <w:r>
        <w:rPr>
          <w:i/>
        </w:rPr>
        <w:t>Liquor Control Act 1988</w:t>
      </w:r>
      <w:r>
        <w:t>.</w:t>
      </w:r>
    </w:p>
    <w:p>
      <w:pPr>
        <w:pStyle w:val="Heading5"/>
      </w:pPr>
      <w:bookmarkStart w:id="132" w:name="_Toc216430588"/>
      <w:r>
        <w:rPr>
          <w:rStyle w:val="CharSectno"/>
        </w:rPr>
        <w:t>69</w:t>
      </w:r>
      <w:r>
        <w:t>.</w:t>
      </w:r>
      <w:r>
        <w:tab/>
        <w:t>Section 3 amended</w:t>
      </w:r>
      <w:bookmarkEnd w:id="132"/>
    </w:p>
    <w:p>
      <w:pPr>
        <w:pStyle w:val="Subsection"/>
      </w:pPr>
      <w:r>
        <w:tab/>
        <w:t>(1)</w:t>
      </w:r>
      <w:r>
        <w:tab/>
        <w:t>In section 3(1) delete the definitions of:</w:t>
      </w:r>
    </w:p>
    <w:p>
      <w:pPr>
        <w:pStyle w:val="DeleteListSub"/>
        <w:rPr>
          <w:b/>
          <w:i/>
        </w:rPr>
      </w:pPr>
      <w:r>
        <w:rPr>
          <w:b/>
          <w:i/>
        </w:rPr>
        <w:t>authorised officer</w:t>
      </w:r>
    </w:p>
    <w:p>
      <w:pPr>
        <w:pStyle w:val="DeleteListSub"/>
        <w:rPr>
          <w:b/>
          <w:i/>
        </w:rPr>
      </w:pPr>
      <w:r>
        <w:rPr>
          <w:b/>
          <w:i/>
        </w:rPr>
        <w:t>chairperson</w:t>
      </w:r>
    </w:p>
    <w:p>
      <w:pPr>
        <w:pStyle w:val="DeleteListSub"/>
        <w:rPr>
          <w:b/>
          <w:i/>
        </w:rPr>
      </w:pPr>
      <w:r>
        <w:rPr>
          <w:b/>
          <w:i/>
        </w:rPr>
        <w:t>Commission</w:t>
      </w:r>
    </w:p>
    <w:p>
      <w:pPr>
        <w:pStyle w:val="DeleteListSub"/>
        <w:rPr>
          <w:b/>
          <w:i/>
        </w:rPr>
      </w:pPr>
      <w:r>
        <w:rPr>
          <w:b/>
          <w:i/>
        </w:rPr>
        <w:t>inspector</w:t>
      </w:r>
    </w:p>
    <w:p>
      <w:pPr>
        <w:pStyle w:val="DeleteListSub"/>
        <w:rPr>
          <w:b/>
          <w:i/>
        </w:rPr>
      </w:pPr>
      <w:r>
        <w:rPr>
          <w:b/>
          <w:i/>
        </w:rPr>
        <w:t>licensing authority</w:t>
      </w:r>
    </w:p>
    <w:p>
      <w:pPr>
        <w:pStyle w:val="DeleteListSub"/>
        <w:rPr>
          <w:b/>
          <w:i/>
        </w:rPr>
      </w:pPr>
      <w:r>
        <w:rPr>
          <w:b/>
          <w:i/>
        </w:rPr>
        <w:t>member</w:t>
      </w:r>
    </w:p>
    <w:p>
      <w:pPr>
        <w:pStyle w:val="DeleteListSub"/>
        <w:rPr>
          <w:b/>
          <w:i/>
        </w:rPr>
      </w:pPr>
      <w:r>
        <w:rPr>
          <w:b/>
          <w:i/>
        </w:rPr>
        <w:t>party to proceedings</w:t>
      </w:r>
    </w:p>
    <w:p>
      <w:pPr>
        <w:pStyle w:val="Subsection"/>
      </w:pPr>
      <w:r>
        <w:tab/>
        <w:t>(2)</w:t>
      </w:r>
      <w:r>
        <w:tab/>
        <w:t>In section 3(1) insert in alphabetical order:</w:t>
      </w:r>
    </w:p>
    <w:p>
      <w:pPr>
        <w:pStyle w:val="BlankOpen"/>
      </w:pPr>
    </w:p>
    <w:p>
      <w:pPr>
        <w:pStyle w:val="zDefstart"/>
      </w:pPr>
      <w:r>
        <w:tab/>
      </w:r>
      <w:r>
        <w:rPr>
          <w:rStyle w:val="CharDefText"/>
        </w:rPr>
        <w:t>advertised application</w:t>
      </w:r>
      <w:r>
        <w:t xml:space="preserve"> has the meaning given in section 68(3);</w:t>
      </w:r>
    </w:p>
    <w:p>
      <w:pPr>
        <w:pStyle w:val="zDefstart"/>
      </w:pPr>
      <w:r>
        <w:tab/>
      </w:r>
      <w:r>
        <w:rPr>
          <w:rStyle w:val="CharDefText"/>
        </w:rPr>
        <w:t>approved form</w:t>
      </w:r>
      <w:r>
        <w:t xml:space="preserve"> means a form approved under section 12;</w:t>
      </w:r>
    </w:p>
    <w:p>
      <w:pPr>
        <w:pStyle w:val="zDefstart"/>
      </w:pPr>
      <w:r>
        <w:tab/>
      </w:r>
      <w:r>
        <w:rPr>
          <w:rStyle w:val="CharDefText"/>
        </w:rPr>
        <w:t>authorised officer</w:t>
      </w:r>
      <w:r>
        <w:t xml:space="preserve"> means — </w:t>
      </w:r>
    </w:p>
    <w:p>
      <w:pPr>
        <w:pStyle w:val="zDefpara"/>
      </w:pPr>
      <w:r>
        <w:tab/>
        <w:t>(a)</w:t>
      </w:r>
      <w:r>
        <w:tab/>
        <w:t>the Director; or</w:t>
      </w:r>
    </w:p>
    <w:p>
      <w:pPr>
        <w:pStyle w:val="zDefpara"/>
      </w:pPr>
      <w:r>
        <w:tab/>
        <w:t>(b)</w:t>
      </w:r>
      <w:r>
        <w:tab/>
        <w:t>an inspector; or</w:t>
      </w:r>
    </w:p>
    <w:p>
      <w:pPr>
        <w:pStyle w:val="zDefpara"/>
      </w:pPr>
      <w:r>
        <w:tab/>
        <w:t>(c)</w:t>
      </w:r>
      <w:r>
        <w:tab/>
        <w:t>a police officer; or</w:t>
      </w:r>
    </w:p>
    <w:p>
      <w:pPr>
        <w:pStyle w:val="zDefpara"/>
      </w:pPr>
      <w:r>
        <w:tab/>
        <w:t>(d)</w:t>
      </w:r>
      <w:r>
        <w:tab/>
        <w:t>a designated authorised officer;</w:t>
      </w:r>
    </w:p>
    <w:p>
      <w:pPr>
        <w:pStyle w:val="zDefstart"/>
      </w:pPr>
      <w:r>
        <w:tab/>
      </w:r>
      <w:r>
        <w:rPr>
          <w:rStyle w:val="CharDefText"/>
        </w:rPr>
        <w:t>designated authorised officer</w:t>
      </w:r>
      <w:r>
        <w:t xml:space="preserve"> means a person —</w:t>
      </w:r>
    </w:p>
    <w:p>
      <w:pPr>
        <w:pStyle w:val="zDefpara"/>
      </w:pPr>
      <w:r>
        <w:tab/>
        <w:t>(a)</w:t>
      </w:r>
      <w:r>
        <w:tab/>
        <w:t>to whom the Director delegates a function of an authorised officer under section 7; or</w:t>
      </w:r>
    </w:p>
    <w:p>
      <w:pPr>
        <w:pStyle w:val="zDefpara"/>
      </w:pPr>
      <w:r>
        <w:lastRenderedPageBreak/>
        <w:tab/>
        <w:t>(b)</w:t>
      </w:r>
      <w:r>
        <w:tab/>
        <w:t>who is authorised to perform a function of an authorised officer on behalf of the Director under an agreement under section 8;</w:t>
      </w:r>
    </w:p>
    <w:p>
      <w:pPr>
        <w:pStyle w:val="zDefstart"/>
      </w:pPr>
      <w:r>
        <w:tab/>
      </w:r>
      <w:r>
        <w:rPr>
          <w:rStyle w:val="CharDefText"/>
        </w:rPr>
        <w:t>general submission</w:t>
      </w:r>
      <w:r>
        <w:t xml:space="preserve"> has the meaning given in section 76G;</w:t>
      </w:r>
    </w:p>
    <w:p>
      <w:pPr>
        <w:pStyle w:val="zDefstart"/>
      </w:pPr>
      <w:r>
        <w:tab/>
      </w:r>
      <w:r>
        <w:rPr>
          <w:rStyle w:val="CharDefText"/>
        </w:rPr>
        <w:t>inspector</w:t>
      </w:r>
      <w:r>
        <w:t xml:space="preserve"> means a person designated as an inspector under section 9;</w:t>
      </w:r>
    </w:p>
    <w:p>
      <w:pPr>
        <w:pStyle w:val="zDefstart"/>
      </w:pPr>
      <w:r>
        <w:tab/>
      </w:r>
      <w:r>
        <w:rPr>
          <w:rStyle w:val="CharDefText"/>
        </w:rPr>
        <w:t>interested person</w:t>
      </w:r>
      <w:r>
        <w:t>, in relation to an application, means a person likely to be interested in the application, in the opinion of the Director;</w:t>
      </w:r>
    </w:p>
    <w:p>
      <w:pPr>
        <w:pStyle w:val="zDefstart"/>
      </w:pPr>
      <w:r>
        <w:tab/>
      </w:r>
      <w:r>
        <w:rPr>
          <w:rStyle w:val="CharDefText"/>
        </w:rPr>
        <w:t>member</w:t>
      </w:r>
      <w:r>
        <w:t>, in relation to a club, includes a person who is a member of the club by reason of a reciprocal arrangement with another club made in accordance with the rules of the club;</w:t>
      </w:r>
    </w:p>
    <w:p>
      <w:pPr>
        <w:pStyle w:val="zDefstart"/>
      </w:pPr>
      <w:r>
        <w:tab/>
      </w:r>
      <w:r>
        <w:rPr>
          <w:rStyle w:val="CharDefText"/>
        </w:rPr>
        <w:t>objection</w:t>
      </w:r>
      <w:r>
        <w:t xml:space="preserve"> has the meaning given in section 73;</w:t>
      </w:r>
    </w:p>
    <w:p>
      <w:pPr>
        <w:pStyle w:val="zDefstart"/>
      </w:pPr>
      <w:r>
        <w:tab/>
      </w:r>
      <w:r>
        <w:rPr>
          <w:rStyle w:val="CharDefText"/>
        </w:rPr>
        <w:t>official</w:t>
      </w:r>
      <w:r>
        <w:t xml:space="preserve"> has the meaning given in section 76A;</w:t>
      </w:r>
    </w:p>
    <w:p>
      <w:pPr>
        <w:pStyle w:val="zDefstart"/>
      </w:pPr>
      <w:r>
        <w:tab/>
      </w:r>
      <w:r>
        <w:rPr>
          <w:rStyle w:val="CharDefText"/>
        </w:rPr>
        <w:t>official submission</w:t>
      </w:r>
      <w:r>
        <w:t xml:space="preserve"> has the meaning given in section 76;</w:t>
      </w:r>
    </w:p>
    <w:p>
      <w:pPr>
        <w:pStyle w:val="zDefstart"/>
      </w:pPr>
      <w:r>
        <w:tab/>
      </w:r>
      <w:r>
        <w:rPr>
          <w:rStyle w:val="CharDefText"/>
        </w:rPr>
        <w:t>submission deadline</w:t>
      </w:r>
      <w:r>
        <w:t>, for an advertised application, has the meaning given in section 68(4);</w:t>
      </w:r>
    </w:p>
    <w:p>
      <w:pPr>
        <w:pStyle w:val="zDefstart"/>
      </w:pPr>
      <w:r>
        <w:tab/>
      </w:r>
      <w:r>
        <w:rPr>
          <w:rStyle w:val="CharDefText"/>
        </w:rPr>
        <w:t>Tribunal</w:t>
      </w:r>
      <w:r>
        <w:t xml:space="preserve"> means the State Administrative Tribunal;</w:t>
      </w:r>
    </w:p>
    <w:p>
      <w:pPr>
        <w:pStyle w:val="BlankClose"/>
      </w:pPr>
    </w:p>
    <w:p>
      <w:pPr>
        <w:pStyle w:val="Subsection"/>
      </w:pPr>
      <w:r>
        <w:tab/>
        <w:t>(3)</w:t>
      </w:r>
      <w:r>
        <w:tab/>
        <w:t xml:space="preserve">In section 3(1) in the definition of </w:t>
      </w:r>
      <w:r>
        <w:rPr>
          <w:rStyle w:val="CharDefText"/>
        </w:rPr>
        <w:t>confidential police information</w:t>
      </w:r>
      <w:r>
        <w:t xml:space="preserve"> delete “section 30(1);” and insert:</w:t>
      </w:r>
    </w:p>
    <w:p>
      <w:pPr>
        <w:pStyle w:val="BlankOpen"/>
      </w:pPr>
    </w:p>
    <w:p>
      <w:pPr>
        <w:pStyle w:val="Subsection"/>
      </w:pPr>
      <w:r>
        <w:tab/>
      </w:r>
      <w:r>
        <w:tab/>
        <w:t>section 17;</w:t>
      </w:r>
    </w:p>
    <w:p>
      <w:pPr>
        <w:pStyle w:val="BlankClose"/>
      </w:pPr>
    </w:p>
    <w:p>
      <w:pPr>
        <w:pStyle w:val="Heading5"/>
      </w:pPr>
      <w:bookmarkStart w:id="133" w:name="_Toc216430589"/>
      <w:r>
        <w:rPr>
          <w:rStyle w:val="CharSectno"/>
        </w:rPr>
        <w:lastRenderedPageBreak/>
        <w:t>70</w:t>
      </w:r>
      <w:r>
        <w:t>.</w:t>
      </w:r>
      <w:r>
        <w:tab/>
        <w:t>Part 2 replaced</w:t>
      </w:r>
      <w:bookmarkEnd w:id="133"/>
    </w:p>
    <w:p>
      <w:pPr>
        <w:pStyle w:val="Subsection"/>
        <w:keepNext/>
        <w:keepLines/>
      </w:pPr>
      <w:r>
        <w:tab/>
      </w:r>
      <w:r>
        <w:tab/>
        <w:t>Delete Part 2 and insert:</w:t>
      </w:r>
    </w:p>
    <w:p>
      <w:pPr>
        <w:pStyle w:val="BlankOpen"/>
      </w:pPr>
    </w:p>
    <w:p>
      <w:pPr>
        <w:pStyle w:val="zHeading2"/>
      </w:pPr>
      <w:bookmarkStart w:id="134" w:name="_Toc216429819"/>
      <w:bookmarkStart w:id="135" w:name="_Toc216430076"/>
      <w:bookmarkStart w:id="136" w:name="_Toc216430333"/>
      <w:bookmarkStart w:id="137" w:name="_Toc216430590"/>
      <w:r>
        <w:t>Part 2 — Administration</w:t>
      </w:r>
      <w:bookmarkEnd w:id="134"/>
      <w:bookmarkEnd w:id="135"/>
      <w:bookmarkEnd w:id="136"/>
      <w:bookmarkEnd w:id="137"/>
    </w:p>
    <w:p>
      <w:pPr>
        <w:pStyle w:val="zHeading5"/>
      </w:pPr>
      <w:bookmarkStart w:id="138" w:name="_Toc216430591"/>
      <w:r>
        <w:t>7.</w:t>
      </w:r>
      <w:r>
        <w:tab/>
        <w:t>Delegation</w:t>
      </w:r>
      <w:bookmarkEnd w:id="138"/>
    </w:p>
    <w:p>
      <w:pPr>
        <w:pStyle w:val="zSubsection"/>
      </w:pPr>
      <w:r>
        <w:tab/>
        <w:t>(1)</w:t>
      </w:r>
      <w:r>
        <w:tab/>
        <w:t xml:space="preserve">The Director may delegate any function of the Director under another provision of this Act to — </w:t>
      </w:r>
    </w:p>
    <w:p>
      <w:pPr>
        <w:pStyle w:val="zIndenta"/>
      </w:pPr>
      <w:r>
        <w:tab/>
        <w:t>(a)</w:t>
      </w:r>
      <w:r>
        <w:tab/>
        <w:t>an inspector; or</w:t>
      </w:r>
    </w:p>
    <w:p>
      <w:pPr>
        <w:pStyle w:val="zIndenta"/>
      </w:pPr>
      <w:r>
        <w:tab/>
        <w:t>(b)</w:t>
      </w:r>
      <w:r>
        <w:tab/>
        <w:t>another person employed or engaged in the Department.</w:t>
      </w:r>
    </w:p>
    <w:p>
      <w:pPr>
        <w:pStyle w:val="zSubsection"/>
      </w:pPr>
      <w:r>
        <w:tab/>
        <w:t>(2)</w:t>
      </w:r>
      <w:r>
        <w:tab/>
        <w:t>The delegation must be in writing and signed by the Director.</w:t>
      </w:r>
    </w:p>
    <w:p>
      <w:pPr>
        <w:pStyle w:val="zSubsection"/>
      </w:pPr>
      <w:r>
        <w:tab/>
        <w:t>(3)</w:t>
      </w:r>
      <w:r>
        <w:tab/>
        <w:t>A person to whom a function is delegated under this section cannot delegate the function.</w:t>
      </w:r>
    </w:p>
    <w:p>
      <w:pPr>
        <w:pStyle w:val="zSubsection"/>
      </w:pPr>
      <w:r>
        <w:tab/>
        <w:t>(4)</w:t>
      </w:r>
      <w:r>
        <w:tab/>
        <w:t>A person performing a function delegated to the person under this section is taken to do so in accordance with the terms of the delegation unless the contrary is shown.</w:t>
      </w:r>
    </w:p>
    <w:p>
      <w:pPr>
        <w:pStyle w:val="zSubsection"/>
      </w:pPr>
      <w:r>
        <w:tab/>
        <w:t>(5)</w:t>
      </w:r>
      <w:r>
        <w:tab/>
        <w:t>Nothing in this section limits the ability of the Director to perform a function through an officer or agent.</w:t>
      </w:r>
    </w:p>
    <w:p>
      <w:pPr>
        <w:pStyle w:val="zHeading5"/>
      </w:pPr>
      <w:bookmarkStart w:id="139" w:name="_Toc216430592"/>
      <w:r>
        <w:t>8.</w:t>
      </w:r>
      <w:r>
        <w:tab/>
        <w:t>Agreements for performance of functions</w:t>
      </w:r>
      <w:bookmarkEnd w:id="139"/>
    </w:p>
    <w:p>
      <w:pPr>
        <w:pStyle w:val="zSubsection"/>
      </w:pPr>
      <w:r>
        <w:tab/>
        <w:t>(1)</w:t>
      </w:r>
      <w:r>
        <w:tab/>
        <w:t>The Director may enter into an agreement with a person or body providing for functions of the Director described in the agreement to be performed on behalf of the Director.</w:t>
      </w:r>
    </w:p>
    <w:p>
      <w:pPr>
        <w:pStyle w:val="zSubsection"/>
        <w:keepNext/>
      </w:pPr>
      <w:r>
        <w:lastRenderedPageBreak/>
        <w:tab/>
        <w:t>(2)</w:t>
      </w:r>
      <w:r>
        <w:tab/>
        <w:t xml:space="preserve">A function described in the agreement must be performed — </w:t>
      </w:r>
    </w:p>
    <w:p>
      <w:pPr>
        <w:pStyle w:val="zIndenta"/>
        <w:keepNext/>
      </w:pPr>
      <w:r>
        <w:tab/>
        <w:t>(a)</w:t>
      </w:r>
      <w:r>
        <w:tab/>
        <w:t>in accordance with the agreement; and</w:t>
      </w:r>
    </w:p>
    <w:p>
      <w:pPr>
        <w:pStyle w:val="zIndenta"/>
      </w:pPr>
      <w:r>
        <w:tab/>
        <w:t>(b)</w:t>
      </w:r>
      <w:r>
        <w:tab/>
        <w:t>on and subject to the terms of the agreement.</w:t>
      </w:r>
    </w:p>
    <w:p>
      <w:pPr>
        <w:pStyle w:val="zSubsection"/>
      </w:pPr>
      <w:r>
        <w:tab/>
        <w:t>(3)</w:t>
      </w:r>
      <w:r>
        <w:tab/>
        <w:t xml:space="preserve">If the performance of a function depends on the opinion, belief or state of mind of the Director, the function may be performed under the agreement on the opinion, belief or state of mind of — </w:t>
      </w:r>
    </w:p>
    <w:p>
      <w:pPr>
        <w:pStyle w:val="zIndenta"/>
      </w:pPr>
      <w:r>
        <w:tab/>
        <w:t>(a)</w:t>
      </w:r>
      <w:r>
        <w:tab/>
        <w:t>the person or body with whom the agreement is made; or</w:t>
      </w:r>
    </w:p>
    <w:p>
      <w:pPr>
        <w:pStyle w:val="zIndenta"/>
      </w:pPr>
      <w:r>
        <w:tab/>
        <w:t>(b)</w:t>
      </w:r>
      <w:r>
        <w:tab/>
        <w:t>another person provided for in the agreement.</w:t>
      </w:r>
    </w:p>
    <w:p>
      <w:pPr>
        <w:pStyle w:val="zSubsection"/>
      </w:pPr>
      <w:r>
        <w:tab/>
        <w:t>(4)</w:t>
      </w:r>
      <w:r>
        <w:tab/>
        <w:t>For the purposes of this Act or any other written law, anything done by, or in relation to, a person or body in connection with the performance by that person or body under the agreement of a function of the Director has effect as if it had been done by, or in relation to, the Director.</w:t>
      </w:r>
    </w:p>
    <w:p>
      <w:pPr>
        <w:pStyle w:val="zHeading5"/>
      </w:pPr>
      <w:bookmarkStart w:id="140" w:name="_Toc216430593"/>
      <w:r>
        <w:t>9.</w:t>
      </w:r>
      <w:r>
        <w:tab/>
        <w:t>Inspectors and designated authorised officers</w:t>
      </w:r>
      <w:bookmarkEnd w:id="140"/>
    </w:p>
    <w:p>
      <w:pPr>
        <w:pStyle w:val="zSubsection"/>
      </w:pPr>
      <w:r>
        <w:tab/>
        <w:t>(1)</w:t>
      </w:r>
      <w:r>
        <w:tab/>
        <w:t xml:space="preserve">The Director may designate a person employed or engaged in the Department as an inspector to — </w:t>
      </w:r>
    </w:p>
    <w:p>
      <w:pPr>
        <w:pStyle w:val="zIndenta"/>
      </w:pPr>
      <w:r>
        <w:tab/>
        <w:t>(a)</w:t>
      </w:r>
      <w:r>
        <w:tab/>
        <w:t>ensure that licensed premises conform to proper standards; and</w:t>
      </w:r>
    </w:p>
    <w:p>
      <w:pPr>
        <w:pStyle w:val="zIndenta"/>
      </w:pPr>
      <w:r>
        <w:tab/>
        <w:t>(b)</w:t>
      </w:r>
      <w:r>
        <w:tab/>
        <w:t>examine records relating to liquor transactions.</w:t>
      </w:r>
    </w:p>
    <w:p>
      <w:pPr>
        <w:pStyle w:val="zSubsection"/>
      </w:pPr>
      <w:r>
        <w:tab/>
        <w:t>(2)</w:t>
      </w:r>
      <w:r>
        <w:tab/>
        <w:t xml:space="preserve">The Director must ensure that each inspector is issued a card (an </w:t>
      </w:r>
      <w:r>
        <w:rPr>
          <w:rStyle w:val="CharDefText"/>
        </w:rPr>
        <w:t>identity card</w:t>
      </w:r>
      <w:r>
        <w:t xml:space="preserve">) that identifies the person as an inspector. </w:t>
      </w:r>
    </w:p>
    <w:p>
      <w:pPr>
        <w:pStyle w:val="zSubsection"/>
      </w:pPr>
      <w:r>
        <w:tab/>
        <w:t>(3)</w:t>
      </w:r>
      <w:r>
        <w:tab/>
        <w:t xml:space="preserve">An inspector must — </w:t>
      </w:r>
    </w:p>
    <w:p>
      <w:pPr>
        <w:pStyle w:val="zIndenta"/>
      </w:pPr>
      <w:r>
        <w:tab/>
        <w:t>(a)</w:t>
      </w:r>
      <w:r>
        <w:tab/>
        <w:t>carry the inspector’s identity card when performing a function of an inspector; and</w:t>
      </w:r>
    </w:p>
    <w:p>
      <w:pPr>
        <w:pStyle w:val="zIndenta"/>
        <w:keepNext/>
        <w:keepLines/>
      </w:pPr>
      <w:r>
        <w:lastRenderedPageBreak/>
        <w:tab/>
        <w:t>(b)</w:t>
      </w:r>
      <w:r>
        <w:tab/>
        <w:t>if required to do so by a person in relation to whom the inspector performs the function, produce the inspector’s identity card before, or at the time of, performing the function.</w:t>
      </w:r>
    </w:p>
    <w:p>
      <w:pPr>
        <w:pStyle w:val="zSubsection"/>
      </w:pPr>
      <w:r>
        <w:tab/>
        <w:t>(4)</w:t>
      </w:r>
      <w:r>
        <w:tab/>
        <w:t>In any proceedings, the production of an identity card is evidence of the designation under subsection (1) of the inspector to whom the card relates.</w:t>
      </w:r>
    </w:p>
    <w:p>
      <w:pPr>
        <w:pStyle w:val="zSubsection"/>
      </w:pPr>
      <w:r>
        <w:tab/>
        <w:t>(5)</w:t>
      </w:r>
      <w:r>
        <w:tab/>
        <w:t>Subsections (2) to (4) apply in relation to a designated authorised officer in the same way they apply in relation to an inspector, and for that purpose a reference in subsections (2) to (4) to an inspector is taken to be a reference to a designated authorised officer.</w:t>
      </w:r>
    </w:p>
    <w:p>
      <w:pPr>
        <w:pStyle w:val="zHeading5"/>
      </w:pPr>
      <w:bookmarkStart w:id="141" w:name="_Toc216430594"/>
      <w:r>
        <w:t>10.</w:t>
      </w:r>
      <w:r>
        <w:tab/>
        <w:t>Obtaining information by notice in writing to determine applications and matters</w:t>
      </w:r>
      <w:bookmarkEnd w:id="141"/>
    </w:p>
    <w:p>
      <w:pPr>
        <w:pStyle w:val="zSubsection"/>
      </w:pPr>
      <w:r>
        <w:tab/>
        <w:t>(1)</w:t>
      </w:r>
      <w:r>
        <w:tab/>
        <w:t xml:space="preserve">In this section — </w:t>
      </w:r>
    </w:p>
    <w:p>
      <w:pPr>
        <w:pStyle w:val="zDefstart"/>
      </w:pPr>
      <w:r>
        <w:tab/>
      </w:r>
      <w:r>
        <w:rPr>
          <w:rStyle w:val="CharDefText"/>
        </w:rPr>
        <w:t>information</w:t>
      </w:r>
      <w:r>
        <w:t xml:space="preserve"> includes documents, records and evidence.</w:t>
      </w:r>
    </w:p>
    <w:p>
      <w:pPr>
        <w:pStyle w:val="zSubsection"/>
      </w:pPr>
      <w:r>
        <w:tab/>
        <w:t>(2)</w:t>
      </w:r>
      <w:r>
        <w:tab/>
        <w:t>This section applies if the Director has reasonable grounds to believe a person has information that may assist the Director to determine an application or matter.</w:t>
      </w:r>
    </w:p>
    <w:p>
      <w:pPr>
        <w:pStyle w:val="zSubsection"/>
      </w:pPr>
      <w:r>
        <w:tab/>
        <w:t>(3)</w:t>
      </w:r>
      <w:r>
        <w:tab/>
        <w:t xml:space="preserve">The Director may, by notice in writing, require the person to — </w:t>
      </w:r>
    </w:p>
    <w:p>
      <w:pPr>
        <w:pStyle w:val="zIndenta"/>
      </w:pPr>
      <w:r>
        <w:tab/>
        <w:t>(a)</w:t>
      </w:r>
      <w:r>
        <w:tab/>
        <w:t>give the Director the information specified in the notice within the period specified in the notice; or</w:t>
      </w:r>
    </w:p>
    <w:p>
      <w:pPr>
        <w:pStyle w:val="zIndenta"/>
      </w:pPr>
      <w:r>
        <w:tab/>
        <w:t>(b)</w:t>
      </w:r>
      <w:r>
        <w:tab/>
        <w:t>appear before the Director, at a time and place specified in the notice, to give the information or answer questions.</w:t>
      </w:r>
    </w:p>
    <w:p>
      <w:pPr>
        <w:pStyle w:val="zSubsection"/>
        <w:keepNext/>
        <w:keepLines/>
      </w:pPr>
      <w:r>
        <w:lastRenderedPageBreak/>
        <w:tab/>
        <w:t>(4)</w:t>
      </w:r>
      <w:r>
        <w:tab/>
        <w:t xml:space="preserve">The Director may, by notice in writing, require the information to be given — </w:t>
      </w:r>
    </w:p>
    <w:p>
      <w:pPr>
        <w:pStyle w:val="zIndenta"/>
      </w:pPr>
      <w:r>
        <w:tab/>
        <w:t>(a)</w:t>
      </w:r>
      <w:r>
        <w:tab/>
        <w:t>by statutory declaration; or</w:t>
      </w:r>
    </w:p>
    <w:p>
      <w:pPr>
        <w:pStyle w:val="zIndenta"/>
      </w:pPr>
      <w:r>
        <w:tab/>
        <w:t>(b)</w:t>
      </w:r>
      <w:r>
        <w:tab/>
        <w:t>on oath or affirmation.</w:t>
      </w:r>
    </w:p>
    <w:p>
      <w:pPr>
        <w:pStyle w:val="zSubsection"/>
      </w:pPr>
      <w:r>
        <w:tab/>
        <w:t>(5)</w:t>
      </w:r>
      <w:r>
        <w:tab/>
        <w:t>A person given a notice under this section must not, without reasonable excuse, fail to comply with the notice.</w:t>
      </w:r>
    </w:p>
    <w:p>
      <w:pPr>
        <w:pStyle w:val="zPenstart"/>
      </w:pPr>
      <w:r>
        <w:tab/>
        <w:t>Penalty for this subsection: $15 000.</w:t>
      </w:r>
    </w:p>
    <w:p>
      <w:pPr>
        <w:pStyle w:val="zSubsection"/>
      </w:pPr>
      <w:r>
        <w:tab/>
        <w:t>(6)</w:t>
      </w:r>
      <w:r>
        <w:tab/>
        <w:t xml:space="preserve">If a person is given a notice under this section — </w:t>
      </w:r>
    </w:p>
    <w:p>
      <w:pPr>
        <w:pStyle w:val="zIndenta"/>
      </w:pPr>
      <w:r>
        <w:tab/>
        <w:t>(a)</w:t>
      </w:r>
      <w:r>
        <w:tab/>
        <w:t>the person cannot fail to comply with the notice on the ground that the information or answer may tend to incriminate the person or render the person liable to any penalty; but</w:t>
      </w:r>
    </w:p>
    <w:p>
      <w:pPr>
        <w:pStyle w:val="zIndenta"/>
      </w:pPr>
      <w:r>
        <w:tab/>
        <w:t>(b)</w:t>
      </w:r>
      <w:r>
        <w:tab/>
        <w:t>if the person is an individual — the information or answer given by the person is not admissible in evidence against the person in any criminal proceedings other than proceedings for perjury or for an offence of providing false or misleading information, or of making a false or misleading statement, under this Act (including proceedings for an offence under section 159(1)).</w:t>
      </w:r>
    </w:p>
    <w:p>
      <w:pPr>
        <w:pStyle w:val="zHeading5"/>
      </w:pPr>
      <w:bookmarkStart w:id="142" w:name="_Toc216430595"/>
      <w:r>
        <w:t>11.</w:t>
      </w:r>
      <w:r>
        <w:tab/>
        <w:t>Hearings not required to determine applications and matters</w:t>
      </w:r>
      <w:bookmarkEnd w:id="142"/>
    </w:p>
    <w:p>
      <w:pPr>
        <w:pStyle w:val="zSubsection"/>
      </w:pPr>
      <w:r>
        <w:tab/>
        <w:t>(1)</w:t>
      </w:r>
      <w:r>
        <w:tab/>
        <w:t>The Director may determine an application or matter without conducting a hearing.</w:t>
      </w:r>
    </w:p>
    <w:p>
      <w:pPr>
        <w:pStyle w:val="zSubsection"/>
      </w:pPr>
      <w:r>
        <w:tab/>
        <w:t>(2)</w:t>
      </w:r>
      <w:r>
        <w:tab/>
        <w:t>If the Director chooses to conduct a hearing, the procedures in connection with the hearing are, to the extent not provided for under this Act, as determined by the Director.</w:t>
      </w:r>
    </w:p>
    <w:p>
      <w:pPr>
        <w:pStyle w:val="zHeading5"/>
      </w:pPr>
      <w:bookmarkStart w:id="143" w:name="_Toc216430596"/>
      <w:r>
        <w:lastRenderedPageBreak/>
        <w:t>12.</w:t>
      </w:r>
      <w:r>
        <w:tab/>
        <w:t>Approved forms</w:t>
      </w:r>
      <w:bookmarkEnd w:id="143"/>
    </w:p>
    <w:p>
      <w:pPr>
        <w:pStyle w:val="zSubsection"/>
      </w:pPr>
      <w:r>
        <w:tab/>
      </w:r>
      <w:r>
        <w:tab/>
        <w:t>The Director may approve forms for use under this Act.</w:t>
      </w:r>
    </w:p>
    <w:p>
      <w:pPr>
        <w:pStyle w:val="zHeading5"/>
      </w:pPr>
      <w:bookmarkStart w:id="144" w:name="_Toc216430597"/>
      <w:r>
        <w:t>13.</w:t>
      </w:r>
      <w:r>
        <w:tab/>
        <w:t>Waiver or modification of procedural requirements</w:t>
      </w:r>
      <w:bookmarkEnd w:id="144"/>
    </w:p>
    <w:p>
      <w:pPr>
        <w:pStyle w:val="zSubsection"/>
        <w:keepNext/>
      </w:pPr>
      <w:r>
        <w:tab/>
      </w:r>
      <w:r>
        <w:tab/>
        <w:t xml:space="preserve">The Director may — </w:t>
      </w:r>
    </w:p>
    <w:p>
      <w:pPr>
        <w:pStyle w:val="zIndenta"/>
      </w:pPr>
      <w:r>
        <w:tab/>
        <w:t>(a)</w:t>
      </w:r>
      <w:r>
        <w:tab/>
        <w:t>waive or modify a requirement to comply with a procedure relating to an application; and</w:t>
      </w:r>
    </w:p>
    <w:p>
      <w:pPr>
        <w:pStyle w:val="zIndenta"/>
      </w:pPr>
      <w:r>
        <w:tab/>
        <w:t>(b)</w:t>
      </w:r>
      <w:r>
        <w:tab/>
        <w:t>impose conditions in relation to the waiver or modification.</w:t>
      </w:r>
    </w:p>
    <w:p>
      <w:pPr>
        <w:pStyle w:val="zHeading5"/>
      </w:pPr>
      <w:bookmarkStart w:id="145" w:name="_Toc216430598"/>
      <w:r>
        <w:t>14.</w:t>
      </w:r>
      <w:r>
        <w:tab/>
        <w:t>Enforcing monetary penalties</w:t>
      </w:r>
      <w:bookmarkEnd w:id="145"/>
    </w:p>
    <w:p>
      <w:pPr>
        <w:pStyle w:val="zSubsection"/>
      </w:pPr>
      <w:r>
        <w:tab/>
        <w:t>(1)</w:t>
      </w:r>
      <w:r>
        <w:tab/>
        <w:t xml:space="preserve">The </w:t>
      </w:r>
      <w:r>
        <w:rPr>
          <w:i/>
          <w:iCs/>
        </w:rPr>
        <w:t>Fines, Penalties and Infringement Notices Enforcement Act 1994</w:t>
      </w:r>
      <w:r>
        <w:t xml:space="preserve"> Part 4 applies to a monetary penalty imposed by the Director under section 64(7)(b) or 99(7) as if the amount of the penalty were a fine.</w:t>
      </w:r>
    </w:p>
    <w:p>
      <w:pPr>
        <w:pStyle w:val="zSubsection"/>
      </w:pPr>
      <w:r>
        <w:tab/>
        <w:t>(2)</w:t>
      </w:r>
      <w:r>
        <w:tab/>
        <w:t xml:space="preserve">However, neither of the following may be issued under that Part in respect of the amount — </w:t>
      </w:r>
    </w:p>
    <w:p>
      <w:pPr>
        <w:pStyle w:val="zIndenta"/>
      </w:pPr>
      <w:r>
        <w:tab/>
        <w:t>(a)</w:t>
      </w:r>
      <w:r>
        <w:tab/>
        <w:t>a work and development order;</w:t>
      </w:r>
    </w:p>
    <w:p>
      <w:pPr>
        <w:pStyle w:val="zIndenta"/>
      </w:pPr>
      <w:r>
        <w:tab/>
        <w:t>(b)</w:t>
      </w:r>
      <w:r>
        <w:tab/>
        <w:t>a warrant of commitment.</w:t>
      </w:r>
    </w:p>
    <w:p>
      <w:pPr>
        <w:pStyle w:val="zHeading5"/>
      </w:pPr>
      <w:bookmarkStart w:id="146" w:name="_Toc216430599"/>
      <w:r>
        <w:t>15.</w:t>
      </w:r>
      <w:r>
        <w:tab/>
        <w:t>Director to be informed of convictions</w:t>
      </w:r>
      <w:bookmarkEnd w:id="146"/>
    </w:p>
    <w:p>
      <w:pPr>
        <w:pStyle w:val="zSubsection"/>
      </w:pPr>
      <w:r>
        <w:tab/>
      </w:r>
      <w:r>
        <w:tab/>
        <w:t>The registrar of a court in which a person is a convicted of an offence against this Act must, as soon as practicable after the conviction, give the Director notice in writing of the conviction.</w:t>
      </w:r>
    </w:p>
    <w:p>
      <w:pPr>
        <w:pStyle w:val="zHeading5"/>
      </w:pPr>
      <w:bookmarkStart w:id="147" w:name="_Toc216430600"/>
      <w:r>
        <w:t>16.</w:t>
      </w:r>
      <w:r>
        <w:tab/>
        <w:t>Protection from liability</w:t>
      </w:r>
      <w:bookmarkEnd w:id="147"/>
    </w:p>
    <w:p>
      <w:pPr>
        <w:pStyle w:val="zSubsection"/>
      </w:pPr>
      <w:r>
        <w:tab/>
        <w:t>(1)</w:t>
      </w:r>
      <w:r>
        <w:tab/>
        <w:t>An action in tort does not lie against a person for anything that the person has done, in good faith, in the performance or purported performance of a function under this Act.</w:t>
      </w:r>
    </w:p>
    <w:p>
      <w:pPr>
        <w:pStyle w:val="zSubsection"/>
      </w:pPr>
      <w:r>
        <w:lastRenderedPageBreak/>
        <w:tab/>
        <w:t>(2)</w:t>
      </w:r>
      <w:r>
        <w:tab/>
        <w:t>The State is not relieved of any liability it might have for another person having done anything as described in subsection (1).</w:t>
      </w:r>
    </w:p>
    <w:p>
      <w:pPr>
        <w:pStyle w:val="zSubsection"/>
      </w:pPr>
      <w:r>
        <w:tab/>
        <w:t>(3)</w:t>
      </w:r>
      <w:r>
        <w:tab/>
        <w:t>In this section, a reference to the doing of anything includes a reference to an omission to do anything.</w:t>
      </w:r>
    </w:p>
    <w:p>
      <w:pPr>
        <w:pStyle w:val="zHeading5"/>
      </w:pPr>
      <w:bookmarkStart w:id="148" w:name="_Toc216430601"/>
      <w:r>
        <w:t>17.</w:t>
      </w:r>
      <w:r>
        <w:tab/>
        <w:t>Confidential police information</w:t>
      </w:r>
      <w:bookmarkEnd w:id="148"/>
    </w:p>
    <w:p>
      <w:pPr>
        <w:pStyle w:val="zSubsection"/>
      </w:pPr>
      <w:r>
        <w:tab/>
        <w:t>(1)</w:t>
      </w:r>
      <w:r>
        <w:tab/>
        <w:t>For the purposes of this section and sections 18 and 19, the Commissioner of Police may classify any information or document held by the Commissioner of Police as confidential.</w:t>
      </w:r>
    </w:p>
    <w:p>
      <w:pPr>
        <w:pStyle w:val="zSubsection"/>
      </w:pPr>
      <w:r>
        <w:tab/>
        <w:t>(2)</w:t>
      </w:r>
      <w:r>
        <w:tab/>
        <w:t>The Commissioner of Police may, for the purposes of subsection (3)(f), authorise a person as a person to whom confidential police information may be disclosed.</w:t>
      </w:r>
    </w:p>
    <w:p>
      <w:pPr>
        <w:pStyle w:val="zSubsection"/>
      </w:pPr>
      <w:r>
        <w:tab/>
        <w:t>(3)</w:t>
      </w:r>
      <w:r>
        <w:tab/>
        <w:t xml:space="preserve">Despite any other provision of this Act, the Director and the Tribunal must not publish confidential police information or disclose confidential police information to any person except the following — </w:t>
      </w:r>
    </w:p>
    <w:p>
      <w:pPr>
        <w:pStyle w:val="zIndenta"/>
      </w:pPr>
      <w:r>
        <w:tab/>
        <w:t>(a)</w:t>
      </w:r>
      <w:r>
        <w:tab/>
        <w:t>a court;</w:t>
      </w:r>
    </w:p>
    <w:p>
      <w:pPr>
        <w:pStyle w:val="zIndenta"/>
      </w:pPr>
      <w:r>
        <w:tab/>
        <w:t>(b)</w:t>
      </w:r>
      <w:r>
        <w:tab/>
        <w:t>the Minister;</w:t>
      </w:r>
    </w:p>
    <w:p>
      <w:pPr>
        <w:pStyle w:val="zIndenta"/>
      </w:pPr>
      <w:r>
        <w:tab/>
        <w:t>(c)</w:t>
      </w:r>
      <w:r>
        <w:tab/>
        <w:t xml:space="preserve">the Parliamentary Commissioner for Administrative Investigations appointed under the </w:t>
      </w:r>
      <w:r>
        <w:rPr>
          <w:i/>
          <w:iCs/>
        </w:rPr>
        <w:t>Parliamentary Commissioner Act 1971</w:t>
      </w:r>
      <w:r>
        <w:t>;</w:t>
      </w:r>
    </w:p>
    <w:p>
      <w:pPr>
        <w:pStyle w:val="zIndenta"/>
      </w:pPr>
      <w:r>
        <w:tab/>
        <w:t>(d)</w:t>
      </w:r>
      <w:r>
        <w:tab/>
        <w:t xml:space="preserve">the Corruption and Crime Commission established under the </w:t>
      </w:r>
      <w:r>
        <w:rPr>
          <w:i/>
          <w:iCs/>
        </w:rPr>
        <w:t>Corruption, Crime and Misconduct Act 2003</w:t>
      </w:r>
      <w:r>
        <w:t>;</w:t>
      </w:r>
    </w:p>
    <w:p>
      <w:pPr>
        <w:pStyle w:val="zIndenta"/>
      </w:pPr>
      <w:r>
        <w:tab/>
        <w:t>(e)</w:t>
      </w:r>
      <w:r>
        <w:tab/>
        <w:t xml:space="preserve">the Parliamentary Inspector of the Corruption and Crime Commission appointed under the </w:t>
      </w:r>
      <w:r>
        <w:rPr>
          <w:i/>
          <w:iCs/>
        </w:rPr>
        <w:t>Corruption, Crime and Misconduct Act 2003</w:t>
      </w:r>
      <w:r>
        <w:t>;</w:t>
      </w:r>
    </w:p>
    <w:p>
      <w:pPr>
        <w:pStyle w:val="zIndenta"/>
      </w:pPr>
      <w:r>
        <w:tab/>
        <w:t>(f)</w:t>
      </w:r>
      <w:r>
        <w:tab/>
        <w:t>a person to whom the Commissioner of Police authorises disclosure of the confidential police information under subsection (2).</w:t>
      </w:r>
    </w:p>
    <w:p>
      <w:pPr>
        <w:pStyle w:val="zSubsection"/>
        <w:keepNext/>
      </w:pPr>
      <w:r>
        <w:lastRenderedPageBreak/>
        <w:tab/>
        <w:t>(4)</w:t>
      </w:r>
      <w:r>
        <w:tab/>
        <w:t xml:space="preserve">The Commissioner of Police must not delegate a function under this section except to — </w:t>
      </w:r>
    </w:p>
    <w:p>
      <w:pPr>
        <w:pStyle w:val="zIndenta"/>
        <w:keepNext/>
      </w:pPr>
      <w:r>
        <w:tab/>
        <w:t>(a)</w:t>
      </w:r>
      <w:r>
        <w:tab/>
        <w:t>a Deputy Commissioner of Police; or</w:t>
      </w:r>
    </w:p>
    <w:p>
      <w:pPr>
        <w:pStyle w:val="zIndenta"/>
      </w:pPr>
      <w:r>
        <w:tab/>
        <w:t>(b)</w:t>
      </w:r>
      <w:r>
        <w:tab/>
        <w:t>an Assistant Commissioner of Police.</w:t>
      </w:r>
    </w:p>
    <w:p>
      <w:pPr>
        <w:pStyle w:val="zHeading5"/>
      </w:pPr>
      <w:bookmarkStart w:id="149" w:name="_Toc216430602"/>
      <w:r>
        <w:t>18.</w:t>
      </w:r>
      <w:r>
        <w:tab/>
        <w:t>Maintaining confidentiality of police information in relation to applications and complaints</w:t>
      </w:r>
      <w:bookmarkEnd w:id="149"/>
    </w:p>
    <w:p>
      <w:pPr>
        <w:pStyle w:val="zSubsection"/>
      </w:pPr>
      <w:r>
        <w:tab/>
        <w:t>(1)</w:t>
      </w:r>
      <w:r>
        <w:tab/>
        <w:t>If the Commissioner of Police makes an objection to an application solely or partly on the basis of confidential police information, the Director must give the applicant written notice that the Commissioner of Police has made an objection to the application on the ground that the grant of the application would not be in the public interest.</w:t>
      </w:r>
    </w:p>
    <w:p>
      <w:pPr>
        <w:pStyle w:val="zSubsection"/>
      </w:pPr>
      <w:r>
        <w:tab/>
        <w:t>(2)</w:t>
      </w:r>
      <w:r>
        <w:tab/>
        <w:t>The Director must give the notice at least 7 days before the Director determines the application.</w:t>
      </w:r>
    </w:p>
    <w:p>
      <w:pPr>
        <w:pStyle w:val="zSubsection"/>
      </w:pPr>
      <w:r>
        <w:tab/>
        <w:t>(3)</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zSubsection"/>
      </w:pPr>
      <w:r>
        <w:tab/>
        <w:t>(4)</w:t>
      </w:r>
      <w:r>
        <w:tab/>
        <w:t xml:space="preserve">In determining an application, the Director, the Tribunal or a court — </w:t>
      </w:r>
    </w:p>
    <w:p>
      <w:pPr>
        <w:pStyle w:val="zIndenta"/>
      </w:pPr>
      <w:r>
        <w:tab/>
        <w:t>(a)</w:t>
      </w:r>
      <w:r>
        <w:tab/>
        <w:t xml:space="preserve">must, on the application of the Commissioner of Police, take all reasonable steps to maintain the confidentiality of confidential police information, including steps — </w:t>
      </w:r>
    </w:p>
    <w:p>
      <w:pPr>
        <w:pStyle w:val="zIndenti"/>
      </w:pPr>
      <w:r>
        <w:tab/>
        <w:t>(i)</w:t>
      </w:r>
      <w:r>
        <w:tab/>
        <w:t xml:space="preserve">to receive evidence and hear argument about confidential police information in private and in the absence of any person (including the applicant and any person </w:t>
      </w:r>
      <w:r>
        <w:lastRenderedPageBreak/>
        <w:t>who makes an objection to, or an official submission about, the application) other than the Director or the Commissioner of Police or their representatives; and</w:t>
      </w:r>
    </w:p>
    <w:p>
      <w:pPr>
        <w:pStyle w:val="zIndenti"/>
      </w:pPr>
      <w:r>
        <w:tab/>
        <w:t>(ii)</w:t>
      </w:r>
      <w:r>
        <w:tab/>
        <w:t>to prohibit the publication of evidence about confidential police information;</w:t>
      </w:r>
    </w:p>
    <w:p>
      <w:pPr>
        <w:pStyle w:val="zIndenta"/>
      </w:pPr>
      <w:r>
        <w:tab/>
      </w:r>
      <w:r>
        <w:tab/>
        <w:t>and</w:t>
      </w:r>
    </w:p>
    <w:p>
      <w:pPr>
        <w:pStyle w:val="zIndenta"/>
      </w:pPr>
      <w:r>
        <w:tab/>
        <w:t>(b)</w:t>
      </w:r>
      <w:r>
        <w:tab/>
        <w:t>may take evidence consisting of, or relating to, confidential police information by affidavit of a police officer of or above the rank of Superintendent.</w:t>
      </w:r>
    </w:p>
    <w:p>
      <w:pPr>
        <w:pStyle w:val="zHeading5"/>
      </w:pPr>
      <w:bookmarkStart w:id="150" w:name="_Toc216430603"/>
      <w:r>
        <w:t>19.</w:t>
      </w:r>
      <w:r>
        <w:tab/>
        <w:t>Decisions based on confidential police information</w:t>
      </w:r>
      <w:bookmarkEnd w:id="150"/>
    </w:p>
    <w:p>
      <w:pPr>
        <w:pStyle w:val="zSubsection"/>
      </w:pPr>
      <w:r>
        <w:tab/>
        <w:t>(1)</w:t>
      </w:r>
      <w:r>
        <w:tab/>
        <w:t xml:space="preserve">This section applies to each of the following decisions if the decision is made solely or partly on the basis of confidential police information — </w:t>
      </w:r>
    </w:p>
    <w:p>
      <w:pPr>
        <w:pStyle w:val="zIndenta"/>
      </w:pPr>
      <w:r>
        <w:tab/>
        <w:t>(a)</w:t>
      </w:r>
      <w:r>
        <w:tab/>
        <w:t>a decision to refuse an application for a licence;</w:t>
      </w:r>
    </w:p>
    <w:p>
      <w:pPr>
        <w:pStyle w:val="zIndenta"/>
      </w:pPr>
      <w:r>
        <w:tab/>
        <w:t>(b)</w:t>
      </w:r>
      <w:r>
        <w:tab/>
        <w:t>a decision to refuse an application for approval of the transfer of a licence;</w:t>
      </w:r>
    </w:p>
    <w:p>
      <w:pPr>
        <w:pStyle w:val="zIndenta"/>
      </w:pPr>
      <w:r>
        <w:tab/>
        <w:t>(c)</w:t>
      </w:r>
      <w:r>
        <w:tab/>
        <w:t>a decision under section 33(5) not to approve a person’s occupation of a position of authority in a body corporate;</w:t>
      </w:r>
    </w:p>
    <w:p>
      <w:pPr>
        <w:pStyle w:val="zIndenta"/>
      </w:pPr>
      <w:r>
        <w:tab/>
        <w:t>(d)</w:t>
      </w:r>
      <w:r>
        <w:tab/>
        <w:t>a decision under section 35A(3) not to approve the appointment of a person as a trustee;</w:t>
      </w:r>
    </w:p>
    <w:p>
      <w:pPr>
        <w:pStyle w:val="zIndenta"/>
      </w:pPr>
      <w:r>
        <w:tab/>
        <w:t>(e)</w:t>
      </w:r>
      <w:r>
        <w:tab/>
        <w:t xml:space="preserve">a decision under section 102B(1) not to approve a natural person as — </w:t>
      </w:r>
    </w:p>
    <w:p>
      <w:pPr>
        <w:pStyle w:val="zIndenti"/>
      </w:pPr>
      <w:r>
        <w:tab/>
        <w:t>(i)</w:t>
      </w:r>
      <w:r>
        <w:tab/>
        <w:t>an approved unrestricted manager; or</w:t>
      </w:r>
    </w:p>
    <w:p>
      <w:pPr>
        <w:pStyle w:val="zIndenti"/>
      </w:pPr>
      <w:r>
        <w:tab/>
        <w:t>(ii)</w:t>
      </w:r>
      <w:r>
        <w:tab/>
        <w:t>an approved restricted manager;</w:t>
      </w:r>
    </w:p>
    <w:p>
      <w:pPr>
        <w:pStyle w:val="zIndenta"/>
      </w:pPr>
      <w:r>
        <w:tab/>
        <w:t>(f)</w:t>
      </w:r>
      <w:r>
        <w:tab/>
        <w:t>a decision under section 102F(2)(a) or (b) to revoke or suspend a manager’s approval;</w:t>
      </w:r>
    </w:p>
    <w:p>
      <w:pPr>
        <w:pStyle w:val="zIndenta"/>
        <w:keepNext/>
      </w:pPr>
      <w:r>
        <w:lastRenderedPageBreak/>
        <w:tab/>
        <w:t>(g)</w:t>
      </w:r>
      <w:r>
        <w:tab/>
        <w:t>a decision under Part 5A to make or vary a prohibition order in respect of a person;</w:t>
      </w:r>
    </w:p>
    <w:p>
      <w:pPr>
        <w:pStyle w:val="zIndenta"/>
      </w:pPr>
      <w:r>
        <w:tab/>
        <w:t>(h)</w:t>
      </w:r>
      <w:r>
        <w:tab/>
        <w:t>a decision under Part 3 Division 13 to take disciplinary action against a person.</w:t>
      </w:r>
    </w:p>
    <w:p>
      <w:pPr>
        <w:pStyle w:val="zSubsection"/>
      </w:pPr>
      <w:r>
        <w:tab/>
        <w:t>(2)</w:t>
      </w:r>
      <w:r>
        <w:tab/>
        <w:t>The Director and the Tribunal are not required to give reasons for the decision other than that the decision is made in the public interest.</w:t>
      </w:r>
    </w:p>
    <w:p>
      <w:pPr>
        <w:pStyle w:val="BlankClose"/>
      </w:pPr>
    </w:p>
    <w:p>
      <w:pPr>
        <w:pStyle w:val="Heading5"/>
      </w:pPr>
      <w:bookmarkStart w:id="151" w:name="_Toc216430604"/>
      <w:r>
        <w:rPr>
          <w:rStyle w:val="CharSectno"/>
        </w:rPr>
        <w:t>71</w:t>
      </w:r>
      <w:r>
        <w:t>.</w:t>
      </w:r>
      <w:r>
        <w:tab/>
        <w:t>Section 31 amended</w:t>
      </w:r>
      <w:bookmarkEnd w:id="151"/>
    </w:p>
    <w:p>
      <w:pPr>
        <w:pStyle w:val="Subsection"/>
      </w:pPr>
      <w:r>
        <w:tab/>
      </w:r>
      <w:r>
        <w:tab/>
        <w:t>Delete section 31(5).</w:t>
      </w:r>
    </w:p>
    <w:p>
      <w:pPr>
        <w:pStyle w:val="Heading5"/>
      </w:pPr>
      <w:bookmarkStart w:id="152" w:name="_Toc216430605"/>
      <w:r>
        <w:rPr>
          <w:rStyle w:val="CharSectno"/>
        </w:rPr>
        <w:t>72</w:t>
      </w:r>
      <w:r>
        <w:t>.</w:t>
      </w:r>
      <w:r>
        <w:tab/>
        <w:t>Section 32 amended</w:t>
      </w:r>
      <w:bookmarkEnd w:id="152"/>
    </w:p>
    <w:p>
      <w:pPr>
        <w:pStyle w:val="Subsection"/>
      </w:pPr>
      <w:r>
        <w:tab/>
      </w:r>
      <w:r>
        <w:tab/>
        <w:t>In section 32(3)(b) delete “licensee, unless the Commission otherwise orders.” and insert:</w:t>
      </w:r>
    </w:p>
    <w:p>
      <w:pPr>
        <w:pStyle w:val="BlankOpen"/>
      </w:pPr>
    </w:p>
    <w:p>
      <w:pPr>
        <w:pStyle w:val="Subsection"/>
      </w:pPr>
      <w:r>
        <w:tab/>
      </w:r>
      <w:r>
        <w:tab/>
        <w:t>licensee.</w:t>
      </w:r>
    </w:p>
    <w:p>
      <w:pPr>
        <w:pStyle w:val="BlankClose"/>
      </w:pPr>
    </w:p>
    <w:p>
      <w:pPr>
        <w:pStyle w:val="Heading5"/>
      </w:pPr>
      <w:bookmarkStart w:id="153" w:name="_Toc216430606"/>
      <w:r>
        <w:rPr>
          <w:rStyle w:val="CharSectno"/>
        </w:rPr>
        <w:t>73</w:t>
      </w:r>
      <w:r>
        <w:t>.</w:t>
      </w:r>
      <w:r>
        <w:tab/>
        <w:t>Section 33 amended</w:t>
      </w:r>
      <w:bookmarkEnd w:id="153"/>
    </w:p>
    <w:p>
      <w:pPr>
        <w:pStyle w:val="Subsection"/>
      </w:pPr>
      <w:r>
        <w:tab/>
        <w:t>(1)</w:t>
      </w:r>
      <w:r>
        <w:tab/>
        <w:t>In section 33(1) delete “Subject to this Act, the licensing authority has an absolute discretion to” and insert:</w:t>
      </w:r>
    </w:p>
    <w:p>
      <w:pPr>
        <w:pStyle w:val="BlankOpen"/>
      </w:pPr>
    </w:p>
    <w:p>
      <w:pPr>
        <w:pStyle w:val="Subsection"/>
      </w:pPr>
      <w:r>
        <w:tab/>
      </w:r>
      <w:r>
        <w:tab/>
        <w:t>The Director may</w:t>
      </w:r>
    </w:p>
    <w:p>
      <w:pPr>
        <w:pStyle w:val="BlankClose"/>
      </w:pPr>
    </w:p>
    <w:p>
      <w:pPr>
        <w:pStyle w:val="Subsection"/>
      </w:pPr>
      <w:r>
        <w:tab/>
        <w:t>(2)</w:t>
      </w:r>
      <w:r>
        <w:tab/>
        <w:t>Delete section 33(3).</w:t>
      </w:r>
    </w:p>
    <w:p>
      <w:pPr>
        <w:pStyle w:val="Subsection"/>
      </w:pPr>
      <w:r>
        <w:tab/>
        <w:t>(3)</w:t>
      </w:r>
      <w:r>
        <w:tab/>
        <w:t>Delete section 33(6)(d) and (7)(d) and insert:</w:t>
      </w:r>
    </w:p>
    <w:p>
      <w:pPr>
        <w:pStyle w:val="BlankOpen"/>
      </w:pPr>
    </w:p>
    <w:p>
      <w:pPr>
        <w:pStyle w:val="zIndenta"/>
      </w:pPr>
      <w:r>
        <w:tab/>
        <w:t>(d)</w:t>
      </w:r>
      <w:r>
        <w:tab/>
        <w:t>any official submission made under Division 7A Subdivision 3 (other than under section 76F),</w:t>
      </w:r>
    </w:p>
    <w:p>
      <w:pPr>
        <w:pStyle w:val="BlankClose"/>
      </w:pPr>
    </w:p>
    <w:p>
      <w:pPr>
        <w:pStyle w:val="Heading5"/>
      </w:pPr>
      <w:bookmarkStart w:id="154" w:name="_Toc216430607"/>
      <w:r>
        <w:rPr>
          <w:rStyle w:val="CharSectno"/>
        </w:rPr>
        <w:lastRenderedPageBreak/>
        <w:t>74</w:t>
      </w:r>
      <w:r>
        <w:t>.</w:t>
      </w:r>
      <w:r>
        <w:tab/>
        <w:t>Section 38 amended</w:t>
      </w:r>
      <w:bookmarkEnd w:id="154"/>
    </w:p>
    <w:p>
      <w:pPr>
        <w:pStyle w:val="Subsection"/>
      </w:pPr>
      <w:r>
        <w:tab/>
      </w:r>
      <w:r>
        <w:tab/>
        <w:t>Delete section 38(6).</w:t>
      </w:r>
    </w:p>
    <w:p>
      <w:pPr>
        <w:pStyle w:val="Heading5"/>
      </w:pPr>
      <w:bookmarkStart w:id="155" w:name="_Toc216430608"/>
      <w:r>
        <w:rPr>
          <w:rStyle w:val="CharSectno"/>
        </w:rPr>
        <w:t>75</w:t>
      </w:r>
      <w:r>
        <w:t>.</w:t>
      </w:r>
      <w:r>
        <w:tab/>
        <w:t>Section 49 amended</w:t>
      </w:r>
      <w:bookmarkEnd w:id="155"/>
    </w:p>
    <w:p>
      <w:pPr>
        <w:pStyle w:val="Subsection"/>
      </w:pPr>
      <w:r>
        <w:tab/>
        <w:t>(1)</w:t>
      </w:r>
      <w:r>
        <w:tab/>
        <w:t>In section 49(1) delete “Subject to this section, the licensing authority shall not grant” and insert:</w:t>
      </w:r>
    </w:p>
    <w:p>
      <w:pPr>
        <w:pStyle w:val="BlankOpen"/>
      </w:pPr>
    </w:p>
    <w:p>
      <w:pPr>
        <w:pStyle w:val="Subsection"/>
      </w:pPr>
      <w:r>
        <w:tab/>
      </w:r>
      <w:r>
        <w:tab/>
        <w:t>The Director must refuse an application for the grant of</w:t>
      </w:r>
    </w:p>
    <w:p>
      <w:pPr>
        <w:pStyle w:val="BlankClose"/>
      </w:pPr>
    </w:p>
    <w:p>
      <w:pPr>
        <w:pStyle w:val="Subsection"/>
      </w:pPr>
      <w:r>
        <w:tab/>
        <w:t>(2)</w:t>
      </w:r>
      <w:r>
        <w:tab/>
        <w:t>In section 49(2)(a) delete “adjourn the hearing” and insert:</w:t>
      </w:r>
    </w:p>
    <w:p>
      <w:pPr>
        <w:pStyle w:val="BlankOpen"/>
      </w:pPr>
    </w:p>
    <w:p>
      <w:pPr>
        <w:pStyle w:val="Subsection"/>
      </w:pPr>
      <w:r>
        <w:tab/>
      </w:r>
      <w:r>
        <w:tab/>
        <w:t>postpone determination</w:t>
      </w:r>
    </w:p>
    <w:p>
      <w:pPr>
        <w:pStyle w:val="BlankClose"/>
      </w:pPr>
    </w:p>
    <w:p>
      <w:pPr>
        <w:pStyle w:val="Heading5"/>
      </w:pPr>
      <w:bookmarkStart w:id="156" w:name="_Toc216430609"/>
      <w:r>
        <w:rPr>
          <w:rStyle w:val="CharSectno"/>
        </w:rPr>
        <w:t>76</w:t>
      </w:r>
      <w:r>
        <w:t>.</w:t>
      </w:r>
      <w:r>
        <w:tab/>
        <w:t>Section 62 amended</w:t>
      </w:r>
      <w:bookmarkEnd w:id="156"/>
    </w:p>
    <w:p>
      <w:pPr>
        <w:pStyle w:val="Subsection"/>
      </w:pPr>
      <w:r>
        <w:tab/>
      </w:r>
      <w:r>
        <w:tab/>
        <w:t>In section 62(1) delete “if, at the date of the final hearing of that application,” and insert:</w:t>
      </w:r>
    </w:p>
    <w:p>
      <w:pPr>
        <w:pStyle w:val="BlankOpen"/>
      </w:pPr>
    </w:p>
    <w:p>
      <w:pPr>
        <w:pStyle w:val="Subsection"/>
      </w:pPr>
      <w:r>
        <w:tab/>
      </w:r>
      <w:r>
        <w:tab/>
        <w:t>if</w:t>
      </w:r>
    </w:p>
    <w:p>
      <w:pPr>
        <w:pStyle w:val="BlankClose"/>
      </w:pPr>
    </w:p>
    <w:p>
      <w:pPr>
        <w:pStyle w:val="Heading5"/>
        <w:rPr>
          <w:rStyle w:val="CharSectno"/>
        </w:rPr>
      </w:pPr>
      <w:bookmarkStart w:id="157" w:name="_Toc216430610"/>
      <w:r>
        <w:rPr>
          <w:rStyle w:val="CharSectno"/>
        </w:rPr>
        <w:t>77</w:t>
      </w:r>
      <w:r>
        <w:t>.</w:t>
      </w:r>
      <w:r>
        <w:tab/>
        <w:t>Section 65A amended</w:t>
      </w:r>
      <w:bookmarkEnd w:id="157"/>
    </w:p>
    <w:p>
      <w:pPr>
        <w:pStyle w:val="Subsection"/>
      </w:pPr>
      <w:r>
        <w:tab/>
        <w:t>(1)</w:t>
      </w:r>
      <w:r>
        <w:tab/>
        <w:t xml:space="preserve">In section 65A(1) delete the definition of </w:t>
      </w:r>
      <w:r>
        <w:rPr>
          <w:rStyle w:val="CharDefText"/>
        </w:rPr>
        <w:t>applicable day</w:t>
      </w:r>
      <w:r>
        <w:t>.</w:t>
      </w:r>
    </w:p>
    <w:p>
      <w:pPr>
        <w:pStyle w:val="Subsection"/>
      </w:pPr>
      <w:r>
        <w:tab/>
        <w:t>(2)</w:t>
      </w:r>
      <w:r>
        <w:tab/>
        <w:t>In section 65A(2) delete “after the applicable day”.</w:t>
      </w:r>
    </w:p>
    <w:p>
      <w:pPr>
        <w:pStyle w:val="Subsection"/>
      </w:pPr>
      <w:r>
        <w:tab/>
        <w:t>(3)</w:t>
      </w:r>
      <w:r>
        <w:tab/>
        <w:t>Delete section 65A(4) and insert:</w:t>
      </w:r>
    </w:p>
    <w:p>
      <w:pPr>
        <w:pStyle w:val="BlankOpen"/>
      </w:pPr>
    </w:p>
    <w:p>
      <w:pPr>
        <w:pStyle w:val="zSubsection"/>
      </w:pPr>
      <w:r>
        <w:tab/>
        <w:t>(4)</w:t>
      </w:r>
      <w:r>
        <w:tab/>
        <w:t xml:space="preserve">If, in proceedings under section 95, the Tribunal is satisfied that there has been a breach of the condition referred to in subsection (2), the Tribunal — </w:t>
      </w:r>
    </w:p>
    <w:p>
      <w:pPr>
        <w:pStyle w:val="zIndenta"/>
      </w:pPr>
      <w:r>
        <w:lastRenderedPageBreak/>
        <w:tab/>
        <w:t>(a)</w:t>
      </w:r>
      <w:r>
        <w:tab/>
        <w:t>if construction of the petrol station started before 30 June 2000 — may exercise any of the powers specified in section 96; and</w:t>
      </w:r>
    </w:p>
    <w:p>
      <w:pPr>
        <w:pStyle w:val="zIndenta"/>
      </w:pPr>
      <w:r>
        <w:tab/>
        <w:t>(b)</w:t>
      </w:r>
      <w:r>
        <w:tab/>
        <w:t>if construction of the petrol station started on or after 30 June 2000 — must cancel the licence.</w:t>
      </w:r>
    </w:p>
    <w:p>
      <w:pPr>
        <w:pStyle w:val="BlankClose"/>
      </w:pPr>
    </w:p>
    <w:p>
      <w:pPr>
        <w:pStyle w:val="Heading5"/>
      </w:pPr>
      <w:bookmarkStart w:id="158" w:name="_Toc216430611"/>
      <w:r>
        <w:rPr>
          <w:rStyle w:val="CharSectno"/>
        </w:rPr>
        <w:t>78</w:t>
      </w:r>
      <w:r>
        <w:t>.</w:t>
      </w:r>
      <w:r>
        <w:tab/>
        <w:t>Sections 65C to 65E inserted</w:t>
      </w:r>
      <w:bookmarkEnd w:id="158"/>
    </w:p>
    <w:p>
      <w:pPr>
        <w:pStyle w:val="Subsection"/>
      </w:pPr>
      <w:r>
        <w:tab/>
      </w:r>
      <w:r>
        <w:tab/>
        <w:t>At the beginning of Part 3 Division 7 insert:</w:t>
      </w:r>
    </w:p>
    <w:p>
      <w:pPr>
        <w:pStyle w:val="BlankOpen"/>
      </w:pPr>
    </w:p>
    <w:p>
      <w:pPr>
        <w:pStyle w:val="zHeading5"/>
      </w:pPr>
      <w:bookmarkStart w:id="159" w:name="_Toc216430612"/>
      <w:r>
        <w:t>65C.</w:t>
      </w:r>
      <w:r>
        <w:tab/>
        <w:t>Term used: application</w:t>
      </w:r>
      <w:bookmarkEnd w:id="159"/>
    </w:p>
    <w:p>
      <w:pPr>
        <w:pStyle w:val="zSubsection"/>
      </w:pPr>
      <w:r>
        <w:tab/>
      </w:r>
      <w:r>
        <w:tab/>
        <w:t xml:space="preserve">In this Division and Division 7A — </w:t>
      </w:r>
    </w:p>
    <w:p>
      <w:pPr>
        <w:pStyle w:val="zDefstart"/>
      </w:pPr>
      <w:r>
        <w:tab/>
      </w:r>
      <w:r>
        <w:rPr>
          <w:rStyle w:val="CharDefText"/>
        </w:rPr>
        <w:t>application</w:t>
      </w:r>
      <w:r>
        <w:t xml:space="preserve">, unless used in reference to a specific kind of application (such as an application for a specific kind of licence), means any application to the Director under — </w:t>
      </w:r>
    </w:p>
    <w:p>
      <w:pPr>
        <w:pStyle w:val="zDefpara"/>
      </w:pPr>
      <w:r>
        <w:tab/>
        <w:t>(a)</w:t>
      </w:r>
      <w:r>
        <w:tab/>
        <w:t>this Part; or</w:t>
      </w:r>
    </w:p>
    <w:p>
      <w:pPr>
        <w:pStyle w:val="zDefpara"/>
      </w:pPr>
      <w:r>
        <w:tab/>
        <w:t>(b)</w:t>
      </w:r>
      <w:r>
        <w:tab/>
        <w:t>Part 4 (other than section 126A).</w:t>
      </w:r>
    </w:p>
    <w:p>
      <w:pPr>
        <w:pStyle w:val="zHeading5"/>
      </w:pPr>
      <w:bookmarkStart w:id="160" w:name="_Toc216430613"/>
      <w:r>
        <w:t>65D.</w:t>
      </w:r>
      <w:r>
        <w:tab/>
        <w:t>Application requirements</w:t>
      </w:r>
      <w:bookmarkEnd w:id="160"/>
    </w:p>
    <w:p>
      <w:pPr>
        <w:pStyle w:val="zSubsection"/>
      </w:pPr>
      <w:r>
        <w:tab/>
        <w:t>(1)</w:t>
      </w:r>
      <w:r>
        <w:tab/>
        <w:t>An application must be in the approved form.</w:t>
      </w:r>
    </w:p>
    <w:p>
      <w:pPr>
        <w:pStyle w:val="zSubsection"/>
      </w:pPr>
      <w:r>
        <w:tab/>
        <w:t>(2)</w:t>
      </w:r>
      <w:r>
        <w:tab/>
        <w:t>Without limiting section 13, the Director may waive or modify the requirement in subsection (1).</w:t>
      </w:r>
    </w:p>
    <w:p>
      <w:pPr>
        <w:pStyle w:val="zSubsection"/>
      </w:pPr>
      <w:r>
        <w:tab/>
        <w:t>(3)</w:t>
      </w:r>
      <w:r>
        <w:tab/>
        <w:t xml:space="preserve">An application must be accompanied by — </w:t>
      </w:r>
    </w:p>
    <w:p>
      <w:pPr>
        <w:pStyle w:val="zIndenta"/>
      </w:pPr>
      <w:r>
        <w:tab/>
        <w:t>(a)</w:t>
      </w:r>
      <w:r>
        <w:tab/>
        <w:t>the prescribed fee; and</w:t>
      </w:r>
    </w:p>
    <w:p>
      <w:pPr>
        <w:pStyle w:val="zIndenta"/>
      </w:pPr>
      <w:r>
        <w:tab/>
        <w:t>(b)</w:t>
      </w:r>
      <w:r>
        <w:tab/>
        <w:t>the documents specified in subsection (4).</w:t>
      </w:r>
    </w:p>
    <w:p>
      <w:pPr>
        <w:pStyle w:val="zSubsection"/>
      </w:pPr>
      <w:r>
        <w:tab/>
        <w:t>(4)</w:t>
      </w:r>
      <w:r>
        <w:tab/>
        <w:t xml:space="preserve">For the purposes of subsection (3)(b), the documents are as follows — </w:t>
      </w:r>
    </w:p>
    <w:p>
      <w:pPr>
        <w:pStyle w:val="zIndenta"/>
      </w:pPr>
      <w:r>
        <w:tab/>
        <w:t>(a)</w:t>
      </w:r>
      <w:r>
        <w:tab/>
        <w:t>the plans and specifications, if any, required by section 66 or otherwise prescribed or required;</w:t>
      </w:r>
    </w:p>
    <w:p>
      <w:pPr>
        <w:pStyle w:val="zIndenta"/>
      </w:pPr>
      <w:r>
        <w:lastRenderedPageBreak/>
        <w:tab/>
        <w:t>(b)</w:t>
      </w:r>
      <w:r>
        <w:tab/>
        <w:t xml:space="preserve">records, complying with any prescribed requirements, verifying the background, creditworthiness and reputation of — </w:t>
      </w:r>
    </w:p>
    <w:p>
      <w:pPr>
        <w:pStyle w:val="zIndenti"/>
      </w:pPr>
      <w:r>
        <w:tab/>
        <w:t>(i)</w:t>
      </w:r>
      <w:r>
        <w:tab/>
        <w:t>the applicant; or</w:t>
      </w:r>
    </w:p>
    <w:p>
      <w:pPr>
        <w:pStyle w:val="zIndenti"/>
      </w:pPr>
      <w:r>
        <w:tab/>
        <w:t>(ii)</w:t>
      </w:r>
      <w:r>
        <w:tab/>
        <w:t>if relevant, the person of whose appointment under section 33(5) or 35A(3) approval is sought;</w:t>
      </w:r>
    </w:p>
    <w:p>
      <w:pPr>
        <w:pStyle w:val="zIndenta"/>
      </w:pPr>
      <w:r>
        <w:tab/>
        <w:t>(c)</w:t>
      </w:r>
      <w:r>
        <w:tab/>
        <w:t>any consent required under section 76J;</w:t>
      </w:r>
    </w:p>
    <w:p>
      <w:pPr>
        <w:pStyle w:val="zIndenta"/>
      </w:pPr>
      <w:r>
        <w:tab/>
        <w:t>(d)</w:t>
      </w:r>
      <w:r>
        <w:tab/>
        <w:t>any other documents or information required by the Director.</w:t>
      </w:r>
    </w:p>
    <w:p>
      <w:pPr>
        <w:pStyle w:val="zHeading5"/>
      </w:pPr>
      <w:bookmarkStart w:id="161" w:name="_Toc216430614"/>
      <w:r>
        <w:t>65E.</w:t>
      </w:r>
      <w:r>
        <w:tab/>
        <w:t>Licence applications to be made by proposed licensee</w:t>
      </w:r>
      <w:bookmarkEnd w:id="161"/>
    </w:p>
    <w:p>
      <w:pPr>
        <w:pStyle w:val="zSubsection"/>
      </w:pPr>
      <w:r>
        <w:tab/>
      </w:r>
      <w:r>
        <w:tab/>
        <w:t>An application for the grant of a licence may be made only by, or on behalf of, the person or persons proposing to carry on business under the licence after it is granted.</w:t>
      </w:r>
    </w:p>
    <w:p>
      <w:pPr>
        <w:pStyle w:val="BlankClose"/>
      </w:pPr>
    </w:p>
    <w:p>
      <w:pPr>
        <w:pStyle w:val="Heading5"/>
      </w:pPr>
      <w:bookmarkStart w:id="162" w:name="_Toc216430615"/>
      <w:r>
        <w:rPr>
          <w:rStyle w:val="CharSectno"/>
        </w:rPr>
        <w:t>79</w:t>
      </w:r>
      <w:r>
        <w:t>.</w:t>
      </w:r>
      <w:r>
        <w:tab/>
        <w:t>Sections 67 to 76 replaced</w:t>
      </w:r>
      <w:bookmarkEnd w:id="162"/>
    </w:p>
    <w:p>
      <w:pPr>
        <w:pStyle w:val="Subsection"/>
      </w:pPr>
      <w:r>
        <w:tab/>
      </w:r>
      <w:r>
        <w:tab/>
        <w:t>Delete sections 67 to 76 and insert:</w:t>
      </w:r>
    </w:p>
    <w:p>
      <w:pPr>
        <w:pStyle w:val="BlankOpen"/>
      </w:pPr>
    </w:p>
    <w:p>
      <w:pPr>
        <w:pStyle w:val="zHeading5"/>
      </w:pPr>
      <w:bookmarkStart w:id="163" w:name="_Toc216430616"/>
      <w:r>
        <w:t>67.</w:t>
      </w:r>
      <w:r>
        <w:tab/>
        <w:t>Applications for occasional licences and extended trading permits</w:t>
      </w:r>
      <w:bookmarkEnd w:id="163"/>
    </w:p>
    <w:p>
      <w:pPr>
        <w:pStyle w:val="zSubsection"/>
      </w:pPr>
      <w:r>
        <w:tab/>
        <w:t>(1)</w:t>
      </w:r>
      <w:r>
        <w:tab/>
        <w:t>An application for an occasional licence or an extended trading permit must be made at least 14 days (or, if the regulations prescribe a different period, that period) before the licence or permit is to take effect.</w:t>
      </w:r>
    </w:p>
    <w:p>
      <w:pPr>
        <w:pStyle w:val="zSubsection"/>
      </w:pPr>
      <w:r>
        <w:tab/>
        <w:t>(2)</w:t>
      </w:r>
      <w:r>
        <w:tab/>
        <w:t>Without limiting section 13, the Director may waive or modify the requirement in subsection (1).</w:t>
      </w:r>
    </w:p>
    <w:p>
      <w:pPr>
        <w:pStyle w:val="zSubsection"/>
        <w:keepNext/>
      </w:pPr>
      <w:r>
        <w:lastRenderedPageBreak/>
        <w:tab/>
        <w:t>(3)</w:t>
      </w:r>
      <w:r>
        <w:tab/>
        <w:t>The regulations may prescribe other requirements for making the application.</w:t>
      </w:r>
    </w:p>
    <w:p>
      <w:pPr>
        <w:pStyle w:val="zSubsection"/>
      </w:pPr>
      <w:r>
        <w:tab/>
        <w:t>(4)</w:t>
      </w:r>
      <w:r>
        <w:tab/>
        <w:t>An application for the grant of an occasional licence does not need to be accompanied by the documents specified in section 65D(4)(b) or (c) unless required by the Director.</w:t>
      </w:r>
    </w:p>
    <w:p>
      <w:pPr>
        <w:pStyle w:val="zHeading5"/>
      </w:pPr>
      <w:bookmarkStart w:id="164" w:name="_Toc216430617"/>
      <w:r>
        <w:t>68.</w:t>
      </w:r>
      <w:r>
        <w:tab/>
        <w:t>Advertisement of applications</w:t>
      </w:r>
      <w:bookmarkEnd w:id="164"/>
    </w:p>
    <w:p>
      <w:pPr>
        <w:pStyle w:val="zSubsection"/>
      </w:pPr>
      <w:r>
        <w:tab/>
        <w:t>(1)</w:t>
      </w:r>
      <w:r>
        <w:tab/>
        <w:t xml:space="preserve">The Director — </w:t>
      </w:r>
    </w:p>
    <w:p>
      <w:pPr>
        <w:pStyle w:val="zIndenta"/>
      </w:pPr>
      <w:r>
        <w:tab/>
        <w:t>(a)</w:t>
      </w:r>
      <w:r>
        <w:tab/>
        <w:t>may require an application to be advertised in the manner specified by the Director; and</w:t>
      </w:r>
    </w:p>
    <w:p>
      <w:pPr>
        <w:pStyle w:val="zIndenta"/>
      </w:pPr>
      <w:r>
        <w:tab/>
        <w:t>(b)</w:t>
      </w:r>
      <w:r>
        <w:tab/>
        <w:t>if the Director does so, must give the applicant sufficient directions to enable the application to be advertised in accordance with the requirement.</w:t>
      </w:r>
    </w:p>
    <w:p>
      <w:pPr>
        <w:pStyle w:val="zSubsection"/>
      </w:pPr>
      <w:r>
        <w:tab/>
        <w:t>(2)</w:t>
      </w:r>
      <w:r>
        <w:tab/>
        <w:t>Without limiting subsection (1)(b), the Director must specify the period for which the application must be advertised.</w:t>
      </w:r>
    </w:p>
    <w:p>
      <w:pPr>
        <w:pStyle w:val="zSubsection"/>
      </w:pPr>
      <w:r>
        <w:tab/>
        <w:t>(3)</w:t>
      </w:r>
      <w:r>
        <w:tab/>
        <w:t xml:space="preserve">An application that is required by the Director to be advertised is an </w:t>
      </w:r>
      <w:r>
        <w:rPr>
          <w:rStyle w:val="CharDefText"/>
        </w:rPr>
        <w:t>advertised application</w:t>
      </w:r>
      <w:r>
        <w:t>.</w:t>
      </w:r>
    </w:p>
    <w:p>
      <w:pPr>
        <w:pStyle w:val="zSubsection"/>
      </w:pPr>
      <w:r>
        <w:tab/>
        <w:t>(4)</w:t>
      </w:r>
      <w:r>
        <w:tab/>
        <w:t xml:space="preserve">The end of the period for which an advertised application must be advertised is the </w:t>
      </w:r>
      <w:r>
        <w:rPr>
          <w:rStyle w:val="CharDefText"/>
        </w:rPr>
        <w:t>submission deadline</w:t>
      </w:r>
      <w:r>
        <w:t xml:space="preserve"> for the application.</w:t>
      </w:r>
    </w:p>
    <w:p>
      <w:pPr>
        <w:pStyle w:val="zSubsection"/>
      </w:pPr>
      <w:r>
        <w:tab/>
        <w:t>(5)</w:t>
      </w:r>
      <w:r>
        <w:tab/>
        <w:t>A person may, before the submission deadline, inspect an application and its accompanying documents free of charge at the office of the Director.</w:t>
      </w:r>
    </w:p>
    <w:p>
      <w:pPr>
        <w:pStyle w:val="BlankClose"/>
      </w:pPr>
    </w:p>
    <w:p>
      <w:pPr>
        <w:pStyle w:val="Heading5"/>
      </w:pPr>
      <w:bookmarkStart w:id="165" w:name="_Toc216430618"/>
      <w:r>
        <w:rPr>
          <w:rStyle w:val="CharSectno"/>
        </w:rPr>
        <w:lastRenderedPageBreak/>
        <w:t>80</w:t>
      </w:r>
      <w:r>
        <w:t>.</w:t>
      </w:r>
      <w:r>
        <w:tab/>
        <w:t>Part 3 Divisions 7A and 7B inserted</w:t>
      </w:r>
      <w:bookmarkEnd w:id="165"/>
    </w:p>
    <w:p>
      <w:pPr>
        <w:pStyle w:val="Subsection"/>
        <w:keepNext/>
      </w:pPr>
      <w:r>
        <w:tab/>
      </w:r>
      <w:r>
        <w:tab/>
        <w:t>Before section 77 insert:</w:t>
      </w:r>
    </w:p>
    <w:p>
      <w:pPr>
        <w:pStyle w:val="BlankOpen"/>
      </w:pPr>
    </w:p>
    <w:p>
      <w:pPr>
        <w:pStyle w:val="zHeading3"/>
      </w:pPr>
      <w:bookmarkStart w:id="166" w:name="_Toc216429848"/>
      <w:bookmarkStart w:id="167" w:name="_Toc216430105"/>
      <w:bookmarkStart w:id="168" w:name="_Toc216430362"/>
      <w:bookmarkStart w:id="169" w:name="_Toc216430619"/>
      <w:r>
        <w:t>Division 7A — Submissions about applications</w:t>
      </w:r>
      <w:bookmarkEnd w:id="166"/>
      <w:bookmarkEnd w:id="167"/>
      <w:bookmarkEnd w:id="168"/>
      <w:bookmarkEnd w:id="169"/>
    </w:p>
    <w:p>
      <w:pPr>
        <w:pStyle w:val="zHeading4"/>
      </w:pPr>
      <w:bookmarkStart w:id="170" w:name="_Toc216429849"/>
      <w:bookmarkStart w:id="171" w:name="_Toc216430106"/>
      <w:bookmarkStart w:id="172" w:name="_Toc216430363"/>
      <w:bookmarkStart w:id="173" w:name="_Toc216430620"/>
      <w:r>
        <w:t>Subdivision 1 — General</w:t>
      </w:r>
      <w:bookmarkEnd w:id="170"/>
      <w:bookmarkEnd w:id="171"/>
      <w:bookmarkEnd w:id="172"/>
      <w:bookmarkEnd w:id="173"/>
    </w:p>
    <w:p>
      <w:pPr>
        <w:pStyle w:val="zHeading5"/>
      </w:pPr>
      <w:bookmarkStart w:id="174" w:name="_Toc216430621"/>
      <w:r>
        <w:t>69.</w:t>
      </w:r>
      <w:r>
        <w:tab/>
        <w:t>Submissions</w:t>
      </w:r>
      <w:bookmarkEnd w:id="174"/>
    </w:p>
    <w:p>
      <w:pPr>
        <w:pStyle w:val="zSubsection"/>
      </w:pPr>
      <w:r>
        <w:tab/>
        <w:t>(1)</w:t>
      </w:r>
      <w:r>
        <w:tab/>
        <w:t xml:space="preserve">A </w:t>
      </w:r>
      <w:r>
        <w:rPr>
          <w:rStyle w:val="CharDefText"/>
        </w:rPr>
        <w:t>submission</w:t>
      </w:r>
      <w:r>
        <w:t xml:space="preserve"> is a submission made to the Director about an application.</w:t>
      </w:r>
    </w:p>
    <w:p>
      <w:pPr>
        <w:pStyle w:val="zSubsection"/>
      </w:pPr>
      <w:r>
        <w:tab/>
        <w:t>(2)</w:t>
      </w:r>
      <w:r>
        <w:tab/>
        <w:t xml:space="preserve">The following 3 types of submission may be made — </w:t>
      </w:r>
    </w:p>
    <w:p>
      <w:pPr>
        <w:pStyle w:val="zIndenta"/>
      </w:pPr>
      <w:r>
        <w:tab/>
        <w:t>(a)</w:t>
      </w:r>
      <w:r>
        <w:tab/>
        <w:t>objections;</w:t>
      </w:r>
    </w:p>
    <w:p>
      <w:pPr>
        <w:pStyle w:val="zIndenta"/>
      </w:pPr>
      <w:r>
        <w:tab/>
        <w:t>(b)</w:t>
      </w:r>
      <w:r>
        <w:tab/>
        <w:t>official submissions;</w:t>
      </w:r>
    </w:p>
    <w:p>
      <w:pPr>
        <w:pStyle w:val="zIndenta"/>
      </w:pPr>
      <w:r>
        <w:tab/>
        <w:t>(c)</w:t>
      </w:r>
      <w:r>
        <w:tab/>
        <w:t>general submissions.</w:t>
      </w:r>
    </w:p>
    <w:p>
      <w:pPr>
        <w:pStyle w:val="zSubsection"/>
      </w:pPr>
      <w:r>
        <w:tab/>
        <w:t>(3)</w:t>
      </w:r>
      <w:r>
        <w:tab/>
        <w:t xml:space="preserve">A single submission may, if it meets the definition of both, be both — </w:t>
      </w:r>
    </w:p>
    <w:p>
      <w:pPr>
        <w:pStyle w:val="zIndenta"/>
      </w:pPr>
      <w:r>
        <w:tab/>
        <w:t>(a)</w:t>
      </w:r>
      <w:r>
        <w:tab/>
        <w:t>an objection; and</w:t>
      </w:r>
    </w:p>
    <w:p>
      <w:pPr>
        <w:pStyle w:val="zIndenta"/>
      </w:pPr>
      <w:r>
        <w:tab/>
        <w:t>(b)</w:t>
      </w:r>
      <w:r>
        <w:tab/>
        <w:t>an official submission.</w:t>
      </w:r>
    </w:p>
    <w:p>
      <w:pPr>
        <w:pStyle w:val="zHeading5"/>
      </w:pPr>
      <w:bookmarkStart w:id="175" w:name="_Toc216430622"/>
      <w:r>
        <w:t>70.</w:t>
      </w:r>
      <w:r>
        <w:tab/>
        <w:t>Director may provide information to officials to enable objections and official submissions</w:t>
      </w:r>
      <w:bookmarkEnd w:id="175"/>
    </w:p>
    <w:p>
      <w:pPr>
        <w:pStyle w:val="zSubsection"/>
      </w:pPr>
      <w:r>
        <w:tab/>
      </w:r>
      <w:r>
        <w:tab/>
        <w:t xml:space="preserve">The Director may provide an application, or information relating to an application, to an official to enable the official to — </w:t>
      </w:r>
    </w:p>
    <w:p>
      <w:pPr>
        <w:pStyle w:val="zIndenta"/>
      </w:pPr>
      <w:r>
        <w:tab/>
        <w:t>(a)</w:t>
      </w:r>
      <w:r>
        <w:tab/>
        <w:t>make an objection to the application; or</w:t>
      </w:r>
    </w:p>
    <w:p>
      <w:pPr>
        <w:pStyle w:val="zIndenta"/>
      </w:pPr>
      <w:r>
        <w:tab/>
        <w:t>(b)</w:t>
      </w:r>
      <w:r>
        <w:tab/>
        <w:t>make an official submission (other than under section 76F) about the application.</w:t>
      </w:r>
    </w:p>
    <w:p>
      <w:pPr>
        <w:pStyle w:val="zHeading5"/>
      </w:pPr>
      <w:bookmarkStart w:id="176" w:name="_Toc216430623"/>
      <w:r>
        <w:lastRenderedPageBreak/>
        <w:t>71.</w:t>
      </w:r>
      <w:r>
        <w:tab/>
        <w:t>Submissions to be in approved form</w:t>
      </w:r>
      <w:bookmarkEnd w:id="176"/>
    </w:p>
    <w:p>
      <w:pPr>
        <w:pStyle w:val="zSubsection"/>
        <w:keepNext/>
      </w:pPr>
      <w:r>
        <w:tab/>
        <w:t>(1)</w:t>
      </w:r>
      <w:r>
        <w:tab/>
        <w:t>A submission about an application must be in the approved form.</w:t>
      </w:r>
    </w:p>
    <w:p>
      <w:pPr>
        <w:pStyle w:val="zSubsection"/>
      </w:pPr>
      <w:r>
        <w:tab/>
        <w:t>(2)</w:t>
      </w:r>
      <w:r>
        <w:tab/>
        <w:t>Without limiting section 13, the Director may waive or modify the requirement in subsection (1).</w:t>
      </w:r>
    </w:p>
    <w:p>
      <w:pPr>
        <w:pStyle w:val="zHeading5"/>
      </w:pPr>
      <w:bookmarkStart w:id="177" w:name="_Toc216430624"/>
      <w:r>
        <w:t>72.</w:t>
      </w:r>
      <w:r>
        <w:tab/>
        <w:t>Dealing with submissions</w:t>
      </w:r>
      <w:bookmarkEnd w:id="177"/>
    </w:p>
    <w:p>
      <w:pPr>
        <w:pStyle w:val="zSubsection"/>
      </w:pPr>
      <w:r>
        <w:tab/>
        <w:t>(1)</w:t>
      </w:r>
      <w:r>
        <w:tab/>
        <w:t xml:space="preserve">In determining an application, the Director must consider the following submissions — </w:t>
      </w:r>
    </w:p>
    <w:p>
      <w:pPr>
        <w:pStyle w:val="zIndenta"/>
      </w:pPr>
      <w:r>
        <w:tab/>
        <w:t>(a)</w:t>
      </w:r>
      <w:r>
        <w:tab/>
        <w:t>an official submission, or an objection made by an official, even if made about an advertised application after its submission deadline;</w:t>
      </w:r>
    </w:p>
    <w:p>
      <w:pPr>
        <w:pStyle w:val="zIndenta"/>
      </w:pPr>
      <w:r>
        <w:tab/>
        <w:t>(b)</w:t>
      </w:r>
      <w:r>
        <w:tab/>
        <w:t>an objection of a kind referred to in section 73(2) to (4), even if made about an advertised application after its submission deadline;</w:t>
      </w:r>
    </w:p>
    <w:p>
      <w:pPr>
        <w:pStyle w:val="zIndenta"/>
      </w:pPr>
      <w:r>
        <w:tab/>
        <w:t>(c)</w:t>
      </w:r>
      <w:r>
        <w:tab/>
        <w:t>a submission made about an advertised application before its submission deadline.</w:t>
      </w:r>
    </w:p>
    <w:p>
      <w:pPr>
        <w:pStyle w:val="zSubsection"/>
      </w:pPr>
      <w:r>
        <w:tab/>
        <w:t>(2)</w:t>
      </w:r>
      <w:r>
        <w:tab/>
        <w:t>The Director may, but need not, consider any other submission.</w:t>
      </w:r>
    </w:p>
    <w:p>
      <w:pPr>
        <w:pStyle w:val="zSubsection"/>
      </w:pPr>
      <w:r>
        <w:tab/>
        <w:t>(3)</w:t>
      </w:r>
      <w:r>
        <w:tab/>
        <w:t xml:space="preserve">If the Director considers a submission, the Director must — </w:t>
      </w:r>
    </w:p>
    <w:p>
      <w:pPr>
        <w:pStyle w:val="zIndenta"/>
      </w:pPr>
      <w:r>
        <w:tab/>
        <w:t>(a)</w:t>
      </w:r>
      <w:r>
        <w:tab/>
        <w:t>give the applicant a copy of the submission; and</w:t>
      </w:r>
    </w:p>
    <w:p>
      <w:pPr>
        <w:pStyle w:val="zIndenta"/>
      </w:pPr>
      <w:r>
        <w:tab/>
        <w:t>(b)</w:t>
      </w:r>
      <w:r>
        <w:tab/>
        <w:t>invite the applicant to respond to the submission within the period specified by the Director; and</w:t>
      </w:r>
    </w:p>
    <w:p>
      <w:pPr>
        <w:pStyle w:val="zIndenta"/>
      </w:pPr>
      <w:r>
        <w:tab/>
        <w:t>(c)</w:t>
      </w:r>
      <w:r>
        <w:tab/>
        <w:t>consider any response made by the applicant within the specified period.</w:t>
      </w:r>
    </w:p>
    <w:p>
      <w:pPr>
        <w:pStyle w:val="zSubsection"/>
      </w:pPr>
      <w:r>
        <w:tab/>
        <w:t>(4)</w:t>
      </w:r>
      <w:r>
        <w:tab/>
        <w:t>Nothing in subsection (3)(a) requires or authorises the Director to disclose confidential police information.</w:t>
      </w:r>
    </w:p>
    <w:p>
      <w:pPr>
        <w:pStyle w:val="zHeading4"/>
      </w:pPr>
      <w:bookmarkStart w:id="178" w:name="_Toc216429854"/>
      <w:bookmarkStart w:id="179" w:name="_Toc216430111"/>
      <w:bookmarkStart w:id="180" w:name="_Toc216430368"/>
      <w:bookmarkStart w:id="181" w:name="_Toc216430625"/>
      <w:r>
        <w:lastRenderedPageBreak/>
        <w:t>Subdivision 2 — Objections</w:t>
      </w:r>
      <w:bookmarkEnd w:id="178"/>
      <w:bookmarkEnd w:id="179"/>
      <w:bookmarkEnd w:id="180"/>
      <w:bookmarkEnd w:id="181"/>
    </w:p>
    <w:p>
      <w:pPr>
        <w:pStyle w:val="zHeading5"/>
      </w:pPr>
      <w:bookmarkStart w:id="182" w:name="_Toc216430626"/>
      <w:r>
        <w:t>73.</w:t>
      </w:r>
      <w:r>
        <w:tab/>
        <w:t>What are objections</w:t>
      </w:r>
      <w:bookmarkEnd w:id="182"/>
    </w:p>
    <w:p>
      <w:pPr>
        <w:pStyle w:val="zSubsection"/>
      </w:pPr>
      <w:r>
        <w:tab/>
        <w:t>(1)</w:t>
      </w:r>
      <w:r>
        <w:tab/>
        <w:t xml:space="preserve">An </w:t>
      </w:r>
      <w:r>
        <w:rPr>
          <w:rStyle w:val="CharDefText"/>
        </w:rPr>
        <w:t>objection</w:t>
      </w:r>
      <w:r>
        <w:t xml:space="preserve"> is a submission stating that the grant of an application — </w:t>
      </w:r>
    </w:p>
    <w:p>
      <w:pPr>
        <w:pStyle w:val="zIndenta"/>
      </w:pPr>
      <w:r>
        <w:tab/>
        <w:t>(a)</w:t>
      </w:r>
      <w:r>
        <w:tab/>
        <w:t>would not be in the public interest; or</w:t>
      </w:r>
    </w:p>
    <w:p>
      <w:pPr>
        <w:pStyle w:val="zIndenta"/>
      </w:pPr>
      <w:r>
        <w:tab/>
        <w:t>(b)</w:t>
      </w:r>
      <w:r>
        <w:tab/>
        <w:t>would cause undue harm or ill</w:t>
      </w:r>
      <w:r>
        <w:noBreakHyphen/>
        <w:t>health to people, or any group of people, due to the consumption of liquor; or</w:t>
      </w:r>
    </w:p>
    <w:p>
      <w:pPr>
        <w:pStyle w:val="zIndenta"/>
      </w:pPr>
      <w:r>
        <w:tab/>
        <w:t>(c)</w:t>
      </w:r>
      <w:r>
        <w:tab/>
        <w:t xml:space="preserve">would be likely to result in undue offence, annoyance, disturbance or inconvenience — </w:t>
      </w:r>
    </w:p>
    <w:p>
      <w:pPr>
        <w:pStyle w:val="zIndenti"/>
      </w:pPr>
      <w:r>
        <w:tab/>
        <w:t>(i)</w:t>
      </w:r>
      <w:r>
        <w:tab/>
        <w:t>to persons who reside or work in the vicinity of the licensed premises or proposed licensed premises; or</w:t>
      </w:r>
    </w:p>
    <w:p>
      <w:pPr>
        <w:pStyle w:val="zIndenti"/>
      </w:pPr>
      <w:r>
        <w:tab/>
        <w:t>(ii)</w:t>
      </w:r>
      <w:r>
        <w:tab/>
        <w:t>to persons in, or travelling to or from, an existing or proposed place of public worship, hospital or school;</w:t>
      </w:r>
    </w:p>
    <w:p>
      <w:pPr>
        <w:pStyle w:val="zIndenta"/>
      </w:pPr>
      <w:r>
        <w:tab/>
      </w:r>
      <w:r>
        <w:tab/>
        <w:t>or</w:t>
      </w:r>
    </w:p>
    <w:p>
      <w:pPr>
        <w:pStyle w:val="zIndenta"/>
      </w:pPr>
      <w:r>
        <w:tab/>
        <w:t>(d)</w:t>
      </w:r>
      <w:r>
        <w:tab/>
        <w:t>would result in the amenity, quiet or good order of the locality of the licensed premises or proposed licensed premises being reduced in some other way; or</w:t>
      </w:r>
    </w:p>
    <w:p>
      <w:pPr>
        <w:pStyle w:val="zIndenta"/>
      </w:pPr>
      <w:r>
        <w:tab/>
        <w:t>(e)</w:t>
      </w:r>
      <w:r>
        <w:tab/>
        <w:t>would otherwise be contrary to this Act.</w:t>
      </w:r>
    </w:p>
    <w:p>
      <w:pPr>
        <w:pStyle w:val="zSubsection"/>
      </w:pPr>
      <w:r>
        <w:tab/>
        <w:t>(2)</w:t>
      </w:r>
      <w:r>
        <w:tab/>
        <w:t xml:space="preserve">A submission by a lessee or mortgagee of licensed premises stating that the interest of the lessee or mortgagee may be prejudicially affected if an application for the removal of the licence from the premises were granted is also an </w:t>
      </w:r>
      <w:r>
        <w:rPr>
          <w:rStyle w:val="CharDefText"/>
        </w:rPr>
        <w:t>objection</w:t>
      </w:r>
      <w:r>
        <w:t>.</w:t>
      </w:r>
    </w:p>
    <w:p>
      <w:pPr>
        <w:pStyle w:val="zSubsection"/>
        <w:keepNext/>
      </w:pPr>
      <w:r>
        <w:tab/>
        <w:t>(3)</w:t>
      </w:r>
      <w:r>
        <w:tab/>
        <w:t xml:space="preserve">A submission by an owner or lessor of licensed premises, or of premises in respect of which a licence is sought, about an application is also an </w:t>
      </w:r>
      <w:r>
        <w:rPr>
          <w:rStyle w:val="CharDefText"/>
        </w:rPr>
        <w:t>objection</w:t>
      </w:r>
      <w:r>
        <w:t xml:space="preserve"> if </w:t>
      </w:r>
      <w:r>
        <w:lastRenderedPageBreak/>
        <w:t xml:space="preserve">the submission states that the consent of the owner or lessor to the application — </w:t>
      </w:r>
    </w:p>
    <w:p>
      <w:pPr>
        <w:pStyle w:val="zIndenta"/>
      </w:pPr>
      <w:r>
        <w:tab/>
        <w:t>(a)</w:t>
      </w:r>
      <w:r>
        <w:tab/>
        <w:t>is required by a term of a lease relating to the premises; and</w:t>
      </w:r>
    </w:p>
    <w:p>
      <w:pPr>
        <w:pStyle w:val="zIndenta"/>
      </w:pPr>
      <w:r>
        <w:tab/>
        <w:t>(b)</w:t>
      </w:r>
      <w:r>
        <w:tab/>
        <w:t>has not been obtained in accordance with the lease.</w:t>
      </w:r>
    </w:p>
    <w:p>
      <w:pPr>
        <w:pStyle w:val="zSubsection"/>
      </w:pPr>
      <w:r>
        <w:tab/>
        <w:t>(4)</w:t>
      </w:r>
      <w:r>
        <w:tab/>
        <w:t xml:space="preserve">A submission by an owner or lessor of licensed premises about an application for approval of alterations to the premises is also an </w:t>
      </w:r>
      <w:r>
        <w:rPr>
          <w:rStyle w:val="CharDefText"/>
        </w:rPr>
        <w:t>objection</w:t>
      </w:r>
      <w:r>
        <w:t xml:space="preserve"> if the submission states that — </w:t>
      </w:r>
    </w:p>
    <w:p>
      <w:pPr>
        <w:pStyle w:val="zIndenta"/>
      </w:pPr>
      <w:r>
        <w:tab/>
        <w:t>(a)</w:t>
      </w:r>
      <w:r>
        <w:tab/>
        <w:t>the licensee has agreed in writing that the consent of the lessor is required for the application; and</w:t>
      </w:r>
    </w:p>
    <w:p>
      <w:pPr>
        <w:pStyle w:val="zIndenta"/>
      </w:pPr>
      <w:r>
        <w:tab/>
        <w:t>(b)</w:t>
      </w:r>
      <w:r>
        <w:tab/>
        <w:t>the consent has not been obtained.</w:t>
      </w:r>
    </w:p>
    <w:p>
      <w:pPr>
        <w:pStyle w:val="zSubsection"/>
      </w:pPr>
      <w:r>
        <w:tab/>
        <w:t>(5)</w:t>
      </w:r>
      <w:r>
        <w:tab/>
        <w:t xml:space="preserve">A submission specified in subsection (3) or (4) is an </w:t>
      </w:r>
      <w:r>
        <w:rPr>
          <w:rStyle w:val="CharDefText"/>
        </w:rPr>
        <w:t>objection</w:t>
      </w:r>
      <w:r>
        <w:t xml:space="preserve"> whether the interest of the applicant or licensee in the premises derives from — </w:t>
      </w:r>
    </w:p>
    <w:p>
      <w:pPr>
        <w:pStyle w:val="zIndenta"/>
      </w:pPr>
      <w:r>
        <w:tab/>
        <w:t>(a)</w:t>
      </w:r>
      <w:r>
        <w:tab/>
        <w:t>the lessor directly; or</w:t>
      </w:r>
    </w:p>
    <w:p>
      <w:pPr>
        <w:pStyle w:val="zIndenta"/>
      </w:pPr>
      <w:r>
        <w:tab/>
        <w:t>(b)</w:t>
      </w:r>
      <w:r>
        <w:tab/>
        <w:t>a sublessor.</w:t>
      </w:r>
    </w:p>
    <w:p>
      <w:pPr>
        <w:pStyle w:val="zHeading5"/>
      </w:pPr>
      <w:bookmarkStart w:id="183" w:name="_Toc216430627"/>
      <w:r>
        <w:t>74.</w:t>
      </w:r>
      <w:r>
        <w:tab/>
        <w:t>Who may make objections</w:t>
      </w:r>
      <w:bookmarkEnd w:id="183"/>
    </w:p>
    <w:p>
      <w:pPr>
        <w:pStyle w:val="zSubsection"/>
      </w:pPr>
      <w:r>
        <w:tab/>
        <w:t>(1)</w:t>
      </w:r>
      <w:r>
        <w:tab/>
        <w:t xml:space="preserve">The following persons may make an objection to an application — </w:t>
      </w:r>
    </w:p>
    <w:p>
      <w:pPr>
        <w:pStyle w:val="zIndenta"/>
      </w:pPr>
      <w:r>
        <w:tab/>
        <w:t>(a)</w:t>
      </w:r>
      <w:r>
        <w:tab/>
        <w:t>an official;</w:t>
      </w:r>
    </w:p>
    <w:p>
      <w:pPr>
        <w:pStyle w:val="zIndenta"/>
      </w:pPr>
      <w:r>
        <w:tab/>
        <w:t>(b)</w:t>
      </w:r>
      <w:r>
        <w:tab/>
        <w:t>a person whose objection is of a kind referred to in section 73(2) to (4);</w:t>
      </w:r>
    </w:p>
    <w:p>
      <w:pPr>
        <w:pStyle w:val="zIndenta"/>
      </w:pPr>
      <w:r>
        <w:tab/>
        <w:t>(c)</w:t>
      </w:r>
      <w:r>
        <w:tab/>
        <w:t>in the case of an advertised application –– any person, but only if the person’s objection is of a kind referred to in section 73(1).</w:t>
      </w:r>
    </w:p>
    <w:p>
      <w:pPr>
        <w:pStyle w:val="zSubsection"/>
        <w:keepNext/>
      </w:pPr>
      <w:r>
        <w:lastRenderedPageBreak/>
        <w:tab/>
        <w:t>(2)</w:t>
      </w:r>
      <w:r>
        <w:tab/>
        <w:t>Only a lessee or mortgagee of licensed premises may make an objection of a kind referred to in section 73(2).</w:t>
      </w:r>
    </w:p>
    <w:p>
      <w:pPr>
        <w:pStyle w:val="zSubsection"/>
      </w:pPr>
      <w:r>
        <w:tab/>
        <w:t>(3)</w:t>
      </w:r>
      <w:r>
        <w:tab/>
        <w:t>Only an owner or lessor of licensed premises, or of premises in respect of which a licence is sought, may make an objection of a kind referred to in section 73(3).</w:t>
      </w:r>
    </w:p>
    <w:p>
      <w:pPr>
        <w:pStyle w:val="zSubsection"/>
      </w:pPr>
      <w:r>
        <w:tab/>
        <w:t>(4)</w:t>
      </w:r>
      <w:r>
        <w:tab/>
        <w:t>Only an owner or lessor of licensed premises may make an objection of a kind referred to in section 73(4).</w:t>
      </w:r>
    </w:p>
    <w:p>
      <w:pPr>
        <w:pStyle w:val="zSubsection"/>
      </w:pPr>
      <w:r>
        <w:tab/>
        <w:t>(5)</w:t>
      </w:r>
      <w:r>
        <w:tab/>
        <w:t>An objection may be made on behalf of an unincorporated body of persons by an agent properly appointed for the purpose.</w:t>
      </w:r>
    </w:p>
    <w:p>
      <w:pPr>
        <w:pStyle w:val="zHeading5"/>
      </w:pPr>
      <w:bookmarkStart w:id="184" w:name="_Toc216430628"/>
      <w:r>
        <w:t>75.</w:t>
      </w:r>
      <w:r>
        <w:tab/>
        <w:t>Requirements for objections</w:t>
      </w:r>
      <w:bookmarkEnd w:id="184"/>
    </w:p>
    <w:p>
      <w:pPr>
        <w:pStyle w:val="zSubsection"/>
      </w:pPr>
      <w:r>
        <w:tab/>
        <w:t>(1)</w:t>
      </w:r>
      <w:r>
        <w:tab/>
        <w:t xml:space="preserve">If an objection states that the grant of an application would not be in the public interest — </w:t>
      </w:r>
    </w:p>
    <w:p>
      <w:pPr>
        <w:pStyle w:val="zIndenta"/>
      </w:pPr>
      <w:r>
        <w:tab/>
        <w:t>(a)</w:t>
      </w:r>
      <w:r>
        <w:tab/>
        <w:t>the objection must set out the reasons the person making the objection considers the objection can be made out; and</w:t>
      </w:r>
    </w:p>
    <w:p>
      <w:pPr>
        <w:pStyle w:val="zIndenta"/>
      </w:pPr>
      <w:r>
        <w:tab/>
        <w:t>(b)</w:t>
      </w:r>
      <w:r>
        <w:tab/>
        <w:t xml:space="preserve">the Director may require either or both of the following — </w:t>
      </w:r>
    </w:p>
    <w:p>
      <w:pPr>
        <w:pStyle w:val="zIndenti"/>
      </w:pPr>
      <w:r>
        <w:tab/>
        <w:t>(i)</w:t>
      </w:r>
      <w:r>
        <w:tab/>
        <w:t>that the person making the objection provide further particulars of the matters to which the objection relates;</w:t>
      </w:r>
    </w:p>
    <w:p>
      <w:pPr>
        <w:pStyle w:val="zIndenti"/>
      </w:pPr>
      <w:r>
        <w:tab/>
        <w:t>(ii)</w:t>
      </w:r>
      <w:r>
        <w:tab/>
        <w:t>that notice of any facts or grounds alleged, or argument made, in the objection, or other information relating to the objection, be given to the applicant in a particular manner.</w:t>
      </w:r>
    </w:p>
    <w:p>
      <w:pPr>
        <w:pStyle w:val="zSubsection"/>
        <w:keepNext/>
      </w:pPr>
      <w:r>
        <w:lastRenderedPageBreak/>
        <w:tab/>
        <w:t>(2)</w:t>
      </w:r>
      <w:r>
        <w:tab/>
        <w:t xml:space="preserve">The Director may require a person who makes an objection to an application to verify, on oath or affirmation or by statutory declaration — </w:t>
      </w:r>
    </w:p>
    <w:p>
      <w:pPr>
        <w:pStyle w:val="zIndenta"/>
      </w:pPr>
      <w:r>
        <w:tab/>
        <w:t>(a)</w:t>
      </w:r>
      <w:r>
        <w:tab/>
        <w:t>whether the person has any direct or indirect pecuniary interest in the refusal of the application, or any expectation of such an interest; or</w:t>
      </w:r>
    </w:p>
    <w:p>
      <w:pPr>
        <w:pStyle w:val="zIndenta"/>
      </w:pPr>
      <w:r>
        <w:tab/>
        <w:t>(b)</w:t>
      </w:r>
      <w:r>
        <w:tab/>
        <w:t xml:space="preserve">whether any person other than the person who makes the objection is interested in the making of the objection and, if so — </w:t>
      </w:r>
    </w:p>
    <w:p>
      <w:pPr>
        <w:pStyle w:val="zIndenti"/>
      </w:pPr>
      <w:r>
        <w:tab/>
        <w:t>(i)</w:t>
      </w:r>
      <w:r>
        <w:tab/>
        <w:t>the name of each such person; and</w:t>
      </w:r>
    </w:p>
    <w:p>
      <w:pPr>
        <w:pStyle w:val="zIndenti"/>
      </w:pPr>
      <w:r>
        <w:tab/>
        <w:t>(ii)</w:t>
      </w:r>
      <w:r>
        <w:tab/>
        <w:t>if the person is a proprietary company, the names of its directors and principal shareholders;</w:t>
      </w:r>
    </w:p>
    <w:p>
      <w:pPr>
        <w:pStyle w:val="zIndenta"/>
      </w:pPr>
      <w:r>
        <w:tab/>
      </w:r>
      <w:r>
        <w:tab/>
        <w:t>or</w:t>
      </w:r>
    </w:p>
    <w:p>
      <w:pPr>
        <w:pStyle w:val="zIndenta"/>
      </w:pPr>
      <w:r>
        <w:tab/>
        <w:t>(c)</w:t>
      </w:r>
      <w:r>
        <w:tab/>
        <w:t>any other matter required by the Director.</w:t>
      </w:r>
    </w:p>
    <w:p>
      <w:pPr>
        <w:pStyle w:val="zHeading4"/>
      </w:pPr>
      <w:bookmarkStart w:id="185" w:name="_Toc216429858"/>
      <w:bookmarkStart w:id="186" w:name="_Toc216430115"/>
      <w:bookmarkStart w:id="187" w:name="_Toc216430372"/>
      <w:bookmarkStart w:id="188" w:name="_Toc216430629"/>
      <w:r>
        <w:t>Subdivision 3 — Official submissions</w:t>
      </w:r>
      <w:bookmarkEnd w:id="185"/>
      <w:bookmarkEnd w:id="186"/>
      <w:bookmarkEnd w:id="187"/>
      <w:bookmarkEnd w:id="188"/>
    </w:p>
    <w:p>
      <w:pPr>
        <w:pStyle w:val="zHeading5"/>
      </w:pPr>
      <w:bookmarkStart w:id="189" w:name="_Toc216430630"/>
      <w:r>
        <w:t>76.</w:t>
      </w:r>
      <w:r>
        <w:tab/>
        <w:t>What are official submissions</w:t>
      </w:r>
      <w:bookmarkEnd w:id="189"/>
    </w:p>
    <w:p>
      <w:pPr>
        <w:pStyle w:val="zSubsection"/>
      </w:pPr>
      <w:r>
        <w:tab/>
      </w:r>
      <w:r>
        <w:tab/>
        <w:t xml:space="preserve">An </w:t>
      </w:r>
      <w:r>
        <w:rPr>
          <w:rStyle w:val="CharDefText"/>
        </w:rPr>
        <w:t>official submission</w:t>
      </w:r>
      <w:r>
        <w:t xml:space="preserve"> is a submission permitted to be made under this Subdivision.</w:t>
      </w:r>
    </w:p>
    <w:p>
      <w:pPr>
        <w:pStyle w:val="zHeading5"/>
      </w:pPr>
      <w:bookmarkStart w:id="190" w:name="_Toc216430631"/>
      <w:r>
        <w:t>76A.</w:t>
      </w:r>
      <w:r>
        <w:tab/>
        <w:t>Who is an official</w:t>
      </w:r>
      <w:bookmarkEnd w:id="190"/>
    </w:p>
    <w:p>
      <w:pPr>
        <w:pStyle w:val="zSubsection"/>
      </w:pPr>
      <w:r>
        <w:tab/>
      </w:r>
      <w:r>
        <w:tab/>
        <w:t xml:space="preserve">A person who may make an official submission is an </w:t>
      </w:r>
      <w:r>
        <w:rPr>
          <w:rStyle w:val="CharDefText"/>
        </w:rPr>
        <w:t>official</w:t>
      </w:r>
      <w:r>
        <w:t>.</w:t>
      </w:r>
    </w:p>
    <w:p>
      <w:pPr>
        <w:pStyle w:val="zHeading5"/>
      </w:pPr>
      <w:bookmarkStart w:id="191" w:name="_Toc216430632"/>
      <w:r>
        <w:t>76B.</w:t>
      </w:r>
      <w:r>
        <w:tab/>
        <w:t>Police submissions</w:t>
      </w:r>
      <w:bookmarkEnd w:id="191"/>
    </w:p>
    <w:p>
      <w:pPr>
        <w:pStyle w:val="zSubsection"/>
      </w:pPr>
      <w:r>
        <w:tab/>
        <w:t>(1)</w:t>
      </w:r>
      <w:r>
        <w:tab/>
        <w:t xml:space="preserve">The Commissioner of Police may make a submission about — </w:t>
      </w:r>
    </w:p>
    <w:p>
      <w:pPr>
        <w:pStyle w:val="zIndenta"/>
      </w:pPr>
      <w:r>
        <w:tab/>
        <w:t>(a)</w:t>
      </w:r>
      <w:r>
        <w:tab/>
        <w:t>whether or not a person is a fit and proper person; or</w:t>
      </w:r>
    </w:p>
    <w:p>
      <w:pPr>
        <w:pStyle w:val="zIndenta"/>
      </w:pPr>
      <w:r>
        <w:lastRenderedPageBreak/>
        <w:tab/>
        <w:t>(b)</w:t>
      </w:r>
      <w:r>
        <w:tab/>
        <w:t>whether public disorder or disturbance would be likely to result if a particular application were granted; or</w:t>
      </w:r>
    </w:p>
    <w:p>
      <w:pPr>
        <w:pStyle w:val="zIndenta"/>
      </w:pPr>
      <w:r>
        <w:tab/>
        <w:t>(c)</w:t>
      </w:r>
      <w:r>
        <w:tab/>
        <w:t>the interest that a person may have in a licence; or</w:t>
      </w:r>
    </w:p>
    <w:p>
      <w:pPr>
        <w:pStyle w:val="zIndenta"/>
      </w:pPr>
      <w:r>
        <w:tab/>
        <w:t>(d)</w:t>
      </w:r>
      <w:r>
        <w:tab/>
        <w:t>any other matter relevant to the public interest.</w:t>
      </w:r>
    </w:p>
    <w:p>
      <w:pPr>
        <w:pStyle w:val="zSubsection"/>
      </w:pPr>
      <w:r>
        <w:tab/>
        <w:t>(2)</w:t>
      </w:r>
      <w:r>
        <w:tab/>
        <w:t xml:space="preserve">The Commissioner of Police — </w:t>
      </w:r>
    </w:p>
    <w:p>
      <w:pPr>
        <w:pStyle w:val="zIndenta"/>
      </w:pPr>
      <w:r>
        <w:tab/>
        <w:t>(a)</w:t>
      </w:r>
      <w:r>
        <w:tab/>
        <w:t>may investigate or inquire into the background and antecedents of an applicant or an interested person; and</w:t>
      </w:r>
    </w:p>
    <w:p>
      <w:pPr>
        <w:pStyle w:val="zIndenta"/>
        <w:keepNext/>
      </w:pPr>
      <w:r>
        <w:tab/>
        <w:t>(b)</w:t>
      </w:r>
      <w:r>
        <w:tab/>
        <w:t xml:space="preserve">must, if required to do so by the Director, report to the Director about — </w:t>
      </w:r>
    </w:p>
    <w:p>
      <w:pPr>
        <w:pStyle w:val="zIndenti"/>
      </w:pPr>
      <w:r>
        <w:tab/>
        <w:t>(i)</w:t>
      </w:r>
      <w:r>
        <w:tab/>
        <w:t>the background, antecedents, character and reputation of an applicant or an interested person; and</w:t>
      </w:r>
    </w:p>
    <w:p>
      <w:pPr>
        <w:pStyle w:val="zIndenti"/>
      </w:pPr>
      <w:r>
        <w:tab/>
        <w:t>(ii)</w:t>
      </w:r>
      <w:r>
        <w:tab/>
        <w:t xml:space="preserve">any disqualification under this Act or the </w:t>
      </w:r>
      <w:r>
        <w:rPr>
          <w:i/>
          <w:iCs/>
        </w:rPr>
        <w:t>Liquor Act 1970</w:t>
      </w:r>
      <w:r>
        <w:t xml:space="preserve"> that may relate to an applicant or an interested person.</w:t>
      </w:r>
    </w:p>
    <w:p>
      <w:pPr>
        <w:pStyle w:val="zSubsection"/>
      </w:pPr>
      <w:r>
        <w:tab/>
        <w:t>(3)</w:t>
      </w:r>
      <w:r>
        <w:tab/>
        <w:t>A report under subsection (2)(b) is taken to be an official submission by the Commissioner of Police (in addition to any submission made under subsection (1)).</w:t>
      </w:r>
    </w:p>
    <w:p>
      <w:pPr>
        <w:pStyle w:val="zHeading5"/>
      </w:pPr>
      <w:bookmarkStart w:id="192" w:name="_Toc216430633"/>
      <w:r>
        <w:t>76C.</w:t>
      </w:r>
      <w:r>
        <w:tab/>
        <w:t>Local government submissions</w:t>
      </w:r>
      <w:bookmarkEnd w:id="192"/>
    </w:p>
    <w:p>
      <w:pPr>
        <w:pStyle w:val="zSubsection"/>
      </w:pPr>
      <w:r>
        <w:tab/>
      </w:r>
      <w:r>
        <w:tab/>
        <w:t xml:space="preserve">A local government of the district in which licensed premises are, or proposed licensed premises would be, situated may make a submission about — </w:t>
      </w:r>
    </w:p>
    <w:p>
      <w:pPr>
        <w:pStyle w:val="zIndenta"/>
      </w:pPr>
      <w:r>
        <w:tab/>
        <w:t>(a)</w:t>
      </w:r>
      <w:r>
        <w:tab/>
        <w:t>whether the premises are suitable to be, or to continue to be, licensed or the subject of a permit; and</w:t>
      </w:r>
    </w:p>
    <w:p>
      <w:pPr>
        <w:pStyle w:val="zIndenta"/>
      </w:pPr>
      <w:r>
        <w:tab/>
        <w:t>(b)</w:t>
      </w:r>
      <w:r>
        <w:tab/>
        <w:t>whether a proposed alteration to, or redefinition of, the premises should be approved; and</w:t>
      </w:r>
    </w:p>
    <w:p>
      <w:pPr>
        <w:pStyle w:val="zIndenta"/>
        <w:keepNext/>
        <w:keepLines/>
      </w:pPr>
      <w:r>
        <w:lastRenderedPageBreak/>
        <w:tab/>
        <w:t>(c)</w:t>
      </w:r>
      <w:r>
        <w:tab/>
        <w:t>whether persons who reside, work or worship in the vicinity of the premises would be likely to suffer undue offence, annoyance, disturbance or inconvenience if a particular application were granted; and</w:t>
      </w:r>
    </w:p>
    <w:p>
      <w:pPr>
        <w:pStyle w:val="zIndenta"/>
      </w:pPr>
      <w:r>
        <w:tab/>
        <w:t>(d)</w:t>
      </w:r>
      <w:r>
        <w:tab/>
        <w:t xml:space="preserve">the requirements of the following, to the extent the requirements are relevant to the application — </w:t>
      </w:r>
    </w:p>
    <w:p>
      <w:pPr>
        <w:pStyle w:val="zIndenti"/>
      </w:pPr>
      <w:r>
        <w:tab/>
        <w:t>(i)</w:t>
      </w:r>
      <w:r>
        <w:tab/>
        <w:t xml:space="preserve">the </w:t>
      </w:r>
      <w:r>
        <w:rPr>
          <w:i/>
          <w:iCs/>
        </w:rPr>
        <w:t>Health (Miscellaneous Provisions) Act 1911</w:t>
      </w:r>
      <w:r>
        <w:t>;</w:t>
      </w:r>
    </w:p>
    <w:p>
      <w:pPr>
        <w:pStyle w:val="zIndenti"/>
      </w:pPr>
      <w:r>
        <w:tab/>
        <w:t>(ii)</w:t>
      </w:r>
      <w:r>
        <w:tab/>
        <w:t xml:space="preserve">the </w:t>
      </w:r>
      <w:r>
        <w:rPr>
          <w:i/>
          <w:iCs/>
        </w:rPr>
        <w:t>Food Act 2008</w:t>
      </w:r>
      <w:r>
        <w:t>;</w:t>
      </w:r>
    </w:p>
    <w:p>
      <w:pPr>
        <w:pStyle w:val="zIndenti"/>
      </w:pPr>
      <w:r>
        <w:tab/>
        <w:t>(iii)</w:t>
      </w:r>
      <w:r>
        <w:tab/>
        <w:t>a written law relating to sewerage or drainage;</w:t>
      </w:r>
    </w:p>
    <w:p>
      <w:pPr>
        <w:pStyle w:val="zIndenti"/>
      </w:pPr>
      <w:r>
        <w:tab/>
        <w:t>(iv)</w:t>
      </w:r>
      <w:r>
        <w:tab/>
        <w:t xml:space="preserve">the </w:t>
      </w:r>
      <w:r>
        <w:rPr>
          <w:i/>
          <w:iCs/>
        </w:rPr>
        <w:t>Local Government Act 1995</w:t>
      </w:r>
      <w:r>
        <w:t xml:space="preserve"> or the </w:t>
      </w:r>
      <w:r>
        <w:rPr>
          <w:i/>
          <w:iCs/>
        </w:rPr>
        <w:t>Building Act 2011</w:t>
      </w:r>
      <w:r>
        <w:t>, in so far as those Acts relate to health matters.</w:t>
      </w:r>
    </w:p>
    <w:p>
      <w:pPr>
        <w:pStyle w:val="zHeading5"/>
      </w:pPr>
      <w:bookmarkStart w:id="193" w:name="_Toc216430634"/>
      <w:r>
        <w:t>76D.</w:t>
      </w:r>
      <w:r>
        <w:tab/>
        <w:t>Tourism submissions</w:t>
      </w:r>
      <w:bookmarkEnd w:id="193"/>
      <w:r>
        <w:t xml:space="preserve"> </w:t>
      </w:r>
    </w:p>
    <w:p>
      <w:pPr>
        <w:pStyle w:val="zSubsection"/>
      </w:pPr>
      <w:r>
        <w:tab/>
      </w:r>
      <w:r>
        <w:tab/>
        <w:t xml:space="preserve">The chief executive officer appointed under the </w:t>
      </w:r>
      <w:r>
        <w:rPr>
          <w:i/>
          <w:iCs/>
        </w:rPr>
        <w:t>Western Australian Tourism Commission Act 1983</w:t>
      </w:r>
      <w:r>
        <w:t xml:space="preserve"> section 17 may make a submission about — </w:t>
      </w:r>
    </w:p>
    <w:p>
      <w:pPr>
        <w:pStyle w:val="zIndenta"/>
      </w:pPr>
      <w:r>
        <w:tab/>
        <w:t>(a)</w:t>
      </w:r>
      <w:r>
        <w:tab/>
        <w:t>whether any tourism benefits might result if a particular application were granted; and</w:t>
      </w:r>
    </w:p>
    <w:p>
      <w:pPr>
        <w:pStyle w:val="zIndenta"/>
      </w:pPr>
      <w:r>
        <w:tab/>
        <w:t>(b)</w:t>
      </w:r>
      <w:r>
        <w:tab/>
        <w:t>any other matter relevant to the proper development of the tourism industry in the State.</w:t>
      </w:r>
    </w:p>
    <w:p>
      <w:pPr>
        <w:pStyle w:val="zHeading5"/>
      </w:pPr>
      <w:bookmarkStart w:id="194" w:name="_Toc216430635"/>
      <w:r>
        <w:t>76E.</w:t>
      </w:r>
      <w:r>
        <w:tab/>
        <w:t>Health submissions</w:t>
      </w:r>
      <w:bookmarkEnd w:id="194"/>
    </w:p>
    <w:p>
      <w:pPr>
        <w:pStyle w:val="zSubsection"/>
      </w:pPr>
      <w:r>
        <w:tab/>
        <w:t>(1)</w:t>
      </w:r>
      <w:r>
        <w:tab/>
        <w:t xml:space="preserve">The Chief Health Officer may make a submission about — </w:t>
      </w:r>
    </w:p>
    <w:p>
      <w:pPr>
        <w:pStyle w:val="zIndenta"/>
      </w:pPr>
      <w:r>
        <w:tab/>
        <w:t>(a)</w:t>
      </w:r>
      <w:r>
        <w:tab/>
        <w:t>the harm or ill</w:t>
      </w:r>
      <w:r>
        <w:noBreakHyphen/>
        <w:t>health caused to people, or any group of people, due to the use of liquor; and</w:t>
      </w:r>
    </w:p>
    <w:p>
      <w:pPr>
        <w:pStyle w:val="zIndenta"/>
      </w:pPr>
      <w:r>
        <w:tab/>
        <w:t>(b)</w:t>
      </w:r>
      <w:r>
        <w:tab/>
        <w:t>the minimisation of that harm or ill</w:t>
      </w:r>
      <w:r>
        <w:noBreakHyphen/>
        <w:t>health.</w:t>
      </w:r>
    </w:p>
    <w:p>
      <w:pPr>
        <w:pStyle w:val="zSubsection"/>
      </w:pPr>
      <w:r>
        <w:lastRenderedPageBreak/>
        <w:tab/>
        <w:t>(2)</w:t>
      </w:r>
      <w:r>
        <w:tab/>
        <w:t xml:space="preserve">The Chief Health Officer may authorise a person in writing to make a submission on behalf of the Chief Health Officer only if the person is — </w:t>
      </w:r>
    </w:p>
    <w:p>
      <w:pPr>
        <w:pStyle w:val="zIndenta"/>
      </w:pPr>
      <w:r>
        <w:tab/>
        <w:t>(a)</w:t>
      </w:r>
      <w:r>
        <w:tab/>
        <w:t xml:space="preserve">a medical practitioner who is registered under the </w:t>
      </w:r>
      <w:r>
        <w:rPr>
          <w:i/>
          <w:iCs/>
        </w:rPr>
        <w:t>Health Practitioner Regulation National Law (Western Australia)</w:t>
      </w:r>
      <w:r>
        <w:t xml:space="preserve"> in the medical profession; and</w:t>
      </w:r>
    </w:p>
    <w:p>
      <w:pPr>
        <w:pStyle w:val="zIndenta"/>
      </w:pPr>
      <w:r>
        <w:tab/>
        <w:t>(b)</w:t>
      </w:r>
      <w:r>
        <w:tab/>
        <w:t xml:space="preserve">employed or engaged in the department principally assisting the Minister in the administration of the </w:t>
      </w:r>
      <w:r>
        <w:rPr>
          <w:i/>
          <w:iCs/>
        </w:rPr>
        <w:t>Health (Miscellaneous Provisions) Act 1911</w:t>
      </w:r>
      <w:r>
        <w:t>.</w:t>
      </w:r>
    </w:p>
    <w:p>
      <w:pPr>
        <w:pStyle w:val="zHeading5"/>
      </w:pPr>
      <w:bookmarkStart w:id="195" w:name="_Toc216430636"/>
      <w:r>
        <w:t>76F.</w:t>
      </w:r>
      <w:r>
        <w:tab/>
        <w:t>Submissions about club licence applications</w:t>
      </w:r>
      <w:bookmarkEnd w:id="195"/>
    </w:p>
    <w:p>
      <w:pPr>
        <w:pStyle w:val="zSubsection"/>
      </w:pPr>
      <w:r>
        <w:tab/>
      </w:r>
      <w:r>
        <w:tab/>
        <w:t xml:space="preserve">An interested person may make a submission about an application relating to a club licence, to the extent relevant to the application, in respect of the following matters — </w:t>
      </w:r>
    </w:p>
    <w:p>
      <w:pPr>
        <w:pStyle w:val="zIndenta"/>
      </w:pPr>
      <w:r>
        <w:tab/>
        <w:t>(a)</w:t>
      </w:r>
      <w:r>
        <w:tab/>
        <w:t>the hours during which the sale of liquor should be authorised under the licence;</w:t>
      </w:r>
    </w:p>
    <w:p>
      <w:pPr>
        <w:pStyle w:val="zIndenta"/>
      </w:pPr>
      <w:r>
        <w:tab/>
        <w:t>(b)</w:t>
      </w:r>
      <w:r>
        <w:tab/>
        <w:t>the conditions to which the licence should be subject;</w:t>
      </w:r>
    </w:p>
    <w:p>
      <w:pPr>
        <w:pStyle w:val="zIndenta"/>
      </w:pPr>
      <w:r>
        <w:tab/>
        <w:t>(c)</w:t>
      </w:r>
      <w:r>
        <w:tab/>
        <w:t>whether an existing condition of the licence should be varied or cancelled;</w:t>
      </w:r>
    </w:p>
    <w:p>
      <w:pPr>
        <w:pStyle w:val="zIndenta"/>
      </w:pPr>
      <w:r>
        <w:tab/>
        <w:t>(d)</w:t>
      </w:r>
      <w:r>
        <w:tab/>
        <w:t>the removal of the licence;</w:t>
      </w:r>
    </w:p>
    <w:p>
      <w:pPr>
        <w:pStyle w:val="zIndenta"/>
      </w:pPr>
      <w:r>
        <w:tab/>
        <w:t>(e)</w:t>
      </w:r>
      <w:r>
        <w:tab/>
        <w:t>the conduct and management of the club.</w:t>
      </w:r>
    </w:p>
    <w:p>
      <w:pPr>
        <w:pStyle w:val="zHeading4"/>
      </w:pPr>
      <w:bookmarkStart w:id="196" w:name="_Toc216429866"/>
      <w:bookmarkStart w:id="197" w:name="_Toc216430123"/>
      <w:bookmarkStart w:id="198" w:name="_Toc216430380"/>
      <w:bookmarkStart w:id="199" w:name="_Toc216430637"/>
      <w:r>
        <w:t>Subdivision 4 — General submissions</w:t>
      </w:r>
      <w:bookmarkEnd w:id="196"/>
      <w:bookmarkEnd w:id="197"/>
      <w:bookmarkEnd w:id="198"/>
      <w:bookmarkEnd w:id="199"/>
    </w:p>
    <w:p>
      <w:pPr>
        <w:pStyle w:val="zHeading5"/>
      </w:pPr>
      <w:bookmarkStart w:id="200" w:name="_Toc216430638"/>
      <w:r>
        <w:t>76G.</w:t>
      </w:r>
      <w:r>
        <w:tab/>
        <w:t>What are general submissions</w:t>
      </w:r>
      <w:bookmarkEnd w:id="200"/>
    </w:p>
    <w:p>
      <w:pPr>
        <w:pStyle w:val="zSubsection"/>
      </w:pPr>
      <w:r>
        <w:tab/>
        <w:t>(1)</w:t>
      </w:r>
      <w:r>
        <w:tab/>
        <w:t xml:space="preserve">A </w:t>
      </w:r>
      <w:r>
        <w:rPr>
          <w:rStyle w:val="CharDefText"/>
        </w:rPr>
        <w:t>general submission</w:t>
      </w:r>
      <w:r>
        <w:t xml:space="preserve"> is a submission that is not — </w:t>
      </w:r>
    </w:p>
    <w:p>
      <w:pPr>
        <w:pStyle w:val="zIndenta"/>
      </w:pPr>
      <w:r>
        <w:tab/>
        <w:t>(a)</w:t>
      </w:r>
      <w:r>
        <w:tab/>
        <w:t>an objection; or</w:t>
      </w:r>
    </w:p>
    <w:p>
      <w:pPr>
        <w:pStyle w:val="zIndenta"/>
      </w:pPr>
      <w:r>
        <w:tab/>
        <w:t>(b)</w:t>
      </w:r>
      <w:r>
        <w:tab/>
        <w:t>an official submission.</w:t>
      </w:r>
    </w:p>
    <w:p>
      <w:pPr>
        <w:pStyle w:val="zSubsection"/>
      </w:pPr>
      <w:r>
        <w:lastRenderedPageBreak/>
        <w:tab/>
        <w:t>(2)</w:t>
      </w:r>
      <w:r>
        <w:tab/>
        <w:t>A general submission may, but need not, support or oppose an application.</w:t>
      </w:r>
    </w:p>
    <w:p>
      <w:pPr>
        <w:pStyle w:val="zHeading5"/>
      </w:pPr>
      <w:bookmarkStart w:id="201" w:name="_Toc216430639"/>
      <w:r>
        <w:t>76H.</w:t>
      </w:r>
      <w:r>
        <w:tab/>
        <w:t>Who may make general submissions</w:t>
      </w:r>
      <w:bookmarkEnd w:id="201"/>
    </w:p>
    <w:p>
      <w:pPr>
        <w:pStyle w:val="zSubsection"/>
      </w:pPr>
      <w:r>
        <w:tab/>
      </w:r>
      <w:r>
        <w:tab/>
        <w:t>Any person may make a general submission.</w:t>
      </w:r>
    </w:p>
    <w:p>
      <w:pPr>
        <w:pStyle w:val="zHeading5"/>
      </w:pPr>
      <w:bookmarkStart w:id="202" w:name="_Toc216430640"/>
      <w:r>
        <w:t>76I.</w:t>
      </w:r>
      <w:r>
        <w:tab/>
        <w:t>Dealing with general submissions</w:t>
      </w:r>
      <w:bookmarkEnd w:id="202"/>
    </w:p>
    <w:p>
      <w:pPr>
        <w:pStyle w:val="zSubsection"/>
      </w:pPr>
      <w:r>
        <w:tab/>
      </w:r>
      <w:r>
        <w:tab/>
        <w:t>The Director may, but need not, acknowledge receipt of a general submission.</w:t>
      </w:r>
    </w:p>
    <w:p>
      <w:pPr>
        <w:pStyle w:val="zHeading3"/>
      </w:pPr>
      <w:bookmarkStart w:id="203" w:name="_Toc216429870"/>
      <w:bookmarkStart w:id="204" w:name="_Toc216430127"/>
      <w:bookmarkStart w:id="205" w:name="_Toc216430384"/>
      <w:bookmarkStart w:id="206" w:name="_Toc216430641"/>
      <w:r>
        <w:t>Division 7B — Alteration and redefinition of premises</w:t>
      </w:r>
      <w:bookmarkEnd w:id="203"/>
      <w:bookmarkEnd w:id="204"/>
      <w:bookmarkEnd w:id="205"/>
      <w:bookmarkEnd w:id="206"/>
    </w:p>
    <w:p>
      <w:pPr>
        <w:pStyle w:val="zHeading5"/>
      </w:pPr>
      <w:bookmarkStart w:id="207" w:name="_Toc216430642"/>
      <w:r>
        <w:t>76J.</w:t>
      </w:r>
      <w:r>
        <w:tab/>
        <w:t>Consent to alteration or redefinition of licensed premises</w:t>
      </w:r>
      <w:bookmarkEnd w:id="207"/>
    </w:p>
    <w:p>
      <w:pPr>
        <w:pStyle w:val="zSubsection"/>
      </w:pPr>
      <w:r>
        <w:tab/>
        <w:t>(1)</w:t>
      </w:r>
      <w:r>
        <w:tab/>
        <w:t xml:space="preserve">The Director must refuse an application for approval of a proposed alteration to, or redefinition of, licensed premises unless the applicant satisfies the Director that the following persons have consented to the application — </w:t>
      </w:r>
    </w:p>
    <w:p>
      <w:pPr>
        <w:pStyle w:val="zIndenta"/>
      </w:pPr>
      <w:r>
        <w:tab/>
        <w:t>(a)</w:t>
      </w:r>
      <w:r>
        <w:tab/>
        <w:t>the owner of the premises;</w:t>
      </w:r>
    </w:p>
    <w:p>
      <w:pPr>
        <w:pStyle w:val="zIndenta"/>
      </w:pPr>
      <w:r>
        <w:tab/>
        <w:t>(b)</w:t>
      </w:r>
      <w:r>
        <w:tab/>
        <w:t>if the premises are occupied under a lease — the lessor of the premises.</w:t>
      </w:r>
    </w:p>
    <w:p>
      <w:pPr>
        <w:pStyle w:val="zSubsection"/>
      </w:pPr>
      <w:r>
        <w:tab/>
        <w:t>(2)</w:t>
      </w:r>
      <w:r>
        <w:tab/>
        <w:t xml:space="preserve">The Director may waive a requirement under subsection (1) if the Director considers that — </w:t>
      </w:r>
    </w:p>
    <w:p>
      <w:pPr>
        <w:pStyle w:val="zIndenta"/>
      </w:pPr>
      <w:r>
        <w:tab/>
        <w:t>(a)</w:t>
      </w:r>
      <w:r>
        <w:tab/>
        <w:t>a consent has been capriciously or unreasonably withheld; or</w:t>
      </w:r>
    </w:p>
    <w:p>
      <w:pPr>
        <w:pStyle w:val="zIndenta"/>
      </w:pPr>
      <w:r>
        <w:tab/>
        <w:t>(b)</w:t>
      </w:r>
      <w:r>
        <w:tab/>
        <w:t>it is in the public interest to do so.</w:t>
      </w:r>
    </w:p>
    <w:p>
      <w:pPr>
        <w:pStyle w:val="BlankClose"/>
      </w:pPr>
    </w:p>
    <w:p>
      <w:pPr>
        <w:pStyle w:val="Heading5"/>
      </w:pPr>
      <w:bookmarkStart w:id="208" w:name="_Toc216430643"/>
      <w:r>
        <w:rPr>
          <w:rStyle w:val="CharSectno"/>
        </w:rPr>
        <w:t>81</w:t>
      </w:r>
      <w:r>
        <w:t>.</w:t>
      </w:r>
      <w:r>
        <w:tab/>
        <w:t>Section 77 amended</w:t>
      </w:r>
      <w:bookmarkEnd w:id="208"/>
    </w:p>
    <w:p>
      <w:pPr>
        <w:pStyle w:val="Subsection"/>
        <w:rPr>
          <w:rStyle w:val="CharSectno"/>
        </w:rPr>
      </w:pPr>
      <w:r>
        <w:tab/>
      </w:r>
      <w:r>
        <w:tab/>
        <w:t>Delete section 77(8) and (9).</w:t>
      </w:r>
    </w:p>
    <w:p>
      <w:pPr>
        <w:pStyle w:val="Heading5"/>
      </w:pPr>
      <w:bookmarkStart w:id="209" w:name="_Toc216430644"/>
      <w:r>
        <w:rPr>
          <w:rStyle w:val="CharSectno"/>
        </w:rPr>
        <w:lastRenderedPageBreak/>
        <w:t>82</w:t>
      </w:r>
      <w:r>
        <w:t>.</w:t>
      </w:r>
      <w:r>
        <w:tab/>
        <w:t>Section 82 amended</w:t>
      </w:r>
      <w:bookmarkEnd w:id="209"/>
    </w:p>
    <w:p>
      <w:pPr>
        <w:pStyle w:val="Subsection"/>
      </w:pPr>
      <w:r>
        <w:tab/>
      </w:r>
      <w:r>
        <w:tab/>
        <w:t>In section 82(1) delete “licensing authority, appropriately constituted,” and insert:</w:t>
      </w:r>
    </w:p>
    <w:p>
      <w:pPr>
        <w:pStyle w:val="BlankOpen"/>
      </w:pPr>
    </w:p>
    <w:p>
      <w:pPr>
        <w:pStyle w:val="Subsection"/>
      </w:pPr>
      <w:r>
        <w:tab/>
      </w:r>
      <w:r>
        <w:tab/>
        <w:t>Director</w:t>
      </w:r>
    </w:p>
    <w:p>
      <w:pPr>
        <w:pStyle w:val="BlankClose"/>
      </w:pPr>
    </w:p>
    <w:p>
      <w:pPr>
        <w:pStyle w:val="Heading5"/>
      </w:pPr>
      <w:bookmarkStart w:id="210" w:name="_Toc216430645"/>
      <w:r>
        <w:rPr>
          <w:rStyle w:val="CharSectno"/>
        </w:rPr>
        <w:t>83</w:t>
      </w:r>
      <w:r>
        <w:t>.</w:t>
      </w:r>
      <w:r>
        <w:tab/>
        <w:t>Section 88 amended</w:t>
      </w:r>
      <w:bookmarkEnd w:id="210"/>
    </w:p>
    <w:p>
      <w:pPr>
        <w:pStyle w:val="Subsection"/>
      </w:pPr>
      <w:r>
        <w:tab/>
      </w:r>
      <w:r>
        <w:tab/>
        <w:t>In section 88(2):</w:t>
      </w:r>
    </w:p>
    <w:p>
      <w:pPr>
        <w:pStyle w:val="Indenta"/>
      </w:pPr>
      <w:r>
        <w:tab/>
        <w:t>(a)</w:t>
      </w:r>
      <w:r>
        <w:tab/>
        <w:t>in paragraph (a)(i) delete “any hearing relating to” and insert:</w:t>
      </w:r>
    </w:p>
    <w:p>
      <w:pPr>
        <w:pStyle w:val="BlankOpen"/>
      </w:pPr>
    </w:p>
    <w:p>
      <w:pPr>
        <w:pStyle w:val="Indenta"/>
      </w:pPr>
      <w:r>
        <w:tab/>
      </w:r>
      <w:r>
        <w:tab/>
        <w:t>determination of</w:t>
      </w:r>
    </w:p>
    <w:p>
      <w:pPr>
        <w:pStyle w:val="BlankClose"/>
      </w:pPr>
    </w:p>
    <w:p>
      <w:pPr>
        <w:pStyle w:val="Indenta"/>
      </w:pPr>
      <w:r>
        <w:tab/>
        <w:t>(b)</w:t>
      </w:r>
      <w:r>
        <w:tab/>
        <w:t>delete paragraph (a)(ii) and insert:</w:t>
      </w:r>
    </w:p>
    <w:p>
      <w:pPr>
        <w:pStyle w:val="BlankOpen"/>
      </w:pPr>
    </w:p>
    <w:p>
      <w:pPr>
        <w:pStyle w:val="zIndenti"/>
      </w:pPr>
      <w:r>
        <w:tab/>
        <w:t>(ii)</w:t>
      </w:r>
      <w:r>
        <w:tab/>
        <w:t>if the application is an advertised application — 3 days before its submission deadline;</w:t>
      </w:r>
    </w:p>
    <w:p>
      <w:pPr>
        <w:pStyle w:val="BlankClose"/>
      </w:pPr>
    </w:p>
    <w:p>
      <w:pPr>
        <w:pStyle w:val="Indenta"/>
      </w:pPr>
      <w:r>
        <w:tab/>
        <w:t>(c)</w:t>
      </w:r>
      <w:r>
        <w:tab/>
        <w:t>delete “intervene in” and insert:</w:t>
      </w:r>
    </w:p>
    <w:p>
      <w:pPr>
        <w:pStyle w:val="BlankOpen"/>
      </w:pPr>
    </w:p>
    <w:p>
      <w:pPr>
        <w:pStyle w:val="Indenta"/>
      </w:pPr>
      <w:r>
        <w:tab/>
      </w:r>
      <w:r>
        <w:tab/>
        <w:t>make a submission about</w:t>
      </w:r>
    </w:p>
    <w:p>
      <w:pPr>
        <w:pStyle w:val="BlankClose"/>
      </w:pPr>
    </w:p>
    <w:p>
      <w:pPr>
        <w:pStyle w:val="Heading5"/>
      </w:pPr>
      <w:bookmarkStart w:id="211" w:name="_Toc216430646"/>
      <w:r>
        <w:rPr>
          <w:rStyle w:val="CharSectno"/>
        </w:rPr>
        <w:t>84</w:t>
      </w:r>
      <w:r>
        <w:t>.</w:t>
      </w:r>
      <w:r>
        <w:tab/>
        <w:t>Section 95 amended</w:t>
      </w:r>
      <w:bookmarkEnd w:id="211"/>
    </w:p>
    <w:p>
      <w:pPr>
        <w:pStyle w:val="Subsection"/>
      </w:pPr>
      <w:r>
        <w:tab/>
        <w:t>(1)</w:t>
      </w:r>
      <w:r>
        <w:tab/>
        <w:t>Delete section 95(3).</w:t>
      </w:r>
    </w:p>
    <w:p>
      <w:pPr>
        <w:pStyle w:val="Subsection"/>
      </w:pPr>
      <w:r>
        <w:tab/>
        <w:t>(2)</w:t>
      </w:r>
      <w:r>
        <w:tab/>
        <w:t>In section 95(4)(e)(iii) delete “summons,” and insert:</w:t>
      </w:r>
    </w:p>
    <w:p>
      <w:pPr>
        <w:pStyle w:val="BlankOpen"/>
      </w:pPr>
    </w:p>
    <w:p>
      <w:pPr>
        <w:pStyle w:val="Subsection"/>
      </w:pPr>
      <w:r>
        <w:tab/>
      </w:r>
      <w:r>
        <w:tab/>
        <w:t>notice,</w:t>
      </w:r>
    </w:p>
    <w:p>
      <w:pPr>
        <w:pStyle w:val="BlankClose"/>
      </w:pPr>
    </w:p>
    <w:p>
      <w:pPr>
        <w:pStyle w:val="Subsection"/>
      </w:pPr>
      <w:r>
        <w:lastRenderedPageBreak/>
        <w:tab/>
        <w:t>(3)</w:t>
      </w:r>
      <w:r>
        <w:tab/>
        <w:t>Delete section 95(10).</w:t>
      </w:r>
    </w:p>
    <w:p>
      <w:pPr>
        <w:pStyle w:val="Subsection"/>
      </w:pPr>
      <w:r>
        <w:tab/>
        <w:t>(4)</w:t>
      </w:r>
      <w:r>
        <w:tab/>
        <w:t>Delete section 95(12).</w:t>
      </w:r>
    </w:p>
    <w:p>
      <w:pPr>
        <w:pStyle w:val="Heading5"/>
      </w:pPr>
      <w:bookmarkStart w:id="212" w:name="_Toc216430647"/>
      <w:r>
        <w:rPr>
          <w:rStyle w:val="CharSectno"/>
        </w:rPr>
        <w:t>85</w:t>
      </w:r>
      <w:r>
        <w:t>.</w:t>
      </w:r>
      <w:r>
        <w:tab/>
        <w:t>Section 104 amended</w:t>
      </w:r>
      <w:bookmarkEnd w:id="212"/>
    </w:p>
    <w:p>
      <w:pPr>
        <w:pStyle w:val="Subsection"/>
      </w:pPr>
      <w:r>
        <w:tab/>
      </w:r>
      <w:r>
        <w:tab/>
        <w:t>In section 104(3)(a) delete “an interested person,” and insert:</w:t>
      </w:r>
    </w:p>
    <w:p>
      <w:pPr>
        <w:pStyle w:val="BlankOpen"/>
      </w:pPr>
    </w:p>
    <w:p>
      <w:pPr>
        <w:pStyle w:val="Subsection"/>
      </w:pPr>
      <w:r>
        <w:tab/>
      </w:r>
      <w:r>
        <w:tab/>
        <w:t>a person interested in, or in the profits or proceeds of, the business conducted under the licence,</w:t>
      </w:r>
    </w:p>
    <w:p>
      <w:pPr>
        <w:pStyle w:val="BlankClose"/>
      </w:pPr>
    </w:p>
    <w:p>
      <w:pPr>
        <w:pStyle w:val="Heading5"/>
      </w:pPr>
      <w:bookmarkStart w:id="213" w:name="_Toc216430648"/>
      <w:r>
        <w:rPr>
          <w:rStyle w:val="CharSectno"/>
        </w:rPr>
        <w:t>86</w:t>
      </w:r>
      <w:r>
        <w:t>.</w:t>
      </w:r>
      <w:r>
        <w:tab/>
        <w:t>Section 115AA amended</w:t>
      </w:r>
      <w:bookmarkEnd w:id="213"/>
    </w:p>
    <w:p>
      <w:pPr>
        <w:pStyle w:val="Subsection"/>
      </w:pPr>
      <w:r>
        <w:tab/>
      </w:r>
      <w:r>
        <w:tab/>
        <w:t>In section 115AA(4):</w:t>
      </w:r>
    </w:p>
    <w:p>
      <w:pPr>
        <w:pStyle w:val="Indenta"/>
      </w:pPr>
      <w:r>
        <w:tab/>
        <w:t>(a)</w:t>
      </w:r>
      <w:r>
        <w:tab/>
        <w:t>in paragraph (b) delete “person; or” and insert:</w:t>
      </w:r>
    </w:p>
    <w:p>
      <w:pPr>
        <w:pStyle w:val="BlankOpen"/>
      </w:pPr>
    </w:p>
    <w:p>
      <w:pPr>
        <w:pStyle w:val="Indenta"/>
      </w:pPr>
      <w:r>
        <w:tab/>
      </w:r>
      <w:r>
        <w:tab/>
        <w:t>person.</w:t>
      </w:r>
    </w:p>
    <w:p>
      <w:pPr>
        <w:pStyle w:val="BlankClose"/>
      </w:pPr>
    </w:p>
    <w:p>
      <w:pPr>
        <w:pStyle w:val="Indenta"/>
      </w:pPr>
      <w:r>
        <w:tab/>
        <w:t>(b)</w:t>
      </w:r>
      <w:r>
        <w:tab/>
        <w:t>delete paragraph (c).</w:t>
      </w:r>
    </w:p>
    <w:p>
      <w:pPr>
        <w:pStyle w:val="Heading5"/>
      </w:pPr>
      <w:bookmarkStart w:id="214" w:name="_Toc216430649"/>
      <w:r>
        <w:rPr>
          <w:rStyle w:val="CharSectno"/>
        </w:rPr>
        <w:t>87</w:t>
      </w:r>
      <w:r>
        <w:t>.</w:t>
      </w:r>
      <w:r>
        <w:tab/>
        <w:t>Section 115AD deleted</w:t>
      </w:r>
      <w:bookmarkEnd w:id="214"/>
    </w:p>
    <w:p>
      <w:pPr>
        <w:pStyle w:val="Subsection"/>
      </w:pPr>
      <w:r>
        <w:tab/>
      </w:r>
      <w:r>
        <w:tab/>
        <w:t>Delete section 115AD.</w:t>
      </w:r>
    </w:p>
    <w:p>
      <w:pPr>
        <w:pStyle w:val="Heading5"/>
      </w:pPr>
      <w:bookmarkStart w:id="215" w:name="_Toc216430650"/>
      <w:r>
        <w:rPr>
          <w:rStyle w:val="CharSectno"/>
        </w:rPr>
        <w:t>88</w:t>
      </w:r>
      <w:r>
        <w:t>.</w:t>
      </w:r>
      <w:r>
        <w:tab/>
        <w:t>Section 116A amended</w:t>
      </w:r>
      <w:bookmarkEnd w:id="215"/>
    </w:p>
    <w:p>
      <w:pPr>
        <w:pStyle w:val="Subsection"/>
      </w:pPr>
      <w:r>
        <w:tab/>
        <w:t>(1)</w:t>
      </w:r>
      <w:r>
        <w:tab/>
        <w:t>Delete section 116A(2) and insert:</w:t>
      </w:r>
    </w:p>
    <w:p>
      <w:pPr>
        <w:pStyle w:val="BlankOpen"/>
      </w:pPr>
    </w:p>
    <w:p>
      <w:pPr>
        <w:pStyle w:val="zSubsection"/>
      </w:pPr>
      <w:r>
        <w:tab/>
        <w:t>(2)</w:t>
      </w:r>
      <w:r>
        <w:tab/>
        <w:t xml:space="preserve">The register must — </w:t>
      </w:r>
    </w:p>
    <w:p>
      <w:pPr>
        <w:pStyle w:val="zIndenta"/>
      </w:pPr>
      <w:r>
        <w:tab/>
        <w:t>(a)</w:t>
      </w:r>
      <w:r>
        <w:tab/>
        <w:t>be in the approved form; and</w:t>
      </w:r>
    </w:p>
    <w:p>
      <w:pPr>
        <w:pStyle w:val="zIndenta"/>
      </w:pPr>
      <w:r>
        <w:tab/>
        <w:t>(b)</w:t>
      </w:r>
      <w:r>
        <w:tab/>
        <w:t>contain the prescribed information.</w:t>
      </w:r>
    </w:p>
    <w:p>
      <w:pPr>
        <w:pStyle w:val="BlankClose"/>
      </w:pPr>
    </w:p>
    <w:p>
      <w:pPr>
        <w:pStyle w:val="Subsection"/>
      </w:pPr>
      <w:r>
        <w:tab/>
        <w:t>(2)</w:t>
      </w:r>
      <w:r>
        <w:tab/>
        <w:t>Delete section 116A(3B).</w:t>
      </w:r>
    </w:p>
    <w:p>
      <w:pPr>
        <w:pStyle w:val="Heading5"/>
      </w:pPr>
      <w:bookmarkStart w:id="216" w:name="_Toc216430651"/>
      <w:r>
        <w:rPr>
          <w:rStyle w:val="CharSectno"/>
        </w:rPr>
        <w:lastRenderedPageBreak/>
        <w:t>89</w:t>
      </w:r>
      <w:r>
        <w:t>.</w:t>
      </w:r>
      <w:r>
        <w:tab/>
        <w:t>Section 117 amended</w:t>
      </w:r>
      <w:bookmarkEnd w:id="216"/>
    </w:p>
    <w:p>
      <w:pPr>
        <w:pStyle w:val="Subsection"/>
      </w:pPr>
      <w:r>
        <w:tab/>
        <w:t>(1)</w:t>
      </w:r>
      <w:r>
        <w:tab/>
        <w:t>In section 117(3b) delete “of the proceedings under this section”.</w:t>
      </w:r>
    </w:p>
    <w:p>
      <w:pPr>
        <w:pStyle w:val="Subsection"/>
      </w:pPr>
      <w:r>
        <w:tab/>
        <w:t>(2)</w:t>
      </w:r>
      <w:r>
        <w:tab/>
        <w:t>Delete section 117(6).</w:t>
      </w:r>
    </w:p>
    <w:p>
      <w:pPr>
        <w:pStyle w:val="Heading5"/>
      </w:pPr>
      <w:bookmarkStart w:id="217" w:name="_Toc216430652"/>
      <w:r>
        <w:rPr>
          <w:rStyle w:val="CharSectno"/>
        </w:rPr>
        <w:t>90</w:t>
      </w:r>
      <w:r>
        <w:t>.</w:t>
      </w:r>
      <w:r>
        <w:tab/>
        <w:t>Section 126A amended</w:t>
      </w:r>
      <w:bookmarkEnd w:id="217"/>
    </w:p>
    <w:p>
      <w:pPr>
        <w:pStyle w:val="Subsection"/>
      </w:pPr>
      <w:r>
        <w:tab/>
      </w:r>
      <w:r>
        <w:tab/>
        <w:t>In section 126A(4) delete “does” and insert:</w:t>
      </w:r>
    </w:p>
    <w:p>
      <w:pPr>
        <w:pStyle w:val="BlankOpen"/>
      </w:pPr>
    </w:p>
    <w:p>
      <w:pPr>
        <w:pStyle w:val="Subsection"/>
      </w:pPr>
      <w:r>
        <w:tab/>
      </w:r>
      <w:r>
        <w:tab/>
        <w:t>and 7A do</w:t>
      </w:r>
    </w:p>
    <w:p>
      <w:pPr>
        <w:pStyle w:val="BlankClose"/>
      </w:pPr>
    </w:p>
    <w:p>
      <w:pPr>
        <w:pStyle w:val="Heading5"/>
      </w:pPr>
      <w:bookmarkStart w:id="218" w:name="_Toc216430653"/>
      <w:r>
        <w:rPr>
          <w:rStyle w:val="CharSectno"/>
        </w:rPr>
        <w:t>91</w:t>
      </w:r>
      <w:r>
        <w:t>.</w:t>
      </w:r>
      <w:r>
        <w:tab/>
        <w:t>Part 5 Division 3 heading replaced</w:t>
      </w:r>
      <w:bookmarkEnd w:id="218"/>
    </w:p>
    <w:p>
      <w:pPr>
        <w:pStyle w:val="Subsection"/>
      </w:pPr>
      <w:r>
        <w:tab/>
      </w:r>
      <w:r>
        <w:tab/>
        <w:t>Delete the heading to Part 5 Division 3 and insert:</w:t>
      </w:r>
    </w:p>
    <w:p>
      <w:pPr>
        <w:pStyle w:val="BlankOpen"/>
      </w:pPr>
    </w:p>
    <w:p>
      <w:pPr>
        <w:pStyle w:val="zHeading3"/>
      </w:pPr>
      <w:bookmarkStart w:id="219" w:name="_Toc216429883"/>
      <w:bookmarkStart w:id="220" w:name="_Toc216430140"/>
      <w:bookmarkStart w:id="221" w:name="_Toc216430397"/>
      <w:bookmarkStart w:id="222" w:name="_Toc216430654"/>
      <w:r>
        <w:t>Division 3 — Tribunal orders for payment of money</w:t>
      </w:r>
      <w:bookmarkEnd w:id="219"/>
      <w:bookmarkEnd w:id="220"/>
      <w:bookmarkEnd w:id="221"/>
      <w:bookmarkEnd w:id="222"/>
    </w:p>
    <w:p>
      <w:pPr>
        <w:pStyle w:val="BlankClose"/>
      </w:pPr>
    </w:p>
    <w:p>
      <w:pPr>
        <w:pStyle w:val="Heading5"/>
      </w:pPr>
      <w:bookmarkStart w:id="223" w:name="_Toc216430655"/>
      <w:r>
        <w:rPr>
          <w:rStyle w:val="CharSectno"/>
        </w:rPr>
        <w:t>92</w:t>
      </w:r>
      <w:r>
        <w:t>.</w:t>
      </w:r>
      <w:r>
        <w:tab/>
        <w:t>Section 143 amended</w:t>
      </w:r>
      <w:bookmarkEnd w:id="223"/>
    </w:p>
    <w:p>
      <w:pPr>
        <w:pStyle w:val="Subsection"/>
      </w:pPr>
      <w:r>
        <w:tab/>
      </w:r>
      <w:r>
        <w:tab/>
        <w:t>Delete section 143(3) and (4).</w:t>
      </w:r>
    </w:p>
    <w:p>
      <w:pPr>
        <w:pStyle w:val="Heading5"/>
      </w:pPr>
      <w:bookmarkStart w:id="224" w:name="_Toc216430656"/>
      <w:r>
        <w:rPr>
          <w:rStyle w:val="CharSectno"/>
        </w:rPr>
        <w:t>93</w:t>
      </w:r>
      <w:r>
        <w:t>.</w:t>
      </w:r>
      <w:r>
        <w:tab/>
        <w:t>Section 147 replaced</w:t>
      </w:r>
      <w:bookmarkEnd w:id="224"/>
    </w:p>
    <w:p>
      <w:pPr>
        <w:pStyle w:val="Subsection"/>
      </w:pPr>
      <w:r>
        <w:tab/>
      </w:r>
      <w:r>
        <w:tab/>
        <w:t>Delete section 147 and insert:</w:t>
      </w:r>
    </w:p>
    <w:p>
      <w:pPr>
        <w:pStyle w:val="BlankOpen"/>
      </w:pPr>
    </w:p>
    <w:p>
      <w:pPr>
        <w:pStyle w:val="zHeading5"/>
      </w:pPr>
      <w:bookmarkStart w:id="225" w:name="_Toc216430657"/>
      <w:r>
        <w:t>147.</w:t>
      </w:r>
      <w:r>
        <w:tab/>
        <w:t>Declaration and determination of financial advantage from contravention</w:t>
      </w:r>
      <w:bookmarkEnd w:id="225"/>
    </w:p>
    <w:p>
      <w:pPr>
        <w:pStyle w:val="zSubsection"/>
      </w:pPr>
      <w:r>
        <w:tab/>
        <w:t>(1)</w:t>
      </w:r>
      <w:r>
        <w:tab/>
        <w:t xml:space="preserve">The Tribunal may, on application by the Director, make an order — </w:t>
      </w:r>
    </w:p>
    <w:p>
      <w:pPr>
        <w:pStyle w:val="zIndenta"/>
      </w:pPr>
      <w:r>
        <w:tab/>
        <w:t>(a)</w:t>
      </w:r>
      <w:r>
        <w:tab/>
        <w:t xml:space="preserve">declaring that a person has contravened — </w:t>
      </w:r>
    </w:p>
    <w:p>
      <w:pPr>
        <w:pStyle w:val="zIndenti"/>
      </w:pPr>
      <w:r>
        <w:tab/>
        <w:t>(i)</w:t>
      </w:r>
      <w:r>
        <w:tab/>
        <w:t>this Act; or</w:t>
      </w:r>
    </w:p>
    <w:p>
      <w:pPr>
        <w:pStyle w:val="zIndenti"/>
      </w:pPr>
      <w:r>
        <w:tab/>
        <w:t>(ii)</w:t>
      </w:r>
      <w:r>
        <w:tab/>
        <w:t>a condition of a licence or permit;</w:t>
      </w:r>
    </w:p>
    <w:p>
      <w:pPr>
        <w:pStyle w:val="zIndenta"/>
      </w:pPr>
      <w:r>
        <w:lastRenderedPageBreak/>
        <w:tab/>
      </w:r>
      <w:r>
        <w:tab/>
        <w:t>and</w:t>
      </w:r>
    </w:p>
    <w:p>
      <w:pPr>
        <w:pStyle w:val="zIndenta"/>
      </w:pPr>
      <w:r>
        <w:tab/>
        <w:t>(b)</w:t>
      </w:r>
      <w:r>
        <w:tab/>
        <w:t>declaring that the person has gained a financial advantage by the contravention; and</w:t>
      </w:r>
    </w:p>
    <w:p>
      <w:pPr>
        <w:pStyle w:val="zIndenta"/>
      </w:pPr>
      <w:r>
        <w:tab/>
        <w:t>(c)</w:t>
      </w:r>
      <w:r>
        <w:tab/>
        <w:t>determining the amount of the advantage.</w:t>
      </w:r>
    </w:p>
    <w:p>
      <w:pPr>
        <w:pStyle w:val="zSubsection"/>
      </w:pPr>
      <w:r>
        <w:tab/>
        <w:t>(2)</w:t>
      </w:r>
      <w:r>
        <w:tab/>
        <w:t xml:space="preserve">The amount of financial advantage determined by the Tribunal — </w:t>
      </w:r>
    </w:p>
    <w:p>
      <w:pPr>
        <w:pStyle w:val="zIndenta"/>
      </w:pPr>
      <w:r>
        <w:tab/>
        <w:t>(a)</w:t>
      </w:r>
      <w:r>
        <w:tab/>
        <w:t>is not limited to net profits only; and</w:t>
      </w:r>
    </w:p>
    <w:p>
      <w:pPr>
        <w:pStyle w:val="zIndenta"/>
      </w:pPr>
      <w:r>
        <w:tab/>
        <w:t>(b)</w:t>
      </w:r>
      <w:r>
        <w:tab/>
        <w:t>may be calculated by reference to revenue or gross turnover without any reduction for costs (such as stock or overheads) incurred, whether lawfully or unlawfully, in connection with gaining the advantage; and</w:t>
      </w:r>
    </w:p>
    <w:p>
      <w:pPr>
        <w:pStyle w:val="zIndenta"/>
      </w:pPr>
      <w:r>
        <w:tab/>
        <w:t>(c)</w:t>
      </w:r>
      <w:r>
        <w:tab/>
        <w:t>may be recovered from the person by the Director as a debt due to the Crown.</w:t>
      </w:r>
    </w:p>
    <w:p>
      <w:pPr>
        <w:pStyle w:val="zSubsection"/>
      </w:pPr>
      <w:r>
        <w:tab/>
        <w:t>(3)</w:t>
      </w:r>
      <w:r>
        <w:tab/>
        <w:t>This section applies whether or not the contravention referred to in subsection (1) is prosecuted as an offence.</w:t>
      </w:r>
    </w:p>
    <w:p>
      <w:pPr>
        <w:pStyle w:val="BlankClose"/>
      </w:pPr>
    </w:p>
    <w:p>
      <w:pPr>
        <w:pStyle w:val="Heading5"/>
      </w:pPr>
      <w:bookmarkStart w:id="226" w:name="_Toc216430658"/>
      <w:r>
        <w:rPr>
          <w:rStyle w:val="CharSectno"/>
        </w:rPr>
        <w:t>94</w:t>
      </w:r>
      <w:r>
        <w:t>.</w:t>
      </w:r>
      <w:r>
        <w:tab/>
        <w:t>Section 152NF amended</w:t>
      </w:r>
      <w:bookmarkEnd w:id="226"/>
    </w:p>
    <w:p>
      <w:pPr>
        <w:pStyle w:val="Subsection"/>
      </w:pPr>
      <w:r>
        <w:tab/>
      </w:r>
      <w:r>
        <w:tab/>
        <w:t>In section 152NF(6)(a) delete “and, if section 152NH applies, explaining that the subject person may apply to the Commission for a review of the decision of the Commissioner to vary the order,”.</w:t>
      </w:r>
    </w:p>
    <w:p>
      <w:pPr>
        <w:pStyle w:val="Heading5"/>
      </w:pPr>
      <w:bookmarkStart w:id="227" w:name="_Toc216430659"/>
      <w:r>
        <w:rPr>
          <w:rStyle w:val="CharSectno"/>
        </w:rPr>
        <w:t>95</w:t>
      </w:r>
      <w:r>
        <w:t>.</w:t>
      </w:r>
      <w:r>
        <w:tab/>
        <w:t>Section 152NH deleted</w:t>
      </w:r>
      <w:bookmarkEnd w:id="227"/>
    </w:p>
    <w:p>
      <w:pPr>
        <w:pStyle w:val="Subsection"/>
      </w:pPr>
      <w:r>
        <w:tab/>
      </w:r>
      <w:r>
        <w:tab/>
        <w:t>Delete section 152NH.</w:t>
      </w:r>
    </w:p>
    <w:p>
      <w:pPr>
        <w:pStyle w:val="Heading5"/>
      </w:pPr>
      <w:bookmarkStart w:id="228" w:name="_Toc216430660"/>
      <w:r>
        <w:rPr>
          <w:rStyle w:val="CharSectno"/>
        </w:rPr>
        <w:lastRenderedPageBreak/>
        <w:t>96</w:t>
      </w:r>
      <w:r>
        <w:t>.</w:t>
      </w:r>
      <w:r>
        <w:tab/>
        <w:t>Section 152NV amended</w:t>
      </w:r>
      <w:bookmarkEnd w:id="228"/>
    </w:p>
    <w:p>
      <w:pPr>
        <w:pStyle w:val="Subsection"/>
        <w:keepNext/>
      </w:pPr>
      <w:r>
        <w:tab/>
      </w:r>
      <w:r>
        <w:tab/>
        <w:t>Delete section 152NV(2) and insert:</w:t>
      </w:r>
    </w:p>
    <w:p>
      <w:pPr>
        <w:pStyle w:val="BlankOpen"/>
      </w:pPr>
    </w:p>
    <w:p>
      <w:pPr>
        <w:pStyle w:val="zSubsection"/>
      </w:pPr>
      <w:r>
        <w:tab/>
        <w:t>(2)</w:t>
      </w:r>
      <w:r>
        <w:tab/>
        <w:t xml:space="preserve">Either of the following may vary an exclusion order so that the prohibition in the exclusion order on the subject person entering or remaining in all protected entertainment precincts applies only at times specified in the order — </w:t>
      </w:r>
    </w:p>
    <w:p>
      <w:pPr>
        <w:pStyle w:val="zIndenta"/>
      </w:pPr>
      <w:r>
        <w:tab/>
        <w:t>(a)</w:t>
      </w:r>
      <w:r>
        <w:tab/>
        <w:t>the Commissioner of Police under section 152NF(4)(a);</w:t>
      </w:r>
    </w:p>
    <w:p>
      <w:pPr>
        <w:pStyle w:val="zIndenta"/>
      </w:pPr>
      <w:r>
        <w:tab/>
        <w:t>(b)</w:t>
      </w:r>
      <w:r>
        <w:tab/>
        <w:t>the Director under section 152NR(2)(a).</w:t>
      </w:r>
    </w:p>
    <w:p>
      <w:pPr>
        <w:pStyle w:val="BlankClose"/>
      </w:pPr>
    </w:p>
    <w:p>
      <w:pPr>
        <w:pStyle w:val="Heading5"/>
      </w:pPr>
      <w:bookmarkStart w:id="229" w:name="_Toc216430661"/>
      <w:r>
        <w:rPr>
          <w:rStyle w:val="CharSectno"/>
        </w:rPr>
        <w:t>97</w:t>
      </w:r>
      <w:r>
        <w:t>.</w:t>
      </w:r>
      <w:r>
        <w:tab/>
        <w:t>Section 152NY amended</w:t>
      </w:r>
      <w:bookmarkEnd w:id="229"/>
    </w:p>
    <w:p>
      <w:pPr>
        <w:pStyle w:val="Subsection"/>
      </w:pPr>
      <w:r>
        <w:tab/>
      </w:r>
      <w:r>
        <w:tab/>
        <w:t>In section 152NY(b)(iii) delete “quashed by the Commission under this Act.” and insert:</w:t>
      </w:r>
    </w:p>
    <w:p>
      <w:pPr>
        <w:pStyle w:val="BlankOpen"/>
      </w:pPr>
    </w:p>
    <w:p>
      <w:pPr>
        <w:pStyle w:val="Subsection"/>
      </w:pPr>
      <w:r>
        <w:tab/>
      </w:r>
      <w:r>
        <w:tab/>
        <w:t>set aside by the Tribunal.</w:t>
      </w:r>
    </w:p>
    <w:p>
      <w:pPr>
        <w:pStyle w:val="BlankClose"/>
      </w:pPr>
    </w:p>
    <w:p>
      <w:pPr>
        <w:pStyle w:val="Heading5"/>
      </w:pPr>
      <w:bookmarkStart w:id="230" w:name="_Toc216430662"/>
      <w:r>
        <w:rPr>
          <w:rStyle w:val="CharSectno"/>
        </w:rPr>
        <w:t>98</w:t>
      </w:r>
      <w:r>
        <w:t>.</w:t>
      </w:r>
      <w:r>
        <w:tab/>
        <w:t>Section 152NZB deleted</w:t>
      </w:r>
      <w:bookmarkEnd w:id="230"/>
    </w:p>
    <w:p>
      <w:pPr>
        <w:pStyle w:val="Subsection"/>
      </w:pPr>
      <w:r>
        <w:tab/>
      </w:r>
      <w:r>
        <w:tab/>
        <w:t>Delete section 152NZB.</w:t>
      </w:r>
    </w:p>
    <w:p>
      <w:pPr>
        <w:pStyle w:val="Heading5"/>
      </w:pPr>
      <w:bookmarkStart w:id="231" w:name="_Toc216430663"/>
      <w:r>
        <w:rPr>
          <w:rStyle w:val="CharSectno"/>
        </w:rPr>
        <w:t>99</w:t>
      </w:r>
      <w:r>
        <w:t>.</w:t>
      </w:r>
      <w:r>
        <w:tab/>
        <w:t>Section 152NZH deleted</w:t>
      </w:r>
      <w:bookmarkEnd w:id="231"/>
    </w:p>
    <w:p>
      <w:pPr>
        <w:pStyle w:val="Subsection"/>
      </w:pPr>
      <w:r>
        <w:tab/>
      </w:r>
      <w:r>
        <w:tab/>
        <w:t>Delete section 152NZH.</w:t>
      </w:r>
    </w:p>
    <w:p>
      <w:pPr>
        <w:pStyle w:val="Heading5"/>
      </w:pPr>
      <w:bookmarkStart w:id="232" w:name="_Toc216430664"/>
      <w:r>
        <w:rPr>
          <w:rStyle w:val="CharSectno"/>
        </w:rPr>
        <w:t>100</w:t>
      </w:r>
      <w:r>
        <w:t>.</w:t>
      </w:r>
      <w:r>
        <w:tab/>
        <w:t>Section 152X deleted</w:t>
      </w:r>
      <w:bookmarkEnd w:id="232"/>
    </w:p>
    <w:p>
      <w:pPr>
        <w:pStyle w:val="Subsection"/>
      </w:pPr>
      <w:r>
        <w:tab/>
      </w:r>
      <w:r>
        <w:tab/>
        <w:t>Delete section 152X.</w:t>
      </w:r>
    </w:p>
    <w:p>
      <w:pPr>
        <w:pStyle w:val="Heading5"/>
      </w:pPr>
      <w:bookmarkStart w:id="233" w:name="_Toc216430665"/>
      <w:r>
        <w:rPr>
          <w:rStyle w:val="CharSectno"/>
        </w:rPr>
        <w:lastRenderedPageBreak/>
        <w:t>101</w:t>
      </w:r>
      <w:r>
        <w:t>.</w:t>
      </w:r>
      <w:r>
        <w:tab/>
        <w:t>Section 152YJ amended</w:t>
      </w:r>
      <w:bookmarkEnd w:id="233"/>
    </w:p>
    <w:p>
      <w:pPr>
        <w:pStyle w:val="Subsection"/>
        <w:keepNext/>
      </w:pPr>
      <w:r>
        <w:tab/>
      </w:r>
      <w:r>
        <w:tab/>
        <w:t>After section 152YJ(3) insert:</w:t>
      </w:r>
    </w:p>
    <w:p>
      <w:pPr>
        <w:pStyle w:val="BlankOpen"/>
      </w:pPr>
    </w:p>
    <w:p>
      <w:pPr>
        <w:pStyle w:val="zSubsection"/>
      </w:pPr>
      <w:r>
        <w:tab/>
        <w:t>(3A)</w:t>
      </w:r>
      <w:r>
        <w:tab/>
        <w:t>If the Commissioner of Police decides to revoke the banned drinker order, the Commissioner must ensure information about the revocation is entered in the banned drinkers register.</w:t>
      </w:r>
    </w:p>
    <w:p>
      <w:pPr>
        <w:pStyle w:val="BlankClose"/>
      </w:pPr>
    </w:p>
    <w:p>
      <w:pPr>
        <w:pStyle w:val="Heading5"/>
      </w:pPr>
      <w:bookmarkStart w:id="234" w:name="_Toc216430666"/>
      <w:r>
        <w:rPr>
          <w:rStyle w:val="CharSectno"/>
        </w:rPr>
        <w:t>102</w:t>
      </w:r>
      <w:r>
        <w:t>.</w:t>
      </w:r>
      <w:r>
        <w:tab/>
        <w:t>Section 152YK deleted</w:t>
      </w:r>
      <w:bookmarkEnd w:id="234"/>
    </w:p>
    <w:p>
      <w:pPr>
        <w:pStyle w:val="Subsection"/>
      </w:pPr>
      <w:r>
        <w:tab/>
      </w:r>
      <w:r>
        <w:tab/>
        <w:t>Delete section 152YK.</w:t>
      </w:r>
    </w:p>
    <w:p>
      <w:pPr>
        <w:pStyle w:val="Heading5"/>
      </w:pPr>
      <w:bookmarkStart w:id="235" w:name="_Toc216430667"/>
      <w:r>
        <w:rPr>
          <w:rStyle w:val="CharSectno"/>
        </w:rPr>
        <w:t>103</w:t>
      </w:r>
      <w:r>
        <w:t>.</w:t>
      </w:r>
      <w:r>
        <w:tab/>
        <w:t>Section 152YO amended</w:t>
      </w:r>
      <w:bookmarkEnd w:id="235"/>
    </w:p>
    <w:p>
      <w:pPr>
        <w:pStyle w:val="Subsection"/>
        <w:rPr>
          <w:rStyle w:val="CharSectno"/>
        </w:rPr>
      </w:pPr>
      <w:r>
        <w:tab/>
      </w:r>
      <w:r>
        <w:tab/>
        <w:t>Delete section 152YO(3).</w:t>
      </w:r>
    </w:p>
    <w:p>
      <w:pPr>
        <w:pStyle w:val="Heading5"/>
      </w:pPr>
      <w:bookmarkStart w:id="236" w:name="_Toc216430668"/>
      <w:r>
        <w:rPr>
          <w:rStyle w:val="CharSectno"/>
        </w:rPr>
        <w:t>104</w:t>
      </w:r>
      <w:r>
        <w:t>.</w:t>
      </w:r>
      <w:r>
        <w:tab/>
        <w:t>Section 152YT amended</w:t>
      </w:r>
      <w:bookmarkEnd w:id="236"/>
    </w:p>
    <w:p>
      <w:pPr>
        <w:pStyle w:val="Subsection"/>
      </w:pPr>
      <w:r>
        <w:tab/>
        <w:t>(1)</w:t>
      </w:r>
      <w:r>
        <w:tab/>
        <w:t>In section 152YT(2):</w:t>
      </w:r>
    </w:p>
    <w:p>
      <w:pPr>
        <w:pStyle w:val="Indenta"/>
      </w:pPr>
      <w:r>
        <w:tab/>
        <w:t>(a)</w:t>
      </w:r>
      <w:r>
        <w:tab/>
        <w:t>delete paragraph (a);</w:t>
      </w:r>
    </w:p>
    <w:p>
      <w:pPr>
        <w:pStyle w:val="Indenta"/>
      </w:pPr>
      <w:r>
        <w:tab/>
        <w:t>(b)</w:t>
      </w:r>
      <w:r>
        <w:tab/>
        <w:t>delete the note.</w:t>
      </w:r>
    </w:p>
    <w:p>
      <w:pPr>
        <w:pStyle w:val="Subsection"/>
      </w:pPr>
      <w:r>
        <w:tab/>
        <w:t>(2)</w:t>
      </w:r>
      <w:r>
        <w:tab/>
        <w:t>Delete section 152YT(3) to (6).</w:t>
      </w:r>
    </w:p>
    <w:p>
      <w:pPr>
        <w:pStyle w:val="Heading5"/>
      </w:pPr>
      <w:bookmarkStart w:id="237" w:name="_Toc216430669"/>
      <w:r>
        <w:rPr>
          <w:rStyle w:val="CharSectno"/>
        </w:rPr>
        <w:t>105</w:t>
      </w:r>
      <w:r>
        <w:t>.</w:t>
      </w:r>
      <w:r>
        <w:tab/>
        <w:t>Section 152YU amended</w:t>
      </w:r>
      <w:bookmarkEnd w:id="237"/>
    </w:p>
    <w:p>
      <w:pPr>
        <w:pStyle w:val="Subsection"/>
      </w:pPr>
      <w:r>
        <w:tab/>
      </w:r>
      <w:r>
        <w:tab/>
        <w:t>Delete section 152YU(5) to (9) and insert:</w:t>
      </w:r>
    </w:p>
    <w:p>
      <w:pPr>
        <w:pStyle w:val="BlankOpen"/>
      </w:pPr>
    </w:p>
    <w:p>
      <w:pPr>
        <w:pStyle w:val="zSubsection"/>
      </w:pPr>
      <w:r>
        <w:tab/>
        <w:t>(5)</w:t>
      </w:r>
      <w:r>
        <w:tab/>
        <w:t>If the Director decides to extend the banned drinker order, the Director must ensure information about the extension is entered in the banned drinkers register.</w:t>
      </w:r>
    </w:p>
    <w:p>
      <w:pPr>
        <w:pStyle w:val="BlankClose"/>
      </w:pPr>
    </w:p>
    <w:p>
      <w:pPr>
        <w:pStyle w:val="Heading5"/>
      </w:pPr>
      <w:bookmarkStart w:id="238" w:name="_Toc216430670"/>
      <w:r>
        <w:rPr>
          <w:rStyle w:val="CharSectno"/>
        </w:rPr>
        <w:lastRenderedPageBreak/>
        <w:t>106</w:t>
      </w:r>
      <w:r>
        <w:t>.</w:t>
      </w:r>
      <w:r>
        <w:tab/>
        <w:t>Section 152YV amended</w:t>
      </w:r>
      <w:bookmarkEnd w:id="238"/>
    </w:p>
    <w:p>
      <w:pPr>
        <w:pStyle w:val="Subsection"/>
        <w:keepNext/>
      </w:pPr>
      <w:r>
        <w:tab/>
      </w:r>
      <w:r>
        <w:tab/>
        <w:t>Delete section 152YV(4) to (7) and insert:</w:t>
      </w:r>
    </w:p>
    <w:p>
      <w:pPr>
        <w:pStyle w:val="BlankOpen"/>
      </w:pPr>
    </w:p>
    <w:p>
      <w:pPr>
        <w:pStyle w:val="zSubsection"/>
      </w:pPr>
      <w:r>
        <w:tab/>
        <w:t>(4)</w:t>
      </w:r>
      <w:r>
        <w:tab/>
        <w:t>If a police officer decides to extend the banned drinker order, the Commissioner of Police must ensure information about the extension is entered in the banned drinkers register.</w:t>
      </w:r>
    </w:p>
    <w:p>
      <w:pPr>
        <w:pStyle w:val="BlankClose"/>
      </w:pPr>
    </w:p>
    <w:p>
      <w:pPr>
        <w:pStyle w:val="Heading5"/>
      </w:pPr>
      <w:bookmarkStart w:id="239" w:name="_Toc216430671"/>
      <w:r>
        <w:rPr>
          <w:rStyle w:val="CharSectno"/>
        </w:rPr>
        <w:t>107</w:t>
      </w:r>
      <w:r>
        <w:t>.</w:t>
      </w:r>
      <w:r>
        <w:tab/>
        <w:t>Section 152YW amended</w:t>
      </w:r>
      <w:bookmarkEnd w:id="239"/>
    </w:p>
    <w:p>
      <w:pPr>
        <w:pStyle w:val="Subsection"/>
      </w:pPr>
      <w:r>
        <w:tab/>
      </w:r>
      <w:r>
        <w:tab/>
        <w:t>After section 152YW(4) insert:</w:t>
      </w:r>
    </w:p>
    <w:p>
      <w:pPr>
        <w:pStyle w:val="BlankOpen"/>
      </w:pPr>
    </w:p>
    <w:p>
      <w:pPr>
        <w:pStyle w:val="zSubsection"/>
      </w:pPr>
      <w:r>
        <w:tab/>
        <w:t>(4A)</w:t>
      </w:r>
      <w:r>
        <w:tab/>
        <w:t>If the Director decides to revoke the banned drinker order, the Director must ensure information about the revocation is entered in the banned drinkers register.</w:t>
      </w:r>
    </w:p>
    <w:p>
      <w:pPr>
        <w:pStyle w:val="BlankClose"/>
      </w:pPr>
    </w:p>
    <w:p>
      <w:pPr>
        <w:pStyle w:val="Heading5"/>
      </w:pPr>
      <w:bookmarkStart w:id="240" w:name="_Toc216430672"/>
      <w:r>
        <w:rPr>
          <w:rStyle w:val="CharSectno"/>
        </w:rPr>
        <w:t>108</w:t>
      </w:r>
      <w:r>
        <w:t>.</w:t>
      </w:r>
      <w:r>
        <w:tab/>
        <w:t>Section 152YX deleted</w:t>
      </w:r>
      <w:bookmarkEnd w:id="240"/>
    </w:p>
    <w:p>
      <w:pPr>
        <w:pStyle w:val="Subsection"/>
      </w:pPr>
      <w:r>
        <w:tab/>
      </w:r>
      <w:r>
        <w:tab/>
        <w:t>Delete section 152YX.</w:t>
      </w:r>
    </w:p>
    <w:p>
      <w:pPr>
        <w:pStyle w:val="Heading5"/>
      </w:pPr>
      <w:bookmarkStart w:id="241" w:name="_Toc216430673"/>
      <w:r>
        <w:rPr>
          <w:rStyle w:val="CharSectno"/>
        </w:rPr>
        <w:t>109</w:t>
      </w:r>
      <w:r>
        <w:t>.</w:t>
      </w:r>
      <w:r>
        <w:tab/>
        <w:t>Part 5C Division 5 deleted</w:t>
      </w:r>
      <w:bookmarkEnd w:id="241"/>
    </w:p>
    <w:p>
      <w:pPr>
        <w:pStyle w:val="Subsection"/>
      </w:pPr>
      <w:r>
        <w:tab/>
      </w:r>
      <w:r>
        <w:tab/>
        <w:t>Delete Part 5C Division 5.</w:t>
      </w:r>
    </w:p>
    <w:p>
      <w:pPr>
        <w:pStyle w:val="Heading5"/>
      </w:pPr>
      <w:bookmarkStart w:id="242" w:name="_Toc216430674"/>
      <w:r>
        <w:rPr>
          <w:rStyle w:val="CharSectno"/>
        </w:rPr>
        <w:t>110</w:t>
      </w:r>
      <w:r>
        <w:t>.</w:t>
      </w:r>
      <w:r>
        <w:tab/>
        <w:t>Section 153 amended</w:t>
      </w:r>
      <w:bookmarkEnd w:id="242"/>
    </w:p>
    <w:p>
      <w:pPr>
        <w:pStyle w:val="Subsection"/>
      </w:pPr>
      <w:r>
        <w:tab/>
        <w:t>(1)</w:t>
      </w:r>
      <w:r>
        <w:tab/>
        <w:t>In section 153(1):</w:t>
      </w:r>
    </w:p>
    <w:p>
      <w:pPr>
        <w:pStyle w:val="Indenta"/>
      </w:pPr>
      <w:r>
        <w:tab/>
        <w:t>(a)</w:t>
      </w:r>
      <w:r>
        <w:tab/>
        <w:t>delete “person authorised by the Director under section 15, may examine, and shall” and insert:</w:t>
      </w:r>
    </w:p>
    <w:p>
      <w:pPr>
        <w:pStyle w:val="BlankOpen"/>
      </w:pPr>
    </w:p>
    <w:p>
      <w:pPr>
        <w:pStyle w:val="Indenta"/>
      </w:pPr>
      <w:r>
        <w:tab/>
      </w:r>
      <w:r>
        <w:tab/>
        <w:t>designated authorised officer, may examine, and must</w:t>
      </w:r>
    </w:p>
    <w:p>
      <w:pPr>
        <w:pStyle w:val="BlankClose"/>
      </w:pPr>
    </w:p>
    <w:p>
      <w:pPr>
        <w:pStyle w:val="Indenta"/>
        <w:keepNext/>
      </w:pPr>
      <w:r>
        <w:lastRenderedPageBreak/>
        <w:tab/>
        <w:t>(b)</w:t>
      </w:r>
      <w:r>
        <w:tab/>
        <w:t>delete paragraph (c) and insert:</w:t>
      </w:r>
    </w:p>
    <w:p>
      <w:pPr>
        <w:pStyle w:val="BlankOpen"/>
      </w:pPr>
    </w:p>
    <w:p>
      <w:pPr>
        <w:pStyle w:val="zIndenta"/>
      </w:pPr>
      <w:r>
        <w:tab/>
        <w:t>(c)</w:t>
      </w:r>
      <w:r>
        <w:tab/>
        <w:t>must appear before, and assist, the Director if so required by the Director.</w:t>
      </w:r>
    </w:p>
    <w:p>
      <w:pPr>
        <w:pStyle w:val="BlankClose"/>
      </w:pPr>
    </w:p>
    <w:p>
      <w:pPr>
        <w:pStyle w:val="Subsection"/>
      </w:pPr>
      <w:r>
        <w:tab/>
        <w:t>(2)</w:t>
      </w:r>
      <w:r>
        <w:tab/>
        <w:t>In section 153(2):</w:t>
      </w:r>
    </w:p>
    <w:p>
      <w:pPr>
        <w:pStyle w:val="Indenta"/>
      </w:pPr>
      <w:r>
        <w:tab/>
        <w:t>(a)</w:t>
      </w:r>
      <w:r>
        <w:tab/>
        <w:t>delete “Where an inspector or other person authorised by the Director to do so” and insert:</w:t>
      </w:r>
    </w:p>
    <w:p>
      <w:pPr>
        <w:pStyle w:val="BlankOpen"/>
      </w:pPr>
    </w:p>
    <w:p>
      <w:pPr>
        <w:pStyle w:val="Indenta"/>
      </w:pPr>
      <w:r>
        <w:tab/>
      </w:r>
      <w:r>
        <w:tab/>
        <w:t>If an inspector or a designated authorised officer</w:t>
      </w:r>
    </w:p>
    <w:p>
      <w:pPr>
        <w:pStyle w:val="BlankClose"/>
      </w:pPr>
    </w:p>
    <w:p>
      <w:pPr>
        <w:pStyle w:val="Indenta"/>
      </w:pPr>
      <w:r>
        <w:tab/>
        <w:t>(b)</w:t>
      </w:r>
      <w:r>
        <w:tab/>
        <w:t>in paragraph (b) delete “lodged” and insert:</w:t>
      </w:r>
    </w:p>
    <w:p>
      <w:pPr>
        <w:pStyle w:val="BlankOpen"/>
      </w:pPr>
    </w:p>
    <w:p>
      <w:pPr>
        <w:pStyle w:val="Indenta"/>
      </w:pPr>
      <w:r>
        <w:tab/>
      </w:r>
      <w:r>
        <w:tab/>
        <w:t>made</w:t>
      </w:r>
    </w:p>
    <w:p>
      <w:pPr>
        <w:pStyle w:val="BlankClose"/>
      </w:pPr>
    </w:p>
    <w:p>
      <w:pPr>
        <w:pStyle w:val="Heading5"/>
      </w:pPr>
      <w:bookmarkStart w:id="243" w:name="_Toc216430675"/>
      <w:r>
        <w:rPr>
          <w:rStyle w:val="CharSectno"/>
        </w:rPr>
        <w:t>111</w:t>
      </w:r>
      <w:r>
        <w:t>.</w:t>
      </w:r>
      <w:r>
        <w:tab/>
        <w:t>Section 154 amended</w:t>
      </w:r>
      <w:bookmarkEnd w:id="243"/>
    </w:p>
    <w:p>
      <w:pPr>
        <w:pStyle w:val="Subsection"/>
        <w:keepNext/>
        <w:keepLines/>
      </w:pPr>
      <w:r>
        <w:tab/>
      </w:r>
      <w:r>
        <w:tab/>
        <w:t>In section 154(1) delete “on production of the certificate furnished under section 14 —” and insert:</w:t>
      </w:r>
    </w:p>
    <w:p>
      <w:pPr>
        <w:pStyle w:val="BlankOpen"/>
      </w:pPr>
    </w:p>
    <w:p>
      <w:pPr>
        <w:pStyle w:val="Subsection"/>
      </w:pPr>
      <w:r>
        <w:tab/>
      </w:r>
      <w:r>
        <w:tab/>
        <w:t xml:space="preserve">or a designated authorised officer on production of their identity card — </w:t>
      </w:r>
    </w:p>
    <w:p>
      <w:pPr>
        <w:pStyle w:val="BlankClose"/>
      </w:pPr>
    </w:p>
    <w:p>
      <w:pPr>
        <w:pStyle w:val="Heading5"/>
      </w:pPr>
      <w:bookmarkStart w:id="244" w:name="_Toc216430676"/>
      <w:r>
        <w:rPr>
          <w:rStyle w:val="CharSectno"/>
        </w:rPr>
        <w:t>112</w:t>
      </w:r>
      <w:r>
        <w:t>.</w:t>
      </w:r>
      <w:r>
        <w:tab/>
        <w:t>Section 159 amended</w:t>
      </w:r>
      <w:bookmarkEnd w:id="244"/>
    </w:p>
    <w:p>
      <w:pPr>
        <w:pStyle w:val="Subsection"/>
      </w:pPr>
      <w:r>
        <w:tab/>
        <w:t>(1)</w:t>
      </w:r>
      <w:r>
        <w:tab/>
        <w:t>In section 159(1)(a) delete “application, objection” and insert:</w:t>
      </w:r>
    </w:p>
    <w:p>
      <w:pPr>
        <w:pStyle w:val="BlankOpen"/>
      </w:pPr>
    </w:p>
    <w:p>
      <w:pPr>
        <w:pStyle w:val="Subsection"/>
      </w:pPr>
      <w:r>
        <w:tab/>
      </w:r>
      <w:r>
        <w:tab/>
        <w:t>application</w:t>
      </w:r>
    </w:p>
    <w:p>
      <w:pPr>
        <w:pStyle w:val="BlankClose"/>
      </w:pPr>
    </w:p>
    <w:p>
      <w:pPr>
        <w:pStyle w:val="Subsection"/>
        <w:keepNext/>
      </w:pPr>
      <w:r>
        <w:lastRenderedPageBreak/>
        <w:tab/>
        <w:t>(2)</w:t>
      </w:r>
      <w:r>
        <w:tab/>
        <w:t>After section 159(1)(a) insert:</w:t>
      </w:r>
    </w:p>
    <w:p>
      <w:pPr>
        <w:pStyle w:val="BlankOpen"/>
      </w:pPr>
    </w:p>
    <w:p>
      <w:pPr>
        <w:pStyle w:val="zIndenta"/>
        <w:keepNext/>
      </w:pPr>
      <w:r>
        <w:tab/>
        <w:t>(aa)</w:t>
      </w:r>
      <w:r>
        <w:tab/>
        <w:t>objection to an application; or</w:t>
      </w:r>
    </w:p>
    <w:p>
      <w:pPr>
        <w:pStyle w:val="BlankClose"/>
      </w:pPr>
    </w:p>
    <w:p>
      <w:pPr>
        <w:pStyle w:val="Heading5"/>
      </w:pPr>
      <w:bookmarkStart w:id="245" w:name="_Toc216430677"/>
      <w:r>
        <w:rPr>
          <w:rStyle w:val="CharSectno"/>
        </w:rPr>
        <w:t>113</w:t>
      </w:r>
      <w:r>
        <w:t>.</w:t>
      </w:r>
      <w:r>
        <w:tab/>
        <w:t>Section 167 amended</w:t>
      </w:r>
      <w:bookmarkEnd w:id="245"/>
    </w:p>
    <w:p>
      <w:pPr>
        <w:pStyle w:val="Subsection"/>
      </w:pPr>
      <w:r>
        <w:tab/>
        <w:t>(1)</w:t>
      </w:r>
      <w:r>
        <w:tab/>
        <w:t xml:space="preserve">In section 167(1) delete the definition of </w:t>
      </w:r>
      <w:r>
        <w:rPr>
          <w:rStyle w:val="CharDefText"/>
        </w:rPr>
        <w:t>approved form</w:t>
      </w:r>
      <w:r>
        <w:t>.</w:t>
      </w:r>
    </w:p>
    <w:p>
      <w:pPr>
        <w:pStyle w:val="Subsection"/>
      </w:pPr>
      <w:r>
        <w:tab/>
        <w:t>(2)</w:t>
      </w:r>
      <w:r>
        <w:tab/>
        <w:t>Delete section 167(9).</w:t>
      </w:r>
    </w:p>
    <w:p>
      <w:pPr>
        <w:pStyle w:val="Heading5"/>
      </w:pPr>
      <w:bookmarkStart w:id="246" w:name="_Toc216430678"/>
      <w:r>
        <w:rPr>
          <w:rStyle w:val="CharSectno"/>
        </w:rPr>
        <w:t>114</w:t>
      </w:r>
      <w:r>
        <w:t>.</w:t>
      </w:r>
      <w:r>
        <w:tab/>
        <w:t>Section 168 amended</w:t>
      </w:r>
      <w:bookmarkEnd w:id="246"/>
    </w:p>
    <w:p>
      <w:pPr>
        <w:pStyle w:val="Subsection"/>
      </w:pPr>
      <w:r>
        <w:tab/>
      </w:r>
      <w:r>
        <w:tab/>
        <w:t>In section 168(2) delete “An officer of the licensing authority” and insert:</w:t>
      </w:r>
    </w:p>
    <w:p>
      <w:pPr>
        <w:pStyle w:val="BlankOpen"/>
      </w:pPr>
    </w:p>
    <w:p>
      <w:pPr>
        <w:pStyle w:val="Subsection"/>
      </w:pPr>
      <w:r>
        <w:tab/>
      </w:r>
      <w:r>
        <w:tab/>
        <w:t>A person employed or engaged in the Department</w:t>
      </w:r>
    </w:p>
    <w:p>
      <w:pPr>
        <w:pStyle w:val="BlankClose"/>
      </w:pPr>
    </w:p>
    <w:p>
      <w:pPr>
        <w:pStyle w:val="Heading5"/>
      </w:pPr>
      <w:bookmarkStart w:id="247" w:name="_Toc216430679"/>
      <w:r>
        <w:rPr>
          <w:rStyle w:val="CharSectno"/>
        </w:rPr>
        <w:t>115</w:t>
      </w:r>
      <w:r>
        <w:t>.</w:t>
      </w:r>
      <w:r>
        <w:tab/>
        <w:t>Section 172 amended</w:t>
      </w:r>
      <w:bookmarkEnd w:id="247"/>
    </w:p>
    <w:p>
      <w:pPr>
        <w:pStyle w:val="Subsection"/>
        <w:keepNext/>
      </w:pPr>
      <w:r>
        <w:tab/>
        <w:t>(1)</w:t>
      </w:r>
      <w:r>
        <w:tab/>
        <w:t>In section 172(1):</w:t>
      </w:r>
    </w:p>
    <w:p>
      <w:pPr>
        <w:pStyle w:val="Indenta"/>
      </w:pPr>
      <w:r>
        <w:tab/>
        <w:t>(a)</w:t>
      </w:r>
      <w:r>
        <w:tab/>
        <w:t>in paragraph (h) delete “an officer of the licensing authority; or” and insert:</w:t>
      </w:r>
    </w:p>
    <w:p>
      <w:pPr>
        <w:pStyle w:val="BlankOpen"/>
      </w:pPr>
    </w:p>
    <w:p>
      <w:pPr>
        <w:pStyle w:val="Indenta"/>
      </w:pPr>
      <w:r>
        <w:tab/>
      </w:r>
      <w:r>
        <w:tab/>
        <w:t>a person employed or engaged in the Department; or</w:t>
      </w:r>
    </w:p>
    <w:p>
      <w:pPr>
        <w:pStyle w:val="BlankClose"/>
      </w:pPr>
    </w:p>
    <w:p>
      <w:pPr>
        <w:pStyle w:val="Indenta"/>
      </w:pPr>
      <w:r>
        <w:tab/>
        <w:t>(b)</w:t>
      </w:r>
      <w:r>
        <w:tab/>
        <w:t>delete “contrary, and in this subsection a reference to a charge shall be construed as including a reference to an objection to be determined by the Commission.” and insert:</w:t>
      </w:r>
    </w:p>
    <w:p>
      <w:pPr>
        <w:pStyle w:val="BlankOpen"/>
      </w:pPr>
    </w:p>
    <w:p>
      <w:pPr>
        <w:pStyle w:val="Indenta"/>
      </w:pPr>
      <w:r>
        <w:tab/>
      </w:r>
      <w:r>
        <w:tab/>
        <w:t>contrary.</w:t>
      </w:r>
    </w:p>
    <w:p>
      <w:pPr>
        <w:pStyle w:val="BlankClose"/>
      </w:pPr>
    </w:p>
    <w:p>
      <w:pPr>
        <w:pStyle w:val="Subsection"/>
      </w:pPr>
      <w:r>
        <w:lastRenderedPageBreak/>
        <w:tab/>
        <w:t>(2)</w:t>
      </w:r>
      <w:r>
        <w:tab/>
        <w:t>In section 172(6)(a) delete “the chairperson or any other member of the Commission, the Director or any other authorised officer, shall be” and insert:</w:t>
      </w:r>
    </w:p>
    <w:p>
      <w:pPr>
        <w:pStyle w:val="BlankOpen"/>
      </w:pPr>
    </w:p>
    <w:p>
      <w:pPr>
        <w:pStyle w:val="Subsection"/>
      </w:pPr>
      <w:r>
        <w:tab/>
      </w:r>
      <w:r>
        <w:tab/>
        <w:t>the Director, or another authorised officer, is</w:t>
      </w:r>
    </w:p>
    <w:p>
      <w:pPr>
        <w:pStyle w:val="BlankClose"/>
      </w:pPr>
    </w:p>
    <w:p>
      <w:pPr>
        <w:pStyle w:val="Subsection"/>
      </w:pPr>
      <w:r>
        <w:tab/>
        <w:t>(3)</w:t>
      </w:r>
      <w:r>
        <w:tab/>
        <w:t>In section 172(8) delete “delegate of the Director under section 15” and insert:</w:t>
      </w:r>
    </w:p>
    <w:p>
      <w:pPr>
        <w:pStyle w:val="BlankOpen"/>
      </w:pPr>
    </w:p>
    <w:p>
      <w:pPr>
        <w:pStyle w:val="Subsection"/>
      </w:pPr>
      <w:r>
        <w:tab/>
      </w:r>
      <w:r>
        <w:tab/>
        <w:t>person</w:t>
      </w:r>
    </w:p>
    <w:p>
      <w:pPr>
        <w:pStyle w:val="BlankClose"/>
      </w:pPr>
    </w:p>
    <w:p>
      <w:pPr>
        <w:pStyle w:val="Subsection"/>
      </w:pPr>
      <w:r>
        <w:tab/>
        <w:t>(4)</w:t>
      </w:r>
      <w:r>
        <w:tab/>
        <w:t>In section 172(13) delete “estimated” and insert:</w:t>
      </w:r>
    </w:p>
    <w:p>
      <w:pPr>
        <w:pStyle w:val="BlankOpen"/>
      </w:pPr>
    </w:p>
    <w:p>
      <w:pPr>
        <w:pStyle w:val="Subsection"/>
      </w:pPr>
      <w:r>
        <w:tab/>
      </w:r>
      <w:r>
        <w:tab/>
        <w:t>determined</w:t>
      </w:r>
    </w:p>
    <w:p>
      <w:pPr>
        <w:pStyle w:val="BlankClose"/>
      </w:pPr>
    </w:p>
    <w:p>
      <w:pPr>
        <w:pStyle w:val="Heading5"/>
      </w:pPr>
      <w:bookmarkStart w:id="248" w:name="_Toc216430680"/>
      <w:r>
        <w:rPr>
          <w:rStyle w:val="CharSectno"/>
        </w:rPr>
        <w:t>116</w:t>
      </w:r>
      <w:r>
        <w:t>.</w:t>
      </w:r>
      <w:r>
        <w:tab/>
        <w:t>Part 7B inserted</w:t>
      </w:r>
      <w:bookmarkEnd w:id="248"/>
    </w:p>
    <w:p>
      <w:pPr>
        <w:pStyle w:val="Subsection"/>
      </w:pPr>
      <w:r>
        <w:tab/>
      </w:r>
      <w:r>
        <w:tab/>
        <w:t>Before Part 7 insert:</w:t>
      </w:r>
    </w:p>
    <w:p>
      <w:pPr>
        <w:pStyle w:val="BlankOpen"/>
      </w:pPr>
    </w:p>
    <w:p>
      <w:pPr>
        <w:pStyle w:val="zHeading2"/>
      </w:pPr>
      <w:bookmarkStart w:id="249" w:name="_Toc216429910"/>
      <w:bookmarkStart w:id="250" w:name="_Toc216430167"/>
      <w:bookmarkStart w:id="251" w:name="_Toc216430424"/>
      <w:bookmarkStart w:id="252" w:name="_Toc216430681"/>
      <w:r>
        <w:t>Part 7B — Review of decisions</w:t>
      </w:r>
      <w:bookmarkEnd w:id="249"/>
      <w:bookmarkEnd w:id="250"/>
      <w:bookmarkEnd w:id="251"/>
      <w:bookmarkEnd w:id="252"/>
    </w:p>
    <w:p>
      <w:pPr>
        <w:pStyle w:val="zHeading5"/>
      </w:pPr>
      <w:bookmarkStart w:id="253" w:name="_Toc216430682"/>
      <w:r>
        <w:t>172N.</w:t>
      </w:r>
      <w:r>
        <w:tab/>
        <w:t>Term used: relevant person</w:t>
      </w:r>
      <w:bookmarkEnd w:id="253"/>
    </w:p>
    <w:p>
      <w:pPr>
        <w:pStyle w:val="zSubsection"/>
      </w:pPr>
      <w:r>
        <w:tab/>
      </w:r>
      <w:r>
        <w:tab/>
        <w:t xml:space="preserve">In this Part — </w:t>
      </w:r>
    </w:p>
    <w:p>
      <w:pPr>
        <w:pStyle w:val="zDefstart"/>
      </w:pPr>
      <w:r>
        <w:tab/>
      </w:r>
      <w:r>
        <w:rPr>
          <w:rStyle w:val="CharDefText"/>
        </w:rPr>
        <w:t>relevant person</w:t>
      </w:r>
      <w:r>
        <w:t xml:space="preserve">, in relation to an application, means — </w:t>
      </w:r>
    </w:p>
    <w:p>
      <w:pPr>
        <w:pStyle w:val="zDefpara"/>
      </w:pPr>
      <w:r>
        <w:tab/>
        <w:t>(a)</w:t>
      </w:r>
      <w:r>
        <w:tab/>
        <w:t>an official who makes an official submission about, or an objection to, the application (even if after the submission deadline for an advertised application); or</w:t>
      </w:r>
    </w:p>
    <w:p>
      <w:pPr>
        <w:pStyle w:val="zDefpara"/>
        <w:keepNext/>
        <w:keepLines/>
      </w:pPr>
      <w:r>
        <w:lastRenderedPageBreak/>
        <w:tab/>
        <w:t>(b)</w:t>
      </w:r>
      <w:r>
        <w:tab/>
        <w:t>a person who makes an objection, of a kind referred to in section 73(2) to (4), to the application (even if after the submission deadline for an advertised application); or</w:t>
      </w:r>
    </w:p>
    <w:p>
      <w:pPr>
        <w:pStyle w:val="zDefpara"/>
      </w:pPr>
      <w:r>
        <w:tab/>
        <w:t>(c)</w:t>
      </w:r>
      <w:r>
        <w:tab/>
        <w:t>in the case of an advertised application –– a person who makes an objection, of a kind referred to in section 73(1), to the application before its submission deadline.</w:t>
      </w:r>
    </w:p>
    <w:p>
      <w:pPr>
        <w:pStyle w:val="zHeading5"/>
      </w:pPr>
      <w:bookmarkStart w:id="254" w:name="_Toc216430683"/>
      <w:r>
        <w:t>172O.</w:t>
      </w:r>
      <w:r>
        <w:tab/>
        <w:t>Review of decisions</w:t>
      </w:r>
      <w:bookmarkEnd w:id="254"/>
    </w:p>
    <w:p>
      <w:pPr>
        <w:pStyle w:val="zSubsection"/>
      </w:pPr>
      <w:r>
        <w:tab/>
        <w:t>(1)</w:t>
      </w:r>
      <w:r>
        <w:tab/>
        <w:t>A person aggrieved by a reviewable decision may apply to the Tribunal for a review of the decision.</w:t>
      </w:r>
    </w:p>
    <w:p>
      <w:pPr>
        <w:pStyle w:val="zSubsection"/>
      </w:pPr>
      <w:r>
        <w:tab/>
        <w:t>(2)</w:t>
      </w:r>
      <w:r>
        <w:tab/>
        <w:t xml:space="preserve">A </w:t>
      </w:r>
      <w:r>
        <w:rPr>
          <w:rStyle w:val="CharDefText"/>
        </w:rPr>
        <w:t>reviewable decision</w:t>
      </w:r>
      <w:r>
        <w:t xml:space="preserve"> is a decision of a kind specified in Schedule 3.</w:t>
      </w:r>
    </w:p>
    <w:p>
      <w:pPr>
        <w:pStyle w:val="zSubsection"/>
      </w:pPr>
      <w:r>
        <w:tab/>
        <w:t>(3)</w:t>
      </w:r>
      <w:r>
        <w:tab/>
        <w:t xml:space="preserve">A </w:t>
      </w:r>
      <w:r>
        <w:rPr>
          <w:rStyle w:val="CharDefText"/>
        </w:rPr>
        <w:t>person aggrieved</w:t>
      </w:r>
      <w:r>
        <w:t xml:space="preserve"> by a reviewable decision means — </w:t>
      </w:r>
    </w:p>
    <w:p>
      <w:pPr>
        <w:pStyle w:val="zIndenta"/>
      </w:pPr>
      <w:r>
        <w:tab/>
        <w:t>(a)</w:t>
      </w:r>
      <w:r>
        <w:tab/>
        <w:t xml:space="preserve">for a decision about an application — </w:t>
      </w:r>
    </w:p>
    <w:p>
      <w:pPr>
        <w:pStyle w:val="zIndenti"/>
      </w:pPr>
      <w:r>
        <w:tab/>
        <w:t>(i)</w:t>
      </w:r>
      <w:r>
        <w:tab/>
        <w:t>the applicant; and</w:t>
      </w:r>
    </w:p>
    <w:p>
      <w:pPr>
        <w:pStyle w:val="zIndenti"/>
      </w:pPr>
      <w:r>
        <w:tab/>
        <w:t>(ii)</w:t>
      </w:r>
      <w:r>
        <w:tab/>
        <w:t>a relevant person;</w:t>
      </w:r>
    </w:p>
    <w:p>
      <w:pPr>
        <w:pStyle w:val="zIndenta"/>
      </w:pPr>
      <w:r>
        <w:tab/>
      </w:r>
      <w:r>
        <w:tab/>
        <w:t>and</w:t>
      </w:r>
    </w:p>
    <w:p>
      <w:pPr>
        <w:pStyle w:val="zIndenta"/>
      </w:pPr>
      <w:r>
        <w:tab/>
        <w:t>(b)</w:t>
      </w:r>
      <w:r>
        <w:tab/>
        <w:t>for a decision about a licence, or a permit relating to a licence — the licensee (or, for a cancelled licence, former licensee); and</w:t>
      </w:r>
    </w:p>
    <w:p>
      <w:pPr>
        <w:pStyle w:val="zIndenta"/>
      </w:pPr>
      <w:r>
        <w:tab/>
        <w:t>(c)</w:t>
      </w:r>
      <w:r>
        <w:tab/>
        <w:t>for a decision about a barring notice, a prohibition order, an exclusion order or a banned drinker order —</w:t>
      </w:r>
    </w:p>
    <w:p>
      <w:pPr>
        <w:pStyle w:val="zIndenti"/>
      </w:pPr>
      <w:r>
        <w:tab/>
        <w:t>(i)</w:t>
      </w:r>
      <w:r>
        <w:tab/>
        <w:t>the person the subject of the notice or order; and</w:t>
      </w:r>
    </w:p>
    <w:p>
      <w:pPr>
        <w:pStyle w:val="zIndenti"/>
      </w:pPr>
      <w:r>
        <w:tab/>
        <w:t>(ii)</w:t>
      </w:r>
      <w:r>
        <w:tab/>
        <w:t>the Commissioner of Police;</w:t>
      </w:r>
    </w:p>
    <w:p>
      <w:pPr>
        <w:pStyle w:val="zIndenta"/>
      </w:pPr>
      <w:r>
        <w:tab/>
      </w:r>
      <w:r>
        <w:tab/>
        <w:t>and</w:t>
      </w:r>
    </w:p>
    <w:p>
      <w:pPr>
        <w:pStyle w:val="zIndenta"/>
        <w:keepLines/>
      </w:pPr>
      <w:r>
        <w:lastRenderedPageBreak/>
        <w:tab/>
        <w:t>(d)</w:t>
      </w:r>
      <w:r>
        <w:tab/>
        <w:t>for a decision about an approval, interim authorisation or business continuity order — a person having or seeking the benefit of the approval, authorisation or order; and</w:t>
      </w:r>
    </w:p>
    <w:p>
      <w:pPr>
        <w:pStyle w:val="zIndenta"/>
      </w:pPr>
      <w:r>
        <w:tab/>
        <w:t>(e)</w:t>
      </w:r>
      <w:r>
        <w:tab/>
        <w:t>for a decision under section 89 in relation to a dispute — a party to the dispute.</w:t>
      </w:r>
    </w:p>
    <w:p>
      <w:pPr>
        <w:pStyle w:val="zHeading5"/>
      </w:pPr>
      <w:bookmarkStart w:id="255" w:name="_Toc216430684"/>
      <w:r>
        <w:t>172P.</w:t>
      </w:r>
      <w:r>
        <w:tab/>
        <w:t>Time limit for review applications</w:t>
      </w:r>
      <w:bookmarkEnd w:id="255"/>
    </w:p>
    <w:p>
      <w:pPr>
        <w:pStyle w:val="zSubsection"/>
      </w:pPr>
      <w:r>
        <w:tab/>
        <w:t>(1)</w:t>
      </w:r>
      <w:r>
        <w:tab/>
        <w:t xml:space="preserve">A person cannot apply for a review of a reviewable decision more than 1 month after — </w:t>
      </w:r>
    </w:p>
    <w:p>
      <w:pPr>
        <w:pStyle w:val="zIndenta"/>
      </w:pPr>
      <w:r>
        <w:tab/>
        <w:t>(a)</w:t>
      </w:r>
      <w:r>
        <w:tab/>
        <w:t>the day on which the decision</w:t>
      </w:r>
      <w:r>
        <w:noBreakHyphen/>
        <w:t xml:space="preserve">maker gives the person written notice of — </w:t>
      </w:r>
    </w:p>
    <w:p>
      <w:pPr>
        <w:pStyle w:val="zIndenti"/>
      </w:pPr>
      <w:r>
        <w:tab/>
        <w:t>(i)</w:t>
      </w:r>
      <w:r>
        <w:tab/>
        <w:t>the decision; and</w:t>
      </w:r>
    </w:p>
    <w:p>
      <w:pPr>
        <w:pStyle w:val="zIndenti"/>
      </w:pPr>
      <w:r>
        <w:tab/>
        <w:t>(ii)</w:t>
      </w:r>
      <w:r>
        <w:tab/>
        <w:t>the right to have the decision reviewed by the Tribunal;</w:t>
      </w:r>
    </w:p>
    <w:p>
      <w:pPr>
        <w:pStyle w:val="zIndenta"/>
      </w:pPr>
      <w:r>
        <w:tab/>
      </w:r>
      <w:r>
        <w:tab/>
        <w:t>or</w:t>
      </w:r>
    </w:p>
    <w:p>
      <w:pPr>
        <w:pStyle w:val="zIndenta"/>
      </w:pPr>
      <w:r>
        <w:tab/>
        <w:t>(b)</w:t>
      </w:r>
      <w:r>
        <w:tab/>
        <w:t>if the notice does not include, or is not accompanied by, a written statement of the reasons for the decision — the day on which the decision</w:t>
      </w:r>
      <w:r>
        <w:noBreakHyphen/>
        <w:t xml:space="preserve">maker provides the person with the written statement — </w:t>
      </w:r>
    </w:p>
    <w:p>
      <w:pPr>
        <w:pStyle w:val="zIndenti"/>
      </w:pPr>
      <w:r>
        <w:tab/>
        <w:t>(i)</w:t>
      </w:r>
      <w:r>
        <w:tab/>
        <w:t>on the decision</w:t>
      </w:r>
      <w:r>
        <w:noBreakHyphen/>
        <w:t>maker’s own initiative; or</w:t>
      </w:r>
    </w:p>
    <w:p>
      <w:pPr>
        <w:pStyle w:val="zIndenti"/>
      </w:pPr>
      <w:r>
        <w:tab/>
        <w:t>(ii)</w:t>
      </w:r>
      <w:r>
        <w:tab/>
        <w:t xml:space="preserve">in response to a request by the person in accordance with the </w:t>
      </w:r>
      <w:r>
        <w:rPr>
          <w:i/>
          <w:iCs/>
        </w:rPr>
        <w:t>State Administrative Tribunal Act 2004</w:t>
      </w:r>
      <w:r>
        <w:t xml:space="preserve"> section 21.</w:t>
      </w:r>
    </w:p>
    <w:p>
      <w:pPr>
        <w:pStyle w:val="zSubsection"/>
      </w:pPr>
      <w:r>
        <w:tab/>
        <w:t>(2)</w:t>
      </w:r>
      <w:r>
        <w:tab/>
        <w:t>The Tribunal, on application by any applicant or on its own initiative, may extend the time fixed under subsection (1).</w:t>
      </w:r>
    </w:p>
    <w:p>
      <w:pPr>
        <w:pStyle w:val="zSubsection"/>
        <w:keepNext/>
      </w:pPr>
      <w:r>
        <w:lastRenderedPageBreak/>
        <w:tab/>
        <w:t>(3)</w:t>
      </w:r>
      <w:r>
        <w:tab/>
        <w:t xml:space="preserve">The Tribunal may extend the time fixed under subsection (1) even if it expired before — </w:t>
      </w:r>
    </w:p>
    <w:p>
      <w:pPr>
        <w:pStyle w:val="zIndenta"/>
        <w:keepNext/>
      </w:pPr>
      <w:r>
        <w:tab/>
        <w:t>(a)</w:t>
      </w:r>
      <w:r>
        <w:tab/>
        <w:t>an application for an extension was made; or</w:t>
      </w:r>
    </w:p>
    <w:p>
      <w:pPr>
        <w:pStyle w:val="zIndenta"/>
      </w:pPr>
      <w:r>
        <w:tab/>
        <w:t>(b)</w:t>
      </w:r>
      <w:r>
        <w:tab/>
        <w:t>the Tribunal on its own initiative considered extending the time.</w:t>
      </w:r>
    </w:p>
    <w:p>
      <w:pPr>
        <w:pStyle w:val="zHeading5"/>
      </w:pPr>
      <w:bookmarkStart w:id="256" w:name="_Toc216430685"/>
      <w:r>
        <w:t>172Q.</w:t>
      </w:r>
      <w:r>
        <w:tab/>
        <w:t>Parties to review proceedings</w:t>
      </w:r>
      <w:bookmarkEnd w:id="256"/>
    </w:p>
    <w:p>
      <w:pPr>
        <w:pStyle w:val="zSubsection"/>
      </w:pPr>
      <w:r>
        <w:tab/>
        <w:t>(1)</w:t>
      </w:r>
      <w:r>
        <w:tab/>
        <w:t xml:space="preserve">In this section — </w:t>
      </w:r>
    </w:p>
    <w:p>
      <w:pPr>
        <w:pStyle w:val="zDefstart"/>
      </w:pPr>
      <w:r>
        <w:tab/>
      </w:r>
      <w:r>
        <w:rPr>
          <w:rStyle w:val="CharDefText"/>
        </w:rPr>
        <w:t>review applicant</w:t>
      </w:r>
      <w:r>
        <w:t xml:space="preserve"> means the person who applies for a review of a reviewable decision.</w:t>
      </w:r>
    </w:p>
    <w:p>
      <w:pPr>
        <w:pStyle w:val="zSubsection"/>
      </w:pPr>
      <w:r>
        <w:tab/>
        <w:t>(2)</w:t>
      </w:r>
      <w:r>
        <w:tab/>
        <w:t xml:space="preserve">The applicant (the </w:t>
      </w:r>
      <w:r>
        <w:rPr>
          <w:rStyle w:val="CharDefText"/>
        </w:rPr>
        <w:t>original applicant</w:t>
      </w:r>
      <w:r>
        <w:t>) of an application on which a reviewable decision is made is a party to a proceeding for the review of the decision even if the original applicant is not the review applicant.</w:t>
      </w:r>
    </w:p>
    <w:p>
      <w:pPr>
        <w:pStyle w:val="zSubsection"/>
      </w:pPr>
      <w:r>
        <w:tab/>
        <w:t>(3)</w:t>
      </w:r>
      <w:r>
        <w:tab/>
        <w:t>A person who is (or, if an application were granted, would be) the subject of a prohibition order, an exclusion order or a banned drinker order is a party to a proceeding for the review of a reviewable decision about the order even if the person is not the review applicant.</w:t>
      </w:r>
    </w:p>
    <w:p>
      <w:pPr>
        <w:pStyle w:val="zSubsection"/>
      </w:pPr>
      <w:r>
        <w:tab/>
        <w:t>(4)</w:t>
      </w:r>
      <w:r>
        <w:tab/>
        <w:t>The transferor of a licence is a party to a proceeding for the review of a decision by the Director to grant or refuse an application for approval of the transfer.</w:t>
      </w:r>
    </w:p>
    <w:p>
      <w:pPr>
        <w:pStyle w:val="zSubsection"/>
      </w:pPr>
      <w:r>
        <w:tab/>
        <w:t>(5)</w:t>
      </w:r>
      <w:r>
        <w:tab/>
        <w:t>An official who makes an official submission about, or an objection to, an application (even if after the submission deadline for an advertised application) on which a reviewable decision is made may intervene in a proceeding for the review of the decision.</w:t>
      </w:r>
    </w:p>
    <w:p>
      <w:pPr>
        <w:pStyle w:val="zSubsection"/>
      </w:pPr>
      <w:r>
        <w:tab/>
        <w:t>(6)</w:t>
      </w:r>
      <w:r>
        <w:tab/>
        <w:t>The Tribunal may give leave to any other relevant person to intervene in the proceeding.</w:t>
      </w:r>
    </w:p>
    <w:p>
      <w:pPr>
        <w:pStyle w:val="zSubsection"/>
      </w:pPr>
      <w:r>
        <w:lastRenderedPageBreak/>
        <w:tab/>
        <w:t>(7)</w:t>
      </w:r>
      <w:r>
        <w:tab/>
        <w:t>The Tribunal may order that a relevant person be joined as a party to a proceeding for the review of a reviewable decision.</w:t>
      </w:r>
    </w:p>
    <w:p>
      <w:pPr>
        <w:pStyle w:val="zSubsection"/>
      </w:pPr>
      <w:r>
        <w:tab/>
        <w:t>(8)</w:t>
      </w:r>
      <w:r>
        <w:tab/>
        <w:t xml:space="preserve">The Tribunal may consider submissions made to the Tribunal by a relevant person instead of — </w:t>
      </w:r>
    </w:p>
    <w:p>
      <w:pPr>
        <w:pStyle w:val="zIndenta"/>
      </w:pPr>
      <w:r>
        <w:tab/>
        <w:t>(a)</w:t>
      </w:r>
      <w:r>
        <w:tab/>
        <w:t>giving leave to intervene; or</w:t>
      </w:r>
    </w:p>
    <w:p>
      <w:pPr>
        <w:pStyle w:val="zIndenta"/>
      </w:pPr>
      <w:r>
        <w:tab/>
        <w:t>(b)</w:t>
      </w:r>
      <w:r>
        <w:tab/>
        <w:t>joining the person as a party.</w:t>
      </w:r>
    </w:p>
    <w:p>
      <w:pPr>
        <w:pStyle w:val="zSubsection"/>
      </w:pPr>
      <w:r>
        <w:tab/>
        <w:t>(9)</w:t>
      </w:r>
      <w:r>
        <w:tab/>
        <w:t xml:space="preserve">This section does not limit or otherwise affect the </w:t>
      </w:r>
      <w:r>
        <w:rPr>
          <w:i/>
          <w:iCs/>
        </w:rPr>
        <w:t>State Administrative Tribunal Act 2004</w:t>
      </w:r>
      <w:r>
        <w:t xml:space="preserve"> section 37 or 38.</w:t>
      </w:r>
    </w:p>
    <w:p>
      <w:pPr>
        <w:pStyle w:val="zHeading5"/>
      </w:pPr>
      <w:bookmarkStart w:id="257" w:name="_Toc216430686"/>
      <w:r>
        <w:t>172R.</w:t>
      </w:r>
      <w:r>
        <w:tab/>
        <w:t>Constitution of Tribunal</w:t>
      </w:r>
      <w:bookmarkEnd w:id="257"/>
    </w:p>
    <w:p>
      <w:pPr>
        <w:pStyle w:val="zSubsection"/>
      </w:pPr>
      <w:r>
        <w:tab/>
      </w:r>
      <w:r>
        <w:tab/>
        <w:t xml:space="preserve">The Tribunal must be constituted by 3 members for a review of a decision specified in — </w:t>
      </w:r>
    </w:p>
    <w:p>
      <w:pPr>
        <w:pStyle w:val="zIndenta"/>
      </w:pPr>
      <w:r>
        <w:tab/>
        <w:t>(a)</w:t>
      </w:r>
      <w:r>
        <w:tab/>
        <w:t>Schedule 3 clause 1(1)(a)(i) or (ii); or</w:t>
      </w:r>
    </w:p>
    <w:p>
      <w:pPr>
        <w:pStyle w:val="zIndenta"/>
      </w:pPr>
      <w:r>
        <w:tab/>
        <w:t>(b)</w:t>
      </w:r>
      <w:r>
        <w:tab/>
        <w:t>Schedule 3 Divisions 3 to 5.</w:t>
      </w:r>
    </w:p>
    <w:p>
      <w:pPr>
        <w:pStyle w:val="zHeading5"/>
      </w:pPr>
      <w:bookmarkStart w:id="258" w:name="_Toc216430687"/>
      <w:r>
        <w:t>172S.</w:t>
      </w:r>
      <w:r>
        <w:tab/>
        <w:t>Tribunal not to consider new material when reviewing Director’s decisions</w:t>
      </w:r>
      <w:bookmarkEnd w:id="258"/>
    </w:p>
    <w:p>
      <w:pPr>
        <w:pStyle w:val="zSubsection"/>
      </w:pPr>
      <w:r>
        <w:tab/>
        <w:t>(1)</w:t>
      </w:r>
      <w:r>
        <w:tab/>
        <w:t>In a review of a reviewable decision by the Director, the Tribunal may only consider material that was before the Director when the Director made the decision.</w:t>
      </w:r>
    </w:p>
    <w:p>
      <w:pPr>
        <w:pStyle w:val="zSubsection"/>
      </w:pPr>
      <w:r>
        <w:tab/>
        <w:t>(2)</w:t>
      </w:r>
      <w:r>
        <w:tab/>
        <w:t xml:space="preserve">Subsection (1) applies despite the </w:t>
      </w:r>
      <w:r>
        <w:rPr>
          <w:i/>
          <w:iCs/>
        </w:rPr>
        <w:t>State Administrative Tribunal Act 2004</w:t>
      </w:r>
      <w:r>
        <w:t xml:space="preserve"> section 27(1).</w:t>
      </w:r>
    </w:p>
    <w:p>
      <w:pPr>
        <w:pStyle w:val="BlankClose"/>
      </w:pPr>
    </w:p>
    <w:p>
      <w:pPr>
        <w:pStyle w:val="Heading5"/>
      </w:pPr>
      <w:bookmarkStart w:id="259" w:name="_Toc216430688"/>
      <w:r>
        <w:rPr>
          <w:rStyle w:val="CharSectno"/>
        </w:rPr>
        <w:t>117</w:t>
      </w:r>
      <w:r>
        <w:t>.</w:t>
      </w:r>
      <w:r>
        <w:tab/>
        <w:t>Section 175 amended</w:t>
      </w:r>
      <w:bookmarkEnd w:id="259"/>
    </w:p>
    <w:p>
      <w:pPr>
        <w:pStyle w:val="Subsection"/>
      </w:pPr>
      <w:r>
        <w:tab/>
      </w:r>
      <w:r>
        <w:tab/>
        <w:t>Delete section 175(1)(c).</w:t>
      </w:r>
    </w:p>
    <w:p>
      <w:pPr>
        <w:pStyle w:val="Heading5"/>
      </w:pPr>
      <w:bookmarkStart w:id="260" w:name="_Toc216430689"/>
      <w:r>
        <w:rPr>
          <w:rStyle w:val="CharSectno"/>
        </w:rPr>
        <w:lastRenderedPageBreak/>
        <w:t>118</w:t>
      </w:r>
      <w:r>
        <w:t>.</w:t>
      </w:r>
      <w:r>
        <w:tab/>
        <w:t>Schedule 1F Division 1 heading inserted</w:t>
      </w:r>
      <w:bookmarkEnd w:id="260"/>
    </w:p>
    <w:p>
      <w:pPr>
        <w:pStyle w:val="Subsection"/>
        <w:keepNext/>
      </w:pPr>
      <w:r>
        <w:tab/>
      </w:r>
      <w:r>
        <w:tab/>
        <w:t>At the beginning of Schedule 1F insert:</w:t>
      </w:r>
    </w:p>
    <w:p>
      <w:pPr>
        <w:pStyle w:val="BlankOpen"/>
      </w:pPr>
    </w:p>
    <w:p>
      <w:pPr>
        <w:pStyle w:val="zyHeading3"/>
      </w:pPr>
      <w:bookmarkStart w:id="261" w:name="_Toc216429919"/>
      <w:bookmarkStart w:id="262" w:name="_Toc216430176"/>
      <w:bookmarkStart w:id="263" w:name="_Toc216430433"/>
      <w:bookmarkStart w:id="264" w:name="_Toc216430690"/>
      <w:r>
        <w:t xml:space="preserve">Division 1 — Transitional provisions relating to </w:t>
      </w:r>
      <w:r>
        <w:rPr>
          <w:i/>
        </w:rPr>
        <w:t>Liquor Control Amendment Act 2025</w:t>
      </w:r>
      <w:r>
        <w:rPr>
          <w:iCs/>
        </w:rPr>
        <w:t xml:space="preserve"> </w:t>
      </w:r>
      <w:r>
        <w:t>Part 2</w:t>
      </w:r>
      <w:bookmarkEnd w:id="261"/>
      <w:bookmarkEnd w:id="262"/>
      <w:bookmarkEnd w:id="263"/>
      <w:bookmarkEnd w:id="264"/>
    </w:p>
    <w:p>
      <w:pPr>
        <w:pStyle w:val="BlankClose"/>
      </w:pPr>
    </w:p>
    <w:p>
      <w:pPr>
        <w:pStyle w:val="Heading5"/>
      </w:pPr>
      <w:bookmarkStart w:id="265" w:name="_Toc216430691"/>
      <w:r>
        <w:rPr>
          <w:rStyle w:val="CharSectno"/>
        </w:rPr>
        <w:t>119</w:t>
      </w:r>
      <w:r>
        <w:t>.</w:t>
      </w:r>
      <w:r>
        <w:tab/>
        <w:t>Schedule 1F clause 1 amended</w:t>
      </w:r>
      <w:bookmarkEnd w:id="265"/>
    </w:p>
    <w:p>
      <w:pPr>
        <w:pStyle w:val="Subsection"/>
      </w:pPr>
      <w:r>
        <w:tab/>
      </w:r>
      <w:r>
        <w:tab/>
        <w:t>In Schedule 1F clause 1:</w:t>
      </w:r>
    </w:p>
    <w:p>
      <w:pPr>
        <w:pStyle w:val="Indenta"/>
      </w:pPr>
      <w:r>
        <w:tab/>
        <w:t>(a)</w:t>
      </w:r>
      <w:r>
        <w:tab/>
        <w:t>in subclause (1) delete “</w:t>
      </w:r>
      <w:r>
        <w:rPr>
          <w:sz w:val="22"/>
          <w:szCs w:val="22"/>
        </w:rPr>
        <w:t xml:space="preserve">Schedule — </w:t>
      </w:r>
      <w:r>
        <w:t>” and insert:</w:t>
      </w:r>
    </w:p>
    <w:p>
      <w:pPr>
        <w:pStyle w:val="BlankOpen"/>
      </w:pPr>
    </w:p>
    <w:p>
      <w:pPr>
        <w:pStyle w:val="Indenta"/>
        <w:rPr>
          <w:sz w:val="22"/>
          <w:szCs w:val="22"/>
        </w:rPr>
      </w:pPr>
      <w:r>
        <w:tab/>
      </w:r>
      <w:r>
        <w:tab/>
      </w:r>
      <w:r>
        <w:rPr>
          <w:sz w:val="22"/>
          <w:szCs w:val="22"/>
        </w:rPr>
        <w:t>Division —</w:t>
      </w:r>
    </w:p>
    <w:p>
      <w:pPr>
        <w:pStyle w:val="BlankClose"/>
      </w:pPr>
    </w:p>
    <w:p>
      <w:pPr>
        <w:pStyle w:val="Indenta"/>
      </w:pPr>
      <w:r>
        <w:tab/>
        <w:t>(b)</w:t>
      </w:r>
      <w:r>
        <w:tab/>
        <w:t>in subclause (2) delete “</w:t>
      </w:r>
      <w:r>
        <w:rPr>
          <w:sz w:val="22"/>
          <w:szCs w:val="22"/>
        </w:rPr>
        <w:t>Schedule,</w:t>
      </w:r>
      <w:r>
        <w:t>” and insert:</w:t>
      </w:r>
    </w:p>
    <w:p>
      <w:pPr>
        <w:pStyle w:val="BlankOpen"/>
      </w:pPr>
    </w:p>
    <w:p>
      <w:pPr>
        <w:pStyle w:val="Indenta"/>
        <w:rPr>
          <w:sz w:val="22"/>
          <w:szCs w:val="22"/>
        </w:rPr>
      </w:pPr>
      <w:r>
        <w:tab/>
      </w:r>
      <w:r>
        <w:tab/>
      </w:r>
      <w:r>
        <w:rPr>
          <w:sz w:val="22"/>
          <w:szCs w:val="22"/>
        </w:rPr>
        <w:t>Division,</w:t>
      </w:r>
    </w:p>
    <w:p>
      <w:pPr>
        <w:pStyle w:val="BlankClose"/>
      </w:pPr>
    </w:p>
    <w:p>
      <w:pPr>
        <w:pStyle w:val="Heading5"/>
      </w:pPr>
      <w:bookmarkStart w:id="266" w:name="_Toc216430692"/>
      <w:r>
        <w:rPr>
          <w:rStyle w:val="CharSectno"/>
        </w:rPr>
        <w:t>120</w:t>
      </w:r>
      <w:r>
        <w:t>.</w:t>
      </w:r>
      <w:r>
        <w:tab/>
        <w:t>Schedule 1F Division 2 inserted</w:t>
      </w:r>
      <w:bookmarkEnd w:id="266"/>
    </w:p>
    <w:p>
      <w:pPr>
        <w:pStyle w:val="Subsection"/>
      </w:pPr>
      <w:r>
        <w:tab/>
      </w:r>
      <w:r>
        <w:tab/>
        <w:t>At the end of Schedule 1F insert:</w:t>
      </w:r>
    </w:p>
    <w:p>
      <w:pPr>
        <w:pStyle w:val="BlankOpen"/>
      </w:pPr>
    </w:p>
    <w:p>
      <w:pPr>
        <w:pStyle w:val="zyHeading3"/>
      </w:pPr>
      <w:bookmarkStart w:id="267" w:name="_Toc216429922"/>
      <w:bookmarkStart w:id="268" w:name="_Toc216430179"/>
      <w:bookmarkStart w:id="269" w:name="_Toc216430436"/>
      <w:bookmarkStart w:id="270" w:name="_Toc216430693"/>
      <w:r>
        <w:t xml:space="preserve">Division 2 — Transitional provisions relating to </w:t>
      </w:r>
      <w:r>
        <w:rPr>
          <w:i/>
        </w:rPr>
        <w:t>Liquor Control Amendment Act 2025</w:t>
      </w:r>
      <w:r>
        <w:rPr>
          <w:iCs/>
        </w:rPr>
        <w:t xml:space="preserve"> </w:t>
      </w:r>
      <w:r>
        <w:t>Part 3</w:t>
      </w:r>
      <w:bookmarkEnd w:id="267"/>
      <w:bookmarkEnd w:id="268"/>
      <w:bookmarkEnd w:id="269"/>
      <w:bookmarkEnd w:id="270"/>
    </w:p>
    <w:p>
      <w:pPr>
        <w:pStyle w:val="zyHeading4"/>
      </w:pPr>
      <w:bookmarkStart w:id="271" w:name="_Toc216429923"/>
      <w:bookmarkStart w:id="272" w:name="_Toc216430180"/>
      <w:bookmarkStart w:id="273" w:name="_Toc216430437"/>
      <w:bookmarkStart w:id="274" w:name="_Toc216430694"/>
      <w:r>
        <w:t>Subdivision 1 — Preliminary</w:t>
      </w:r>
      <w:bookmarkEnd w:id="271"/>
      <w:bookmarkEnd w:id="272"/>
      <w:bookmarkEnd w:id="273"/>
      <w:bookmarkEnd w:id="274"/>
    </w:p>
    <w:p>
      <w:pPr>
        <w:pStyle w:val="zyHeading5"/>
      </w:pPr>
      <w:bookmarkStart w:id="275" w:name="_Toc216430695"/>
      <w:r>
        <w:t>6.</w:t>
      </w:r>
      <w:r>
        <w:tab/>
        <w:t>Terms used</w:t>
      </w:r>
      <w:bookmarkEnd w:id="275"/>
    </w:p>
    <w:p>
      <w:pPr>
        <w:pStyle w:val="zySubsection"/>
      </w:pPr>
      <w:r>
        <w:tab/>
      </w:r>
      <w:r>
        <w:tab/>
        <w:t xml:space="preserve">In this Division — </w:t>
      </w:r>
    </w:p>
    <w:p>
      <w:pPr>
        <w:pStyle w:val="zyDefstart"/>
      </w:pPr>
      <w:r>
        <w:tab/>
      </w:r>
      <w:r>
        <w:rPr>
          <w:rStyle w:val="CharDefText"/>
        </w:rPr>
        <w:t>new</w:t>
      </w:r>
      <w:r>
        <w:t>, in relation to a provision of this Act, means the provision as in force on Part 3 commencement day;</w:t>
      </w:r>
    </w:p>
    <w:p>
      <w:pPr>
        <w:pStyle w:val="zyDefstart"/>
      </w:pPr>
      <w:r>
        <w:lastRenderedPageBreak/>
        <w:tab/>
      </w:r>
      <w:r>
        <w:rPr>
          <w:rStyle w:val="CharDefText"/>
        </w:rPr>
        <w:t>old</w:t>
      </w:r>
      <w:r>
        <w:t>, in relation to a provision of this Act, means the provision as in force immediately before Part 3 commencement day;</w:t>
      </w:r>
    </w:p>
    <w:p>
      <w:pPr>
        <w:pStyle w:val="zyDefstart"/>
      </w:pPr>
      <w:r>
        <w:tab/>
      </w:r>
      <w:r>
        <w:rPr>
          <w:rStyle w:val="CharDefText"/>
        </w:rPr>
        <w:t>Part 3 commencement day</w:t>
      </w:r>
      <w:r>
        <w:t xml:space="preserve"> means the day on which the </w:t>
      </w:r>
      <w:r>
        <w:rPr>
          <w:i/>
        </w:rPr>
        <w:t xml:space="preserve">Liquor Control Amendment Act 2025 </w:t>
      </w:r>
      <w:r>
        <w:rPr>
          <w:iCs/>
        </w:rPr>
        <w:t>sections 70, 116, 120 and 121 come into operation</w:t>
      </w:r>
      <w:r>
        <w:t>.</w:t>
      </w:r>
    </w:p>
    <w:p>
      <w:pPr>
        <w:pStyle w:val="zyHeading4"/>
      </w:pPr>
      <w:bookmarkStart w:id="276" w:name="_Toc216429925"/>
      <w:bookmarkStart w:id="277" w:name="_Toc216430182"/>
      <w:bookmarkStart w:id="278" w:name="_Toc216430439"/>
      <w:bookmarkStart w:id="279" w:name="_Toc216430696"/>
      <w:r>
        <w:t>Subdivision 2 — General</w:t>
      </w:r>
      <w:bookmarkEnd w:id="276"/>
      <w:bookmarkEnd w:id="277"/>
      <w:bookmarkEnd w:id="278"/>
      <w:bookmarkEnd w:id="279"/>
    </w:p>
    <w:p>
      <w:pPr>
        <w:pStyle w:val="zyHeading5"/>
      </w:pPr>
      <w:bookmarkStart w:id="280" w:name="_Toc216430697"/>
      <w:r>
        <w:t>7.</w:t>
      </w:r>
      <w:r>
        <w:tab/>
        <w:t>Delegations</w:t>
      </w:r>
      <w:bookmarkEnd w:id="280"/>
    </w:p>
    <w:p>
      <w:pPr>
        <w:pStyle w:val="zySubsection"/>
      </w:pPr>
      <w:r>
        <w:tab/>
      </w:r>
      <w:r>
        <w:tab/>
        <w:t>A person to whom a function of the Director was delegated under old section 15 is taken, on and from Part 3 commencement day, to have been delegated, subject to the same terms and conditions, the function under new section 7.</w:t>
      </w:r>
    </w:p>
    <w:p>
      <w:pPr>
        <w:pStyle w:val="zyHeading5"/>
      </w:pPr>
      <w:bookmarkStart w:id="281" w:name="_Toc216430698"/>
      <w:r>
        <w:t>8.</w:t>
      </w:r>
      <w:r>
        <w:tab/>
        <w:t>Authorisations</w:t>
      </w:r>
      <w:bookmarkEnd w:id="281"/>
    </w:p>
    <w:p>
      <w:pPr>
        <w:pStyle w:val="zySubsection"/>
      </w:pPr>
      <w:r>
        <w:tab/>
      </w:r>
      <w:r>
        <w:tab/>
        <w:t>A person authorised to perform a function of the Director under old section 15 is taken, on and from Part 3 commencement day, to have been authorised, by an agreement under new section 8, to perform the function on behalf of the Director subject to the same terms and conditions.</w:t>
      </w:r>
    </w:p>
    <w:p>
      <w:pPr>
        <w:pStyle w:val="zyHeading5"/>
      </w:pPr>
      <w:bookmarkStart w:id="282" w:name="_Toc216430699"/>
      <w:r>
        <w:t>9.</w:t>
      </w:r>
      <w:r>
        <w:tab/>
        <w:t>Inspectors and identity documents</w:t>
      </w:r>
      <w:bookmarkEnd w:id="282"/>
    </w:p>
    <w:p>
      <w:pPr>
        <w:pStyle w:val="zySubsection"/>
      </w:pPr>
      <w:r>
        <w:tab/>
        <w:t>(1)</w:t>
      </w:r>
      <w:r>
        <w:tab/>
        <w:t>A person who was an inspector under old section 14 is taken, on and from Part 3 commencement day, to be, subject to the same terms and conditions, an inspector under new section 9.</w:t>
      </w:r>
    </w:p>
    <w:p>
      <w:pPr>
        <w:pStyle w:val="zySubsection"/>
      </w:pPr>
      <w:r>
        <w:tab/>
        <w:t>(2)</w:t>
      </w:r>
      <w:r>
        <w:tab/>
        <w:t>A certificate of identity under old section 14(3) is taken, on and from Part 3 commencement day, to be, subject to the same terms and conditions, an identity card under new section 9.</w:t>
      </w:r>
    </w:p>
    <w:p>
      <w:pPr>
        <w:pStyle w:val="zyHeading5"/>
      </w:pPr>
      <w:bookmarkStart w:id="283" w:name="_Toc216430700"/>
      <w:r>
        <w:lastRenderedPageBreak/>
        <w:t>10.</w:t>
      </w:r>
      <w:r>
        <w:tab/>
        <w:t>Confidential police information</w:t>
      </w:r>
      <w:bookmarkEnd w:id="283"/>
    </w:p>
    <w:p>
      <w:pPr>
        <w:pStyle w:val="zySubsection"/>
        <w:keepNext/>
        <w:keepLines/>
      </w:pPr>
      <w:r>
        <w:tab/>
      </w:r>
      <w:r>
        <w:tab/>
        <w:t>Information or documents classified as confidential police information under old section 30 are taken, on and from Part 3 commencement day, to be, subject to the same terms and conditions, confidential police information under new section 17.</w:t>
      </w:r>
    </w:p>
    <w:p>
      <w:pPr>
        <w:pStyle w:val="zyHeading5"/>
      </w:pPr>
      <w:bookmarkStart w:id="284" w:name="_Toc216430701"/>
      <w:r>
        <w:t>11.</w:t>
      </w:r>
      <w:r>
        <w:tab/>
        <w:t>References to old provisions taken to be references to corresponding new provisions</w:t>
      </w:r>
      <w:bookmarkEnd w:id="284"/>
    </w:p>
    <w:p>
      <w:pPr>
        <w:pStyle w:val="zySubsection"/>
      </w:pPr>
      <w:r>
        <w:tab/>
        <w:t>(1)</w:t>
      </w:r>
      <w:r>
        <w:tab/>
        <w:t>A reference in a document under this Act to an old provision is taken, on and from Part 3 commencement day, to be a reference to the new provision that corresponds, or substantially corresponds, to the old provision.</w:t>
      </w:r>
    </w:p>
    <w:p>
      <w:pPr>
        <w:pStyle w:val="zySubsection"/>
      </w:pPr>
      <w:r>
        <w:tab/>
        <w:t>(2)</w:t>
      </w:r>
      <w:r>
        <w:tab/>
        <w:t xml:space="preserve">In subclause (1) — </w:t>
      </w:r>
    </w:p>
    <w:p>
      <w:pPr>
        <w:pStyle w:val="zyDefstart"/>
      </w:pPr>
      <w:r>
        <w:tab/>
      </w:r>
      <w:r>
        <w:rPr>
          <w:rStyle w:val="CharDefText"/>
        </w:rPr>
        <w:t>document under this Act</w:t>
      </w:r>
      <w:r>
        <w:t xml:space="preserve"> includes a document that is, or that is evidence of, an agreement, approval, authorisation, declaration, delegation, instrument, licence, notice, order, permit, record or return made under or for the purposes of this Act;</w:t>
      </w:r>
    </w:p>
    <w:p>
      <w:pPr>
        <w:pStyle w:val="zyDefstart"/>
      </w:pPr>
      <w:r>
        <w:tab/>
      </w:r>
      <w:r>
        <w:rPr>
          <w:rStyle w:val="CharDefText"/>
        </w:rPr>
        <w:t>reference</w:t>
      </w:r>
      <w:r>
        <w:t>, to an old provision, includes a reference that, by a written law, is to be read, construed or treated as a reference to the old provision.</w:t>
      </w:r>
    </w:p>
    <w:p>
      <w:pPr>
        <w:pStyle w:val="zyHeading4"/>
      </w:pPr>
      <w:bookmarkStart w:id="285" w:name="_Toc216429931"/>
      <w:bookmarkStart w:id="286" w:name="_Toc216430188"/>
      <w:bookmarkStart w:id="287" w:name="_Toc216430445"/>
      <w:bookmarkStart w:id="288" w:name="_Toc216430702"/>
      <w:r>
        <w:t>Subdivision 3 — Liquor Commission</w:t>
      </w:r>
      <w:bookmarkEnd w:id="285"/>
      <w:bookmarkEnd w:id="286"/>
      <w:bookmarkEnd w:id="287"/>
      <w:bookmarkEnd w:id="288"/>
    </w:p>
    <w:p>
      <w:pPr>
        <w:pStyle w:val="zyHeading5"/>
      </w:pPr>
      <w:bookmarkStart w:id="289" w:name="_Toc216430703"/>
      <w:r>
        <w:t>12.</w:t>
      </w:r>
      <w:r>
        <w:tab/>
        <w:t xml:space="preserve">Abolition of Liquor Commission and repeal of </w:t>
      </w:r>
      <w:r>
        <w:rPr>
          <w:i/>
          <w:iCs/>
        </w:rPr>
        <w:t>Liquor Commission Rules 2007</w:t>
      </w:r>
      <w:bookmarkEnd w:id="289"/>
    </w:p>
    <w:p>
      <w:pPr>
        <w:pStyle w:val="zySubsection"/>
      </w:pPr>
      <w:r>
        <w:tab/>
      </w:r>
      <w:r>
        <w:tab/>
        <w:t xml:space="preserve">On Part 3 commencement day — </w:t>
      </w:r>
    </w:p>
    <w:p>
      <w:pPr>
        <w:pStyle w:val="zyIndenta"/>
      </w:pPr>
      <w:r>
        <w:tab/>
        <w:t>(a)</w:t>
      </w:r>
      <w:r>
        <w:tab/>
        <w:t>the Liquor Commission is abolished and its members go out of office; and</w:t>
      </w:r>
    </w:p>
    <w:p>
      <w:pPr>
        <w:pStyle w:val="zyIndenta"/>
      </w:pPr>
      <w:r>
        <w:tab/>
        <w:t>(b)</w:t>
      </w:r>
      <w:r>
        <w:tab/>
        <w:t xml:space="preserve">the </w:t>
      </w:r>
      <w:r>
        <w:rPr>
          <w:i/>
          <w:iCs/>
        </w:rPr>
        <w:t>Liquor Commission Rules 2007</w:t>
      </w:r>
      <w:r>
        <w:t xml:space="preserve"> are repealed.</w:t>
      </w:r>
    </w:p>
    <w:p>
      <w:pPr>
        <w:pStyle w:val="zyHeading5"/>
      </w:pPr>
      <w:bookmarkStart w:id="290" w:name="_Toc216430704"/>
      <w:r>
        <w:lastRenderedPageBreak/>
        <w:t>13.</w:t>
      </w:r>
      <w:r>
        <w:tab/>
        <w:t>Final annual report of Liquor Commission</w:t>
      </w:r>
      <w:bookmarkEnd w:id="290"/>
    </w:p>
    <w:p>
      <w:pPr>
        <w:pStyle w:val="zySubsection"/>
        <w:keepNext/>
      </w:pPr>
      <w:r>
        <w:tab/>
        <w:t>(1)</w:t>
      </w:r>
      <w:r>
        <w:tab/>
        <w:t xml:space="preserve">The Director must prepare a report (the </w:t>
      </w:r>
      <w:r>
        <w:rPr>
          <w:rStyle w:val="CharDefText"/>
        </w:rPr>
        <w:t>final annual report</w:t>
      </w:r>
      <w:r>
        <w:t xml:space="preserve">) on the activities of the Liquor Commission during the period — </w:t>
      </w:r>
    </w:p>
    <w:p>
      <w:pPr>
        <w:pStyle w:val="zyIndenta"/>
      </w:pPr>
      <w:r>
        <w:tab/>
        <w:t>(a)</w:t>
      </w:r>
      <w:r>
        <w:tab/>
        <w:t>starting on the day of 1 July most recently before Part 3 commencement day; and</w:t>
      </w:r>
    </w:p>
    <w:p>
      <w:pPr>
        <w:pStyle w:val="zyIndenta"/>
      </w:pPr>
      <w:r>
        <w:tab/>
        <w:t>(b)</w:t>
      </w:r>
      <w:r>
        <w:tab/>
        <w:t>ending on Part 3 commencement day.</w:t>
      </w:r>
    </w:p>
    <w:p>
      <w:pPr>
        <w:pStyle w:val="zySubsection"/>
      </w:pPr>
      <w:r>
        <w:tab/>
        <w:t>(2)</w:t>
      </w:r>
      <w:r>
        <w:tab/>
        <w:t>The Liquor Commission (and, following its abolition, its former members) must provide the Director all reasonable assistance, and access to information, documents, accounts or records, to facilitate the Director’s preparation of the final annual report.</w:t>
      </w:r>
    </w:p>
    <w:p>
      <w:pPr>
        <w:pStyle w:val="zySubsection"/>
      </w:pPr>
      <w:r>
        <w:tab/>
        <w:t>(3)</w:t>
      </w:r>
      <w:r>
        <w:tab/>
        <w:t>The Director must submit the final annual report to the Minister within 3 months after Part 3 commencement day.</w:t>
      </w:r>
    </w:p>
    <w:p>
      <w:pPr>
        <w:pStyle w:val="zySubsection"/>
      </w:pPr>
      <w:r>
        <w:tab/>
        <w:t>(4)</w:t>
      </w:r>
      <w:r>
        <w:tab/>
        <w:t>The final annual report must include details of the number, nature and outcome of matters that were determined during the period referred to in subclause (1).</w:t>
      </w:r>
    </w:p>
    <w:p>
      <w:pPr>
        <w:pStyle w:val="zySubsection"/>
      </w:pPr>
      <w:r>
        <w:tab/>
        <w:t>(5)</w:t>
      </w:r>
      <w:r>
        <w:tab/>
        <w:t>The Minister must cause a copy of the final annual report to be laid before each House of Parliament within 28 days after submission of the report.</w:t>
      </w:r>
    </w:p>
    <w:p>
      <w:pPr>
        <w:pStyle w:val="zySubsection"/>
      </w:pPr>
      <w:r>
        <w:tab/>
        <w:t>(6)</w:t>
      </w:r>
      <w:r>
        <w:tab/>
        <w:t>Old section 9L applies, with any necessary modifications, to the final annual report.</w:t>
      </w:r>
    </w:p>
    <w:p>
      <w:pPr>
        <w:pStyle w:val="zyHeading5"/>
      </w:pPr>
      <w:bookmarkStart w:id="291" w:name="_Toc216430705"/>
      <w:r>
        <w:t>14.</w:t>
      </w:r>
      <w:r>
        <w:tab/>
        <w:t>Transfer day</w:t>
      </w:r>
      <w:bookmarkEnd w:id="291"/>
    </w:p>
    <w:p>
      <w:pPr>
        <w:pStyle w:val="zySubsection"/>
      </w:pPr>
      <w:r>
        <w:tab/>
      </w:r>
      <w:r>
        <w:tab/>
        <w:t>Part 3 commencement day</w:t>
      </w:r>
      <w:r>
        <w:rPr>
          <w:iCs/>
        </w:rPr>
        <w:t xml:space="preserve"> </w:t>
      </w:r>
      <w:r>
        <w:t xml:space="preserve">is the </w:t>
      </w:r>
      <w:r>
        <w:rPr>
          <w:rStyle w:val="CharDefText"/>
        </w:rPr>
        <w:t>transfer day</w:t>
      </w:r>
      <w:r>
        <w:t xml:space="preserve"> for the purposes of the </w:t>
      </w:r>
      <w:r>
        <w:rPr>
          <w:i/>
          <w:iCs/>
        </w:rPr>
        <w:t>State Administrative Tribunal Act 2004</w:t>
      </w:r>
      <w:r>
        <w:t xml:space="preserve"> section 167(4).</w:t>
      </w:r>
    </w:p>
    <w:p>
      <w:pPr>
        <w:pStyle w:val="BlankClose"/>
      </w:pPr>
    </w:p>
    <w:p>
      <w:pPr>
        <w:pStyle w:val="Heading5"/>
      </w:pPr>
      <w:bookmarkStart w:id="292" w:name="_Toc216430706"/>
      <w:r>
        <w:rPr>
          <w:rStyle w:val="CharSectno"/>
        </w:rPr>
        <w:lastRenderedPageBreak/>
        <w:t>121</w:t>
      </w:r>
      <w:r>
        <w:t>.</w:t>
      </w:r>
      <w:r>
        <w:tab/>
        <w:t>Schedule 3 inserted</w:t>
      </w:r>
      <w:bookmarkEnd w:id="292"/>
    </w:p>
    <w:p>
      <w:pPr>
        <w:pStyle w:val="Subsection"/>
        <w:keepNext/>
      </w:pPr>
      <w:r>
        <w:tab/>
      </w:r>
      <w:r>
        <w:tab/>
        <w:t>After Schedule 2 insert:</w:t>
      </w:r>
    </w:p>
    <w:p>
      <w:pPr>
        <w:pStyle w:val="BlankOpen"/>
      </w:pPr>
    </w:p>
    <w:p>
      <w:pPr>
        <w:pStyle w:val="zyHeading2"/>
      </w:pPr>
      <w:bookmarkStart w:id="293" w:name="_Toc216429936"/>
      <w:bookmarkStart w:id="294" w:name="_Toc216430193"/>
      <w:bookmarkStart w:id="295" w:name="_Toc216430450"/>
      <w:bookmarkStart w:id="296" w:name="_Toc216430707"/>
      <w:r>
        <w:t>Schedule 3 — Reviewable decisions</w:t>
      </w:r>
      <w:bookmarkEnd w:id="293"/>
      <w:bookmarkEnd w:id="294"/>
      <w:bookmarkEnd w:id="295"/>
      <w:bookmarkEnd w:id="296"/>
    </w:p>
    <w:p>
      <w:pPr>
        <w:pStyle w:val="zyShoulderClause"/>
      </w:pPr>
      <w:r>
        <w:t>[s. 172O(2)]</w:t>
      </w:r>
    </w:p>
    <w:p>
      <w:pPr>
        <w:pStyle w:val="zyHeading3"/>
      </w:pPr>
      <w:bookmarkStart w:id="297" w:name="_Toc216429937"/>
      <w:bookmarkStart w:id="298" w:name="_Toc216430194"/>
      <w:bookmarkStart w:id="299" w:name="_Toc216430451"/>
      <w:bookmarkStart w:id="300" w:name="_Toc216430708"/>
      <w:r>
        <w:t>Division 1 — Reviewable decisions under Part 3 (Licences and permits)</w:t>
      </w:r>
      <w:bookmarkEnd w:id="297"/>
      <w:bookmarkEnd w:id="298"/>
      <w:bookmarkEnd w:id="299"/>
      <w:bookmarkEnd w:id="300"/>
    </w:p>
    <w:p>
      <w:pPr>
        <w:pStyle w:val="zyHeading5"/>
      </w:pPr>
      <w:bookmarkStart w:id="301" w:name="_Toc216430709"/>
      <w:r>
        <w:t>1.</w:t>
      </w:r>
      <w:r>
        <w:tab/>
        <w:t>Decisions about licences (other than occasional licences)</w:t>
      </w:r>
      <w:bookmarkEnd w:id="301"/>
    </w:p>
    <w:p>
      <w:pPr>
        <w:pStyle w:val="zySubsection"/>
      </w:pPr>
      <w:r>
        <w:tab/>
        <w:t>(1)</w:t>
      </w:r>
      <w:r>
        <w:tab/>
        <w:t xml:space="preserve">A decision by the Director to — </w:t>
      </w:r>
    </w:p>
    <w:p>
      <w:pPr>
        <w:pStyle w:val="zyIndenta"/>
      </w:pPr>
      <w:r>
        <w:tab/>
        <w:t>(a)</w:t>
      </w:r>
      <w:r>
        <w:tab/>
        <w:t xml:space="preserve">grant or refuse an application for — </w:t>
      </w:r>
    </w:p>
    <w:p>
      <w:pPr>
        <w:pStyle w:val="zyIndenti"/>
      </w:pPr>
      <w:r>
        <w:tab/>
        <w:t>(i)</w:t>
      </w:r>
      <w:r>
        <w:tab/>
        <w:t>a licence; or</w:t>
      </w:r>
    </w:p>
    <w:p>
      <w:pPr>
        <w:pStyle w:val="zyIndenti"/>
      </w:pPr>
      <w:r>
        <w:tab/>
        <w:t>(ii)</w:t>
      </w:r>
      <w:r>
        <w:tab/>
        <w:t>the removal of a licence; or</w:t>
      </w:r>
    </w:p>
    <w:p>
      <w:pPr>
        <w:pStyle w:val="zyIndenti"/>
      </w:pPr>
      <w:r>
        <w:tab/>
        <w:t>(iii)</w:t>
      </w:r>
      <w:r>
        <w:tab/>
        <w:t>approval of the transfer of a licence;</w:t>
      </w:r>
    </w:p>
    <w:p>
      <w:pPr>
        <w:pStyle w:val="zyIndenta"/>
      </w:pPr>
      <w:r>
        <w:tab/>
      </w:r>
      <w:r>
        <w:tab/>
        <w:t>or</w:t>
      </w:r>
    </w:p>
    <w:p>
      <w:pPr>
        <w:pStyle w:val="zyIndenta"/>
      </w:pPr>
      <w:r>
        <w:tab/>
        <w:t>(b)</w:t>
      </w:r>
      <w:r>
        <w:tab/>
        <w:t>impose, vary or cancel a condition of a licence; or</w:t>
      </w:r>
    </w:p>
    <w:p>
      <w:pPr>
        <w:pStyle w:val="zyIndenta"/>
      </w:pPr>
      <w:r>
        <w:tab/>
        <w:t>(c)</w:t>
      </w:r>
      <w:r>
        <w:tab/>
        <w:t>suspend a licence.</w:t>
      </w:r>
    </w:p>
    <w:p>
      <w:pPr>
        <w:pStyle w:val="zySubsection"/>
      </w:pPr>
      <w:r>
        <w:tab/>
        <w:t>(2)</w:t>
      </w:r>
      <w:r>
        <w:tab/>
        <w:t xml:space="preserve">In subclause (1) — </w:t>
      </w:r>
    </w:p>
    <w:p>
      <w:pPr>
        <w:pStyle w:val="zyDefstart"/>
      </w:pPr>
      <w:r>
        <w:tab/>
      </w:r>
      <w:r>
        <w:rPr>
          <w:rStyle w:val="CharDefText"/>
        </w:rPr>
        <w:t>licence</w:t>
      </w:r>
      <w:r>
        <w:t xml:space="preserve"> does not include an occasional licence.</w:t>
      </w:r>
    </w:p>
    <w:p>
      <w:pPr>
        <w:pStyle w:val="zyHeading5"/>
      </w:pPr>
      <w:bookmarkStart w:id="302" w:name="_Toc216430710"/>
      <w:r>
        <w:t>2.</w:t>
      </w:r>
      <w:r>
        <w:tab/>
        <w:t>Decisions about long</w:t>
      </w:r>
      <w:r>
        <w:noBreakHyphen/>
        <w:t>term extended hours permits</w:t>
      </w:r>
      <w:bookmarkEnd w:id="302"/>
    </w:p>
    <w:p>
      <w:pPr>
        <w:pStyle w:val="zySubsection"/>
      </w:pPr>
      <w:r>
        <w:tab/>
        <w:t>(1)</w:t>
      </w:r>
      <w:r>
        <w:tab/>
        <w:t xml:space="preserve">A decision by the Director to — </w:t>
      </w:r>
    </w:p>
    <w:p>
      <w:pPr>
        <w:pStyle w:val="zyIndenta"/>
      </w:pPr>
      <w:r>
        <w:tab/>
        <w:t>(a)</w:t>
      </w:r>
      <w:r>
        <w:tab/>
        <w:t>grant or refuse an application for a long</w:t>
      </w:r>
      <w:r>
        <w:noBreakHyphen/>
        <w:t>term extended hours permit; or</w:t>
      </w:r>
    </w:p>
    <w:p>
      <w:pPr>
        <w:pStyle w:val="zyIndenta"/>
      </w:pPr>
      <w:r>
        <w:tab/>
        <w:t>(b)</w:t>
      </w:r>
      <w:r>
        <w:tab/>
        <w:t>impose, vary or cancel a condition of, or vary, a long</w:t>
      </w:r>
      <w:r>
        <w:noBreakHyphen/>
        <w:t>term extended hours permit; or</w:t>
      </w:r>
    </w:p>
    <w:p>
      <w:pPr>
        <w:pStyle w:val="zyIndenta"/>
      </w:pPr>
      <w:r>
        <w:tab/>
        <w:t>(c)</w:t>
      </w:r>
      <w:r>
        <w:tab/>
        <w:t>suspend a long</w:t>
      </w:r>
      <w:r>
        <w:noBreakHyphen/>
        <w:t>term extended hours permit.</w:t>
      </w:r>
    </w:p>
    <w:p>
      <w:pPr>
        <w:pStyle w:val="zySubsection"/>
        <w:keepNext/>
      </w:pPr>
      <w:r>
        <w:lastRenderedPageBreak/>
        <w:tab/>
        <w:t>(2)</w:t>
      </w:r>
      <w:r>
        <w:tab/>
        <w:t xml:space="preserve">In subclause (1) — </w:t>
      </w:r>
    </w:p>
    <w:p>
      <w:pPr>
        <w:pStyle w:val="zyDefstart"/>
        <w:keepNext/>
      </w:pPr>
      <w:r>
        <w:tab/>
      </w:r>
      <w:r>
        <w:rPr>
          <w:rStyle w:val="CharDefText"/>
        </w:rPr>
        <w:t>long</w:t>
      </w:r>
      <w:r>
        <w:rPr>
          <w:rStyle w:val="CharDefText"/>
        </w:rPr>
        <w:noBreakHyphen/>
        <w:t>term extended hours permit</w:t>
      </w:r>
      <w:r>
        <w:t xml:space="preserve"> means an extended trading permit issued (or to be issued) — </w:t>
      </w:r>
    </w:p>
    <w:p>
      <w:pPr>
        <w:pStyle w:val="zyDefpara"/>
      </w:pPr>
      <w:r>
        <w:tab/>
        <w:t>(a)</w:t>
      </w:r>
      <w:r>
        <w:tab/>
        <w:t>for the purposes referred to in section 60(4)(g); and</w:t>
      </w:r>
    </w:p>
    <w:p>
      <w:pPr>
        <w:pStyle w:val="zyDefpara"/>
      </w:pPr>
      <w:r>
        <w:tab/>
        <w:t>(b)</w:t>
      </w:r>
      <w:r>
        <w:tab/>
        <w:t>for a specified period exceeding 3 weeks.</w:t>
      </w:r>
    </w:p>
    <w:p>
      <w:pPr>
        <w:pStyle w:val="zyHeading5"/>
      </w:pPr>
      <w:bookmarkStart w:id="303" w:name="_Toc216430711"/>
      <w:r>
        <w:t>3.</w:t>
      </w:r>
      <w:r>
        <w:tab/>
        <w:t>Decisions not to approve appointment of trustees of unincorporated bodies</w:t>
      </w:r>
      <w:bookmarkEnd w:id="303"/>
    </w:p>
    <w:p>
      <w:pPr>
        <w:pStyle w:val="zySubsection"/>
      </w:pPr>
      <w:r>
        <w:tab/>
      </w:r>
      <w:r>
        <w:tab/>
        <w:t>A decision by the Director under section 35A(3) not to approve the appointment of a person as a trustee to hold a licence on behalf of an unincorporated body of persons.</w:t>
      </w:r>
    </w:p>
    <w:p>
      <w:pPr>
        <w:pStyle w:val="zyHeading5"/>
      </w:pPr>
      <w:bookmarkStart w:id="304" w:name="_Toc216430712"/>
      <w:r>
        <w:t>4.</w:t>
      </w:r>
      <w:r>
        <w:tab/>
        <w:t>Decisions to replace tavern restricted licence with small bar licence</w:t>
      </w:r>
      <w:bookmarkEnd w:id="304"/>
    </w:p>
    <w:p>
      <w:pPr>
        <w:pStyle w:val="zySubsection"/>
      </w:pPr>
      <w:r>
        <w:tab/>
      </w:r>
      <w:r>
        <w:tab/>
        <w:t>A decision by the Director under section 41B(3) to —</w:t>
      </w:r>
    </w:p>
    <w:p>
      <w:pPr>
        <w:pStyle w:val="zyIndenta"/>
      </w:pPr>
      <w:r>
        <w:tab/>
        <w:t>(a)</w:t>
      </w:r>
      <w:r>
        <w:tab/>
        <w:t>cancel a tavern restricted licence; and</w:t>
      </w:r>
    </w:p>
    <w:p>
      <w:pPr>
        <w:pStyle w:val="zyIndenta"/>
      </w:pPr>
      <w:r>
        <w:tab/>
        <w:t>(b)</w:t>
      </w:r>
      <w:r>
        <w:tab/>
        <w:t>grant a small bar licence.</w:t>
      </w:r>
    </w:p>
    <w:p>
      <w:pPr>
        <w:pStyle w:val="zyHeading5"/>
      </w:pPr>
      <w:bookmarkStart w:id="305" w:name="_Toc216430713"/>
      <w:r>
        <w:t>5.</w:t>
      </w:r>
      <w:r>
        <w:tab/>
        <w:t>Decisions to replace special facility licence with another licence</w:t>
      </w:r>
      <w:bookmarkEnd w:id="305"/>
    </w:p>
    <w:p>
      <w:pPr>
        <w:pStyle w:val="zySubsection"/>
      </w:pPr>
      <w:r>
        <w:tab/>
      </w:r>
      <w:r>
        <w:tab/>
        <w:t>A decision by the Director under section 46B(2) to —</w:t>
      </w:r>
    </w:p>
    <w:p>
      <w:pPr>
        <w:pStyle w:val="zyIndenta"/>
      </w:pPr>
      <w:r>
        <w:tab/>
        <w:t>(a)</w:t>
      </w:r>
      <w:r>
        <w:tab/>
        <w:t>cancel a special facility licence; and</w:t>
      </w:r>
    </w:p>
    <w:p>
      <w:pPr>
        <w:pStyle w:val="zyIndenta"/>
      </w:pPr>
      <w:r>
        <w:tab/>
        <w:t>(b)</w:t>
      </w:r>
      <w:r>
        <w:tab/>
        <w:t>grant a licence of another class (with or without an extended trading permit).</w:t>
      </w:r>
    </w:p>
    <w:p>
      <w:pPr>
        <w:pStyle w:val="zyHeading5"/>
      </w:pPr>
      <w:bookmarkStart w:id="306" w:name="_Toc216430714"/>
      <w:r>
        <w:t>6.</w:t>
      </w:r>
      <w:r>
        <w:tab/>
        <w:t>Decisions about conditional grants and removals of licences</w:t>
      </w:r>
      <w:bookmarkEnd w:id="306"/>
    </w:p>
    <w:p>
      <w:pPr>
        <w:pStyle w:val="zySubsection"/>
      </w:pPr>
      <w:r>
        <w:tab/>
      </w:r>
      <w:r>
        <w:tab/>
        <w:t>A decision by the Director under section 62 relating to the conditional grant or removal of a licence.</w:t>
      </w:r>
    </w:p>
    <w:p>
      <w:pPr>
        <w:pStyle w:val="zyHeading5"/>
      </w:pPr>
      <w:bookmarkStart w:id="307" w:name="_Toc216430715"/>
      <w:r>
        <w:t>7.</w:t>
      </w:r>
      <w:r>
        <w:tab/>
        <w:t>Imposition of conditions and penalties following contravention of licence conditions</w:t>
      </w:r>
      <w:bookmarkEnd w:id="307"/>
    </w:p>
    <w:p>
      <w:pPr>
        <w:pStyle w:val="zySubsection"/>
      </w:pPr>
      <w:r>
        <w:tab/>
        <w:t>(1)</w:t>
      </w:r>
      <w:r>
        <w:tab/>
        <w:t>A decision by the Director under section 64(7)(a), following the contravention of a condition of a licence, to impose a more restrictive condition in relation to the licence.</w:t>
      </w:r>
    </w:p>
    <w:p>
      <w:pPr>
        <w:pStyle w:val="zySubsection"/>
      </w:pPr>
      <w:r>
        <w:lastRenderedPageBreak/>
        <w:tab/>
        <w:t>(2)</w:t>
      </w:r>
      <w:r>
        <w:tab/>
        <w:t>A decision by the Director under section 64(7)(b), following the contravention of a condition of a licence, to impose on the licensee a monetary penalty.</w:t>
      </w:r>
    </w:p>
    <w:p>
      <w:pPr>
        <w:pStyle w:val="zyHeading5"/>
      </w:pPr>
      <w:bookmarkStart w:id="308" w:name="_Toc216430716"/>
      <w:r>
        <w:t>8.</w:t>
      </w:r>
      <w:r>
        <w:tab/>
        <w:t>Decisions about petrol stations and packaged liquor</w:t>
      </w:r>
      <w:bookmarkEnd w:id="308"/>
    </w:p>
    <w:p>
      <w:pPr>
        <w:pStyle w:val="zySubsection"/>
      </w:pPr>
      <w:r>
        <w:tab/>
      </w:r>
      <w:r>
        <w:tab/>
        <w:t>A decision by the Director to refuse an application for an order under section 65A(3).</w:t>
      </w:r>
    </w:p>
    <w:p>
      <w:pPr>
        <w:pStyle w:val="zyHeading5"/>
      </w:pPr>
      <w:bookmarkStart w:id="309" w:name="_Toc216430717"/>
      <w:r>
        <w:t>9.</w:t>
      </w:r>
      <w:r>
        <w:tab/>
        <w:t>Decisions about alterations or redefinitions of licensed premises</w:t>
      </w:r>
      <w:bookmarkEnd w:id="309"/>
      <w:r>
        <w:t xml:space="preserve"> </w:t>
      </w:r>
    </w:p>
    <w:p>
      <w:pPr>
        <w:pStyle w:val="zySubsection"/>
      </w:pPr>
      <w:r>
        <w:tab/>
      </w:r>
      <w:r>
        <w:tab/>
        <w:t xml:space="preserve">A decision by the Director under section 77(4) to approve, or not to approve — </w:t>
      </w:r>
    </w:p>
    <w:p>
      <w:pPr>
        <w:pStyle w:val="zyIndenta"/>
      </w:pPr>
      <w:r>
        <w:tab/>
        <w:t>(a)</w:t>
      </w:r>
      <w:r>
        <w:tab/>
        <w:t>a proposed alteration of licensed premises; or</w:t>
      </w:r>
    </w:p>
    <w:p>
      <w:pPr>
        <w:pStyle w:val="zyIndenta"/>
      </w:pPr>
      <w:r>
        <w:tab/>
        <w:t>(b)</w:t>
      </w:r>
      <w:r>
        <w:tab/>
        <w:t>the redefinition of licensed premises.</w:t>
      </w:r>
    </w:p>
    <w:p>
      <w:pPr>
        <w:pStyle w:val="zyHeading5"/>
      </w:pPr>
      <w:bookmarkStart w:id="310" w:name="_Toc216430718"/>
      <w:r>
        <w:t>10.</w:t>
      </w:r>
      <w:r>
        <w:tab/>
        <w:t>Decisions about interim authorisations</w:t>
      </w:r>
      <w:bookmarkEnd w:id="310"/>
    </w:p>
    <w:p>
      <w:pPr>
        <w:pStyle w:val="zySubsection"/>
      </w:pPr>
      <w:r>
        <w:tab/>
        <w:t>(1)</w:t>
      </w:r>
      <w:r>
        <w:tab/>
        <w:t>A decision by the Director under section 86 in relation to an interim authorisation.</w:t>
      </w:r>
    </w:p>
    <w:p>
      <w:pPr>
        <w:pStyle w:val="zySubsection"/>
      </w:pPr>
      <w:r>
        <w:tab/>
        <w:t>(2)</w:t>
      </w:r>
      <w:r>
        <w:tab/>
        <w:t xml:space="preserve">Without limiting subclause (1) — </w:t>
      </w:r>
    </w:p>
    <w:p>
      <w:pPr>
        <w:pStyle w:val="zyIndenta"/>
      </w:pPr>
      <w:r>
        <w:tab/>
        <w:t>(a)</w:t>
      </w:r>
      <w:r>
        <w:tab/>
        <w:t>a decision by the Director under section 86(2)(b) or (c), (3)(b) or (c), (5) or (6) to approve, or not to approve, a person to carry on the business of a licensee;</w:t>
      </w:r>
    </w:p>
    <w:p>
      <w:pPr>
        <w:pStyle w:val="zyIndenta"/>
      </w:pPr>
      <w:r>
        <w:tab/>
        <w:t>(b)</w:t>
      </w:r>
      <w:r>
        <w:tab/>
        <w:t>a decision by the Director under section 86(4)(b) to acknowledge that a disability will be regarded as a permanent disability;</w:t>
      </w:r>
    </w:p>
    <w:p>
      <w:pPr>
        <w:pStyle w:val="zyIndenta"/>
      </w:pPr>
      <w:r>
        <w:tab/>
        <w:t>(c)</w:t>
      </w:r>
      <w:r>
        <w:tab/>
        <w:t>a decision by the Director under section 86(10) to deem a licence to have been suspended.</w:t>
      </w:r>
    </w:p>
    <w:p>
      <w:pPr>
        <w:pStyle w:val="zyHeading5"/>
      </w:pPr>
      <w:bookmarkStart w:id="311" w:name="_Toc216430719"/>
      <w:r>
        <w:t>11.</w:t>
      </w:r>
      <w:r>
        <w:tab/>
        <w:t>Decisions about business continuity orders</w:t>
      </w:r>
      <w:bookmarkEnd w:id="311"/>
    </w:p>
    <w:p>
      <w:pPr>
        <w:pStyle w:val="zySubsection"/>
      </w:pPr>
      <w:r>
        <w:tab/>
        <w:t>(1)</w:t>
      </w:r>
      <w:r>
        <w:tab/>
        <w:t>A decision by the Director under section 87 in relation to a business continuity order.</w:t>
      </w:r>
    </w:p>
    <w:p>
      <w:pPr>
        <w:pStyle w:val="zySubsection"/>
      </w:pPr>
      <w:r>
        <w:tab/>
        <w:t>(2)</w:t>
      </w:r>
      <w:r>
        <w:tab/>
        <w:t>Without limiting subclause (1) —</w:t>
      </w:r>
    </w:p>
    <w:p>
      <w:pPr>
        <w:pStyle w:val="zyIndenta"/>
      </w:pPr>
      <w:r>
        <w:tab/>
        <w:t>(a)</w:t>
      </w:r>
      <w:r>
        <w:tab/>
        <w:t>a decision by the Director to grant, or refuse to grant, a business continuity order;</w:t>
      </w:r>
    </w:p>
    <w:p>
      <w:pPr>
        <w:pStyle w:val="zyIndenta"/>
      </w:pPr>
      <w:r>
        <w:lastRenderedPageBreak/>
        <w:tab/>
        <w:t>(b)</w:t>
      </w:r>
      <w:r>
        <w:tab/>
        <w:t>a decision by the Director to impose, vary or cancel a term or condition in relation to a business continuity order;</w:t>
      </w:r>
    </w:p>
    <w:p>
      <w:pPr>
        <w:pStyle w:val="zyIndenta"/>
      </w:pPr>
      <w:r>
        <w:tab/>
        <w:t>(c)</w:t>
      </w:r>
      <w:r>
        <w:tab/>
        <w:t>a decision by the Director under section 87(6)(a) to suspend the operation of a licence;</w:t>
      </w:r>
    </w:p>
    <w:p>
      <w:pPr>
        <w:pStyle w:val="zyIndenta"/>
      </w:pPr>
      <w:r>
        <w:tab/>
        <w:t>(d)</w:t>
      </w:r>
      <w:r>
        <w:tab/>
        <w:t>a decision by the Director under section 87(7) to cancel a business continuity order granted under section 87(1)(c).</w:t>
      </w:r>
    </w:p>
    <w:p>
      <w:pPr>
        <w:pStyle w:val="zyHeading5"/>
      </w:pPr>
      <w:bookmarkStart w:id="312" w:name="_Toc216430720"/>
      <w:r>
        <w:t>12.</w:t>
      </w:r>
      <w:r>
        <w:tab/>
        <w:t>Decisions in disputes about leases</w:t>
      </w:r>
      <w:bookmarkEnd w:id="312"/>
    </w:p>
    <w:p>
      <w:pPr>
        <w:pStyle w:val="zySubsection"/>
      </w:pPr>
      <w:r>
        <w:tab/>
        <w:t>(1)</w:t>
      </w:r>
      <w:r>
        <w:tab/>
        <w:t>A decision by the Director under section 89(a) to suspend the operation of a licence.</w:t>
      </w:r>
    </w:p>
    <w:p>
      <w:pPr>
        <w:pStyle w:val="zySubsection"/>
      </w:pPr>
      <w:r>
        <w:tab/>
        <w:t>(2)</w:t>
      </w:r>
      <w:r>
        <w:tab/>
        <w:t>A decision by the Director under section 89(b) to grant a business continuity order.</w:t>
      </w:r>
    </w:p>
    <w:p>
      <w:pPr>
        <w:pStyle w:val="zyHeading3"/>
      </w:pPr>
      <w:bookmarkStart w:id="313" w:name="_Toc216429950"/>
      <w:bookmarkStart w:id="314" w:name="_Toc216430207"/>
      <w:bookmarkStart w:id="315" w:name="_Toc216430464"/>
      <w:bookmarkStart w:id="316" w:name="_Toc216430721"/>
      <w:r>
        <w:t>Division 2 — Reviewable decisions under Part 4 (Conduct of business)</w:t>
      </w:r>
      <w:bookmarkEnd w:id="313"/>
      <w:bookmarkEnd w:id="314"/>
      <w:bookmarkEnd w:id="315"/>
      <w:bookmarkEnd w:id="316"/>
    </w:p>
    <w:p>
      <w:pPr>
        <w:pStyle w:val="zyHeading5"/>
      </w:pPr>
      <w:bookmarkStart w:id="317" w:name="_Toc216430722"/>
      <w:r>
        <w:t>13.</w:t>
      </w:r>
      <w:r>
        <w:tab/>
        <w:t>Decisions about managers’ approvals</w:t>
      </w:r>
      <w:bookmarkEnd w:id="317"/>
    </w:p>
    <w:p>
      <w:pPr>
        <w:pStyle w:val="zySubsection"/>
      </w:pPr>
      <w:r>
        <w:tab/>
        <w:t>(1)</w:t>
      </w:r>
      <w:r>
        <w:tab/>
        <w:t xml:space="preserve">In this clause — </w:t>
      </w:r>
    </w:p>
    <w:p>
      <w:pPr>
        <w:pStyle w:val="zyDefstart"/>
      </w:pPr>
      <w:r>
        <w:tab/>
      </w:r>
      <w:r>
        <w:rPr>
          <w:rStyle w:val="CharDefText"/>
        </w:rPr>
        <w:t>manager’s approval</w:t>
      </w:r>
      <w:r>
        <w:t xml:space="preserve"> has the meaning given in section 102A.</w:t>
      </w:r>
    </w:p>
    <w:p>
      <w:pPr>
        <w:pStyle w:val="zySubsection"/>
      </w:pPr>
      <w:r>
        <w:tab/>
        <w:t>(2)</w:t>
      </w:r>
      <w:r>
        <w:tab/>
        <w:t xml:space="preserve">A decision by the Director under section 102B(1) not to approve a natural person as — </w:t>
      </w:r>
    </w:p>
    <w:p>
      <w:pPr>
        <w:pStyle w:val="zyIndenta"/>
      </w:pPr>
      <w:r>
        <w:tab/>
        <w:t>(a)</w:t>
      </w:r>
      <w:r>
        <w:tab/>
        <w:t>an approved unrestricted manager; or</w:t>
      </w:r>
    </w:p>
    <w:p>
      <w:pPr>
        <w:pStyle w:val="zyIndenta"/>
      </w:pPr>
      <w:r>
        <w:tab/>
        <w:t>(b)</w:t>
      </w:r>
      <w:r>
        <w:tab/>
        <w:t>an approved restricted manager.</w:t>
      </w:r>
    </w:p>
    <w:p>
      <w:pPr>
        <w:pStyle w:val="zySubsection"/>
      </w:pPr>
      <w:r>
        <w:tab/>
        <w:t>(3)</w:t>
      </w:r>
      <w:r>
        <w:tab/>
        <w:t>A decision by the Director under section 102C to impose or vary conditions on a manager’s approval.</w:t>
      </w:r>
    </w:p>
    <w:p>
      <w:pPr>
        <w:pStyle w:val="zySubsection"/>
      </w:pPr>
      <w:r>
        <w:tab/>
        <w:t>(4)</w:t>
      </w:r>
      <w:r>
        <w:tab/>
        <w:t>A decision by the Director under section 102D(1)(a) to specify a later day on which a manager’s approval takes effect.</w:t>
      </w:r>
    </w:p>
    <w:p>
      <w:pPr>
        <w:pStyle w:val="zySubsection"/>
      </w:pPr>
      <w:r>
        <w:tab/>
        <w:t>(5)</w:t>
      </w:r>
      <w:r>
        <w:tab/>
        <w:t>A decision by the Director under section 102D(2) not to renew a manager’s approval.</w:t>
      </w:r>
    </w:p>
    <w:p>
      <w:pPr>
        <w:pStyle w:val="zySubsection"/>
      </w:pPr>
      <w:r>
        <w:lastRenderedPageBreak/>
        <w:tab/>
        <w:t>(6)</w:t>
      </w:r>
      <w:r>
        <w:tab/>
        <w:t>A decision by the Director under section 102F(2) to revoke, suspend, or impose conditions on, a manager’s approval.</w:t>
      </w:r>
    </w:p>
    <w:p>
      <w:pPr>
        <w:pStyle w:val="zySubsection"/>
      </w:pPr>
      <w:r>
        <w:tab/>
        <w:t>(7)</w:t>
      </w:r>
      <w:r>
        <w:tab/>
        <w:t>A decision by the Director under section 102G to cancel a manager’s approval.</w:t>
      </w:r>
    </w:p>
    <w:p>
      <w:pPr>
        <w:pStyle w:val="zyHeading5"/>
      </w:pPr>
      <w:bookmarkStart w:id="318" w:name="_Toc216430723"/>
      <w:r>
        <w:t>14.</w:t>
      </w:r>
      <w:r>
        <w:tab/>
        <w:t>Decisions about approving profit sharing agreements and arrangements</w:t>
      </w:r>
      <w:bookmarkEnd w:id="318"/>
    </w:p>
    <w:p>
      <w:pPr>
        <w:pStyle w:val="zySubsection"/>
      </w:pPr>
      <w:r>
        <w:tab/>
      </w:r>
      <w:r>
        <w:tab/>
        <w:t>A decision by the Director under section 104(3) not to approve an agreement or arrangement under which a person other than the licensee may participate in the proceeds of the business carried on under a licence.</w:t>
      </w:r>
    </w:p>
    <w:p>
      <w:pPr>
        <w:pStyle w:val="zyHeading5"/>
      </w:pPr>
      <w:bookmarkStart w:id="319" w:name="_Toc216430724"/>
      <w:r>
        <w:t>15.</w:t>
      </w:r>
      <w:r>
        <w:tab/>
        <w:t>Decisions about lodgers’ accommodation</w:t>
      </w:r>
      <w:bookmarkEnd w:id="319"/>
    </w:p>
    <w:p>
      <w:pPr>
        <w:pStyle w:val="zySubsection"/>
      </w:pPr>
      <w:r>
        <w:tab/>
      </w:r>
      <w:r>
        <w:tab/>
        <w:t>A decision by the Director under section 105(3) not to approve a location at which a person who is accommodated is taken to be a lodger.</w:t>
      </w:r>
    </w:p>
    <w:p>
      <w:pPr>
        <w:pStyle w:val="zyHeading5"/>
      </w:pPr>
      <w:bookmarkStart w:id="320" w:name="_Toc216430725"/>
      <w:r>
        <w:t>16.</w:t>
      </w:r>
      <w:r>
        <w:tab/>
        <w:t>Lodgers’ guests</w:t>
      </w:r>
      <w:bookmarkEnd w:id="320"/>
    </w:p>
    <w:p>
      <w:pPr>
        <w:pStyle w:val="zySubsection"/>
      </w:pPr>
      <w:r>
        <w:tab/>
        <w:t>(1)</w:t>
      </w:r>
      <w:r>
        <w:tab/>
        <w:t>A decision by the Director under section 106(1)(b) to approve the number of adult guests of a lodger at a time liquor is consumed.</w:t>
      </w:r>
    </w:p>
    <w:p>
      <w:pPr>
        <w:pStyle w:val="zySubsection"/>
      </w:pPr>
      <w:r>
        <w:tab/>
        <w:t>(2)</w:t>
      </w:r>
      <w:r>
        <w:tab/>
        <w:t>A decision by the Director under section 106(3) to impose a condition relating to adult guests of lodgers.</w:t>
      </w:r>
    </w:p>
    <w:p>
      <w:pPr>
        <w:pStyle w:val="zyHeading5"/>
      </w:pPr>
      <w:bookmarkStart w:id="321" w:name="_Toc216430726"/>
      <w:r>
        <w:t>17.</w:t>
      </w:r>
      <w:r>
        <w:tab/>
        <w:t>Decisions about barring notices</w:t>
      </w:r>
      <w:bookmarkEnd w:id="321"/>
    </w:p>
    <w:p>
      <w:pPr>
        <w:pStyle w:val="zySubsection"/>
      </w:pPr>
      <w:r>
        <w:tab/>
      </w:r>
      <w:r>
        <w:tab/>
        <w:t xml:space="preserve">A decision by the Commissioner of Police under section 115AA(2) to give a person a barring notice in respect of licensed premises, but only if the barring notice has effect for — </w:t>
      </w:r>
    </w:p>
    <w:p>
      <w:pPr>
        <w:pStyle w:val="zyIndenta"/>
      </w:pPr>
      <w:r>
        <w:tab/>
        <w:t>(a)</w:t>
      </w:r>
      <w:r>
        <w:tab/>
        <w:t>3 months or more; or</w:t>
      </w:r>
    </w:p>
    <w:p>
      <w:pPr>
        <w:pStyle w:val="zyIndenta"/>
      </w:pPr>
      <w:r>
        <w:tab/>
        <w:t>(b)</w:t>
      </w:r>
      <w:r>
        <w:tab/>
        <w:t xml:space="preserve">a shorter period that, when added to the period of any barring notice previously given to the person in respect of the premises or premises of the particular class (as the case requires), results in the person being prohibited from those premises or that class </w:t>
      </w:r>
      <w:r>
        <w:lastRenderedPageBreak/>
        <w:t>of premises for a period of more than 3 months in any 12</w:t>
      </w:r>
      <w:r>
        <w:noBreakHyphen/>
        <w:t>month period.</w:t>
      </w:r>
    </w:p>
    <w:p>
      <w:pPr>
        <w:pStyle w:val="zyHeading5"/>
      </w:pPr>
      <w:bookmarkStart w:id="322" w:name="_Toc216430727"/>
      <w:r>
        <w:t>18.</w:t>
      </w:r>
      <w:r>
        <w:tab/>
        <w:t>Determination of complaints about licensed premises</w:t>
      </w:r>
      <w:bookmarkEnd w:id="322"/>
    </w:p>
    <w:p>
      <w:pPr>
        <w:pStyle w:val="zySubsection"/>
        <w:keepNext/>
      </w:pPr>
      <w:r>
        <w:tab/>
      </w:r>
      <w:r>
        <w:tab/>
        <w:t xml:space="preserve">A decision by the Director under section 117 to — </w:t>
      </w:r>
    </w:p>
    <w:p>
      <w:pPr>
        <w:pStyle w:val="zyIndenta"/>
      </w:pPr>
      <w:r>
        <w:tab/>
        <w:t>(a)</w:t>
      </w:r>
      <w:r>
        <w:tab/>
        <w:t>determine a matter referred to in a complaint (other than by dismissal under section 117(3b)); or</w:t>
      </w:r>
    </w:p>
    <w:p>
      <w:pPr>
        <w:pStyle w:val="zyIndenta"/>
      </w:pPr>
      <w:r>
        <w:tab/>
        <w:t>(b)</w:t>
      </w:r>
      <w:r>
        <w:tab/>
        <w:t>make an order (including an interim order); or</w:t>
      </w:r>
    </w:p>
    <w:p>
      <w:pPr>
        <w:pStyle w:val="zyIndenta"/>
      </w:pPr>
      <w:r>
        <w:tab/>
        <w:t>(c)</w:t>
      </w:r>
      <w:r>
        <w:tab/>
        <w:t>do anything referred to in section 117(5) otherwise than by an order.</w:t>
      </w:r>
    </w:p>
    <w:p>
      <w:pPr>
        <w:pStyle w:val="zyHeading3"/>
      </w:pPr>
      <w:bookmarkStart w:id="323" w:name="_Toc216429957"/>
      <w:bookmarkStart w:id="324" w:name="_Toc216430214"/>
      <w:bookmarkStart w:id="325" w:name="_Toc216430471"/>
      <w:bookmarkStart w:id="326" w:name="_Toc216430728"/>
      <w:r>
        <w:t>Division 3 — Reviewable decisions under Part 5A (Prohibition orders)</w:t>
      </w:r>
      <w:bookmarkEnd w:id="323"/>
      <w:bookmarkEnd w:id="324"/>
      <w:bookmarkEnd w:id="325"/>
      <w:bookmarkEnd w:id="326"/>
    </w:p>
    <w:p>
      <w:pPr>
        <w:pStyle w:val="zyHeading5"/>
      </w:pPr>
      <w:bookmarkStart w:id="327" w:name="_Toc216430729"/>
      <w:r>
        <w:t>19.</w:t>
      </w:r>
      <w:r>
        <w:tab/>
        <w:t>Decisions about prohibition orders</w:t>
      </w:r>
      <w:bookmarkEnd w:id="327"/>
    </w:p>
    <w:p>
      <w:pPr>
        <w:pStyle w:val="zySubsection"/>
      </w:pPr>
      <w:r>
        <w:tab/>
        <w:t>(1)</w:t>
      </w:r>
      <w:r>
        <w:tab/>
        <w:t>A decision by the Director under Part 5A relating to the making, variation or revocation of a prohibition order.</w:t>
      </w:r>
    </w:p>
    <w:p>
      <w:pPr>
        <w:pStyle w:val="zySubsection"/>
      </w:pPr>
      <w:r>
        <w:tab/>
        <w:t>(2)</w:t>
      </w:r>
      <w:r>
        <w:tab/>
        <w:t xml:space="preserve">Without limiting subclause (1) — </w:t>
      </w:r>
    </w:p>
    <w:p>
      <w:pPr>
        <w:pStyle w:val="zyIndenta"/>
      </w:pPr>
      <w:r>
        <w:tab/>
        <w:t>(a)</w:t>
      </w:r>
      <w:r>
        <w:tab/>
        <w:t>a decision by the Director under section 152E(1)(a) to make a prohibition order;</w:t>
      </w:r>
    </w:p>
    <w:p>
      <w:pPr>
        <w:pStyle w:val="zyIndenta"/>
      </w:pPr>
      <w:r>
        <w:tab/>
        <w:t>(b)</w:t>
      </w:r>
      <w:r>
        <w:tab/>
        <w:t>a decision by the Director under section 152E(1)(b) to refuse an application for a prohibition order;</w:t>
      </w:r>
    </w:p>
    <w:p>
      <w:pPr>
        <w:pStyle w:val="zyIndenta"/>
      </w:pPr>
      <w:r>
        <w:tab/>
        <w:t>(c)</w:t>
      </w:r>
      <w:r>
        <w:tab/>
        <w:t>a decision by the Director under section 152E(4) to specify terms and conditions in a prohibition order;</w:t>
      </w:r>
    </w:p>
    <w:p>
      <w:pPr>
        <w:pStyle w:val="zyIndenta"/>
      </w:pPr>
      <w:r>
        <w:tab/>
        <w:t>(d)</w:t>
      </w:r>
      <w:r>
        <w:tab/>
        <w:t>a decision by the Director under section 152J(1)(a) to vary or revoke a prohibition order;</w:t>
      </w:r>
    </w:p>
    <w:p>
      <w:pPr>
        <w:pStyle w:val="zyIndenta"/>
      </w:pPr>
      <w:r>
        <w:tab/>
        <w:t>(e)</w:t>
      </w:r>
      <w:r>
        <w:tab/>
        <w:t>a decision by the Director under section 152J(1)(b) to refuse an application for the variation or revocation of a prohibition order.</w:t>
      </w:r>
    </w:p>
    <w:p>
      <w:pPr>
        <w:pStyle w:val="zyHeading3"/>
        <w:keepLines/>
      </w:pPr>
      <w:bookmarkStart w:id="328" w:name="_Toc216429959"/>
      <w:bookmarkStart w:id="329" w:name="_Toc216430216"/>
      <w:bookmarkStart w:id="330" w:name="_Toc216430473"/>
      <w:bookmarkStart w:id="331" w:name="_Toc216430730"/>
      <w:r>
        <w:lastRenderedPageBreak/>
        <w:t>Division 4 — Reviewable decisions under Part 5AA (Protected entertainment precincts)</w:t>
      </w:r>
      <w:bookmarkEnd w:id="328"/>
      <w:bookmarkEnd w:id="329"/>
      <w:bookmarkEnd w:id="330"/>
      <w:bookmarkEnd w:id="331"/>
    </w:p>
    <w:p>
      <w:pPr>
        <w:pStyle w:val="zyHeading5"/>
      </w:pPr>
      <w:bookmarkStart w:id="332" w:name="_Toc216430731"/>
      <w:r>
        <w:t>20.</w:t>
      </w:r>
      <w:r>
        <w:tab/>
        <w:t>Decisions about reviewable short</w:t>
      </w:r>
      <w:r>
        <w:noBreakHyphen/>
        <w:t>term exclusion orders</w:t>
      </w:r>
      <w:bookmarkEnd w:id="332"/>
    </w:p>
    <w:p>
      <w:pPr>
        <w:pStyle w:val="zySubsection"/>
        <w:keepNext/>
        <w:keepLines/>
      </w:pPr>
      <w:r>
        <w:tab/>
        <w:t>(1)</w:t>
      </w:r>
      <w:r>
        <w:tab/>
        <w:t>A decision by a police officer, or the Commissioner of Police, under Part 5AA Division 2 relating to the making or variation of, or the refusal of an application for the revocation of, a reviewable short</w:t>
      </w:r>
      <w:r>
        <w:noBreakHyphen/>
        <w:t>term exclusion order, but only if the order is in effect.</w:t>
      </w:r>
    </w:p>
    <w:p>
      <w:pPr>
        <w:pStyle w:val="zySubsection"/>
      </w:pPr>
      <w:r>
        <w:tab/>
        <w:t>(2)</w:t>
      </w:r>
      <w:r>
        <w:tab/>
        <w:t xml:space="preserve">Without limiting subclause (1) — </w:t>
      </w:r>
    </w:p>
    <w:p>
      <w:pPr>
        <w:pStyle w:val="zyIndenta"/>
      </w:pPr>
      <w:r>
        <w:tab/>
        <w:t>(a)</w:t>
      </w:r>
      <w:r>
        <w:tab/>
        <w:t>a decision by a police officer under section 152ND(1) to make a reviewable short</w:t>
      </w:r>
      <w:r>
        <w:noBreakHyphen/>
        <w:t>term exclusion order, but only if the order is in effect;</w:t>
      </w:r>
    </w:p>
    <w:p>
      <w:pPr>
        <w:pStyle w:val="zyIndenta"/>
      </w:pPr>
      <w:r>
        <w:tab/>
        <w:t>(b)</w:t>
      </w:r>
      <w:r>
        <w:tab/>
        <w:t>a decision by the Commissioner of Police under section 152NF(4)(a) (including a decision referred to in section 152NV(2)(a)) to vary a reviewable short</w:t>
      </w:r>
      <w:r>
        <w:noBreakHyphen/>
        <w:t>term exclusion order on application, but only if the order is in effect;</w:t>
      </w:r>
    </w:p>
    <w:p>
      <w:pPr>
        <w:pStyle w:val="zyIndenta"/>
      </w:pPr>
      <w:r>
        <w:tab/>
        <w:t>(c)</w:t>
      </w:r>
      <w:r>
        <w:tab/>
        <w:t>a decision by the Commissioner of Police under section 152NF(4)(b) to refuse an application for the variation or revocation of a reviewable short</w:t>
      </w:r>
      <w:r>
        <w:noBreakHyphen/>
        <w:t>term exclusion order, but only if the order is in effect;</w:t>
      </w:r>
    </w:p>
    <w:p>
      <w:pPr>
        <w:pStyle w:val="zyIndenta"/>
      </w:pPr>
      <w:r>
        <w:tab/>
        <w:t>(d)</w:t>
      </w:r>
      <w:r>
        <w:tab/>
        <w:t>a decision by the Commissioner of Police under section 152NF(5) to vary a reviewable short</w:t>
      </w:r>
      <w:r>
        <w:noBreakHyphen/>
        <w:t>term exclusion order on the Commissioner’s own initiative, but only if the order is in effect.</w:t>
      </w:r>
    </w:p>
    <w:p>
      <w:pPr>
        <w:pStyle w:val="zySubsection"/>
      </w:pPr>
      <w:r>
        <w:tab/>
        <w:t>(3)</w:t>
      </w:r>
      <w:r>
        <w:tab/>
        <w:t xml:space="preserve">In subclauses (1) and (2) — </w:t>
      </w:r>
    </w:p>
    <w:p>
      <w:pPr>
        <w:pStyle w:val="zyDefstart"/>
      </w:pPr>
      <w:r>
        <w:tab/>
      </w:r>
      <w:r>
        <w:rPr>
          <w:rStyle w:val="CharDefText"/>
        </w:rPr>
        <w:t>reviewable short</w:t>
      </w:r>
      <w:r>
        <w:rPr>
          <w:rStyle w:val="CharDefText"/>
        </w:rPr>
        <w:noBreakHyphen/>
        <w:t>term exclusion order</w:t>
      </w:r>
      <w:r>
        <w:t>, in respect of a person, means a short</w:t>
      </w:r>
      <w:r>
        <w:noBreakHyphen/>
        <w:t xml:space="preserve">term exclusion order that has a duration of — </w:t>
      </w:r>
    </w:p>
    <w:p>
      <w:pPr>
        <w:pStyle w:val="zyDefpara"/>
      </w:pPr>
      <w:r>
        <w:tab/>
        <w:t>(a)</w:t>
      </w:r>
      <w:r>
        <w:tab/>
        <w:t>3 months or more; or</w:t>
      </w:r>
    </w:p>
    <w:p>
      <w:pPr>
        <w:pStyle w:val="zyDefpara"/>
        <w:keepLines/>
      </w:pPr>
      <w:r>
        <w:lastRenderedPageBreak/>
        <w:tab/>
        <w:t>(b)</w:t>
      </w:r>
      <w:r>
        <w:tab/>
        <w:t>a shorter period that, when added to the period of any short</w:t>
      </w:r>
      <w:r>
        <w:noBreakHyphen/>
        <w:t>term exclusion order previously made in respect of the person, results in the person being prohibited from entering or remaining in protected entertainment precincts for a period of 3 months or more in any 6</w:t>
      </w:r>
      <w:r>
        <w:noBreakHyphen/>
        <w:t>month period.</w:t>
      </w:r>
    </w:p>
    <w:p>
      <w:pPr>
        <w:pStyle w:val="zyHeading5"/>
      </w:pPr>
      <w:bookmarkStart w:id="333" w:name="_Toc216430732"/>
      <w:r>
        <w:t>21.</w:t>
      </w:r>
      <w:r>
        <w:tab/>
        <w:t>Decisions about extended exclusion orders</w:t>
      </w:r>
      <w:bookmarkEnd w:id="333"/>
    </w:p>
    <w:p>
      <w:pPr>
        <w:pStyle w:val="zySubsection"/>
      </w:pPr>
      <w:r>
        <w:tab/>
        <w:t>(1)</w:t>
      </w:r>
      <w:r>
        <w:tab/>
        <w:t>A decision by the Director under Part 5AA Division 3 relating to the making, variation or revocation of an extended exclusion order.</w:t>
      </w:r>
    </w:p>
    <w:p>
      <w:pPr>
        <w:pStyle w:val="zySubsection"/>
        <w:keepNext/>
      </w:pPr>
      <w:r>
        <w:tab/>
        <w:t>(2)</w:t>
      </w:r>
      <w:r>
        <w:tab/>
        <w:t>Without limiting subclause (1) —</w:t>
      </w:r>
    </w:p>
    <w:p>
      <w:pPr>
        <w:pStyle w:val="zyIndenta"/>
      </w:pPr>
      <w:r>
        <w:tab/>
        <w:t>(a)</w:t>
      </w:r>
      <w:r>
        <w:tab/>
        <w:t>a decision by the Director under section 152NM(1)(a) to make an extended exclusion order on application;</w:t>
      </w:r>
    </w:p>
    <w:p>
      <w:pPr>
        <w:pStyle w:val="zyIndenta"/>
      </w:pPr>
      <w:r>
        <w:tab/>
        <w:t>(b)</w:t>
      </w:r>
      <w:r>
        <w:tab/>
        <w:t>a decision by the Director under section 152NM(1)(b) to refuse an application for an extended exclusion order;</w:t>
      </w:r>
    </w:p>
    <w:p>
      <w:pPr>
        <w:pStyle w:val="zyIndenta"/>
      </w:pPr>
      <w:r>
        <w:tab/>
        <w:t>(c)</w:t>
      </w:r>
      <w:r>
        <w:tab/>
        <w:t>a decision by the Director under section 152NM(5) to specify terms and conditions in an extended exclusion order;</w:t>
      </w:r>
    </w:p>
    <w:p>
      <w:pPr>
        <w:pStyle w:val="zyIndenta"/>
      </w:pPr>
      <w:r>
        <w:tab/>
        <w:t>(d)</w:t>
      </w:r>
      <w:r>
        <w:tab/>
        <w:t>a decision by the Director under section 152NR(2)(a) (including a decision referred to in section 152NV(2)(b)) to vary or revoke an extended exclusion order on application;</w:t>
      </w:r>
    </w:p>
    <w:p>
      <w:pPr>
        <w:pStyle w:val="zyIndenta"/>
      </w:pPr>
      <w:r>
        <w:tab/>
        <w:t>(e)</w:t>
      </w:r>
      <w:r>
        <w:tab/>
        <w:t>a decision by the Director under section 152NR(2)(b) to refuse an application for the variation or revocation of an extended exclusion order;</w:t>
      </w:r>
    </w:p>
    <w:p>
      <w:pPr>
        <w:pStyle w:val="zyIndenta"/>
      </w:pPr>
      <w:r>
        <w:tab/>
        <w:t>(f)</w:t>
      </w:r>
      <w:r>
        <w:tab/>
        <w:t>a decision by the Director under section 152NS(1) to vary or revoke an extended exclusion order on the Director’s own initiative.</w:t>
      </w:r>
    </w:p>
    <w:p>
      <w:pPr>
        <w:pStyle w:val="zyHeading3"/>
      </w:pPr>
      <w:bookmarkStart w:id="334" w:name="_Toc216429962"/>
      <w:bookmarkStart w:id="335" w:name="_Toc216430219"/>
      <w:bookmarkStart w:id="336" w:name="_Toc216430476"/>
      <w:bookmarkStart w:id="337" w:name="_Toc216430733"/>
      <w:r>
        <w:lastRenderedPageBreak/>
        <w:t>Division 5 — Reviewable decisions under Part 5C (Banned drinkers)</w:t>
      </w:r>
      <w:bookmarkEnd w:id="334"/>
      <w:bookmarkEnd w:id="335"/>
      <w:bookmarkEnd w:id="336"/>
      <w:bookmarkEnd w:id="337"/>
    </w:p>
    <w:p>
      <w:pPr>
        <w:pStyle w:val="zyHeading5"/>
      </w:pPr>
      <w:bookmarkStart w:id="338" w:name="_Toc216430734"/>
      <w:r>
        <w:t>22.</w:t>
      </w:r>
      <w:r>
        <w:tab/>
        <w:t>Police decisions about banned drinker orders</w:t>
      </w:r>
      <w:bookmarkEnd w:id="338"/>
    </w:p>
    <w:p>
      <w:pPr>
        <w:pStyle w:val="zySubsection"/>
      </w:pPr>
      <w:r>
        <w:tab/>
        <w:t>(1)</w:t>
      </w:r>
      <w:r>
        <w:tab/>
        <w:t>A decision by a police officer, or the Commissioner of Police, under Part 5C Division 2 or 4, relating to the making, extension or revocation of a banned drinker order.</w:t>
      </w:r>
    </w:p>
    <w:p>
      <w:pPr>
        <w:pStyle w:val="zySubsection"/>
      </w:pPr>
      <w:r>
        <w:tab/>
        <w:t>(2)</w:t>
      </w:r>
      <w:r>
        <w:tab/>
        <w:t>Without limiting subclause (1) —</w:t>
      </w:r>
    </w:p>
    <w:p>
      <w:pPr>
        <w:pStyle w:val="zyIndenta"/>
      </w:pPr>
      <w:r>
        <w:tab/>
        <w:t>(a)</w:t>
      </w:r>
      <w:r>
        <w:tab/>
        <w:t xml:space="preserve">a decision by a police officer to make a banned drinker order under any of the following provisions — </w:t>
      </w:r>
    </w:p>
    <w:p>
      <w:pPr>
        <w:pStyle w:val="zyIndenti"/>
      </w:pPr>
      <w:r>
        <w:tab/>
        <w:t>(i)</w:t>
      </w:r>
      <w:r>
        <w:tab/>
        <w:t>section 152YE(1);</w:t>
      </w:r>
    </w:p>
    <w:p>
      <w:pPr>
        <w:pStyle w:val="zyIndenti"/>
      </w:pPr>
      <w:r>
        <w:tab/>
        <w:t>(ii)</w:t>
      </w:r>
      <w:r>
        <w:tab/>
        <w:t>section 152YF(1)(a);</w:t>
      </w:r>
    </w:p>
    <w:p>
      <w:pPr>
        <w:pStyle w:val="zyIndenti"/>
        <w:keepNext/>
      </w:pPr>
      <w:r>
        <w:tab/>
        <w:t>(iii)</w:t>
      </w:r>
      <w:r>
        <w:tab/>
        <w:t>section 152YF(2)(a);</w:t>
      </w:r>
    </w:p>
    <w:p>
      <w:pPr>
        <w:pStyle w:val="zyIndenti"/>
      </w:pPr>
      <w:r>
        <w:tab/>
        <w:t>(iv)</w:t>
      </w:r>
      <w:r>
        <w:tab/>
        <w:t>section 152YF(3)(a);</w:t>
      </w:r>
    </w:p>
    <w:p>
      <w:pPr>
        <w:pStyle w:val="zyIndenta"/>
      </w:pPr>
      <w:r>
        <w:tab/>
        <w:t>(b)</w:t>
      </w:r>
      <w:r>
        <w:tab/>
        <w:t>a decision by the Commissioner of Police under section 152YJ(1)(a) to refuse an application to revoke a banned drinker order;</w:t>
      </w:r>
    </w:p>
    <w:p>
      <w:pPr>
        <w:pStyle w:val="zyIndenta"/>
      </w:pPr>
      <w:r>
        <w:tab/>
        <w:t>(c)</w:t>
      </w:r>
      <w:r>
        <w:tab/>
        <w:t>a decision by a police officer under section 152YV(1) to extend a banned drinker order.</w:t>
      </w:r>
    </w:p>
    <w:p>
      <w:pPr>
        <w:pStyle w:val="zyHeading5"/>
      </w:pPr>
      <w:bookmarkStart w:id="339" w:name="_Toc216430735"/>
      <w:r>
        <w:t>23.</w:t>
      </w:r>
      <w:r>
        <w:tab/>
        <w:t>Director’s decisions about banned drinker orders</w:t>
      </w:r>
      <w:bookmarkEnd w:id="339"/>
    </w:p>
    <w:p>
      <w:pPr>
        <w:pStyle w:val="zySubsection"/>
      </w:pPr>
      <w:r>
        <w:tab/>
        <w:t>(1)</w:t>
      </w:r>
      <w:r>
        <w:tab/>
        <w:t>A decision by the Director under Part 5C Division 4 relating to the making, extension or revocation of a banned drinker order.</w:t>
      </w:r>
    </w:p>
    <w:p>
      <w:pPr>
        <w:pStyle w:val="zySubsection"/>
      </w:pPr>
      <w:r>
        <w:tab/>
        <w:t>(2)</w:t>
      </w:r>
      <w:r>
        <w:tab/>
        <w:t>Without limiting subclause (1) —</w:t>
      </w:r>
    </w:p>
    <w:p>
      <w:pPr>
        <w:pStyle w:val="zyIndenta"/>
      </w:pPr>
      <w:r>
        <w:tab/>
        <w:t>(a)</w:t>
      </w:r>
      <w:r>
        <w:tab/>
        <w:t>a decision by the Director under section 152YR(2) to make a banned drinker order;</w:t>
      </w:r>
    </w:p>
    <w:p>
      <w:pPr>
        <w:pStyle w:val="zyIndenta"/>
      </w:pPr>
      <w:r>
        <w:tab/>
        <w:t>(b)</w:t>
      </w:r>
      <w:r>
        <w:tab/>
        <w:t>a decision by the Director under section 152YR(3) to refuse an application for a banned drinker order;</w:t>
      </w:r>
    </w:p>
    <w:p>
      <w:pPr>
        <w:pStyle w:val="zyIndenta"/>
        <w:keepNext/>
        <w:keepLines/>
      </w:pPr>
      <w:r>
        <w:lastRenderedPageBreak/>
        <w:tab/>
        <w:t>(c)</w:t>
      </w:r>
      <w:r>
        <w:tab/>
        <w:t>a decision by the Director under section 152YU(1)(a) to extend a banned drinker order on application;</w:t>
      </w:r>
    </w:p>
    <w:p>
      <w:pPr>
        <w:pStyle w:val="zyIndenta"/>
      </w:pPr>
      <w:r>
        <w:tab/>
        <w:t>(d)</w:t>
      </w:r>
      <w:r>
        <w:tab/>
        <w:t>a decision by the Director under section 152YU(1)(b) to extend a banned drinker order on the Director’s own initiative;</w:t>
      </w:r>
    </w:p>
    <w:p>
      <w:pPr>
        <w:pStyle w:val="zyIndenta"/>
      </w:pPr>
      <w:r>
        <w:tab/>
        <w:t>(e)</w:t>
      </w:r>
      <w:r>
        <w:tab/>
        <w:t>a decision by the Director under section 152YW(1)(a) to revoke a banned drinker order on application;</w:t>
      </w:r>
    </w:p>
    <w:p>
      <w:pPr>
        <w:pStyle w:val="zyIndenta"/>
      </w:pPr>
      <w:r>
        <w:tab/>
        <w:t>(f)</w:t>
      </w:r>
      <w:r>
        <w:tab/>
        <w:t>a decision by the Director under section 152YW(1)(b) to revoke a banned drinker order on the Director’s own initiative.</w:t>
      </w:r>
    </w:p>
    <w:p>
      <w:pPr>
        <w:pStyle w:val="BlankClose"/>
      </w:pPr>
    </w:p>
    <w:p>
      <w:pPr>
        <w:pStyle w:val="Heading5"/>
      </w:pPr>
      <w:bookmarkStart w:id="340" w:name="_Toc216430736"/>
      <w:r>
        <w:rPr>
          <w:rStyle w:val="CharSectno"/>
        </w:rPr>
        <w:t>122</w:t>
      </w:r>
      <w:r>
        <w:t>.</w:t>
      </w:r>
      <w:r>
        <w:tab/>
        <w:t>Various references to “Commission” amended</w:t>
      </w:r>
      <w:bookmarkEnd w:id="340"/>
    </w:p>
    <w:p>
      <w:pPr>
        <w:pStyle w:val="Subsection"/>
        <w:keepNext/>
      </w:pPr>
      <w:r>
        <w:tab/>
      </w:r>
      <w:r>
        <w:tab/>
        <w:t>In the provisions listed in the Table delete “Commission” (each occurrence) and insert:</w:t>
      </w:r>
    </w:p>
    <w:p>
      <w:pPr>
        <w:pStyle w:val="BlankOpen"/>
        <w:rPr>
          <w:sz w:val="20"/>
          <w:szCs w:val="20"/>
        </w:rPr>
      </w:pPr>
    </w:p>
    <w:p>
      <w:pPr>
        <w:pStyle w:val="Subsection"/>
      </w:pPr>
      <w:r>
        <w:tab/>
      </w:r>
      <w:r>
        <w:tab/>
        <w:t>Tribunal</w:t>
      </w:r>
    </w:p>
    <w:p>
      <w:pPr>
        <w:pStyle w:val="BlankClose"/>
        <w:rPr>
          <w:sz w:val="20"/>
          <w:szCs w:val="20"/>
        </w:rPr>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noWrap/>
          </w:tcPr>
          <w:p>
            <w:pPr>
              <w:pStyle w:val="TableAm"/>
            </w:pPr>
            <w:r>
              <w:t>s. 95(1), (5a), (7) and (7a)</w:t>
            </w:r>
          </w:p>
        </w:tc>
        <w:tc>
          <w:tcPr>
            <w:tcW w:w="3402" w:type="dxa"/>
            <w:noWrap/>
          </w:tcPr>
          <w:p>
            <w:pPr>
              <w:pStyle w:val="TableAm"/>
            </w:pPr>
            <w:r>
              <w:t>s. 96(1), (3) and (4)</w:t>
            </w:r>
          </w:p>
        </w:tc>
      </w:tr>
      <w:tr>
        <w:trPr>
          <w:cantSplit/>
          <w:jc w:val="center"/>
        </w:trPr>
        <w:tc>
          <w:tcPr>
            <w:tcW w:w="3402" w:type="dxa"/>
            <w:noWrap/>
          </w:tcPr>
          <w:p>
            <w:pPr>
              <w:pStyle w:val="TableAm"/>
            </w:pPr>
            <w:r>
              <w:t>s. 143(1)</w:t>
            </w:r>
          </w:p>
        </w:tc>
        <w:tc>
          <w:tcPr>
            <w:tcW w:w="3402" w:type="dxa"/>
            <w:noWrap/>
          </w:tcPr>
          <w:p>
            <w:pPr>
              <w:pStyle w:val="TableAm"/>
            </w:pPr>
            <w:r>
              <w:t>s. 152NX(2)(d)</w:t>
            </w:r>
          </w:p>
        </w:tc>
      </w:tr>
      <w:tr>
        <w:trPr>
          <w:cantSplit/>
          <w:jc w:val="center"/>
        </w:trPr>
        <w:tc>
          <w:tcPr>
            <w:tcW w:w="3402" w:type="dxa"/>
            <w:noWrap/>
          </w:tcPr>
          <w:p>
            <w:pPr>
              <w:pStyle w:val="TableAm"/>
            </w:pPr>
            <w:r>
              <w:t>s. 164(1a)</w:t>
            </w:r>
          </w:p>
        </w:tc>
        <w:tc>
          <w:tcPr>
            <w:tcW w:w="3402" w:type="dxa"/>
            <w:noWrap/>
          </w:tcPr>
          <w:p>
            <w:pPr>
              <w:pStyle w:val="TableAm"/>
            </w:pPr>
          </w:p>
        </w:tc>
      </w:tr>
    </w:tbl>
    <w:p>
      <w:pPr>
        <w:pStyle w:val="Heading5"/>
      </w:pPr>
      <w:bookmarkStart w:id="341" w:name="_Toc216430737"/>
      <w:r>
        <w:rPr>
          <w:rStyle w:val="CharSectno"/>
        </w:rPr>
        <w:lastRenderedPageBreak/>
        <w:t>123</w:t>
      </w:r>
      <w:r>
        <w:t>.</w:t>
      </w:r>
      <w:r>
        <w:tab/>
        <w:t>Various references to forms amended</w:t>
      </w:r>
      <w:bookmarkEnd w:id="341"/>
    </w:p>
    <w:p>
      <w:pPr>
        <w:pStyle w:val="Subsection"/>
        <w:keepNext/>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122"/>
        <w:gridCol w:w="1984"/>
        <w:gridCol w:w="2463"/>
      </w:tblGrid>
      <w:tr>
        <w:trPr>
          <w:cantSplit/>
          <w:tblHeader/>
          <w:jc w:val="center"/>
        </w:trPr>
        <w:tc>
          <w:tcPr>
            <w:tcW w:w="2122" w:type="dxa"/>
          </w:tcPr>
          <w:p>
            <w:pPr>
              <w:pStyle w:val="TableAm"/>
              <w:keepNext/>
              <w:jc w:val="center"/>
              <w:rPr>
                <w:b/>
                <w:bCs/>
              </w:rPr>
            </w:pPr>
            <w:r>
              <w:rPr>
                <w:b/>
                <w:bCs/>
              </w:rPr>
              <w:t>Provision</w:t>
            </w:r>
          </w:p>
        </w:tc>
        <w:tc>
          <w:tcPr>
            <w:tcW w:w="1984" w:type="dxa"/>
          </w:tcPr>
          <w:p>
            <w:pPr>
              <w:pStyle w:val="TableAm"/>
              <w:keepNext/>
              <w:jc w:val="center"/>
              <w:rPr>
                <w:b/>
                <w:bCs/>
              </w:rPr>
            </w:pPr>
            <w:r>
              <w:rPr>
                <w:b/>
                <w:bCs/>
              </w:rPr>
              <w:t>Delete</w:t>
            </w:r>
          </w:p>
        </w:tc>
        <w:tc>
          <w:tcPr>
            <w:tcW w:w="2463" w:type="dxa"/>
          </w:tcPr>
          <w:p>
            <w:pPr>
              <w:pStyle w:val="TableAm"/>
              <w:keepNext/>
              <w:jc w:val="center"/>
              <w:rPr>
                <w:b/>
                <w:bCs/>
              </w:rPr>
            </w:pPr>
            <w:r>
              <w:rPr>
                <w:b/>
                <w:bCs/>
              </w:rPr>
              <w:t>Insert</w:t>
            </w:r>
          </w:p>
        </w:tc>
      </w:tr>
      <w:tr>
        <w:trPr>
          <w:cantSplit/>
          <w:jc w:val="center"/>
        </w:trPr>
        <w:tc>
          <w:tcPr>
            <w:tcW w:w="2122" w:type="dxa"/>
          </w:tcPr>
          <w:p>
            <w:pPr>
              <w:pStyle w:val="TableAm"/>
            </w:pPr>
            <w:r>
              <w:t>s. 81(5)(a)</w:t>
            </w:r>
          </w:p>
          <w:p>
            <w:pPr>
              <w:pStyle w:val="TableAm"/>
            </w:pPr>
            <w:r>
              <w:t>s. 82(3)(a)</w:t>
            </w:r>
          </w:p>
          <w:p>
            <w:pPr>
              <w:pStyle w:val="TableAm"/>
            </w:pPr>
            <w:r>
              <w:t>s. 115AA(3)</w:t>
            </w:r>
          </w:p>
          <w:p>
            <w:pPr>
              <w:pStyle w:val="TableAm"/>
            </w:pPr>
            <w:r>
              <w:t>s. 116(5)</w:t>
            </w:r>
          </w:p>
          <w:p>
            <w:pPr>
              <w:pStyle w:val="TableAm"/>
            </w:pPr>
            <w:r>
              <w:t>s. 126A(1)</w:t>
            </w:r>
          </w:p>
          <w:p>
            <w:pPr>
              <w:pStyle w:val="TableAm"/>
            </w:pPr>
            <w:r>
              <w:t>s. 152B(1)</w:t>
            </w:r>
          </w:p>
          <w:p>
            <w:pPr>
              <w:pStyle w:val="TableAm"/>
            </w:pPr>
            <w:r>
              <w:t>s. 152G(1A)(a)</w:t>
            </w:r>
          </w:p>
          <w:p>
            <w:pPr>
              <w:pStyle w:val="TableAm"/>
            </w:pPr>
            <w:r>
              <w:t>s. 152NJ(2)</w:t>
            </w:r>
          </w:p>
          <w:p>
            <w:pPr>
              <w:pStyle w:val="TableAm"/>
            </w:pPr>
            <w:r>
              <w:t>s. 152NO(2)(a)</w:t>
            </w:r>
          </w:p>
          <w:p>
            <w:pPr>
              <w:pStyle w:val="TableAm"/>
            </w:pPr>
            <w:r>
              <w:t>s. 152NW</w:t>
            </w:r>
          </w:p>
          <w:p>
            <w:pPr>
              <w:pStyle w:val="TableAm"/>
            </w:pPr>
            <w:r>
              <w:t>s. 152YB(2)</w:t>
            </w:r>
          </w:p>
          <w:p>
            <w:pPr>
              <w:pStyle w:val="TableAm"/>
            </w:pPr>
            <w:r>
              <w:t>s. 152YQ(3)(a)</w:t>
            </w:r>
          </w:p>
          <w:p>
            <w:pPr>
              <w:pStyle w:val="TableAm"/>
            </w:pPr>
            <w:r>
              <w:t>s. 152YU(2)(a)</w:t>
            </w:r>
          </w:p>
          <w:p>
            <w:pPr>
              <w:pStyle w:val="TableAm"/>
              <w:rPr>
                <w:highlight w:val="cyan"/>
              </w:rPr>
            </w:pPr>
            <w:r>
              <w:t>s. 152YW(2)(a)</w:t>
            </w:r>
          </w:p>
        </w:tc>
        <w:tc>
          <w:tcPr>
            <w:tcW w:w="1984" w:type="dxa"/>
          </w:tcPr>
          <w:p>
            <w:pPr>
              <w:pStyle w:val="TableAm"/>
            </w:pPr>
            <w:r>
              <w:t>a form approved by the Director</w:t>
            </w:r>
          </w:p>
        </w:tc>
        <w:tc>
          <w:tcPr>
            <w:tcW w:w="2463" w:type="dxa"/>
          </w:tcPr>
          <w:p>
            <w:pPr>
              <w:pStyle w:val="TableAm"/>
            </w:pPr>
            <w:r>
              <w:t>the approved form</w:t>
            </w:r>
          </w:p>
        </w:tc>
      </w:tr>
      <w:tr>
        <w:trPr>
          <w:cantSplit/>
          <w:jc w:val="center"/>
        </w:trPr>
        <w:tc>
          <w:tcPr>
            <w:tcW w:w="2122" w:type="dxa"/>
          </w:tcPr>
          <w:p>
            <w:pPr>
              <w:pStyle w:val="TableAm"/>
            </w:pPr>
            <w:r>
              <w:t>s. 84(4)(b)</w:t>
            </w:r>
          </w:p>
        </w:tc>
        <w:tc>
          <w:tcPr>
            <w:tcW w:w="1984" w:type="dxa"/>
          </w:tcPr>
          <w:p>
            <w:pPr>
              <w:pStyle w:val="TableAm"/>
            </w:pPr>
            <w:r>
              <w:t>such form as may be required by the Director</w:t>
            </w:r>
          </w:p>
        </w:tc>
        <w:tc>
          <w:tcPr>
            <w:tcW w:w="2463" w:type="dxa"/>
          </w:tcPr>
          <w:p>
            <w:pPr>
              <w:pStyle w:val="TableAm"/>
            </w:pPr>
            <w:r>
              <w:t>the approved form</w:t>
            </w:r>
          </w:p>
        </w:tc>
      </w:tr>
      <w:tr>
        <w:trPr>
          <w:cantSplit/>
          <w:jc w:val="center"/>
        </w:trPr>
        <w:tc>
          <w:tcPr>
            <w:tcW w:w="2122" w:type="dxa"/>
          </w:tcPr>
          <w:p>
            <w:pPr>
              <w:pStyle w:val="TableAm"/>
            </w:pPr>
            <w:r>
              <w:t>s. 96(6)(a)</w:t>
            </w:r>
          </w:p>
          <w:p>
            <w:pPr>
              <w:pStyle w:val="TableAm"/>
            </w:pPr>
            <w:r>
              <w:t>s. 121(6)</w:t>
            </w:r>
          </w:p>
        </w:tc>
        <w:tc>
          <w:tcPr>
            <w:tcW w:w="1984" w:type="dxa"/>
          </w:tcPr>
          <w:p>
            <w:pPr>
              <w:pStyle w:val="TableAm"/>
            </w:pPr>
            <w:r>
              <w:t>form approved by the Director</w:t>
            </w:r>
          </w:p>
        </w:tc>
        <w:tc>
          <w:tcPr>
            <w:tcW w:w="2463" w:type="dxa"/>
          </w:tcPr>
          <w:p>
            <w:pPr>
              <w:pStyle w:val="TableAm"/>
            </w:pPr>
            <w:r>
              <w:t>approved form</w:t>
            </w:r>
          </w:p>
        </w:tc>
      </w:tr>
      <w:tr>
        <w:trPr>
          <w:cantSplit/>
          <w:jc w:val="center"/>
        </w:trPr>
        <w:tc>
          <w:tcPr>
            <w:tcW w:w="2122" w:type="dxa"/>
          </w:tcPr>
          <w:p>
            <w:pPr>
              <w:pStyle w:val="TableAm"/>
            </w:pPr>
            <w:r>
              <w:lastRenderedPageBreak/>
              <w:t>s. 115AA(8)</w:t>
            </w:r>
          </w:p>
        </w:tc>
        <w:tc>
          <w:tcPr>
            <w:tcW w:w="1984" w:type="dxa"/>
          </w:tcPr>
          <w:p>
            <w:pPr>
              <w:pStyle w:val="TableAm"/>
            </w:pPr>
            <w:r>
              <w:t>is to be in a form approved by the Director</w:t>
            </w:r>
          </w:p>
        </w:tc>
        <w:tc>
          <w:tcPr>
            <w:tcW w:w="2463" w:type="dxa"/>
          </w:tcPr>
          <w:p>
            <w:pPr>
              <w:pStyle w:val="TableAm"/>
            </w:pPr>
            <w:r>
              <w:t>must be in the approved form</w:t>
            </w:r>
          </w:p>
        </w:tc>
      </w:tr>
      <w:tr>
        <w:trPr>
          <w:cantSplit/>
          <w:jc w:val="center"/>
        </w:trPr>
        <w:tc>
          <w:tcPr>
            <w:tcW w:w="2122" w:type="dxa"/>
          </w:tcPr>
          <w:p>
            <w:pPr>
              <w:pStyle w:val="TableAm"/>
            </w:pPr>
            <w:r>
              <w:t>s. 119A(3)(a)</w:t>
            </w:r>
          </w:p>
        </w:tc>
        <w:tc>
          <w:tcPr>
            <w:tcW w:w="1984" w:type="dxa"/>
          </w:tcPr>
          <w:p>
            <w:pPr>
              <w:pStyle w:val="TableAm"/>
            </w:pPr>
            <w:r>
              <w:t>a form approved by the licensing authority</w:t>
            </w:r>
          </w:p>
        </w:tc>
        <w:tc>
          <w:tcPr>
            <w:tcW w:w="2463" w:type="dxa"/>
          </w:tcPr>
          <w:p>
            <w:pPr>
              <w:pStyle w:val="TableAm"/>
            </w:pPr>
            <w:r>
              <w:t>the approved form</w:t>
            </w:r>
          </w:p>
        </w:tc>
      </w:tr>
      <w:tr>
        <w:trPr>
          <w:cantSplit/>
          <w:jc w:val="center"/>
        </w:trPr>
        <w:tc>
          <w:tcPr>
            <w:tcW w:w="2122" w:type="dxa"/>
          </w:tcPr>
          <w:p>
            <w:pPr>
              <w:pStyle w:val="TableAm"/>
            </w:pPr>
            <w:r>
              <w:t>s. 146(2)(b)</w:t>
            </w:r>
          </w:p>
        </w:tc>
        <w:tc>
          <w:tcPr>
            <w:tcW w:w="1984" w:type="dxa"/>
          </w:tcPr>
          <w:p>
            <w:pPr>
              <w:pStyle w:val="TableAm"/>
            </w:pPr>
            <w:r>
              <w:t>prepared in a form acceptable to the Director</w:t>
            </w:r>
          </w:p>
        </w:tc>
        <w:tc>
          <w:tcPr>
            <w:tcW w:w="2463" w:type="dxa"/>
          </w:tcPr>
          <w:p>
            <w:pPr>
              <w:pStyle w:val="TableAm"/>
            </w:pPr>
            <w:r>
              <w:t>in the approved form</w:t>
            </w:r>
          </w:p>
        </w:tc>
      </w:tr>
      <w:tr>
        <w:trPr>
          <w:cantSplit/>
          <w:jc w:val="center"/>
        </w:trPr>
        <w:tc>
          <w:tcPr>
            <w:tcW w:w="2122" w:type="dxa"/>
          </w:tcPr>
          <w:p>
            <w:pPr>
              <w:pStyle w:val="TableAm"/>
            </w:pPr>
            <w:r>
              <w:t>s. 152W(2)</w:t>
            </w:r>
          </w:p>
        </w:tc>
        <w:tc>
          <w:tcPr>
            <w:tcW w:w="1984" w:type="dxa"/>
          </w:tcPr>
          <w:p>
            <w:pPr>
              <w:pStyle w:val="TableAm"/>
            </w:pPr>
            <w:r>
              <w:t>form and manner approved by the Director</w:t>
            </w:r>
          </w:p>
        </w:tc>
        <w:tc>
          <w:tcPr>
            <w:tcW w:w="2463" w:type="dxa"/>
          </w:tcPr>
          <w:p>
            <w:pPr>
              <w:pStyle w:val="TableAm"/>
            </w:pPr>
            <w:r>
              <w:t>approved form</w:t>
            </w:r>
          </w:p>
        </w:tc>
      </w:tr>
    </w:tbl>
    <w:p>
      <w:pPr>
        <w:pStyle w:val="Heading5"/>
      </w:pPr>
      <w:bookmarkStart w:id="342" w:name="_Toc216430738"/>
      <w:r>
        <w:rPr>
          <w:rStyle w:val="CharSectno"/>
        </w:rPr>
        <w:t>124</w:t>
      </w:r>
      <w:r>
        <w:t>.</w:t>
      </w:r>
      <w:r>
        <w:tab/>
        <w:t>Various references to “licensing authority” amended</w:t>
      </w:r>
      <w:bookmarkEnd w:id="342"/>
    </w:p>
    <w:p>
      <w:pPr>
        <w:pStyle w:val="Subsection"/>
      </w:pPr>
      <w:r>
        <w:tab/>
        <w:t>(1)</w:t>
      </w:r>
      <w:r>
        <w:tab/>
        <w:t>In the provisions listed in the Table:</w:t>
      </w:r>
    </w:p>
    <w:p>
      <w:pPr>
        <w:pStyle w:val="Indenta"/>
      </w:pPr>
      <w:r>
        <w:tab/>
        <w:t>(a)</w:t>
      </w:r>
      <w:r>
        <w:tab/>
        <w:t>delete “licensing authority” (each occurrence) and insert:</w:t>
      </w:r>
    </w:p>
    <w:p>
      <w:pPr>
        <w:pStyle w:val="BlankOpen"/>
      </w:pPr>
    </w:p>
    <w:p>
      <w:pPr>
        <w:pStyle w:val="Indenta"/>
      </w:pPr>
      <w:r>
        <w:tab/>
      </w:r>
      <w:r>
        <w:tab/>
        <w:t>Director</w:t>
      </w:r>
    </w:p>
    <w:p>
      <w:pPr>
        <w:pStyle w:val="BlankClose"/>
      </w:pPr>
    </w:p>
    <w:p>
      <w:pPr>
        <w:pStyle w:val="Indenta"/>
      </w:pPr>
      <w:r>
        <w:tab/>
        <w:t>(b)</w:t>
      </w:r>
      <w:r>
        <w:tab/>
        <w:t>delete “licensing authority’s” (each occurrence) and insert:</w:t>
      </w:r>
    </w:p>
    <w:p>
      <w:pPr>
        <w:pStyle w:val="BlankOpen"/>
      </w:pPr>
    </w:p>
    <w:p>
      <w:pPr>
        <w:pStyle w:val="Indenta"/>
      </w:pPr>
      <w:r>
        <w:tab/>
      </w:r>
      <w:r>
        <w:tab/>
        <w:t>Director’s</w:t>
      </w:r>
    </w:p>
    <w:p>
      <w:pPr>
        <w:pStyle w:val="BlankClose"/>
      </w:pPr>
    </w:p>
    <w:p>
      <w:pPr>
        <w:pStyle w:val="THeading"/>
      </w:pPr>
      <w:r>
        <w:lastRenderedPageBreak/>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noWrap/>
          </w:tcPr>
          <w:p>
            <w:pPr>
              <w:pStyle w:val="TableAm"/>
              <w:keepNext/>
            </w:pPr>
            <w:r>
              <w:t xml:space="preserve">s. 3(1) def. of </w:t>
            </w:r>
            <w:r>
              <w:rPr>
                <w:rStyle w:val="CharDefText"/>
              </w:rPr>
              <w:t>licensed premises</w:t>
            </w:r>
          </w:p>
        </w:tc>
        <w:tc>
          <w:tcPr>
            <w:tcW w:w="3402" w:type="dxa"/>
            <w:noWrap/>
          </w:tcPr>
          <w:p>
            <w:pPr>
              <w:pStyle w:val="TableAm"/>
              <w:keepNext/>
            </w:pPr>
            <w:r>
              <w:t>s. 5(2) and (3)</w:t>
            </w:r>
          </w:p>
        </w:tc>
      </w:tr>
      <w:tr>
        <w:trPr>
          <w:cantSplit/>
          <w:jc w:val="center"/>
        </w:trPr>
        <w:tc>
          <w:tcPr>
            <w:tcW w:w="3402" w:type="dxa"/>
            <w:noWrap/>
          </w:tcPr>
          <w:p>
            <w:pPr>
              <w:pStyle w:val="TableAm"/>
            </w:pPr>
            <w:r>
              <w:t>s. 30A(1)</w:t>
            </w:r>
          </w:p>
        </w:tc>
        <w:tc>
          <w:tcPr>
            <w:tcW w:w="3402" w:type="dxa"/>
            <w:noWrap/>
          </w:tcPr>
          <w:p>
            <w:pPr>
              <w:pStyle w:val="TableAm"/>
            </w:pPr>
            <w:r>
              <w:t>s. 32(1)(b)</w:t>
            </w:r>
          </w:p>
        </w:tc>
      </w:tr>
      <w:tr>
        <w:trPr>
          <w:cantSplit/>
          <w:jc w:val="center"/>
        </w:trPr>
        <w:tc>
          <w:tcPr>
            <w:tcW w:w="3402" w:type="dxa"/>
            <w:noWrap/>
          </w:tcPr>
          <w:p>
            <w:pPr>
              <w:pStyle w:val="TableAm"/>
            </w:pPr>
            <w:r>
              <w:t>s. 33(1), (2), (5), (6), (6a), (6D) and (7)</w:t>
            </w:r>
          </w:p>
        </w:tc>
        <w:tc>
          <w:tcPr>
            <w:tcW w:w="3402" w:type="dxa"/>
            <w:noWrap/>
          </w:tcPr>
          <w:p>
            <w:pPr>
              <w:pStyle w:val="TableAm"/>
            </w:pPr>
            <w:r>
              <w:t>s. 34(2) and (4)</w:t>
            </w:r>
          </w:p>
        </w:tc>
      </w:tr>
      <w:tr>
        <w:trPr>
          <w:cantSplit/>
          <w:jc w:val="center"/>
        </w:trPr>
        <w:tc>
          <w:tcPr>
            <w:tcW w:w="3402" w:type="dxa"/>
            <w:noWrap/>
          </w:tcPr>
          <w:p>
            <w:pPr>
              <w:pStyle w:val="TableAm"/>
            </w:pPr>
            <w:r>
              <w:t>s. 36A(2)</w:t>
            </w:r>
          </w:p>
        </w:tc>
        <w:tc>
          <w:tcPr>
            <w:tcW w:w="3402" w:type="dxa"/>
            <w:noWrap/>
          </w:tcPr>
          <w:p>
            <w:pPr>
              <w:pStyle w:val="TableAm"/>
            </w:pPr>
            <w:r>
              <w:t>s. 36B(3) and (4)</w:t>
            </w:r>
          </w:p>
        </w:tc>
      </w:tr>
      <w:tr>
        <w:trPr>
          <w:cantSplit/>
          <w:jc w:val="center"/>
        </w:trPr>
        <w:tc>
          <w:tcPr>
            <w:tcW w:w="3402" w:type="dxa"/>
            <w:noWrap/>
          </w:tcPr>
          <w:p>
            <w:pPr>
              <w:pStyle w:val="TableAm"/>
            </w:pPr>
            <w:r>
              <w:t>s. 37(1), (2A), (2), (3) and (5)(a)</w:t>
            </w:r>
          </w:p>
        </w:tc>
        <w:tc>
          <w:tcPr>
            <w:tcW w:w="3402" w:type="dxa"/>
            <w:noWrap/>
          </w:tcPr>
          <w:p>
            <w:pPr>
              <w:pStyle w:val="TableAm"/>
            </w:pPr>
            <w:r>
              <w:t>s. 37B(1), (4) and (7)</w:t>
            </w:r>
          </w:p>
        </w:tc>
      </w:tr>
      <w:tr>
        <w:trPr>
          <w:cantSplit/>
          <w:jc w:val="center"/>
        </w:trPr>
        <w:tc>
          <w:tcPr>
            <w:tcW w:w="3402" w:type="dxa"/>
            <w:noWrap/>
          </w:tcPr>
          <w:p>
            <w:pPr>
              <w:pStyle w:val="TableAm"/>
            </w:pPr>
            <w:r>
              <w:t xml:space="preserve">s. 38(2), (3), (4) and (5) </w:t>
            </w:r>
          </w:p>
        </w:tc>
        <w:tc>
          <w:tcPr>
            <w:tcW w:w="3402" w:type="dxa"/>
            <w:noWrap/>
          </w:tcPr>
          <w:p>
            <w:pPr>
              <w:pStyle w:val="TableAm"/>
            </w:pPr>
            <w:r>
              <w:t>s. 39(1) and (3)</w:t>
            </w:r>
          </w:p>
        </w:tc>
      </w:tr>
      <w:tr>
        <w:trPr>
          <w:cantSplit/>
          <w:jc w:val="center"/>
        </w:trPr>
        <w:tc>
          <w:tcPr>
            <w:tcW w:w="3402" w:type="dxa"/>
            <w:noWrap/>
          </w:tcPr>
          <w:p>
            <w:pPr>
              <w:pStyle w:val="TableAm"/>
            </w:pPr>
            <w:r>
              <w:t>s. 40(1), (2A) and (4)</w:t>
            </w:r>
          </w:p>
        </w:tc>
        <w:tc>
          <w:tcPr>
            <w:tcW w:w="3402" w:type="dxa"/>
            <w:noWrap/>
          </w:tcPr>
          <w:p>
            <w:pPr>
              <w:pStyle w:val="TableAm"/>
            </w:pPr>
            <w:r>
              <w:t>s. 41(4)(b), (6) and (7)</w:t>
            </w:r>
          </w:p>
        </w:tc>
      </w:tr>
      <w:tr>
        <w:trPr>
          <w:cantSplit/>
          <w:jc w:val="center"/>
        </w:trPr>
        <w:tc>
          <w:tcPr>
            <w:tcW w:w="3402" w:type="dxa"/>
            <w:noWrap/>
          </w:tcPr>
          <w:p>
            <w:pPr>
              <w:pStyle w:val="TableAm"/>
            </w:pPr>
            <w:r>
              <w:t>s. 41B(1), (3) and (4)</w:t>
            </w:r>
          </w:p>
        </w:tc>
        <w:tc>
          <w:tcPr>
            <w:tcW w:w="3402" w:type="dxa"/>
            <w:noWrap/>
          </w:tcPr>
          <w:p>
            <w:pPr>
              <w:pStyle w:val="TableAm"/>
            </w:pPr>
            <w:r>
              <w:t>s. 43</w:t>
            </w:r>
          </w:p>
        </w:tc>
      </w:tr>
      <w:tr>
        <w:trPr>
          <w:cantSplit/>
          <w:jc w:val="center"/>
        </w:trPr>
        <w:tc>
          <w:tcPr>
            <w:tcW w:w="3402" w:type="dxa"/>
            <w:noWrap/>
          </w:tcPr>
          <w:p>
            <w:pPr>
              <w:pStyle w:val="TableAm"/>
            </w:pPr>
            <w:r>
              <w:t>s. 44(3)</w:t>
            </w:r>
          </w:p>
        </w:tc>
        <w:tc>
          <w:tcPr>
            <w:tcW w:w="3402" w:type="dxa"/>
            <w:noWrap/>
          </w:tcPr>
          <w:p>
            <w:pPr>
              <w:pStyle w:val="TableAm"/>
            </w:pPr>
            <w:r>
              <w:t>s. 45(1), (3) and (4)</w:t>
            </w:r>
          </w:p>
        </w:tc>
      </w:tr>
      <w:tr>
        <w:trPr>
          <w:cantSplit/>
          <w:jc w:val="center"/>
        </w:trPr>
        <w:tc>
          <w:tcPr>
            <w:tcW w:w="3402" w:type="dxa"/>
            <w:noWrap/>
          </w:tcPr>
          <w:p>
            <w:pPr>
              <w:pStyle w:val="TableAm"/>
            </w:pPr>
            <w:r>
              <w:t>s. 46(1), (1a) and (2)</w:t>
            </w:r>
          </w:p>
        </w:tc>
        <w:tc>
          <w:tcPr>
            <w:tcW w:w="3402" w:type="dxa"/>
            <w:noWrap/>
          </w:tcPr>
          <w:p>
            <w:pPr>
              <w:pStyle w:val="TableAm"/>
            </w:pPr>
            <w:r>
              <w:t>s. 46A(1)</w:t>
            </w:r>
          </w:p>
        </w:tc>
      </w:tr>
      <w:tr>
        <w:trPr>
          <w:cantSplit/>
          <w:jc w:val="center"/>
        </w:trPr>
        <w:tc>
          <w:tcPr>
            <w:tcW w:w="3402" w:type="dxa"/>
            <w:noWrap/>
          </w:tcPr>
          <w:p>
            <w:pPr>
              <w:pStyle w:val="TableAm"/>
            </w:pPr>
            <w:r>
              <w:t>s. 46B(1), (2) and (3)</w:t>
            </w:r>
          </w:p>
        </w:tc>
        <w:tc>
          <w:tcPr>
            <w:tcW w:w="3402" w:type="dxa"/>
            <w:noWrap/>
          </w:tcPr>
          <w:p>
            <w:pPr>
              <w:pStyle w:val="TableAm"/>
            </w:pPr>
            <w:r>
              <w:t>s. 49(1) and (2)</w:t>
            </w:r>
          </w:p>
        </w:tc>
      </w:tr>
      <w:tr>
        <w:trPr>
          <w:cantSplit/>
          <w:jc w:val="center"/>
        </w:trPr>
        <w:tc>
          <w:tcPr>
            <w:tcW w:w="3402" w:type="dxa"/>
            <w:noWrap/>
          </w:tcPr>
          <w:p>
            <w:pPr>
              <w:pStyle w:val="TableAm"/>
            </w:pPr>
            <w:r>
              <w:t>s. 50(1a)(b)(i)</w:t>
            </w:r>
          </w:p>
        </w:tc>
        <w:tc>
          <w:tcPr>
            <w:tcW w:w="3402" w:type="dxa"/>
            <w:noWrap/>
          </w:tcPr>
          <w:p>
            <w:pPr>
              <w:pStyle w:val="TableAm"/>
            </w:pPr>
            <w:r>
              <w:t>s. 50A(1)(a) and (2)</w:t>
            </w:r>
          </w:p>
        </w:tc>
      </w:tr>
      <w:tr>
        <w:trPr>
          <w:cantSplit/>
          <w:jc w:val="center"/>
        </w:trPr>
        <w:tc>
          <w:tcPr>
            <w:tcW w:w="3402" w:type="dxa"/>
            <w:noWrap/>
          </w:tcPr>
          <w:p>
            <w:pPr>
              <w:pStyle w:val="TableAm"/>
            </w:pPr>
            <w:r>
              <w:t>s. 53(1)(a)(vi)</w:t>
            </w:r>
          </w:p>
        </w:tc>
        <w:tc>
          <w:tcPr>
            <w:tcW w:w="3402" w:type="dxa"/>
            <w:noWrap/>
          </w:tcPr>
          <w:p>
            <w:pPr>
              <w:pStyle w:val="TableAm"/>
            </w:pPr>
            <w:r>
              <w:t>s. 57(2)</w:t>
            </w:r>
          </w:p>
        </w:tc>
      </w:tr>
      <w:tr>
        <w:trPr>
          <w:cantSplit/>
          <w:jc w:val="center"/>
        </w:trPr>
        <w:tc>
          <w:tcPr>
            <w:tcW w:w="3402" w:type="dxa"/>
            <w:noWrap/>
          </w:tcPr>
          <w:p>
            <w:pPr>
              <w:pStyle w:val="TableAm"/>
            </w:pPr>
            <w:r>
              <w:t>s. 60(6), (7) and (8a)</w:t>
            </w:r>
          </w:p>
        </w:tc>
        <w:tc>
          <w:tcPr>
            <w:tcW w:w="3402" w:type="dxa"/>
            <w:noWrap/>
          </w:tcPr>
          <w:p>
            <w:pPr>
              <w:pStyle w:val="TableAm"/>
            </w:pPr>
            <w:r>
              <w:t>s. 61(1)(b)</w:t>
            </w:r>
          </w:p>
        </w:tc>
      </w:tr>
      <w:tr>
        <w:trPr>
          <w:cantSplit/>
          <w:jc w:val="center"/>
        </w:trPr>
        <w:tc>
          <w:tcPr>
            <w:tcW w:w="3402" w:type="dxa"/>
            <w:noWrap/>
          </w:tcPr>
          <w:p>
            <w:pPr>
              <w:pStyle w:val="TableAm"/>
            </w:pPr>
            <w:r>
              <w:t>s. 61A(2)(a), (d) and (f)</w:t>
            </w:r>
          </w:p>
        </w:tc>
        <w:tc>
          <w:tcPr>
            <w:tcW w:w="3402" w:type="dxa"/>
            <w:noWrap/>
          </w:tcPr>
          <w:p>
            <w:pPr>
              <w:pStyle w:val="TableAm"/>
            </w:pPr>
            <w:r>
              <w:t>s. 62(2), (5), (6), (7), (8), (9) and (11)</w:t>
            </w:r>
          </w:p>
        </w:tc>
      </w:tr>
      <w:tr>
        <w:trPr>
          <w:cantSplit/>
          <w:jc w:val="center"/>
        </w:trPr>
        <w:tc>
          <w:tcPr>
            <w:tcW w:w="3402" w:type="dxa"/>
            <w:noWrap/>
          </w:tcPr>
          <w:p>
            <w:pPr>
              <w:pStyle w:val="TableAm"/>
            </w:pPr>
            <w:r>
              <w:t>s. 62A(1) and (2)</w:t>
            </w:r>
          </w:p>
        </w:tc>
        <w:tc>
          <w:tcPr>
            <w:tcW w:w="3402" w:type="dxa"/>
            <w:noWrap/>
          </w:tcPr>
          <w:p>
            <w:pPr>
              <w:pStyle w:val="TableAm"/>
            </w:pPr>
            <w:r>
              <w:t>s. 62B(1) and (2)</w:t>
            </w:r>
          </w:p>
        </w:tc>
      </w:tr>
      <w:tr>
        <w:trPr>
          <w:cantSplit/>
          <w:jc w:val="center"/>
        </w:trPr>
        <w:tc>
          <w:tcPr>
            <w:tcW w:w="3402" w:type="dxa"/>
            <w:noWrap/>
          </w:tcPr>
          <w:p>
            <w:pPr>
              <w:pStyle w:val="TableAm"/>
            </w:pPr>
            <w:r>
              <w:lastRenderedPageBreak/>
              <w:t>s. 63</w:t>
            </w:r>
          </w:p>
        </w:tc>
        <w:tc>
          <w:tcPr>
            <w:tcW w:w="3402" w:type="dxa"/>
            <w:noWrap/>
          </w:tcPr>
          <w:p>
            <w:pPr>
              <w:pStyle w:val="TableAm"/>
            </w:pPr>
            <w:r>
              <w:t xml:space="preserve">s. 64(1), (1a), (1b) def. of </w:t>
            </w:r>
            <w:r>
              <w:rPr>
                <w:rStyle w:val="CharDefText"/>
              </w:rPr>
              <w:t>liquor accord</w:t>
            </w:r>
            <w:r>
              <w:t xml:space="preserve"> par. (a), (1C), (2a), (3) and (7)</w:t>
            </w:r>
          </w:p>
        </w:tc>
      </w:tr>
      <w:tr>
        <w:trPr>
          <w:cantSplit/>
          <w:jc w:val="center"/>
        </w:trPr>
        <w:tc>
          <w:tcPr>
            <w:tcW w:w="3402" w:type="dxa"/>
            <w:noWrap/>
          </w:tcPr>
          <w:p>
            <w:pPr>
              <w:pStyle w:val="TableAm"/>
              <w:rPr>
                <w:rStyle w:val="DraftersNotes"/>
              </w:rPr>
            </w:pPr>
            <w:r>
              <w:t>s. 65B(2)</w:t>
            </w:r>
          </w:p>
        </w:tc>
        <w:tc>
          <w:tcPr>
            <w:tcW w:w="3402" w:type="dxa"/>
            <w:noWrap/>
          </w:tcPr>
          <w:p>
            <w:pPr>
              <w:pStyle w:val="TableAm"/>
            </w:pPr>
            <w:r>
              <w:t>s. 66(2), (4), (5) and (6)</w:t>
            </w:r>
          </w:p>
        </w:tc>
      </w:tr>
      <w:tr>
        <w:trPr>
          <w:cantSplit/>
          <w:jc w:val="center"/>
        </w:trPr>
        <w:tc>
          <w:tcPr>
            <w:tcW w:w="3402" w:type="dxa"/>
            <w:noWrap/>
          </w:tcPr>
          <w:p>
            <w:pPr>
              <w:pStyle w:val="TableAm"/>
            </w:pPr>
            <w:r>
              <w:t>s. 77(4), (5) and (10)</w:t>
            </w:r>
          </w:p>
        </w:tc>
        <w:tc>
          <w:tcPr>
            <w:tcW w:w="3402" w:type="dxa"/>
            <w:noWrap/>
          </w:tcPr>
          <w:p>
            <w:pPr>
              <w:pStyle w:val="TableAm"/>
            </w:pPr>
            <w:r>
              <w:t>s. 77A(3)</w:t>
            </w:r>
          </w:p>
        </w:tc>
      </w:tr>
      <w:tr>
        <w:trPr>
          <w:cantSplit/>
          <w:jc w:val="center"/>
        </w:trPr>
        <w:tc>
          <w:tcPr>
            <w:tcW w:w="3402" w:type="dxa"/>
            <w:noWrap/>
          </w:tcPr>
          <w:p>
            <w:pPr>
              <w:pStyle w:val="TableAm"/>
            </w:pPr>
            <w:r>
              <w:t>s. 80(2)(a)</w:t>
            </w:r>
          </w:p>
        </w:tc>
        <w:tc>
          <w:tcPr>
            <w:tcW w:w="3402" w:type="dxa"/>
            <w:noWrap/>
          </w:tcPr>
          <w:p>
            <w:pPr>
              <w:pStyle w:val="TableAm"/>
            </w:pPr>
            <w:r>
              <w:t>s. 81(1), (3), (5)(a) and (6)</w:t>
            </w:r>
          </w:p>
        </w:tc>
      </w:tr>
      <w:tr>
        <w:trPr>
          <w:cantSplit/>
          <w:jc w:val="center"/>
        </w:trPr>
        <w:tc>
          <w:tcPr>
            <w:tcW w:w="3402" w:type="dxa"/>
            <w:noWrap/>
          </w:tcPr>
          <w:p>
            <w:pPr>
              <w:pStyle w:val="TableAm"/>
            </w:pPr>
            <w:r>
              <w:t>s. 82(3)(a)</w:t>
            </w:r>
          </w:p>
        </w:tc>
        <w:tc>
          <w:tcPr>
            <w:tcW w:w="3402" w:type="dxa"/>
            <w:noWrap/>
          </w:tcPr>
          <w:p>
            <w:pPr>
              <w:pStyle w:val="TableAm"/>
            </w:pPr>
            <w:r>
              <w:t>s. 86(4)(b), (8) and (10)</w:t>
            </w:r>
          </w:p>
        </w:tc>
      </w:tr>
      <w:tr>
        <w:trPr>
          <w:cantSplit/>
          <w:jc w:val="center"/>
        </w:trPr>
        <w:tc>
          <w:tcPr>
            <w:tcW w:w="3402" w:type="dxa"/>
            <w:noWrap/>
          </w:tcPr>
          <w:p>
            <w:pPr>
              <w:pStyle w:val="TableAm"/>
            </w:pPr>
            <w:r>
              <w:t>s. 87(1) and (2)(b)(ii)</w:t>
            </w:r>
          </w:p>
        </w:tc>
        <w:tc>
          <w:tcPr>
            <w:tcW w:w="3402" w:type="dxa"/>
            <w:noWrap/>
          </w:tcPr>
          <w:p>
            <w:pPr>
              <w:pStyle w:val="TableAm"/>
            </w:pPr>
            <w:r>
              <w:t>s. 97(1)</w:t>
            </w:r>
          </w:p>
        </w:tc>
      </w:tr>
      <w:tr>
        <w:trPr>
          <w:cantSplit/>
          <w:jc w:val="center"/>
        </w:trPr>
        <w:tc>
          <w:tcPr>
            <w:tcW w:w="3402" w:type="dxa"/>
            <w:noWrap/>
          </w:tcPr>
          <w:p>
            <w:pPr>
              <w:pStyle w:val="TableAm"/>
            </w:pPr>
            <w:r>
              <w:t>s. 102(1) and (3)(a) and (b)</w:t>
            </w:r>
          </w:p>
        </w:tc>
        <w:tc>
          <w:tcPr>
            <w:tcW w:w="3402" w:type="dxa"/>
            <w:noWrap/>
          </w:tcPr>
          <w:p>
            <w:pPr>
              <w:pStyle w:val="TableAm"/>
              <w:rPr>
                <w:rStyle w:val="DraftersNotes"/>
                <w:b w:val="0"/>
                <w:i w:val="0"/>
                <w:sz w:val="24"/>
              </w:rPr>
            </w:pPr>
            <w:r>
              <w:t>s. 104(2)</w:t>
            </w:r>
          </w:p>
        </w:tc>
      </w:tr>
      <w:tr>
        <w:trPr>
          <w:cantSplit/>
          <w:jc w:val="center"/>
        </w:trPr>
        <w:tc>
          <w:tcPr>
            <w:tcW w:w="3402" w:type="dxa"/>
            <w:noWrap/>
          </w:tcPr>
          <w:p>
            <w:pPr>
              <w:pStyle w:val="TableAm"/>
            </w:pPr>
            <w:r>
              <w:t>s. 106(3)</w:t>
            </w:r>
          </w:p>
        </w:tc>
        <w:tc>
          <w:tcPr>
            <w:tcW w:w="3402" w:type="dxa"/>
            <w:noWrap/>
          </w:tcPr>
          <w:p>
            <w:pPr>
              <w:pStyle w:val="TableAm"/>
            </w:pPr>
            <w:r>
              <w:t>s. 116(1)(c)</w:t>
            </w:r>
          </w:p>
        </w:tc>
      </w:tr>
      <w:tr>
        <w:trPr>
          <w:cantSplit/>
          <w:jc w:val="center"/>
        </w:trPr>
        <w:tc>
          <w:tcPr>
            <w:tcW w:w="3402" w:type="dxa"/>
            <w:noWrap/>
          </w:tcPr>
          <w:p>
            <w:pPr>
              <w:pStyle w:val="TableAm"/>
            </w:pPr>
            <w:r>
              <w:t>s. 118(4)</w:t>
            </w:r>
          </w:p>
        </w:tc>
        <w:tc>
          <w:tcPr>
            <w:tcW w:w="3402" w:type="dxa"/>
            <w:noWrap/>
          </w:tcPr>
          <w:p>
            <w:pPr>
              <w:pStyle w:val="TableAm"/>
            </w:pPr>
            <w:r>
              <w:t>s. 119A(2) and (3)(c)</w:t>
            </w:r>
          </w:p>
        </w:tc>
      </w:tr>
      <w:tr>
        <w:trPr>
          <w:cantSplit/>
          <w:jc w:val="center"/>
        </w:trPr>
        <w:tc>
          <w:tcPr>
            <w:tcW w:w="3402" w:type="dxa"/>
            <w:noWrap/>
          </w:tcPr>
          <w:p>
            <w:pPr>
              <w:pStyle w:val="TableAm"/>
            </w:pPr>
            <w:r>
              <w:t>s. 148(1)(b)</w:t>
            </w:r>
          </w:p>
        </w:tc>
        <w:tc>
          <w:tcPr>
            <w:tcW w:w="3402" w:type="dxa"/>
            <w:noWrap/>
          </w:tcPr>
          <w:p>
            <w:pPr>
              <w:pStyle w:val="TableAm"/>
            </w:pPr>
            <w:r>
              <w:t>s. 151</w:t>
            </w:r>
          </w:p>
        </w:tc>
      </w:tr>
      <w:tr>
        <w:trPr>
          <w:cantSplit/>
          <w:jc w:val="center"/>
        </w:trPr>
        <w:tc>
          <w:tcPr>
            <w:tcW w:w="3402" w:type="dxa"/>
            <w:noWrap/>
          </w:tcPr>
          <w:p>
            <w:pPr>
              <w:pStyle w:val="TableAm"/>
            </w:pPr>
            <w:r>
              <w:t>s. 153(2)(a) and (b)</w:t>
            </w:r>
          </w:p>
        </w:tc>
        <w:tc>
          <w:tcPr>
            <w:tcW w:w="3402" w:type="dxa"/>
            <w:noWrap/>
          </w:tcPr>
          <w:p>
            <w:pPr>
              <w:pStyle w:val="TableAm"/>
            </w:pPr>
            <w:r>
              <w:t>s. 155(1)(d)</w:t>
            </w:r>
          </w:p>
        </w:tc>
      </w:tr>
      <w:tr>
        <w:trPr>
          <w:cantSplit/>
          <w:jc w:val="center"/>
        </w:trPr>
        <w:tc>
          <w:tcPr>
            <w:tcW w:w="3402" w:type="dxa"/>
            <w:noWrap/>
          </w:tcPr>
          <w:p>
            <w:pPr>
              <w:pStyle w:val="TableAm"/>
            </w:pPr>
            <w:r>
              <w:t>s. 156(3)</w:t>
            </w:r>
          </w:p>
        </w:tc>
        <w:tc>
          <w:tcPr>
            <w:tcW w:w="3402" w:type="dxa"/>
            <w:noWrap/>
          </w:tcPr>
          <w:p>
            <w:pPr>
              <w:pStyle w:val="TableAm"/>
            </w:pPr>
            <w:r>
              <w:t>s. 158(1)(a) and (b)</w:t>
            </w:r>
          </w:p>
        </w:tc>
      </w:tr>
      <w:tr>
        <w:trPr>
          <w:cantSplit/>
          <w:jc w:val="center"/>
        </w:trPr>
        <w:tc>
          <w:tcPr>
            <w:tcW w:w="3402" w:type="dxa"/>
            <w:noWrap/>
          </w:tcPr>
          <w:p>
            <w:pPr>
              <w:pStyle w:val="TableAm"/>
            </w:pPr>
            <w:r>
              <w:t>s. 159(1)(a)</w:t>
            </w:r>
          </w:p>
        </w:tc>
        <w:tc>
          <w:tcPr>
            <w:tcW w:w="3402" w:type="dxa"/>
            <w:noWrap/>
          </w:tcPr>
          <w:p>
            <w:pPr>
              <w:pStyle w:val="TableAm"/>
            </w:pPr>
            <w:r>
              <w:t>s. 172(3), (4), (6)(c), (8), (10) and (14)</w:t>
            </w:r>
          </w:p>
        </w:tc>
      </w:tr>
      <w:tr>
        <w:trPr>
          <w:cantSplit/>
          <w:jc w:val="center"/>
        </w:trPr>
        <w:tc>
          <w:tcPr>
            <w:tcW w:w="3402" w:type="dxa"/>
            <w:noWrap/>
          </w:tcPr>
          <w:p>
            <w:pPr>
              <w:pStyle w:val="TableAm"/>
            </w:pPr>
            <w:r>
              <w:t>s. 175(1)(b) and (cc)</w:t>
            </w:r>
          </w:p>
        </w:tc>
        <w:tc>
          <w:tcPr>
            <w:tcW w:w="3402" w:type="dxa"/>
            <w:noWrap/>
          </w:tcPr>
          <w:p>
            <w:pPr>
              <w:pStyle w:val="TableAm"/>
              <w:rPr>
                <w:rStyle w:val="DraftersNotes"/>
                <w:b w:val="0"/>
                <w:i w:val="0"/>
                <w:sz w:val="24"/>
              </w:rPr>
            </w:pPr>
          </w:p>
        </w:tc>
      </w:tr>
    </w:tbl>
    <w:p>
      <w:pPr>
        <w:pStyle w:val="Subsection"/>
      </w:pPr>
      <w:r>
        <w:tab/>
        <w:t>(2)</w:t>
      </w:r>
      <w:r>
        <w:tab/>
        <w:t>In section 178(1)(a) delete “licensing authority; and” and insert:</w:t>
      </w:r>
    </w:p>
    <w:p>
      <w:pPr>
        <w:pStyle w:val="BlankOpen"/>
      </w:pPr>
    </w:p>
    <w:p>
      <w:pPr>
        <w:pStyle w:val="Subsection"/>
      </w:pPr>
      <w:r>
        <w:tab/>
      </w:r>
      <w:r>
        <w:tab/>
        <w:t>Director and the Tribunal; and</w:t>
      </w:r>
    </w:p>
    <w:p>
      <w:pPr>
        <w:pStyle w:val="BlankClose"/>
      </w:pPr>
    </w:p>
    <w:p>
      <w:pPr>
        <w:pStyle w:val="Heading5"/>
      </w:pPr>
      <w:bookmarkStart w:id="343" w:name="_Toc216430739"/>
      <w:r>
        <w:rPr>
          <w:rStyle w:val="CharSectno"/>
        </w:rPr>
        <w:lastRenderedPageBreak/>
        <w:t>125</w:t>
      </w:r>
      <w:r>
        <w:t>.</w:t>
      </w:r>
      <w:r>
        <w:tab/>
        <w:t>Various references to “it” amended</w:t>
      </w:r>
      <w:bookmarkEnd w:id="343"/>
    </w:p>
    <w:p>
      <w:pPr>
        <w:pStyle w:val="Subsection"/>
        <w:keepNext/>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122"/>
        <w:gridCol w:w="1984"/>
        <w:gridCol w:w="2463"/>
      </w:tblGrid>
      <w:tr>
        <w:trPr>
          <w:cantSplit/>
          <w:tblHeader/>
          <w:jc w:val="center"/>
        </w:trPr>
        <w:tc>
          <w:tcPr>
            <w:tcW w:w="2122" w:type="dxa"/>
          </w:tcPr>
          <w:p>
            <w:pPr>
              <w:pStyle w:val="TableAm"/>
              <w:keepNext/>
              <w:jc w:val="center"/>
              <w:rPr>
                <w:b/>
                <w:bCs/>
              </w:rPr>
            </w:pPr>
            <w:r>
              <w:rPr>
                <w:b/>
                <w:bCs/>
              </w:rPr>
              <w:t>Provision</w:t>
            </w:r>
          </w:p>
        </w:tc>
        <w:tc>
          <w:tcPr>
            <w:tcW w:w="1984" w:type="dxa"/>
          </w:tcPr>
          <w:p>
            <w:pPr>
              <w:pStyle w:val="TableAm"/>
              <w:keepNext/>
              <w:jc w:val="center"/>
              <w:rPr>
                <w:b/>
                <w:bCs/>
              </w:rPr>
            </w:pPr>
            <w:r>
              <w:rPr>
                <w:b/>
                <w:bCs/>
              </w:rPr>
              <w:t>Delete</w:t>
            </w:r>
          </w:p>
        </w:tc>
        <w:tc>
          <w:tcPr>
            <w:tcW w:w="2463" w:type="dxa"/>
          </w:tcPr>
          <w:p>
            <w:pPr>
              <w:pStyle w:val="TableAm"/>
              <w:keepNext/>
              <w:jc w:val="center"/>
              <w:rPr>
                <w:b/>
                <w:bCs/>
              </w:rPr>
            </w:pPr>
            <w:r>
              <w:rPr>
                <w:b/>
                <w:bCs/>
              </w:rPr>
              <w:t>Insert</w:t>
            </w:r>
          </w:p>
        </w:tc>
      </w:tr>
      <w:tr>
        <w:trPr>
          <w:cantSplit/>
          <w:jc w:val="center"/>
        </w:trPr>
        <w:tc>
          <w:tcPr>
            <w:tcW w:w="2122" w:type="dxa"/>
          </w:tcPr>
          <w:p>
            <w:pPr>
              <w:pStyle w:val="TableAm"/>
            </w:pPr>
            <w:r>
              <w:t>s. 5(2) and (3)</w:t>
            </w:r>
          </w:p>
          <w:p>
            <w:pPr>
              <w:pStyle w:val="TableAm"/>
            </w:pPr>
            <w:r>
              <w:t>s. 62(8)</w:t>
            </w:r>
          </w:p>
          <w:p>
            <w:pPr>
              <w:pStyle w:val="TableAm"/>
            </w:pPr>
            <w:r>
              <w:t>s. 63</w:t>
            </w:r>
          </w:p>
          <w:p>
            <w:pPr>
              <w:pStyle w:val="TableAm"/>
            </w:pPr>
            <w:r>
              <w:t>s. 64(1) and (1a)(a)</w:t>
            </w:r>
          </w:p>
        </w:tc>
        <w:tc>
          <w:tcPr>
            <w:tcW w:w="1984" w:type="dxa"/>
          </w:tcPr>
          <w:p>
            <w:pPr>
              <w:pStyle w:val="TableAm"/>
            </w:pPr>
            <w:r>
              <w:t>its</w:t>
            </w:r>
          </w:p>
        </w:tc>
        <w:tc>
          <w:tcPr>
            <w:tcW w:w="2463" w:type="dxa"/>
          </w:tcPr>
          <w:p>
            <w:pPr>
              <w:pStyle w:val="TableAm"/>
            </w:pPr>
            <w:r>
              <w:t>the Director’s</w:t>
            </w:r>
          </w:p>
        </w:tc>
      </w:tr>
      <w:tr>
        <w:trPr>
          <w:cantSplit/>
          <w:jc w:val="center"/>
        </w:trPr>
        <w:tc>
          <w:tcPr>
            <w:tcW w:w="2122" w:type="dxa"/>
          </w:tcPr>
          <w:p>
            <w:pPr>
              <w:pStyle w:val="TableAm"/>
            </w:pPr>
            <w:r>
              <w:t>s. 39(3)</w:t>
            </w:r>
          </w:p>
          <w:p>
            <w:pPr>
              <w:pStyle w:val="TableAm"/>
            </w:pPr>
            <w:r>
              <w:t>s. 40(4)</w:t>
            </w:r>
          </w:p>
        </w:tc>
        <w:tc>
          <w:tcPr>
            <w:tcW w:w="1984" w:type="dxa"/>
          </w:tcPr>
          <w:p>
            <w:pPr>
              <w:pStyle w:val="TableAm"/>
            </w:pPr>
            <w:r>
              <w:t>it is satisfied</w:t>
            </w:r>
          </w:p>
        </w:tc>
        <w:tc>
          <w:tcPr>
            <w:tcW w:w="2463" w:type="dxa"/>
          </w:tcPr>
          <w:p>
            <w:pPr>
              <w:pStyle w:val="TableAm"/>
            </w:pPr>
            <w:r>
              <w:t>the Director is satisfied</w:t>
            </w:r>
          </w:p>
        </w:tc>
      </w:tr>
      <w:tr>
        <w:trPr>
          <w:cantSplit/>
          <w:jc w:val="center"/>
        </w:trPr>
        <w:tc>
          <w:tcPr>
            <w:tcW w:w="2122" w:type="dxa"/>
          </w:tcPr>
          <w:p>
            <w:pPr>
              <w:pStyle w:val="TableAm"/>
            </w:pPr>
            <w:r>
              <w:t>s. 41(7)</w:t>
            </w:r>
          </w:p>
        </w:tc>
        <w:tc>
          <w:tcPr>
            <w:tcW w:w="1984" w:type="dxa"/>
          </w:tcPr>
          <w:p>
            <w:pPr>
              <w:pStyle w:val="TableAm"/>
            </w:pPr>
            <w:r>
              <w:t>it may</w:t>
            </w:r>
          </w:p>
        </w:tc>
        <w:tc>
          <w:tcPr>
            <w:tcW w:w="2463" w:type="dxa"/>
          </w:tcPr>
          <w:p>
            <w:pPr>
              <w:pStyle w:val="TableAm"/>
            </w:pPr>
            <w:r>
              <w:t>the Director may</w:t>
            </w:r>
          </w:p>
        </w:tc>
      </w:tr>
      <w:tr>
        <w:trPr>
          <w:cantSplit/>
          <w:jc w:val="center"/>
        </w:trPr>
        <w:tc>
          <w:tcPr>
            <w:tcW w:w="2122" w:type="dxa"/>
          </w:tcPr>
          <w:p>
            <w:pPr>
              <w:pStyle w:val="TableAm"/>
            </w:pPr>
            <w:r>
              <w:t>s. 41B(3) and (4)</w:t>
            </w:r>
          </w:p>
          <w:p>
            <w:pPr>
              <w:pStyle w:val="TableAm"/>
            </w:pPr>
            <w:r>
              <w:t>s. 46B(2) and (3)</w:t>
            </w:r>
          </w:p>
          <w:p>
            <w:pPr>
              <w:pStyle w:val="TableAm"/>
            </w:pPr>
            <w:r>
              <w:t>s. 60(6)</w:t>
            </w:r>
          </w:p>
        </w:tc>
        <w:tc>
          <w:tcPr>
            <w:tcW w:w="1984" w:type="dxa"/>
          </w:tcPr>
          <w:p>
            <w:pPr>
              <w:pStyle w:val="TableAm"/>
            </w:pPr>
            <w:r>
              <w:t>its own</w:t>
            </w:r>
          </w:p>
        </w:tc>
        <w:tc>
          <w:tcPr>
            <w:tcW w:w="2463" w:type="dxa"/>
          </w:tcPr>
          <w:p>
            <w:pPr>
              <w:pStyle w:val="TableAm"/>
            </w:pPr>
            <w:r>
              <w:t>the Director’s own</w:t>
            </w:r>
          </w:p>
        </w:tc>
      </w:tr>
      <w:tr>
        <w:trPr>
          <w:cantSplit/>
          <w:jc w:val="center"/>
        </w:trPr>
        <w:tc>
          <w:tcPr>
            <w:tcW w:w="2122" w:type="dxa"/>
          </w:tcPr>
          <w:p>
            <w:pPr>
              <w:pStyle w:val="TableAm"/>
            </w:pPr>
            <w:r>
              <w:t>s. 62(7), (9) and (11)</w:t>
            </w:r>
          </w:p>
          <w:p>
            <w:pPr>
              <w:pStyle w:val="TableAm"/>
            </w:pPr>
            <w:r>
              <w:t>s. 62A(1)(b)</w:t>
            </w:r>
          </w:p>
          <w:p>
            <w:pPr>
              <w:pStyle w:val="TableAm"/>
            </w:pPr>
            <w:r>
              <w:t>s. 62B(1)(b)</w:t>
            </w:r>
          </w:p>
          <w:p>
            <w:pPr>
              <w:pStyle w:val="TableAm"/>
            </w:pPr>
            <w:r>
              <w:t>s. 64(3)</w:t>
            </w:r>
          </w:p>
          <w:p>
            <w:pPr>
              <w:pStyle w:val="TableAm"/>
            </w:pPr>
            <w:r>
              <w:t>s. 81(1)</w:t>
            </w:r>
          </w:p>
        </w:tc>
        <w:tc>
          <w:tcPr>
            <w:tcW w:w="1984" w:type="dxa"/>
          </w:tcPr>
          <w:p>
            <w:pPr>
              <w:pStyle w:val="TableAm"/>
            </w:pPr>
            <w:r>
              <w:t>it (each occurrence)</w:t>
            </w:r>
          </w:p>
        </w:tc>
        <w:tc>
          <w:tcPr>
            <w:tcW w:w="2463" w:type="dxa"/>
          </w:tcPr>
          <w:p>
            <w:pPr>
              <w:pStyle w:val="TableAm"/>
            </w:pPr>
            <w:r>
              <w:t>the Director</w:t>
            </w:r>
          </w:p>
        </w:tc>
      </w:tr>
    </w:tbl>
    <w:p>
      <w:pPr>
        <w:pStyle w:val="SectAltNote"/>
      </w:pPr>
      <w:r>
        <w:lastRenderedPageBreak/>
        <w:tab/>
        <w:t>Note: The headings to the amended sections listed in the Table are to read as set out in the Table.</w:t>
      </w:r>
    </w:p>
    <w:p>
      <w:pPr>
        <w:pStyle w:val="THeadingAmNote"/>
      </w:pPr>
      <w:r>
        <w:t>Table</w:t>
      </w:r>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843"/>
        <w:gridCol w:w="4253"/>
      </w:tblGrid>
      <w:tr>
        <w:trPr>
          <w:cantSplit/>
          <w:tblHeader/>
        </w:trPr>
        <w:tc>
          <w:tcPr>
            <w:tcW w:w="1843" w:type="dxa"/>
            <w:noWrap/>
          </w:tcPr>
          <w:p>
            <w:pPr>
              <w:pStyle w:val="TableAmNote"/>
              <w:keepNext/>
              <w:jc w:val="center"/>
              <w:rPr>
                <w:b/>
                <w:bCs/>
              </w:rPr>
            </w:pPr>
            <w:r>
              <w:rPr>
                <w:b/>
                <w:bCs/>
              </w:rPr>
              <w:t>Amended section</w:t>
            </w:r>
          </w:p>
        </w:tc>
        <w:tc>
          <w:tcPr>
            <w:tcW w:w="4253" w:type="dxa"/>
            <w:noWrap/>
          </w:tcPr>
          <w:p>
            <w:pPr>
              <w:pStyle w:val="TableAmNote"/>
              <w:keepNext/>
              <w:jc w:val="center"/>
              <w:rPr>
                <w:b/>
                <w:bCs/>
              </w:rPr>
            </w:pPr>
            <w:r>
              <w:rPr>
                <w:b/>
                <w:bCs/>
              </w:rPr>
              <w:t>Section heading</w:t>
            </w:r>
          </w:p>
        </w:tc>
      </w:tr>
      <w:tr>
        <w:trPr>
          <w:cantSplit/>
        </w:trPr>
        <w:tc>
          <w:tcPr>
            <w:tcW w:w="1843" w:type="dxa"/>
            <w:shd w:val="clear" w:color="auto" w:fill="auto"/>
            <w:noWrap/>
          </w:tcPr>
          <w:p>
            <w:pPr>
              <w:pStyle w:val="TableAmNote"/>
              <w:keepNext/>
            </w:pPr>
            <w:r>
              <w:t>s. 30A</w:t>
            </w:r>
          </w:p>
        </w:tc>
        <w:tc>
          <w:tcPr>
            <w:tcW w:w="4253" w:type="dxa"/>
            <w:shd w:val="clear" w:color="auto" w:fill="auto"/>
            <w:noWrap/>
          </w:tcPr>
          <w:p>
            <w:pPr>
              <w:pStyle w:val="TableAmNote"/>
              <w:keepNext/>
              <w:rPr>
                <w:b/>
                <w:bCs/>
              </w:rPr>
            </w:pPr>
            <w:r>
              <w:rPr>
                <w:b/>
                <w:bCs/>
              </w:rPr>
              <w:t>Licences to sell liquor: grant and nature</w:t>
            </w:r>
          </w:p>
        </w:tc>
      </w:tr>
      <w:tr>
        <w:trPr>
          <w:cantSplit/>
        </w:trPr>
        <w:tc>
          <w:tcPr>
            <w:tcW w:w="1843" w:type="dxa"/>
            <w:shd w:val="clear" w:color="auto" w:fill="auto"/>
            <w:noWrap/>
          </w:tcPr>
          <w:p>
            <w:pPr>
              <w:pStyle w:val="TableAmNote"/>
            </w:pPr>
            <w:r>
              <w:t>s. 33</w:t>
            </w:r>
          </w:p>
        </w:tc>
        <w:tc>
          <w:tcPr>
            <w:tcW w:w="4253" w:type="dxa"/>
            <w:shd w:val="clear" w:color="auto" w:fill="auto"/>
            <w:noWrap/>
          </w:tcPr>
          <w:p>
            <w:pPr>
              <w:pStyle w:val="TableAmNote"/>
              <w:rPr>
                <w:b/>
                <w:bCs/>
              </w:rPr>
            </w:pPr>
            <w:r>
              <w:rPr>
                <w:b/>
                <w:bCs/>
              </w:rPr>
              <w:t>Director’s powers when deciding applications</w:t>
            </w:r>
          </w:p>
        </w:tc>
      </w:tr>
      <w:tr>
        <w:trPr>
          <w:cantSplit/>
        </w:trPr>
        <w:tc>
          <w:tcPr>
            <w:tcW w:w="1843" w:type="dxa"/>
            <w:shd w:val="clear" w:color="auto" w:fill="auto"/>
            <w:noWrap/>
          </w:tcPr>
          <w:p>
            <w:pPr>
              <w:pStyle w:val="TableAmNote"/>
            </w:pPr>
            <w:r>
              <w:t>s. 37B</w:t>
            </w:r>
          </w:p>
        </w:tc>
        <w:tc>
          <w:tcPr>
            <w:tcW w:w="4253" w:type="dxa"/>
            <w:shd w:val="clear" w:color="auto" w:fill="auto"/>
            <w:noWrap/>
          </w:tcPr>
          <w:p>
            <w:pPr>
              <w:pStyle w:val="TableAmNote"/>
              <w:rPr>
                <w:b/>
                <w:bCs/>
              </w:rPr>
            </w:pPr>
            <w:r>
              <w:rPr>
                <w:b/>
                <w:bCs/>
              </w:rPr>
              <w:t>Fingerprints and palm prints may be required</w:t>
            </w:r>
          </w:p>
        </w:tc>
      </w:tr>
      <w:tr>
        <w:trPr>
          <w:cantSplit/>
        </w:trPr>
        <w:tc>
          <w:tcPr>
            <w:tcW w:w="1843" w:type="dxa"/>
            <w:shd w:val="clear" w:color="auto" w:fill="auto"/>
            <w:noWrap/>
          </w:tcPr>
          <w:p>
            <w:pPr>
              <w:pStyle w:val="TableAmNote"/>
            </w:pPr>
            <w:r>
              <w:t>s. 41</w:t>
            </w:r>
          </w:p>
        </w:tc>
        <w:tc>
          <w:tcPr>
            <w:tcW w:w="4253" w:type="dxa"/>
            <w:shd w:val="clear" w:color="auto" w:fill="auto"/>
            <w:noWrap/>
          </w:tcPr>
          <w:p>
            <w:pPr>
              <w:pStyle w:val="TableAmNote"/>
              <w:rPr>
                <w:b/>
                <w:bCs/>
              </w:rPr>
            </w:pPr>
            <w:r>
              <w:rPr>
                <w:b/>
                <w:bCs/>
              </w:rPr>
              <w:t>Hotel licence: kinds, effect and conditions</w:t>
            </w:r>
          </w:p>
        </w:tc>
      </w:tr>
      <w:tr>
        <w:trPr>
          <w:cantSplit/>
        </w:trPr>
        <w:tc>
          <w:tcPr>
            <w:tcW w:w="1843" w:type="dxa"/>
            <w:shd w:val="clear" w:color="auto" w:fill="auto"/>
            <w:noWrap/>
          </w:tcPr>
          <w:p>
            <w:pPr>
              <w:pStyle w:val="TableAmNote"/>
            </w:pPr>
            <w:r>
              <w:t>s. 43</w:t>
            </w:r>
          </w:p>
        </w:tc>
        <w:tc>
          <w:tcPr>
            <w:tcW w:w="4253" w:type="dxa"/>
            <w:shd w:val="clear" w:color="auto" w:fill="auto"/>
            <w:noWrap/>
          </w:tcPr>
          <w:p>
            <w:pPr>
              <w:pStyle w:val="TableAmNote"/>
              <w:rPr>
                <w:b/>
                <w:bCs/>
              </w:rPr>
            </w:pPr>
            <w:r>
              <w:rPr>
                <w:b/>
                <w:bCs/>
              </w:rPr>
              <w:t>Nightclub licence: requirements</w:t>
            </w:r>
          </w:p>
        </w:tc>
      </w:tr>
      <w:tr>
        <w:trPr>
          <w:cantSplit/>
        </w:trPr>
        <w:tc>
          <w:tcPr>
            <w:tcW w:w="1843" w:type="dxa"/>
            <w:shd w:val="clear" w:color="auto" w:fill="auto"/>
            <w:noWrap/>
          </w:tcPr>
          <w:p>
            <w:pPr>
              <w:pStyle w:val="TableAmNote"/>
            </w:pPr>
            <w:r>
              <w:t>s. 45</w:t>
            </w:r>
          </w:p>
        </w:tc>
        <w:tc>
          <w:tcPr>
            <w:tcW w:w="4253" w:type="dxa"/>
            <w:shd w:val="clear" w:color="auto" w:fill="auto"/>
            <w:noWrap/>
          </w:tcPr>
          <w:p>
            <w:pPr>
              <w:pStyle w:val="TableAmNote"/>
              <w:rPr>
                <w:b/>
                <w:bCs/>
              </w:rPr>
            </w:pPr>
            <w:r>
              <w:rPr>
                <w:b/>
                <w:bCs/>
              </w:rPr>
              <w:t>Casino liquor licence: requirements</w:t>
            </w:r>
          </w:p>
        </w:tc>
      </w:tr>
      <w:tr>
        <w:trPr>
          <w:cantSplit/>
        </w:trPr>
        <w:tc>
          <w:tcPr>
            <w:tcW w:w="1843" w:type="dxa"/>
            <w:shd w:val="clear" w:color="auto" w:fill="auto"/>
            <w:noWrap/>
          </w:tcPr>
          <w:p>
            <w:pPr>
              <w:pStyle w:val="TableAmNote"/>
            </w:pPr>
            <w:r>
              <w:t>s. 46</w:t>
            </w:r>
          </w:p>
        </w:tc>
        <w:tc>
          <w:tcPr>
            <w:tcW w:w="4253" w:type="dxa"/>
            <w:shd w:val="clear" w:color="auto" w:fill="auto"/>
            <w:noWrap/>
          </w:tcPr>
          <w:p>
            <w:pPr>
              <w:pStyle w:val="TableAmNote"/>
              <w:rPr>
                <w:b/>
                <w:bCs/>
              </w:rPr>
            </w:pPr>
            <w:r>
              <w:rPr>
                <w:b/>
                <w:bCs/>
              </w:rPr>
              <w:t>Special facility licence: requirements</w:t>
            </w:r>
          </w:p>
        </w:tc>
      </w:tr>
      <w:tr>
        <w:trPr>
          <w:cantSplit/>
        </w:trPr>
        <w:tc>
          <w:tcPr>
            <w:tcW w:w="1843" w:type="dxa"/>
            <w:shd w:val="clear" w:color="auto" w:fill="auto"/>
            <w:noWrap/>
          </w:tcPr>
          <w:p>
            <w:pPr>
              <w:pStyle w:val="TableAmNote"/>
            </w:pPr>
            <w:r>
              <w:t>s. 46A</w:t>
            </w:r>
          </w:p>
        </w:tc>
        <w:tc>
          <w:tcPr>
            <w:tcW w:w="4253" w:type="dxa"/>
            <w:shd w:val="clear" w:color="auto" w:fill="auto"/>
            <w:noWrap/>
          </w:tcPr>
          <w:p>
            <w:pPr>
              <w:pStyle w:val="TableAmNote"/>
              <w:rPr>
                <w:b/>
                <w:bCs/>
              </w:rPr>
            </w:pPr>
            <w:r>
              <w:rPr>
                <w:b/>
                <w:bCs/>
              </w:rPr>
              <w:t>Special facility licence: restrictions on variation</w:t>
            </w:r>
          </w:p>
        </w:tc>
      </w:tr>
      <w:tr>
        <w:trPr>
          <w:cantSplit/>
        </w:trPr>
        <w:tc>
          <w:tcPr>
            <w:tcW w:w="1843" w:type="dxa"/>
            <w:shd w:val="clear" w:color="auto" w:fill="auto"/>
            <w:noWrap/>
          </w:tcPr>
          <w:p>
            <w:pPr>
              <w:pStyle w:val="TableAmNote"/>
            </w:pPr>
            <w:r>
              <w:t>s. 50</w:t>
            </w:r>
          </w:p>
        </w:tc>
        <w:tc>
          <w:tcPr>
            <w:tcW w:w="4253" w:type="dxa"/>
            <w:shd w:val="clear" w:color="auto" w:fill="auto"/>
            <w:noWrap/>
          </w:tcPr>
          <w:p>
            <w:pPr>
              <w:pStyle w:val="TableAmNote"/>
              <w:rPr>
                <w:b/>
                <w:bCs/>
              </w:rPr>
            </w:pPr>
            <w:r>
              <w:rPr>
                <w:b/>
                <w:bCs/>
              </w:rPr>
              <w:t>Restaurant licence: effect and conditions</w:t>
            </w:r>
          </w:p>
        </w:tc>
      </w:tr>
      <w:tr>
        <w:trPr>
          <w:cantSplit/>
        </w:trPr>
        <w:tc>
          <w:tcPr>
            <w:tcW w:w="1843" w:type="dxa"/>
            <w:shd w:val="clear" w:color="auto" w:fill="auto"/>
            <w:noWrap/>
          </w:tcPr>
          <w:p>
            <w:pPr>
              <w:pStyle w:val="TableAmNote"/>
            </w:pPr>
            <w:r>
              <w:t>s. 53</w:t>
            </w:r>
          </w:p>
        </w:tc>
        <w:tc>
          <w:tcPr>
            <w:tcW w:w="4253" w:type="dxa"/>
            <w:shd w:val="clear" w:color="auto" w:fill="auto"/>
            <w:noWrap/>
          </w:tcPr>
          <w:p>
            <w:pPr>
              <w:pStyle w:val="TableAmNote"/>
              <w:rPr>
                <w:b/>
                <w:bCs/>
              </w:rPr>
            </w:pPr>
            <w:r>
              <w:rPr>
                <w:b/>
                <w:bCs/>
              </w:rPr>
              <w:t>Restaurant licence and extended trading permit: conditions restricting sale of liquor ancillary to meals</w:t>
            </w:r>
          </w:p>
        </w:tc>
      </w:tr>
      <w:tr>
        <w:trPr>
          <w:cantSplit/>
        </w:trPr>
        <w:tc>
          <w:tcPr>
            <w:tcW w:w="1843" w:type="dxa"/>
            <w:shd w:val="clear" w:color="auto" w:fill="auto"/>
            <w:noWrap/>
          </w:tcPr>
          <w:p>
            <w:pPr>
              <w:pStyle w:val="TableAmNote"/>
            </w:pPr>
            <w:r>
              <w:t>s. 57</w:t>
            </w:r>
          </w:p>
        </w:tc>
        <w:tc>
          <w:tcPr>
            <w:tcW w:w="4253" w:type="dxa"/>
            <w:shd w:val="clear" w:color="auto" w:fill="auto"/>
            <w:noWrap/>
          </w:tcPr>
          <w:p>
            <w:pPr>
              <w:pStyle w:val="TableAmNote"/>
              <w:rPr>
                <w:b/>
                <w:bCs/>
              </w:rPr>
            </w:pPr>
            <w:r>
              <w:rPr>
                <w:b/>
                <w:bCs/>
              </w:rPr>
              <w:t>Producer’s licence: requirements</w:t>
            </w:r>
          </w:p>
        </w:tc>
      </w:tr>
      <w:tr>
        <w:trPr>
          <w:cantSplit/>
        </w:trPr>
        <w:tc>
          <w:tcPr>
            <w:tcW w:w="1843" w:type="dxa"/>
            <w:shd w:val="clear" w:color="auto" w:fill="auto"/>
            <w:noWrap/>
          </w:tcPr>
          <w:p>
            <w:pPr>
              <w:pStyle w:val="TableAmNote"/>
            </w:pPr>
            <w:r>
              <w:t>s. 61</w:t>
            </w:r>
          </w:p>
        </w:tc>
        <w:tc>
          <w:tcPr>
            <w:tcW w:w="4253" w:type="dxa"/>
            <w:shd w:val="clear" w:color="auto" w:fill="auto"/>
            <w:noWrap/>
          </w:tcPr>
          <w:p>
            <w:pPr>
              <w:pStyle w:val="TableAmNote"/>
              <w:rPr>
                <w:b/>
                <w:bCs/>
              </w:rPr>
            </w:pPr>
            <w:r>
              <w:rPr>
                <w:b/>
                <w:bCs/>
              </w:rPr>
              <w:t>Extended trading permit for extended area: requirements</w:t>
            </w:r>
          </w:p>
        </w:tc>
      </w:tr>
      <w:tr>
        <w:trPr>
          <w:cantSplit/>
        </w:trPr>
        <w:tc>
          <w:tcPr>
            <w:tcW w:w="1843" w:type="dxa"/>
            <w:shd w:val="clear" w:color="auto" w:fill="auto"/>
            <w:noWrap/>
          </w:tcPr>
          <w:p>
            <w:pPr>
              <w:pStyle w:val="TableAmNote"/>
            </w:pPr>
            <w:r>
              <w:t>s. 65B</w:t>
            </w:r>
          </w:p>
        </w:tc>
        <w:tc>
          <w:tcPr>
            <w:tcW w:w="4253" w:type="dxa"/>
            <w:shd w:val="clear" w:color="auto" w:fill="auto"/>
            <w:noWrap/>
          </w:tcPr>
          <w:p>
            <w:pPr>
              <w:pStyle w:val="TableAmNote"/>
              <w:rPr>
                <w:b/>
                <w:bCs/>
              </w:rPr>
            </w:pPr>
            <w:r>
              <w:rPr>
                <w:b/>
                <w:bCs/>
              </w:rPr>
              <w:t>Regulations prescribing conditions about promoting liquor</w:t>
            </w:r>
          </w:p>
        </w:tc>
      </w:tr>
      <w:tr>
        <w:trPr>
          <w:cantSplit/>
        </w:trPr>
        <w:tc>
          <w:tcPr>
            <w:tcW w:w="1843" w:type="dxa"/>
            <w:shd w:val="clear" w:color="auto" w:fill="auto"/>
            <w:noWrap/>
          </w:tcPr>
          <w:p>
            <w:pPr>
              <w:pStyle w:val="TableAmNote"/>
            </w:pPr>
            <w:r>
              <w:t>s. 66</w:t>
            </w:r>
          </w:p>
        </w:tc>
        <w:tc>
          <w:tcPr>
            <w:tcW w:w="4253" w:type="dxa"/>
            <w:shd w:val="clear" w:color="auto" w:fill="auto"/>
            <w:noWrap/>
          </w:tcPr>
          <w:p>
            <w:pPr>
              <w:pStyle w:val="TableAmNote"/>
              <w:rPr>
                <w:b/>
                <w:bCs/>
              </w:rPr>
            </w:pPr>
            <w:r>
              <w:rPr>
                <w:b/>
                <w:bCs/>
              </w:rPr>
              <w:t>Plans and specifications of premises: requirements</w:t>
            </w:r>
          </w:p>
        </w:tc>
      </w:tr>
      <w:tr>
        <w:trPr>
          <w:cantSplit/>
        </w:trPr>
        <w:tc>
          <w:tcPr>
            <w:tcW w:w="1843" w:type="dxa"/>
            <w:shd w:val="clear" w:color="auto" w:fill="auto"/>
            <w:noWrap/>
          </w:tcPr>
          <w:p>
            <w:pPr>
              <w:pStyle w:val="TableAmNote"/>
            </w:pPr>
            <w:r>
              <w:t>s. 104</w:t>
            </w:r>
          </w:p>
        </w:tc>
        <w:tc>
          <w:tcPr>
            <w:tcW w:w="4253" w:type="dxa"/>
            <w:shd w:val="clear" w:color="auto" w:fill="auto"/>
            <w:noWrap/>
          </w:tcPr>
          <w:p>
            <w:pPr>
              <w:pStyle w:val="TableAmNote"/>
              <w:rPr>
                <w:b/>
                <w:bCs/>
              </w:rPr>
            </w:pPr>
            <w:r>
              <w:rPr>
                <w:b/>
                <w:bCs/>
              </w:rPr>
              <w:t>Sharing profits or proceeds prohibited without approval</w:t>
            </w:r>
          </w:p>
        </w:tc>
      </w:tr>
      <w:tr>
        <w:trPr>
          <w:cantSplit/>
        </w:trPr>
        <w:tc>
          <w:tcPr>
            <w:tcW w:w="1843" w:type="dxa"/>
            <w:shd w:val="clear" w:color="auto" w:fill="auto"/>
            <w:noWrap/>
          </w:tcPr>
          <w:p>
            <w:pPr>
              <w:pStyle w:val="TableAmNote"/>
            </w:pPr>
            <w:r>
              <w:t>s. 151</w:t>
            </w:r>
          </w:p>
        </w:tc>
        <w:tc>
          <w:tcPr>
            <w:tcW w:w="4253" w:type="dxa"/>
            <w:shd w:val="clear" w:color="auto" w:fill="auto"/>
            <w:noWrap/>
          </w:tcPr>
          <w:p>
            <w:pPr>
              <w:pStyle w:val="TableAmNote"/>
              <w:rPr>
                <w:b/>
                <w:bCs/>
              </w:rPr>
            </w:pPr>
            <w:r>
              <w:rPr>
                <w:b/>
                <w:bCs/>
              </w:rPr>
              <w:t>Director may assist other authorities</w:t>
            </w:r>
          </w:p>
        </w:tc>
      </w:tr>
      <w:tr>
        <w:trPr>
          <w:cantSplit/>
        </w:trPr>
        <w:tc>
          <w:tcPr>
            <w:tcW w:w="1843" w:type="dxa"/>
            <w:shd w:val="clear" w:color="auto" w:fill="auto"/>
            <w:noWrap/>
          </w:tcPr>
          <w:p>
            <w:pPr>
              <w:pStyle w:val="TableAmNote"/>
            </w:pPr>
            <w:r>
              <w:t>s. 152YT</w:t>
            </w:r>
          </w:p>
        </w:tc>
        <w:tc>
          <w:tcPr>
            <w:tcW w:w="4253" w:type="dxa"/>
            <w:shd w:val="clear" w:color="auto" w:fill="auto"/>
            <w:noWrap/>
          </w:tcPr>
          <w:p>
            <w:pPr>
              <w:pStyle w:val="TableAmNote"/>
              <w:rPr>
                <w:b/>
                <w:bCs/>
              </w:rPr>
            </w:pPr>
            <w:r>
              <w:rPr>
                <w:b/>
                <w:bCs/>
              </w:rPr>
              <w:t>Copy and registration of banned drinker order</w:t>
            </w:r>
          </w:p>
        </w:tc>
      </w:tr>
      <w:tr>
        <w:trPr>
          <w:cantSplit/>
        </w:trPr>
        <w:tc>
          <w:tcPr>
            <w:tcW w:w="1843" w:type="dxa"/>
            <w:shd w:val="clear" w:color="auto" w:fill="auto"/>
            <w:noWrap/>
          </w:tcPr>
          <w:p>
            <w:pPr>
              <w:pStyle w:val="TableAmNote"/>
            </w:pPr>
            <w:r>
              <w:t>s. 155</w:t>
            </w:r>
          </w:p>
        </w:tc>
        <w:tc>
          <w:tcPr>
            <w:tcW w:w="4253" w:type="dxa"/>
            <w:shd w:val="clear" w:color="auto" w:fill="auto"/>
            <w:noWrap/>
          </w:tcPr>
          <w:p>
            <w:pPr>
              <w:pStyle w:val="TableAmNote"/>
              <w:rPr>
                <w:b/>
                <w:bCs/>
              </w:rPr>
            </w:pPr>
            <w:r>
              <w:rPr>
                <w:b/>
                <w:bCs/>
              </w:rPr>
              <w:t>Police powers</w:t>
            </w:r>
          </w:p>
        </w:tc>
      </w:tr>
      <w:tr>
        <w:trPr>
          <w:cantSplit/>
        </w:trPr>
        <w:tc>
          <w:tcPr>
            <w:tcW w:w="1843" w:type="dxa"/>
            <w:shd w:val="clear" w:color="auto" w:fill="auto"/>
            <w:noWrap/>
          </w:tcPr>
          <w:p>
            <w:pPr>
              <w:pStyle w:val="TableAmNote"/>
            </w:pPr>
            <w:r>
              <w:t>s. 158</w:t>
            </w:r>
          </w:p>
        </w:tc>
        <w:tc>
          <w:tcPr>
            <w:tcW w:w="4253" w:type="dxa"/>
            <w:shd w:val="clear" w:color="auto" w:fill="auto"/>
            <w:noWrap/>
          </w:tcPr>
          <w:p>
            <w:pPr>
              <w:pStyle w:val="TableAmNote"/>
              <w:rPr>
                <w:b/>
                <w:bCs/>
              </w:rPr>
            </w:pPr>
            <w:r>
              <w:rPr>
                <w:b/>
                <w:bCs/>
              </w:rPr>
              <w:t>Failure to comply with Director’s requirements: offence</w:t>
            </w:r>
          </w:p>
        </w:tc>
      </w:tr>
    </w:tbl>
    <w:p>
      <w:pPr>
        <w:pStyle w:val="Heading2"/>
      </w:pPr>
      <w:bookmarkStart w:id="344" w:name="_Toc216429969"/>
      <w:bookmarkStart w:id="345" w:name="_Toc216430226"/>
      <w:bookmarkStart w:id="346" w:name="_Toc216430483"/>
      <w:bookmarkStart w:id="347" w:name="_Toc216430740"/>
      <w:r>
        <w:rPr>
          <w:rStyle w:val="CharPartNo"/>
        </w:rPr>
        <w:lastRenderedPageBreak/>
        <w:t>Part 4</w:t>
      </w:r>
      <w:r>
        <w:rPr>
          <w:rStyle w:val="CharDivNo"/>
        </w:rPr>
        <w:t> </w:t>
      </w:r>
      <w:r>
        <w:t>—</w:t>
      </w:r>
      <w:r>
        <w:rPr>
          <w:rStyle w:val="CharDivText"/>
        </w:rPr>
        <w:t> </w:t>
      </w:r>
      <w:r>
        <w:rPr>
          <w:rStyle w:val="CharPartText"/>
          <w:i/>
          <w:iCs/>
        </w:rPr>
        <w:t>Liquor Control Amendment (Banned Drinkers Register) Act 2023</w:t>
      </w:r>
      <w:r>
        <w:rPr>
          <w:rStyle w:val="CharPartText"/>
        </w:rPr>
        <w:t xml:space="preserve"> amended</w:t>
      </w:r>
      <w:bookmarkEnd w:id="344"/>
      <w:bookmarkEnd w:id="345"/>
      <w:bookmarkEnd w:id="346"/>
      <w:bookmarkEnd w:id="347"/>
    </w:p>
    <w:p>
      <w:pPr>
        <w:pStyle w:val="Heading5"/>
      </w:pPr>
      <w:bookmarkStart w:id="348" w:name="_Toc216430741"/>
      <w:r>
        <w:rPr>
          <w:rStyle w:val="CharSectno"/>
        </w:rPr>
        <w:t>126</w:t>
      </w:r>
      <w:r>
        <w:t>.</w:t>
      </w:r>
      <w:r>
        <w:tab/>
        <w:t>Act amended</w:t>
      </w:r>
      <w:bookmarkEnd w:id="348"/>
    </w:p>
    <w:p>
      <w:pPr>
        <w:pStyle w:val="Subsection"/>
      </w:pPr>
      <w:r>
        <w:tab/>
      </w:r>
      <w:r>
        <w:tab/>
        <w:t xml:space="preserve">This Part amends the </w:t>
      </w:r>
      <w:r>
        <w:rPr>
          <w:i/>
          <w:iCs/>
        </w:rPr>
        <w:t>Liquor Control Amendment (Banned Drinkers Register) Act 2023</w:t>
      </w:r>
      <w:r>
        <w:t>.</w:t>
      </w:r>
    </w:p>
    <w:p>
      <w:pPr>
        <w:pStyle w:val="Heading5"/>
      </w:pPr>
      <w:bookmarkStart w:id="349" w:name="_Toc216430742"/>
      <w:r>
        <w:rPr>
          <w:rStyle w:val="CharSectno"/>
        </w:rPr>
        <w:t>127</w:t>
      </w:r>
      <w:r>
        <w:t>.</w:t>
      </w:r>
      <w:r>
        <w:tab/>
        <w:t>Section 2 amended</w:t>
      </w:r>
      <w:bookmarkEnd w:id="349"/>
    </w:p>
    <w:p>
      <w:pPr>
        <w:pStyle w:val="Subsection"/>
      </w:pPr>
      <w:r>
        <w:tab/>
      </w:r>
      <w:r>
        <w:tab/>
        <w:t>Delete section 2(c).</w:t>
      </w:r>
    </w:p>
    <w:p>
      <w:pPr>
        <w:pStyle w:val="Heading5"/>
      </w:pPr>
      <w:bookmarkStart w:id="350" w:name="_Toc216430743"/>
      <w:r>
        <w:rPr>
          <w:rStyle w:val="CharSectno"/>
        </w:rPr>
        <w:t>128</w:t>
      </w:r>
      <w:r>
        <w:t>.</w:t>
      </w:r>
      <w:r>
        <w:tab/>
        <w:t>Part 2 Division 3 deleted</w:t>
      </w:r>
      <w:bookmarkEnd w:id="350"/>
    </w:p>
    <w:p>
      <w:pPr>
        <w:pStyle w:val="Subsection"/>
      </w:pPr>
      <w:r>
        <w:tab/>
      </w:r>
      <w:r>
        <w:tab/>
        <w:t>Delete Part 2 Division 3.</w:t>
      </w:r>
    </w:p>
    <w:p>
      <w:pPr>
        <w:pStyle w:val="Heading5"/>
      </w:pPr>
      <w:bookmarkStart w:id="351" w:name="_Toc216430744"/>
      <w:r>
        <w:rPr>
          <w:rStyle w:val="CharSectno"/>
        </w:rPr>
        <w:t>129</w:t>
      </w:r>
      <w:r>
        <w:t>.</w:t>
      </w:r>
      <w:r>
        <w:tab/>
        <w:t>Section 34 deleted</w:t>
      </w:r>
      <w:bookmarkEnd w:id="351"/>
    </w:p>
    <w:p>
      <w:pPr>
        <w:pStyle w:val="Subsection"/>
      </w:pPr>
      <w:r>
        <w:tab/>
      </w:r>
      <w:r>
        <w:tab/>
        <w:t>Delete section 34.</w:t>
      </w:r>
    </w:p>
    <w:p>
      <w:pPr>
        <w:pStyle w:val="Heading2"/>
      </w:pPr>
      <w:bookmarkStart w:id="352" w:name="_Toc216429974"/>
      <w:bookmarkStart w:id="353" w:name="_Toc216430231"/>
      <w:bookmarkStart w:id="354" w:name="_Toc216430488"/>
      <w:bookmarkStart w:id="355" w:name="_Toc216430745"/>
      <w:r>
        <w:rPr>
          <w:rStyle w:val="CharPartNo"/>
        </w:rPr>
        <w:lastRenderedPageBreak/>
        <w:t>Part 5</w:t>
      </w:r>
      <w:r>
        <w:t> — </w:t>
      </w:r>
      <w:r>
        <w:rPr>
          <w:rStyle w:val="CharPartText"/>
        </w:rPr>
        <w:t>Other Acts amended</w:t>
      </w:r>
      <w:bookmarkEnd w:id="352"/>
      <w:bookmarkEnd w:id="353"/>
      <w:bookmarkEnd w:id="354"/>
      <w:bookmarkEnd w:id="355"/>
    </w:p>
    <w:p>
      <w:pPr>
        <w:pStyle w:val="Heading3"/>
      </w:pPr>
      <w:bookmarkStart w:id="356" w:name="_Toc216429975"/>
      <w:bookmarkStart w:id="357" w:name="_Toc216430232"/>
      <w:bookmarkStart w:id="358" w:name="_Toc216430489"/>
      <w:bookmarkStart w:id="359" w:name="_Toc216430746"/>
      <w:r>
        <w:rPr>
          <w:rStyle w:val="CharDivNo"/>
        </w:rPr>
        <w:t>Division 1</w:t>
      </w:r>
      <w:r>
        <w:t> — </w:t>
      </w:r>
      <w:r>
        <w:rPr>
          <w:rStyle w:val="CharDivText"/>
          <w:i/>
          <w:iCs/>
        </w:rPr>
        <w:t>Constitution Acts Amendment Act 1899</w:t>
      </w:r>
      <w:r>
        <w:rPr>
          <w:rStyle w:val="CharDivText"/>
        </w:rPr>
        <w:t xml:space="preserve"> amended</w:t>
      </w:r>
      <w:bookmarkEnd w:id="356"/>
      <w:bookmarkEnd w:id="357"/>
      <w:bookmarkEnd w:id="358"/>
      <w:bookmarkEnd w:id="359"/>
    </w:p>
    <w:p>
      <w:pPr>
        <w:pStyle w:val="Heading5"/>
      </w:pPr>
      <w:bookmarkStart w:id="360" w:name="_Toc216430747"/>
      <w:r>
        <w:rPr>
          <w:rStyle w:val="CharSectno"/>
        </w:rPr>
        <w:t>130</w:t>
      </w:r>
      <w:r>
        <w:t>.</w:t>
      </w:r>
      <w:r>
        <w:tab/>
        <w:t>Act amended</w:t>
      </w:r>
      <w:bookmarkEnd w:id="360"/>
    </w:p>
    <w:p>
      <w:pPr>
        <w:pStyle w:val="Subsection"/>
      </w:pPr>
      <w:r>
        <w:tab/>
      </w:r>
      <w:r>
        <w:tab/>
        <w:t xml:space="preserve">This Division amends the </w:t>
      </w:r>
      <w:r>
        <w:rPr>
          <w:i/>
          <w:iCs/>
        </w:rPr>
        <w:t>Constitution Acts Amendment Act 1899</w:t>
      </w:r>
      <w:r>
        <w:t>.</w:t>
      </w:r>
    </w:p>
    <w:p>
      <w:pPr>
        <w:pStyle w:val="Heading5"/>
      </w:pPr>
      <w:bookmarkStart w:id="361" w:name="_Toc216430748"/>
      <w:r>
        <w:rPr>
          <w:rStyle w:val="CharSectno"/>
        </w:rPr>
        <w:t>131</w:t>
      </w:r>
      <w:r>
        <w:t>.</w:t>
      </w:r>
      <w:r>
        <w:tab/>
        <w:t>Schedule V amended</w:t>
      </w:r>
      <w:bookmarkEnd w:id="361"/>
    </w:p>
    <w:p>
      <w:pPr>
        <w:pStyle w:val="Subsection"/>
      </w:pPr>
      <w:r>
        <w:tab/>
      </w:r>
      <w:r>
        <w:tab/>
        <w:t>In Schedule V Part 3 delete “</w:t>
      </w:r>
      <w:r>
        <w:rPr>
          <w:sz w:val="22"/>
          <w:szCs w:val="22"/>
        </w:rPr>
        <w:t xml:space="preserve">The Liquor Commission established under the </w:t>
      </w:r>
      <w:r>
        <w:rPr>
          <w:i/>
          <w:iCs/>
          <w:sz w:val="22"/>
          <w:szCs w:val="22"/>
        </w:rPr>
        <w:t>Liquor Control Act 1988</w:t>
      </w:r>
      <w:r>
        <w:rPr>
          <w:sz w:val="22"/>
          <w:szCs w:val="22"/>
        </w:rPr>
        <w:t>.</w:t>
      </w:r>
      <w:r>
        <w:t>”.</w:t>
      </w:r>
    </w:p>
    <w:p>
      <w:pPr>
        <w:pStyle w:val="Heading3"/>
      </w:pPr>
      <w:bookmarkStart w:id="362" w:name="_Toc216429978"/>
      <w:bookmarkStart w:id="363" w:name="_Toc216430235"/>
      <w:bookmarkStart w:id="364" w:name="_Toc216430492"/>
      <w:bookmarkStart w:id="365" w:name="_Toc216430749"/>
      <w:r>
        <w:rPr>
          <w:rStyle w:val="CharDivNo"/>
        </w:rPr>
        <w:t>Division 2</w:t>
      </w:r>
      <w:r>
        <w:t> — </w:t>
      </w:r>
      <w:r>
        <w:rPr>
          <w:rStyle w:val="CharDivText"/>
          <w:i/>
          <w:iCs/>
        </w:rPr>
        <w:t>Parliamentary Commissioner Act 1971</w:t>
      </w:r>
      <w:r>
        <w:rPr>
          <w:rStyle w:val="CharDivText"/>
        </w:rPr>
        <w:t xml:space="preserve"> amended</w:t>
      </w:r>
      <w:bookmarkEnd w:id="362"/>
      <w:bookmarkEnd w:id="363"/>
      <w:bookmarkEnd w:id="364"/>
      <w:bookmarkEnd w:id="365"/>
    </w:p>
    <w:p>
      <w:pPr>
        <w:pStyle w:val="Heading5"/>
      </w:pPr>
      <w:bookmarkStart w:id="366" w:name="_Toc216430750"/>
      <w:r>
        <w:rPr>
          <w:rStyle w:val="CharSectno"/>
        </w:rPr>
        <w:t>132</w:t>
      </w:r>
      <w:r>
        <w:t>.</w:t>
      </w:r>
      <w:r>
        <w:tab/>
        <w:t>Act amended</w:t>
      </w:r>
      <w:bookmarkEnd w:id="366"/>
    </w:p>
    <w:p>
      <w:pPr>
        <w:pStyle w:val="Subsection"/>
      </w:pPr>
      <w:r>
        <w:tab/>
      </w:r>
      <w:r>
        <w:tab/>
        <w:t xml:space="preserve">This Division amends the </w:t>
      </w:r>
      <w:r>
        <w:rPr>
          <w:i/>
          <w:iCs/>
        </w:rPr>
        <w:t>Parliamentary Commissioner Act 1971</w:t>
      </w:r>
      <w:r>
        <w:t>.</w:t>
      </w:r>
    </w:p>
    <w:p>
      <w:pPr>
        <w:pStyle w:val="Heading5"/>
      </w:pPr>
      <w:bookmarkStart w:id="367" w:name="_Toc216430751"/>
      <w:r>
        <w:rPr>
          <w:rStyle w:val="CharSectno"/>
        </w:rPr>
        <w:t>133</w:t>
      </w:r>
      <w:r>
        <w:t>.</w:t>
      </w:r>
      <w:r>
        <w:tab/>
        <w:t>Section 13 amended</w:t>
      </w:r>
      <w:bookmarkEnd w:id="367"/>
    </w:p>
    <w:p>
      <w:pPr>
        <w:pStyle w:val="Subsection"/>
      </w:pPr>
      <w:r>
        <w:tab/>
      </w:r>
      <w:r>
        <w:tab/>
        <w:t>Delete section 13(2)(h).</w:t>
      </w:r>
    </w:p>
    <w:p>
      <w:pPr>
        <w:pStyle w:val="Heading3"/>
      </w:pPr>
      <w:bookmarkStart w:id="368" w:name="_Toc216429981"/>
      <w:bookmarkStart w:id="369" w:name="_Toc216430238"/>
      <w:bookmarkStart w:id="370" w:name="_Toc216430495"/>
      <w:bookmarkStart w:id="371" w:name="_Toc216430752"/>
      <w:r>
        <w:rPr>
          <w:rStyle w:val="CharDivNo"/>
        </w:rPr>
        <w:t>Division 3</w:t>
      </w:r>
      <w:r>
        <w:t> — </w:t>
      </w:r>
      <w:r>
        <w:rPr>
          <w:rStyle w:val="CharDivText"/>
          <w:i/>
          <w:iCs/>
        </w:rPr>
        <w:t>Public Trustee Act 1941</w:t>
      </w:r>
      <w:r>
        <w:rPr>
          <w:rStyle w:val="CharDivText"/>
        </w:rPr>
        <w:t xml:space="preserve"> amended</w:t>
      </w:r>
      <w:bookmarkEnd w:id="368"/>
      <w:bookmarkEnd w:id="369"/>
      <w:bookmarkEnd w:id="370"/>
      <w:bookmarkEnd w:id="371"/>
    </w:p>
    <w:p>
      <w:pPr>
        <w:pStyle w:val="Heading5"/>
      </w:pPr>
      <w:bookmarkStart w:id="372" w:name="_Toc216430753"/>
      <w:r>
        <w:rPr>
          <w:rStyle w:val="CharSectno"/>
        </w:rPr>
        <w:t>134</w:t>
      </w:r>
      <w:r>
        <w:t>.</w:t>
      </w:r>
      <w:r>
        <w:tab/>
        <w:t>Act amended</w:t>
      </w:r>
      <w:bookmarkEnd w:id="372"/>
    </w:p>
    <w:p>
      <w:pPr>
        <w:pStyle w:val="Subsection"/>
      </w:pPr>
      <w:r>
        <w:tab/>
      </w:r>
      <w:r>
        <w:tab/>
        <w:t xml:space="preserve">This Division amends the </w:t>
      </w:r>
      <w:r>
        <w:rPr>
          <w:i/>
          <w:iCs/>
        </w:rPr>
        <w:t>Public Trustee Act 1941</w:t>
      </w:r>
      <w:r>
        <w:t>.</w:t>
      </w:r>
    </w:p>
    <w:p>
      <w:pPr>
        <w:pStyle w:val="Heading5"/>
      </w:pPr>
      <w:bookmarkStart w:id="373" w:name="_Toc216430754"/>
      <w:r>
        <w:rPr>
          <w:rStyle w:val="CharSectno"/>
        </w:rPr>
        <w:t>135</w:t>
      </w:r>
      <w:r>
        <w:t>.</w:t>
      </w:r>
      <w:r>
        <w:tab/>
        <w:t>Section 15 amended</w:t>
      </w:r>
      <w:bookmarkEnd w:id="373"/>
    </w:p>
    <w:p>
      <w:pPr>
        <w:pStyle w:val="Subsection"/>
      </w:pPr>
      <w:r>
        <w:tab/>
      </w:r>
      <w:r>
        <w:tab/>
        <w:t>In section 15:</w:t>
      </w:r>
    </w:p>
    <w:p>
      <w:pPr>
        <w:pStyle w:val="Indenta"/>
      </w:pPr>
      <w:r>
        <w:tab/>
        <w:t>(a)</w:t>
      </w:r>
      <w:r>
        <w:tab/>
        <w:t>delete “</w:t>
      </w:r>
      <w:r>
        <w:rPr>
          <w:i/>
          <w:iCs/>
        </w:rPr>
        <w:t>Licensing Act 1911</w:t>
      </w:r>
      <w:r>
        <w:t>,” and insert:</w:t>
      </w:r>
    </w:p>
    <w:p>
      <w:pPr>
        <w:pStyle w:val="BlankOpen"/>
      </w:pPr>
    </w:p>
    <w:p>
      <w:pPr>
        <w:pStyle w:val="Indenta"/>
      </w:pPr>
      <w:r>
        <w:tab/>
      </w:r>
      <w:r>
        <w:tab/>
      </w:r>
      <w:r>
        <w:rPr>
          <w:i/>
          <w:iCs/>
        </w:rPr>
        <w:t>Liquor Control Act 1988</w:t>
      </w:r>
      <w:r>
        <w:t>,</w:t>
      </w:r>
    </w:p>
    <w:p>
      <w:pPr>
        <w:pStyle w:val="BlankClose"/>
      </w:pPr>
    </w:p>
    <w:p>
      <w:pPr>
        <w:pStyle w:val="Indenta"/>
        <w:keepNext/>
      </w:pPr>
      <w:r>
        <w:lastRenderedPageBreak/>
        <w:tab/>
        <w:t>(b)</w:t>
      </w:r>
      <w:r>
        <w:tab/>
        <w:t>delete “Licensing Court,” and insert:</w:t>
      </w:r>
    </w:p>
    <w:p>
      <w:pPr>
        <w:pStyle w:val="BlankOpen"/>
      </w:pPr>
    </w:p>
    <w:p>
      <w:pPr>
        <w:pStyle w:val="Indenta"/>
      </w:pPr>
      <w:r>
        <w:tab/>
      </w:r>
      <w:r>
        <w:tab/>
        <w:t>Director of Liquor Licensing (as defined in section 3(1) of that Act),</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right</wp:align>
                </wp:positionH>
                <wp:positionV relativeFrom="page">
                  <wp:posOffset>7357730</wp:posOffset>
                </wp:positionV>
                <wp:extent cx="127000" cy="712382"/>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712382"/>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41.2pt;margin-top:579.35pt;width:10pt;height:56.1pt;z-index:251664384;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20 of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20 of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20 of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20 of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2025</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20 of 2025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20 of 2025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Amendment Act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Amendment Act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Amendment Act 2025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Amendment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Amendment Act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Amendment Act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4" w:name="Coversheet"/>
    <w:bookmarkEnd w:id="3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1212105848"/>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505060815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506081511_GUID" w:val="5582ce67-382c-4285-87cf-38cb9992f86c"/>
    <w:docVar w:name="WAFER_20250513162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513162455_GUID" w:val="f061b62d-8dc1-4320-994e-ba80e2fb55b3"/>
    <w:docVar w:name="WAFER_202505141316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14131609_GUID" w:val="e73b7de6-09c4-4e0c-90bc-46689857070f"/>
    <w:docVar w:name="WAFER_20250520162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520162516_GUID" w:val="98b6da1c-6685-45a2-8965-e818c3ee4862"/>
    <w:docVar w:name="WAFER_202506051517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5151742_GUID" w:val="e1cf7528-c9d1-4329-acb3-ca364f46484e"/>
    <w:docVar w:name="WAFER_202506051521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50605152140_GUID" w:val="75581d3e-abd0-414e-8bf4-af3ffe1edb59"/>
    <w:docVar w:name="WAFER_202512121058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1212105848_GUID" w:val="0e796600-6450-484c-932b-cf58d19a77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D442903-AD3A-4627-A1D2-21EC45879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19554</Words>
  <Characters>96992</Characters>
  <Application>Microsoft Office Word</Application>
  <DocSecurity>0</DocSecurity>
  <Lines>4408</Lines>
  <Paragraphs>3066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113480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Amendment Act 2025 - 00-00-00</dc:title>
  <dc:subject/>
  <dc:creator/>
  <cp:keywords/>
  <dc:description/>
  <cp:lastModifiedBy>Master Repository Process</cp:lastModifiedBy>
  <cp:revision>4</cp:revision>
  <cp:lastPrinted>2025-12-12T01:36:00Z</cp:lastPrinted>
  <dcterms:created xsi:type="dcterms:W3CDTF">2025-12-12T03:30:00Z</dcterms:created>
  <dcterms:modified xsi:type="dcterms:W3CDTF">2025-12-12T03:30:00Z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2025</vt:lpwstr>
  </property>
  <property fmtid="{D5CDD505-2E9C-101B-9397-08002B2CF9AE}" pid="3" name="DocumentType">
    <vt:lpwstr>Act</vt:lpwstr>
  </property>
  <property fmtid="{D5CDD505-2E9C-101B-9397-08002B2CF9AE}" pid="4" name="AsAtDate">
    <vt:lpwstr>12 Dec 2025</vt:lpwstr>
  </property>
  <property fmtid="{D5CDD505-2E9C-101B-9397-08002B2CF9AE}" pid="5" name="Suffix">
    <vt:lpwstr>00-00-00</vt:lpwstr>
  </property>
  <property fmtid="{D5CDD505-2E9C-101B-9397-08002B2CF9AE}" pid="6" name="Official">
    <vt:lpwstr/>
  </property>
  <property fmtid="{D5CDD505-2E9C-101B-9397-08002B2CF9AE}" pid="7" name="ActNoFooter">
    <vt:lpwstr>No. 20 of 2025</vt:lpwstr>
  </property>
  <property fmtid="{D5CDD505-2E9C-101B-9397-08002B2CF9AE}" pid="8" name="CommencementDate">
    <vt:lpwstr>20251212</vt:lpwstr>
  </property>
  <property fmtid="{D5CDD505-2E9C-101B-9397-08002B2CF9AE}" pid="9" name="CommencementAsAt">
    <vt:filetime>2025-12-11T16:00:00Z</vt:filetime>
  </property>
  <property fmtid="{D5CDD505-2E9C-101B-9397-08002B2CF9AE}" pid="10" name="CommencementYear">
    <vt:lpwstr>2025</vt:lpwstr>
  </property>
</Properties>
</file>