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18)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18)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_Toc216775674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_Toc216775675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Therapeutic Goods Law Application Act 2024</w:t>
      </w:r>
    </w:p>
    <w:p>
      <w:pPr>
        <w:pStyle w:val="NameofActReg"/>
      </w:pPr>
      <w:r>
        <w:t>Therapeutic Goods (Legislative Instruments) Notice (No. 18)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16775166"/>
      <w:bookmarkStart w:id="3" w:name="_Toc21677567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18) 2025</w:t>
      </w:r>
      <w:r>
        <w:t>.</w:t>
      </w:r>
    </w:p>
    <w:p>
      <w:pPr>
        <w:pStyle w:val="Heading5"/>
        <w:rPr>
          <w:spacing w:val="-2"/>
        </w:rPr>
      </w:pPr>
      <w:bookmarkStart w:id="5" w:name="_Toc216775167"/>
      <w:bookmarkStart w:id="6" w:name="_Toc2167756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 following therapeutic legislative instruments have been made and published on the Federal Register of Legislation website www.legislation.gov.au:</w:t>
      </w:r>
    </w:p>
    <w:p>
      <w:pPr>
        <w:pStyle w:val="MiscellaneousBody"/>
        <w:tabs>
          <w:tab w:val="left" w:pos="851"/>
          <w:tab w:val="left" w:pos="1276"/>
        </w:tabs>
        <w:spacing w:before="240"/>
        <w:ind w:left="1276" w:hanging="851"/>
        <w:rPr>
          <w:color w:val="000000" w:themeColor="text1"/>
          <w:szCs w:val="24"/>
        </w:rPr>
      </w:pPr>
      <w:r>
        <w:tab/>
        <w:t>1.</w:t>
      </w:r>
      <w:r>
        <w:tab/>
      </w:r>
      <w:r>
        <w:rPr>
          <w:color w:val="000000" w:themeColor="text1"/>
          <w:szCs w:val="24"/>
        </w:rPr>
        <w:t>Therapeutic Goods (Serious Scarcity and Substitutable Medicine) (Simvastatin) Instrument 2025</w:t>
      </w:r>
    </w:p>
    <w:p>
      <w:pPr>
        <w:pStyle w:val="MiscellaneousBody"/>
        <w:tabs>
          <w:tab w:val="left" w:pos="851"/>
          <w:tab w:val="left" w:pos="1276"/>
        </w:tabs>
        <w:spacing w:before="40"/>
        <w:ind w:left="1276" w:hanging="851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2.</w:t>
      </w:r>
      <w:r>
        <w:rPr>
          <w:color w:val="000000" w:themeColor="text1"/>
          <w:szCs w:val="24"/>
        </w:rPr>
        <w:tab/>
        <w:t>Therapeutic Goods (Permissible Ingredients) Determination (No. 4) 2025</w:t>
      </w:r>
    </w:p>
    <w:p>
      <w:pPr>
        <w:pStyle w:val="PermNoteHeading"/>
        <w:spacing w:before="120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240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7427595</wp:posOffset>
                </wp:positionV>
                <wp:extent cx="127000" cy="744279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44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AAA4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4.85pt;width:10pt;height:58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" stroked="f" strokeweight=".5pt">
                <v:textbox>
                  <w:txbxContent>
                    <w:p w14:paraId="24F9ADA2" w14:textId="19D68CC1" w:rsidR="001F42B5" w:rsidRDefault="001F42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31F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86DE92" w14:textId="77777777" w:rsidR="001F42B5" w:rsidRDefault="001F42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153BC9" w14:textId="4A419ACD" w:rsidR="001F42B5" w:rsidRDefault="001F42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31F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A3896D" w14:textId="133A77A7" w:rsidR="001F42B5" w:rsidRDefault="001F42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bCs/>
          <w:sz w:val="20"/>
        </w:rPr>
        <w:t>JANE LAURENCE</w:t>
      </w:r>
      <w:r>
        <w:rPr>
          <w:b/>
          <w:bCs/>
          <w:sz w:val="20"/>
        </w:rPr>
        <w:br/>
        <w:t>GENERAL COUNSEL AND DIRECTOR</w:t>
      </w:r>
      <w:r>
        <w:rPr>
          <w:b/>
          <w:bCs/>
          <w:sz w:val="20"/>
        </w:rPr>
        <w:br/>
        <w:t>LEGAL AND LEGISLATIVE SERVICES</w:t>
      </w:r>
      <w:r>
        <w:rPr>
          <w:b/>
          <w:bCs/>
          <w:sz w:val="20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18)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61057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61003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6100314_GUID" w:val="f830f665-83d1-4f1b-962c-4b1b167be6fd"/>
    <w:docVar w:name="WAFER_20251216105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6105703_GUID" w:val="36b42a8b-dd6c-4d81-b326-e084ae319b6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12AFAB4D-943E-4273-88D8-FCB4FB6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259</Words>
  <Characters>1570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18)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2025-12-16T06:33:00Z</dcterms:created>
  <dcterms:modified xsi:type="dcterms:W3CDTF">2025-12-16T06:33:00Z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55772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2025/217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