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Working with Children (Screening) Act 2004</w:t>
      </w:r>
      <w:r>
        <w:fldChar w:fldCharType="end"/>
      </w:r>
    </w:p>
    <w:p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Working with Children (Screening) Amendment Regulations 2025</w:t>
      </w:r>
      <w:r>
        <w:fldChar w:fldCharType="end"/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Working with Children (Screening) Amendment Regulations 2025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_Toc216783117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_Toc216783118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r>
        <w:tab/>
      </w:r>
      <w:r>
        <w:fldChar w:fldCharType="begin"/>
      </w:r>
      <w:r>
        <w:instrText xml:space="preserve"> PAGEREF _Toc216783119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Regulation 3D amended</w:t>
      </w:r>
      <w:r>
        <w:tab/>
      </w:r>
      <w:r>
        <w:fldChar w:fldCharType="begin"/>
      </w:r>
      <w:r>
        <w:instrText xml:space="preserve"> PAGEREF _Toc216783120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Regulation 6 amended</w:t>
      </w:r>
      <w:r>
        <w:tab/>
      </w:r>
      <w:r>
        <w:fldChar w:fldCharType="begin"/>
      </w:r>
      <w:r>
        <w:instrText xml:space="preserve"> PAGEREF _Toc216783121 \h </w:instrText>
      </w:r>
      <w:r>
        <w:fldChar w:fldCharType="separate"/>
      </w:r>
      <w:r>
        <w:t>3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Working with Children (Screening) Act 2004</w:t>
      </w:r>
    </w:p>
    <w:p>
      <w:pPr>
        <w:pStyle w:val="NameofActReg"/>
      </w:pPr>
      <w:r>
        <w:t>Working with Children (Screening) Amendment Regulations 2025</w:t>
      </w:r>
    </w:p>
    <w:p>
      <w:pPr>
        <w:pStyle w:val="MadeBy"/>
      </w:pPr>
      <w:r>
        <w:t>Made by the Governor in Executive Council.</w:t>
      </w:r>
    </w:p>
    <w:p>
      <w:pPr>
        <w:pStyle w:val="Heading5"/>
      </w:pPr>
      <w:bookmarkStart w:id="2" w:name="_Toc216351757"/>
      <w:bookmarkStart w:id="3" w:name="_Toc216783117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Working with Children (Screening) Amendment Regulations 2025</w:t>
      </w:r>
      <w:r>
        <w:t>.</w:t>
      </w:r>
    </w:p>
    <w:p>
      <w:pPr>
        <w:pStyle w:val="Heading5"/>
        <w:rPr>
          <w:spacing w:val="-2"/>
        </w:rPr>
      </w:pPr>
      <w:bookmarkStart w:id="5" w:name="_Toc216351758"/>
      <w:bookmarkStart w:id="6" w:name="_Toc216783118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on the WA legislation website;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the day after that day.</w:t>
      </w:r>
    </w:p>
    <w:p>
      <w:pPr>
        <w:pStyle w:val="Heading5"/>
        <w:rPr>
          <w:snapToGrid w:val="0"/>
        </w:rPr>
      </w:pPr>
      <w:bookmarkStart w:id="7" w:name="_Toc216351759"/>
      <w:bookmarkStart w:id="8" w:name="_Toc216783119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bookmarkEnd w:id="7"/>
      <w:bookmarkEnd w:id="8"/>
    </w:p>
    <w:p>
      <w:pPr>
        <w:pStyle w:val="Subsection"/>
      </w:pPr>
      <w:r>
        <w:tab/>
      </w:r>
      <w:r>
        <w:tab/>
        <w:t xml:space="preserve">These </w:t>
      </w:r>
      <w:r>
        <w:rPr>
          <w:spacing w:val="-2"/>
        </w:rPr>
        <w:t>regulations amend</w:t>
      </w:r>
      <w:r>
        <w:t xml:space="preserve"> the </w:t>
      </w:r>
      <w:r>
        <w:rPr>
          <w:i/>
        </w:rPr>
        <w:t>Working with Children (Screening) Regulations 2005</w:t>
      </w:r>
      <w:r>
        <w:t>.</w:t>
      </w:r>
    </w:p>
    <w:p>
      <w:pPr>
        <w:pStyle w:val="Heading5"/>
      </w:pPr>
      <w:bookmarkStart w:id="9" w:name="_Toc216351760"/>
      <w:bookmarkStart w:id="10" w:name="_Toc216783120"/>
      <w:r>
        <w:rPr>
          <w:rStyle w:val="CharSectno"/>
        </w:rPr>
        <w:t>4</w:t>
      </w:r>
      <w:r>
        <w:t>.</w:t>
      </w:r>
      <w:r>
        <w:tab/>
        <w:t>Regulation 3D amended</w:t>
      </w:r>
      <w:bookmarkEnd w:id="9"/>
      <w:bookmarkEnd w:id="10"/>
    </w:p>
    <w:p>
      <w:pPr>
        <w:pStyle w:val="Subsection"/>
      </w:pPr>
      <w:r>
        <w:tab/>
        <w:t>(1)</w:t>
      </w:r>
      <w:r>
        <w:tab/>
        <w:t>In regulation 3D(1) insert in alphabetical order:</w:t>
      </w:r>
    </w:p>
    <w:p>
      <w:pPr>
        <w:pStyle w:val="BlankOpen"/>
      </w:pPr>
    </w:p>
    <w:p>
      <w:pPr>
        <w:pStyle w:val="zDefstart"/>
      </w:pPr>
      <w:r>
        <w:tab/>
      </w:r>
      <w:r>
        <w:rPr>
          <w:rStyle w:val="CharDefText"/>
        </w:rPr>
        <w:t>amendment day</w:t>
      </w:r>
      <w:r>
        <w:t xml:space="preserve"> means 19 December 2023, being the day on which the </w:t>
      </w:r>
      <w:r>
        <w:rPr>
          <w:i/>
        </w:rPr>
        <w:t xml:space="preserve">Teacher Registration Amendment Act 2023 </w:t>
      </w:r>
      <w:r>
        <w:t>(other than sections 1 and 2 of that Act) came into operation;</w:t>
      </w:r>
    </w:p>
    <w:p>
      <w:pPr>
        <w:pStyle w:val="zDefstart"/>
      </w:pPr>
      <w:r>
        <w:tab/>
      </w:r>
      <w:r>
        <w:rPr>
          <w:rStyle w:val="CharDefText"/>
        </w:rPr>
        <w:t>former TR Act</w:t>
      </w:r>
      <w:r>
        <w:t xml:space="preserve"> means the TR Act as in force immediately before amendment day;</w:t>
      </w:r>
    </w:p>
    <w:p>
      <w:pPr>
        <w:pStyle w:val="BlankClose"/>
      </w:pPr>
    </w:p>
    <w:p>
      <w:pPr>
        <w:pStyle w:val="Subsection"/>
      </w:pPr>
      <w:r>
        <w:lastRenderedPageBreak/>
        <w:tab/>
        <w:t>(2)</w:t>
      </w:r>
      <w:r>
        <w:tab/>
        <w:t>After regulation 3D(1) insert:</w:t>
      </w:r>
    </w:p>
    <w:p>
      <w:pPr>
        <w:pStyle w:val="BlankOpen"/>
      </w:pPr>
    </w:p>
    <w:p>
      <w:pPr>
        <w:pStyle w:val="zSubsection"/>
      </w:pPr>
      <w:r>
        <w:tab/>
        <w:t>(1A)</w:t>
      </w:r>
      <w:r>
        <w:tab/>
        <w:t xml:space="preserve">For the purposes of paragraph (b) of the definition of </w:t>
      </w:r>
      <w:r>
        <w:rPr>
          <w:b/>
          <w:bCs/>
          <w:i/>
          <w:iCs/>
        </w:rPr>
        <w:t>conduct review finding or outcome</w:t>
      </w:r>
      <w:r>
        <w:rPr>
          <w:bCs/>
          <w:iCs/>
        </w:rPr>
        <w:t xml:space="preserve"> </w:t>
      </w:r>
      <w:r>
        <w:t>in section 4, each of the following is a conduct review finding or outcome —</w:t>
      </w:r>
    </w:p>
    <w:p>
      <w:pPr>
        <w:pStyle w:val="zIndenta"/>
      </w:pPr>
      <w:r>
        <w:tab/>
        <w:t>(a)</w:t>
      </w:r>
      <w:r>
        <w:tab/>
        <w:t>the suspension by a disciplinary committee of the registration of a teacher under the TR Act section 70(1)(b)(i);</w:t>
      </w:r>
    </w:p>
    <w:p>
      <w:pPr>
        <w:pStyle w:val="zIndenta"/>
      </w:pPr>
      <w:r>
        <w:tab/>
        <w:t>(b)</w:t>
      </w:r>
      <w:r>
        <w:tab/>
        <w:t>the suspension by the Teacher Registration Board of the registration of a teacher under the TR Act section 80(2)(b);</w:t>
      </w:r>
    </w:p>
    <w:p>
      <w:pPr>
        <w:pStyle w:val="zIndenta"/>
      </w:pPr>
      <w:r>
        <w:tab/>
        <w:t>(c)</w:t>
      </w:r>
      <w:r>
        <w:tab/>
        <w:t>the disqualification by SAT under the TR Act section 84(1)(b) of a person from having registration granted;</w:t>
      </w:r>
    </w:p>
    <w:p>
      <w:pPr>
        <w:pStyle w:val="zIndenta"/>
      </w:pPr>
      <w:r>
        <w:tab/>
        <w:t>(d)</w:t>
      </w:r>
      <w:r>
        <w:tab/>
        <w:t>the suspension by SAT of the registration of a teacher under the TR Act section 84(1)(c)(i) or (3)(c);</w:t>
      </w:r>
    </w:p>
    <w:p>
      <w:pPr>
        <w:pStyle w:val="zIndenta"/>
      </w:pPr>
      <w:r>
        <w:tab/>
        <w:t>(e)</w:t>
      </w:r>
      <w:r>
        <w:tab/>
        <w:t>the cancellation by SAT of the registration of a teacher under the TR Act section 84(1)(c)(iv) or (3)(f).</w:t>
      </w:r>
    </w:p>
    <w:p>
      <w:pPr>
        <w:pStyle w:val="BlankClose"/>
      </w:pPr>
    </w:p>
    <w:p>
      <w:pPr>
        <w:pStyle w:val="Subsection"/>
      </w:pPr>
      <w:r>
        <w:tab/>
        <w:t>(3)</w:t>
      </w:r>
      <w:r>
        <w:tab/>
        <w:t>In regulation 3D(2):</w:t>
      </w:r>
    </w:p>
    <w:p>
      <w:pPr>
        <w:pStyle w:val="Indenta"/>
      </w:pPr>
      <w:r>
        <w:tab/>
        <w:t>(a)</w:t>
      </w:r>
      <w:r>
        <w:tab/>
        <w:t xml:space="preserve">delete “The following are prescribed for the purposes of the definition of </w:t>
      </w:r>
      <w:r>
        <w:rPr>
          <w:b/>
          <w:i/>
        </w:rPr>
        <w:t>conduct review finding or outcome</w:t>
      </w:r>
      <w:r>
        <w:t xml:space="preserve"> in section 4 —” and insert:</w:t>
      </w:r>
    </w:p>
    <w:p>
      <w:pPr>
        <w:pStyle w:val="BlankOpen"/>
      </w:pPr>
    </w:p>
    <w:p>
      <w:pPr>
        <w:pStyle w:val="Indenta"/>
        <w:keepNext/>
        <w:keepLines/>
        <w:rPr>
          <w:rStyle w:val="DraftersNotes"/>
          <w:b w:val="0"/>
          <w:i w:val="0"/>
          <w:sz w:val="24"/>
        </w:rPr>
      </w:pPr>
      <w:r>
        <w:tab/>
      </w:r>
      <w:r>
        <w:tab/>
        <w:t xml:space="preserve">For the purposes of paragraph (b) of the definition of </w:t>
      </w:r>
      <w:r>
        <w:rPr>
          <w:b/>
          <w:bCs/>
          <w:i/>
          <w:iCs/>
        </w:rPr>
        <w:t>conduct review finding or outcome</w:t>
      </w:r>
      <w:r>
        <w:rPr>
          <w:bCs/>
          <w:iCs/>
        </w:rPr>
        <w:t xml:space="preserve"> </w:t>
      </w:r>
      <w:r>
        <w:t>in section 4, each of the following that occurred before amendment day is a conduct review finding or outcome —</w:t>
      </w:r>
    </w:p>
    <w:p>
      <w:pPr>
        <w:pStyle w:val="BlankClose"/>
      </w:pPr>
    </w:p>
    <w:p>
      <w:pPr>
        <w:pStyle w:val="Indenta"/>
        <w:keepNext/>
      </w:pPr>
      <w:r>
        <w:lastRenderedPageBreak/>
        <w:tab/>
        <w:t>(b)</w:t>
      </w:r>
      <w:r>
        <w:tab/>
        <w:t>before “TR Act” (each occurrence) insert:</w:t>
      </w:r>
    </w:p>
    <w:p>
      <w:pPr>
        <w:pStyle w:val="BlankOpen"/>
      </w:pPr>
    </w:p>
    <w:p>
      <w:pPr>
        <w:pStyle w:val="Indenta"/>
        <w:rPr>
          <w:rStyle w:val="DraftersNotes"/>
          <w:b w:val="0"/>
          <w:i w:val="0"/>
          <w:sz w:val="24"/>
        </w:rPr>
      </w:pPr>
      <w:r>
        <w:tab/>
      </w:r>
      <w:r>
        <w:tab/>
        <w:t>former</w:t>
      </w:r>
    </w:p>
    <w:p>
      <w:pPr>
        <w:pStyle w:val="BlankClose"/>
      </w:pPr>
    </w:p>
    <w:p>
      <w:pPr>
        <w:pStyle w:val="Heading5"/>
      </w:pPr>
      <w:bookmarkStart w:id="11" w:name="_Toc216351761"/>
      <w:bookmarkStart w:id="12" w:name="_Toc216783121"/>
      <w:r>
        <w:rPr>
          <w:rStyle w:val="CharSectno"/>
        </w:rPr>
        <w:t>5</w:t>
      </w:r>
      <w:r>
        <w:t>.</w:t>
      </w:r>
      <w:r>
        <w:tab/>
        <w:t>Regulation 6 amended</w:t>
      </w:r>
      <w:bookmarkEnd w:id="11"/>
      <w:bookmarkEnd w:id="12"/>
    </w:p>
    <w:p>
      <w:pPr>
        <w:pStyle w:val="Subsection"/>
      </w:pPr>
      <w:r>
        <w:tab/>
      </w:r>
      <w:r>
        <w:tab/>
        <w:t>In regulation 6(3) delete “3D(2).” and insert:</w:t>
      </w:r>
    </w:p>
    <w:p>
      <w:pPr>
        <w:pStyle w:val="BlankOpen"/>
      </w:pPr>
    </w:p>
    <w:p>
      <w:pPr>
        <w:pStyle w:val="Subsection"/>
      </w:pPr>
      <w:r>
        <w:tab/>
      </w:r>
      <w:r>
        <w:tab/>
        <w:t>3D(1A) or (2).</w:t>
      </w:r>
    </w:p>
    <w:p>
      <w:pPr>
        <w:pStyle w:val="BlankClose"/>
      </w:pPr>
    </w:p>
    <w:p>
      <w:pPr>
        <w:pStyle w:val="ByCommand"/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  <w:r>
        <w:t>K. COLLERAN, Clerk of the Executive Council</w:t>
      </w: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left</wp:align>
                </wp:positionH>
                <wp:positionV relativeFrom="page">
                  <wp:posOffset>7353300</wp:posOffset>
                </wp:positionV>
                <wp:extent cx="127000" cy="70485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2025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2025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ROGER JACOBS, Acting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43A843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79pt;width:10pt;height:55.5pt;z-index:251660288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" stroked="f" strokeweight=".5pt">
                <v:textbox>
                  <w:txbxContent>
                    <w:p w14:paraId="5698B3C2" w14:textId="1FE91C8F" w:rsidR="00567041" w:rsidRDefault="00567041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AC0ECA">
                        <w:rPr>
                          <w:sz w:val="16"/>
                        </w:rPr>
                        <w:t>2025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3B350393" w14:textId="77777777" w:rsidR="00567041" w:rsidRDefault="00567041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7BD70008" w14:textId="11B1A309" w:rsidR="00567041" w:rsidRDefault="00567041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AC0ECA">
                        <w:rPr>
                          <w:sz w:val="16"/>
                        </w:rPr>
                        <w:t>2025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022926C0" w14:textId="434E7E0F" w:rsidR="00567041" w:rsidRDefault="00567041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ROGER JACOBS, Acting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2025/200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17 Dec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2025/200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17 Dec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2025/200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17 Dec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2025/200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17 Dec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2025/200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17 Dec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2025/200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17 Dec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13" w:name="Coversheet"/>
    <w:bookmarkEnd w:id="13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Working with Children (Screening) Amendment Regulations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Working with Children (Screening) Amendment Regulations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Working with Children (Screening) Amendment Regulations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Working with Children (Screening) Amendment Regulations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4"/>
  </w:num>
  <w:num w:numId="3">
    <w:abstractNumId w:val="18"/>
  </w:num>
  <w:num w:numId="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51211131949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51202110001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51202110001_GUID" w:val="fc1c6525-c282-4471-be83-c5425c478e23"/>
    <w:docVar w:name="WAFER_20251203092412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51203092412_GUID" w:val="0c3f1f4a-746a-40c6-ba77-3ab36225cf36"/>
    <w:docVar w:name="WAFER_20251211131949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51211131949_GUID" w:val="49de28a1-28c1-4dcd-87b8-a99cc4cd7037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."/>
  <w:listSeparator w:val=","/>
  <w15:docId w15:val="{95511B03-AF99-499C-87C5-F143525E8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3AD0A-1845-4554-BCAE-54384942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506</Words>
  <Characters>2663</Characters>
  <Application>Microsoft Office Word</Application>
  <DocSecurity>0</DocSecurity>
  <Lines>110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Working with Children (Screening) Amendment Regulations 2025 - 00-00-00</dc:title>
  <dc:subject/>
  <dc:creator/>
  <cp:keywords/>
  <dc:description/>
  <cp:lastModifiedBy>Master Repository Process</cp:lastModifiedBy>
  <cp:revision>4</cp:revision>
  <cp:lastPrinted>2021-03-14T07:59:00Z</cp:lastPrinted>
  <dcterms:created xsi:type="dcterms:W3CDTF">2025-12-16T06:33:00Z</dcterms:created>
  <dcterms:modified xsi:type="dcterms:W3CDTF">2025-12-16T06:33:00Z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55717</vt:lpwstr>
  </property>
  <property fmtid="{D5CDD505-2E9C-101B-9397-08002B2CF9AE}" pid="3" name="DocumentType">
    <vt:lpwstr>Reg</vt:lpwstr>
  </property>
  <property fmtid="{D5CDD505-2E9C-101B-9397-08002B2CF9AE}" pid="4" name="AsAtDate">
    <vt:lpwstr>17 Dec 2025</vt:lpwstr>
  </property>
  <property fmtid="{D5CDD505-2E9C-101B-9397-08002B2CF9AE}" pid="5" name="Suffix">
    <vt:lpwstr>00-00-00</vt:lpwstr>
  </property>
  <property fmtid="{D5CDD505-2E9C-101B-9397-08002B2CF9AE}" pid="6" name="Official">
    <vt:lpwstr/>
  </property>
  <property fmtid="{D5CDD505-2E9C-101B-9397-08002B2CF9AE}" pid="7" name="SLAPId">
    <vt:lpwstr>2025/200</vt:lpwstr>
  </property>
  <property fmtid="{D5CDD505-2E9C-101B-9397-08002B2CF9AE}" pid="8" name="PublishDate">
    <vt:lpwstr>17 Dec 2025</vt:lpwstr>
  </property>
  <property fmtid="{D5CDD505-2E9C-101B-9397-08002B2CF9AE}" pid="9" name="CommencementDate">
    <vt:lpwstr>20251217</vt:lpwstr>
  </property>
  <property fmtid="{D5CDD505-2E9C-101B-9397-08002B2CF9AE}" pid="10" name="CommencementAsAt">
    <vt:filetime>2025-12-16T16:00:00Z</vt:filetime>
  </property>
  <property fmtid="{D5CDD505-2E9C-101B-9397-08002B2CF9AE}" pid="11" name="CommencementYear">
    <vt:lpwstr>2025</vt:lpwstr>
  </property>
</Properties>
</file>