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_Toc216959840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_Toc216959841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_Toc216959842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_Toc216959843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_Toc216959844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_Toc216959845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_Toc216959847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_Toc216959848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_Toc216959849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_Toc216959851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_Toc216959852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_Toc216959853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_Toc216959854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_Toc216959855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_Toc216959856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_Toc216959857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The Code of Practice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_Toc216959860 \h </w:instrText>
      </w:r>
      <w:r>
        <w:fldChar w:fldCharType="separate"/>
      </w:r>
      <w:r>
        <w:t>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_Toc216959861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which shall be dealt with in Code</w:t>
      </w:r>
      <w:r>
        <w:tab/>
      </w:r>
      <w:r>
        <w:fldChar w:fldCharType="begin"/>
      </w:r>
      <w:r>
        <w:instrText xml:space="preserve"> PAGEREF _Toc216959862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Matters which may be dealt with in Code</w:t>
      </w:r>
      <w:r>
        <w:tab/>
      </w:r>
      <w:r>
        <w:fldChar w:fldCharType="begin"/>
      </w:r>
      <w:r>
        <w:instrText xml:space="preserve"> PAGEREF _Toc216959863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_Toc216959864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_Toc216959865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_Toc216959866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_Toc216959868 \h </w:instrText>
      </w:r>
      <w:r>
        <w:fldChar w:fldCharType="separate"/>
      </w:r>
      <w:r>
        <w:t>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_Toc216959869 \h </w:instrText>
      </w:r>
      <w:r>
        <w:fldChar w:fldCharType="separate"/>
      </w:r>
      <w:r>
        <w:t>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_Toc216959870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_Toc216959872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_Toc216959873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_Toc216959876 \h </w:instrText>
      </w:r>
      <w:r>
        <w:fldChar w:fldCharType="separate"/>
      </w:r>
      <w:r>
        <w:t>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_Toc216959877 \h </w:instrText>
      </w:r>
      <w:r>
        <w:fldChar w:fldCharType="separate"/>
      </w:r>
      <w:r>
        <w:t>56</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_Toc216959878 \h </w:instrText>
      </w:r>
      <w:r>
        <w:fldChar w:fldCharType="separate"/>
      </w:r>
      <w:r>
        <w:t>57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_Toc216959879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_Toc216959880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_Toc216959882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_Toc216959883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_Toc216959884 \h </w:instrText>
      </w:r>
      <w:r>
        <w:fldChar w:fldCharType="separate"/>
      </w:r>
      <w:r>
        <w:t>64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_Toc216959885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_Toc216959886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_Toc216959888 \h </w:instrText>
      </w:r>
      <w:r>
        <w:fldChar w:fldCharType="separate"/>
      </w:r>
      <w:r>
        <w:t>69</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_Toc216959889 \h </w:instrText>
      </w:r>
      <w:r>
        <w:fldChar w:fldCharType="separate"/>
      </w:r>
      <w:r>
        <w:t>70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_Toc216959890 \h </w:instrText>
      </w:r>
      <w:r>
        <w:fldChar w:fldCharType="separate"/>
      </w:r>
      <w:r>
        <w:t>70</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_Toc216959891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_Toc216959892 \h </w:instrText>
      </w:r>
      <w:r>
        <w:fldChar w:fldCharType="separate"/>
      </w:r>
      <w:r>
        <w:t>72</w:t>
      </w:r>
      <w:r>
        <w:fldChar w:fldCharType="end"/>
      </w:r>
    </w:p>
    <w:p>
      <w:pPr>
        <w:pStyle w:val="TOC8"/>
        <w:keepNext/>
        <w:rPr>
          <w:rFonts w:asciiTheme="minorHAnsi" w:eastAsiaTheme="minorEastAsia" w:hAnsiTheme="minorHAnsi" w:cstheme="minorBidi"/>
          <w:szCs w:val="22"/>
        </w:rPr>
      </w:pPr>
      <w:r>
        <w:lastRenderedPageBreak/>
        <w:t>40</w:t>
      </w:r>
      <w:r>
        <w:rPr>
          <w:snapToGrid w:val="0"/>
        </w:rPr>
        <w:t>.</w:t>
      </w:r>
      <w:r>
        <w:rPr>
          <w:snapToGrid w:val="0"/>
        </w:rPr>
        <w:tab/>
        <w:t>Penalties</w:t>
      </w:r>
      <w:r>
        <w:tab/>
      </w:r>
      <w:r>
        <w:fldChar w:fldCharType="begin"/>
      </w:r>
      <w:r>
        <w:instrText xml:space="preserve"> PAGEREF _Toc216959893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_Toc216959894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_Toc216959896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_Toc216959897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_Toc216959899 \h </w:instrText>
      </w:r>
      <w:r>
        <w:fldChar w:fldCharType="separate"/>
      </w:r>
      <w:r>
        <w:t>79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_Toc216959900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_Toc216959901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_Toc216959902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_Toc216959903 \h </w:instrText>
      </w:r>
      <w:r>
        <w:fldChar w:fldCharType="separate"/>
      </w:r>
      <w:r>
        <w:t>86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_Toc216959904 \h </w:instrText>
      </w:r>
      <w:r>
        <w:fldChar w:fldCharType="separate"/>
      </w:r>
      <w:r>
        <w:t>86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_Toc216959905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_Toc216959907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_Toc216959908 \h </w:instrText>
      </w:r>
      <w:r>
        <w:fldChar w:fldCharType="separate"/>
      </w:r>
      <w:r>
        <w:t>93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_Toc216959909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4A — Prohibited practices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_Toc216959912 \h </w:instrText>
      </w:r>
      <w:r>
        <w:fldChar w:fldCharType="separate"/>
      </w:r>
      <w:r>
        <w:t>96</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_Toc216959913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_Toc216959915 \h </w:instrText>
      </w:r>
      <w:r>
        <w:fldChar w:fldCharType="separate"/>
      </w:r>
      <w:r>
        <w:t>98</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_Toc216959916 \h </w:instrText>
      </w:r>
      <w:r>
        <w:fldChar w:fldCharType="separate"/>
      </w:r>
      <w:r>
        <w:t>98</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_Toc216959917 \h </w:instrText>
      </w:r>
      <w:r>
        <w:fldChar w:fldCharType="separate"/>
      </w:r>
      <w:r>
        <w:t>98</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_Toc216959918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_Toc216959920 \h </w:instrText>
      </w:r>
      <w:r>
        <w:fldChar w:fldCharType="separate"/>
      </w:r>
      <w:r>
        <w:t>99</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_Toc216959921 \h </w:instrText>
      </w:r>
      <w:r>
        <w:fldChar w:fldCharType="separate"/>
      </w:r>
      <w:r>
        <w:t>99</w:t>
      </w:r>
      <w:r>
        <w:fldChar w:fldCharType="end"/>
      </w:r>
    </w:p>
    <w:p>
      <w:pPr>
        <w:pStyle w:val="TOC8"/>
        <w:rPr>
          <w:rFonts w:asciiTheme="minorHAnsi" w:eastAsiaTheme="minorEastAsia" w:hAnsiTheme="minorHAnsi" w:cstheme="minorBidi"/>
          <w:szCs w:val="22"/>
        </w:rPr>
      </w:pPr>
      <w:r>
        <w:lastRenderedPageBreak/>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_Toc216959922 \h </w:instrText>
      </w:r>
      <w:r>
        <w:fldChar w:fldCharType="separate"/>
      </w:r>
      <w:r>
        <w:t>100</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_Toc216959923 \h </w:instrText>
      </w:r>
      <w:r>
        <w:fldChar w:fldCharType="separate"/>
      </w:r>
      <w:r>
        <w:t>100</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_Toc216959924 \h </w:instrText>
      </w:r>
      <w:r>
        <w:fldChar w:fldCharType="separate"/>
      </w:r>
      <w:r>
        <w:t>100</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_Toc216959925 \h </w:instrText>
      </w:r>
      <w:r>
        <w:fldChar w:fldCharType="separate"/>
      </w:r>
      <w:r>
        <w:t>101</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_Toc216959926 \h </w:instrText>
      </w:r>
      <w:r>
        <w:fldChar w:fldCharType="separate"/>
      </w:r>
      <w:r>
        <w:t>101</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_Toc216959927 \h </w:instrText>
      </w:r>
      <w:r>
        <w:fldChar w:fldCharType="separate"/>
      </w:r>
      <w:r>
        <w:t>102</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_Toc216959928 \h </w:instrText>
      </w:r>
      <w:r>
        <w:fldChar w:fldCharType="separate"/>
      </w:r>
      <w:r>
        <w:t>102</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_Toc216959929 \h </w:instrText>
      </w:r>
      <w:r>
        <w:fldChar w:fldCharType="separate"/>
      </w:r>
      <w:r>
        <w:t>103</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_Toc216959930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_Toc216959932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_Toc216959935 \h </w:instrText>
      </w:r>
      <w:r>
        <w:fldChar w:fldCharType="separate"/>
      </w:r>
      <w:r>
        <w:t>107</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_Toc216959936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_Toc216959938 \h </w:instrText>
      </w:r>
      <w:r>
        <w:fldChar w:fldCharType="separate"/>
      </w:r>
      <w:r>
        <w:t>111</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_Toc216959939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_Toc216959941 \h </w:instrText>
      </w:r>
      <w:r>
        <w:fldChar w:fldCharType="separate"/>
      </w:r>
      <w:r>
        <w:t>112</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_Toc216959942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_Toc216959944 \h </w:instrText>
      </w:r>
      <w:r>
        <w:fldChar w:fldCharType="separate"/>
      </w:r>
      <w:r>
        <w:t>114</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_Toc216959945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_Toc216959947 \h </w:instrText>
      </w:r>
      <w:r>
        <w:fldChar w:fldCharType="separate"/>
      </w:r>
      <w:r>
        <w:t>115</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_Toc216959948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53ZC.</w:t>
      </w:r>
      <w:r>
        <w:tab/>
        <w:t>Notification of decision</w:t>
      </w:r>
      <w:r>
        <w:tab/>
      </w:r>
      <w:r>
        <w:fldChar w:fldCharType="begin"/>
      </w:r>
      <w:r>
        <w:instrText xml:space="preserve"> PAGEREF _Toc216959949 \h </w:instrText>
      </w:r>
      <w:r>
        <w:fldChar w:fldCharType="separate"/>
      </w:r>
      <w:r>
        <w:t>117</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_Toc216959950 \h </w:instrText>
      </w:r>
      <w:r>
        <w:fldChar w:fldCharType="separate"/>
      </w:r>
      <w:r>
        <w:t>117</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_Toc216959951 \h </w:instrText>
      </w:r>
      <w:r>
        <w:fldChar w:fldCharType="separate"/>
      </w:r>
      <w:r>
        <w:t>117</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_Toc216959952 \h </w:instrText>
      </w:r>
      <w:r>
        <w:fldChar w:fldCharType="separate"/>
      </w:r>
      <w:r>
        <w:t>119</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_Toc216959953 \h </w:instrText>
      </w:r>
      <w:r>
        <w:fldChar w:fldCharType="separate"/>
      </w:r>
      <w:r>
        <w:t>119</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_Toc216959954 \h </w:instrText>
      </w:r>
      <w:r>
        <w:fldChar w:fldCharType="separate"/>
      </w:r>
      <w:r>
        <w:t>120</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_Toc216959955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_Toc216959957 \h </w:instrText>
      </w:r>
      <w:r>
        <w:fldChar w:fldCharType="separate"/>
      </w:r>
      <w:r>
        <w:t>120</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_Toc216959958 \h </w:instrText>
      </w:r>
      <w:r>
        <w:fldChar w:fldCharType="separate"/>
      </w:r>
      <w:r>
        <w:t>121</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_Toc216959959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_Toc216959961 \h </w:instrText>
      </w:r>
      <w:r>
        <w:fldChar w:fldCharType="separate"/>
      </w:r>
      <w:r>
        <w:t>123</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_Toc216959962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_Toc216959964 \h </w:instrText>
      </w:r>
      <w:r>
        <w:fldChar w:fldCharType="separate"/>
      </w:r>
      <w:r>
        <w:t>125</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_Toc216959965 \h </w:instrText>
      </w:r>
      <w:r>
        <w:fldChar w:fldCharType="separate"/>
      </w:r>
      <w:r>
        <w:t>125</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_Toc216959966 \h </w:instrText>
      </w:r>
      <w:r>
        <w:fldChar w:fldCharType="separate"/>
      </w:r>
      <w:r>
        <w:t>126</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_Toc216959967 \h </w:instrText>
      </w:r>
      <w:r>
        <w:fldChar w:fldCharType="separate"/>
      </w:r>
      <w:r>
        <w:t>126</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_Toc216959968 \h </w:instrText>
      </w:r>
      <w:r>
        <w:fldChar w:fldCharType="separate"/>
      </w:r>
      <w:r>
        <w:t>128</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_Toc216959969 \h </w:instrText>
      </w:r>
      <w:r>
        <w:fldChar w:fldCharType="separate"/>
      </w:r>
      <w:r>
        <w:t>128</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_Toc216959970 \h </w:instrText>
      </w:r>
      <w:r>
        <w:fldChar w:fldCharType="separate"/>
      </w:r>
      <w:r>
        <w:t>128</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_Toc216959971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_Toc216959973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_Toc216959975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_Toc216959977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_Toc216959980 \h </w:instrText>
      </w:r>
      <w:r>
        <w:fldChar w:fldCharType="separate"/>
      </w:r>
      <w:r>
        <w:t>132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_Toc216959981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_Toc216959983 \h </w:instrText>
      </w:r>
      <w:r>
        <w:fldChar w:fldCharType="separate"/>
      </w:r>
      <w:r>
        <w:t>136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_Toc216959984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_Toc216959987 \h </w:instrText>
      </w:r>
      <w:r>
        <w:fldChar w:fldCharType="separate"/>
      </w:r>
      <w:r>
        <w:t>141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_Toc216959988 \h </w:instrText>
      </w:r>
      <w:r>
        <w:fldChar w:fldCharType="separate"/>
      </w:r>
      <w:r>
        <w:t>142</w:t>
      </w:r>
      <w:r>
        <w:fldChar w:fldCharType="end"/>
      </w:r>
    </w:p>
    <w:p>
      <w:pPr>
        <w:pStyle w:val="TOC8"/>
        <w:rPr>
          <w:rFonts w:asciiTheme="minorHAnsi" w:eastAsiaTheme="minorEastAsia" w:hAnsiTheme="minorHAnsi" w:cstheme="minorBidi"/>
          <w:szCs w:val="22"/>
        </w:rPr>
      </w:pPr>
      <w:r>
        <w:t>60A.</w:t>
      </w:r>
      <w:r>
        <w:tab/>
        <w:t>Public Health Officials</w:t>
      </w:r>
      <w:r>
        <w:tab/>
      </w:r>
      <w:r>
        <w:fldChar w:fldCharType="begin"/>
      </w:r>
      <w:r>
        <w:instrText xml:space="preserve"> PAGEREF _Toc216959989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_Toc216959991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_Toc216959993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_Toc216959995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_Toc216959996 \h </w:instrText>
      </w:r>
      <w:r>
        <w:fldChar w:fldCharType="separate"/>
      </w:r>
      <w:r>
        <w:t>146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_Toc216959997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_Toc216959998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_Toc216959999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_Toc216960000 \h </w:instrText>
      </w:r>
      <w:r>
        <w:fldChar w:fldCharType="separate"/>
      </w:r>
      <w:r>
        <w:t>150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_Toc216960001 \h </w:instrText>
      </w:r>
      <w:r>
        <w:fldChar w:fldCharType="separate"/>
      </w:r>
      <w:r>
        <w:t>152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_Toc216960002 \h </w:instrText>
      </w:r>
      <w:r>
        <w:fldChar w:fldCharType="separate"/>
      </w:r>
      <w:r>
        <w:t>153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_Toc216960003 \h </w:instrText>
      </w:r>
      <w:r>
        <w:fldChar w:fldCharType="separate"/>
      </w:r>
      <w:r>
        <w:t>153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_Toc216960004 \h </w:instrText>
      </w:r>
      <w:r>
        <w:fldChar w:fldCharType="separate"/>
      </w:r>
      <w:r>
        <w:t>154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_Toc216960005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_Toc216960007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_Toc216960008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_Toc216960009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Heading2"/>
      </w:pPr>
      <w:bookmarkStart w:id="2" w:name="_Toc216792320"/>
      <w:bookmarkStart w:id="3" w:name="_Toc216792493"/>
      <w:bookmarkStart w:id="4" w:name="_Toc216793206"/>
      <w:bookmarkStart w:id="5" w:name="_Toc216945693"/>
      <w:bookmarkStart w:id="6" w:name="_Toc216945866"/>
      <w:bookmarkStart w:id="7" w:name="_Toc216959838"/>
      <w:r>
        <w:rPr>
          <w:rStyle w:val="CharPartNo"/>
        </w:rPr>
        <w:lastRenderedPageBreak/>
        <w:t>Part 1</w:t>
      </w:r>
      <w:r>
        <w:t> — </w:t>
      </w:r>
      <w:r>
        <w:rPr>
          <w:rStyle w:val="CharPartText"/>
        </w:rPr>
        <w:t>Preliminary</w:t>
      </w:r>
      <w:bookmarkEnd w:id="2"/>
      <w:bookmarkEnd w:id="3"/>
      <w:bookmarkEnd w:id="4"/>
      <w:bookmarkEnd w:id="5"/>
      <w:bookmarkEnd w:id="6"/>
      <w:bookmarkEnd w:id="7"/>
      <w:r>
        <w:rPr>
          <w:rStyle w:val="CharPartText"/>
        </w:rPr>
        <w:t xml:space="preserve"> </w:t>
      </w:r>
    </w:p>
    <w:p>
      <w:pPr>
        <w:pStyle w:val="Heading3"/>
        <w:rPr>
          <w:snapToGrid w:val="0"/>
        </w:rPr>
      </w:pPr>
      <w:bookmarkStart w:id="8" w:name="_Toc216792321"/>
      <w:bookmarkStart w:id="9" w:name="_Toc216792494"/>
      <w:bookmarkStart w:id="10" w:name="_Toc216793207"/>
      <w:bookmarkStart w:id="11" w:name="_Toc216945694"/>
      <w:bookmarkStart w:id="12" w:name="_Toc216945867"/>
      <w:bookmarkStart w:id="13" w:name="_Toc216959839"/>
      <w:r>
        <w:rPr>
          <w:rStyle w:val="CharDivNo"/>
        </w:rPr>
        <w:t>Division 1</w:t>
      </w:r>
      <w:r>
        <w:rPr>
          <w:snapToGrid w:val="0"/>
        </w:rPr>
        <w:t> — </w:t>
      </w:r>
      <w:r>
        <w:rPr>
          <w:rStyle w:val="CharDivText"/>
        </w:rPr>
        <w:t>Introduction</w:t>
      </w:r>
      <w:bookmarkEnd w:id="8"/>
      <w:bookmarkEnd w:id="9"/>
      <w:bookmarkEnd w:id="10"/>
      <w:bookmarkEnd w:id="11"/>
      <w:bookmarkEnd w:id="12"/>
      <w:bookmarkEnd w:id="13"/>
      <w:r>
        <w:rPr>
          <w:rStyle w:val="CharDivText"/>
        </w:rPr>
        <w:t xml:space="preserve"> </w:t>
      </w:r>
    </w:p>
    <w:p>
      <w:pPr>
        <w:pStyle w:val="Heading5"/>
        <w:rPr>
          <w:snapToGrid w:val="0"/>
        </w:rPr>
      </w:pPr>
      <w:bookmarkStart w:id="14" w:name="_Toc216959840"/>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rPr>
        <w:t>.</w:t>
      </w:r>
    </w:p>
    <w:p>
      <w:pPr>
        <w:pStyle w:val="Heading5"/>
        <w:rPr>
          <w:snapToGrid w:val="0"/>
        </w:rPr>
      </w:pPr>
      <w:bookmarkStart w:id="15" w:name="_Toc216959841"/>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p>
    <w:p>
      <w:pPr>
        <w:pStyle w:val="Heading5"/>
        <w:rPr>
          <w:snapToGrid w:val="0"/>
        </w:rPr>
      </w:pPr>
      <w:bookmarkStart w:id="16" w:name="_Toc216959842"/>
      <w:r>
        <w:rPr>
          <w:rStyle w:val="CharSectno"/>
        </w:rPr>
        <w:t>3</w:t>
      </w:r>
      <w:r>
        <w:rPr>
          <w:snapToGrid w:val="0"/>
        </w:rPr>
        <w:t>.</w:t>
      </w:r>
      <w:r>
        <w:rPr>
          <w:snapToGrid w:val="0"/>
        </w:rPr>
        <w:tab/>
        <w:t>Terms used and application</w:t>
      </w:r>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 xml:space="preserve">Children and Community Services </w:t>
      </w:r>
      <w:r>
        <w:rPr>
          <w:i/>
        </w:rPr>
        <w:lastRenderedPageBreak/>
        <w:t>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lastRenderedPageBreak/>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lastRenderedPageBreak/>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lastRenderedPageBreak/>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lastRenderedPageBreak/>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lastRenderedPageBreak/>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by the CEO under section 60A(1);</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lastRenderedPageBreak/>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lastRenderedPageBreak/>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lastRenderedPageBreak/>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No. 57 of 1997 s. 75; No. 10 of 2001 s. 108; No. 17 of 2004 s. 5; No. 18 of 2004 s. 4; </w:t>
      </w:r>
      <w:r>
        <w:rPr>
          <w:spacing w:val="-6"/>
        </w:rPr>
        <w:t xml:space="preserve">No. 34 of 2004 </w:t>
      </w:r>
      <w:r>
        <w:t>Sch. 2 cl. 14; No. 55 of 2004 s. 522 and 540; No. 28 of 2006 s. 266 and 270(1); No. 22 of 2008 Sch. 3 cl. 28; No. 35 of 2010 s. 95; No. 19 of 2016 s. 157.]</w:t>
      </w:r>
    </w:p>
    <w:p>
      <w:pPr>
        <w:pStyle w:val="Heading5"/>
      </w:pPr>
      <w:bookmarkStart w:id="17" w:name="_Toc216959843"/>
      <w:r>
        <w:rPr>
          <w:rStyle w:val="CharSectno"/>
        </w:rPr>
        <w:t>3A</w:t>
      </w:r>
      <w:r>
        <w:t>.</w:t>
      </w:r>
      <w:r>
        <w:tab/>
        <w:t>Term used: human embryo</w:t>
      </w:r>
      <w:bookmarkEnd w:id="17"/>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lastRenderedPageBreak/>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No. 17 of 2004 s. 6.]</w:t>
      </w:r>
    </w:p>
    <w:p>
      <w:pPr>
        <w:pStyle w:val="Heading5"/>
        <w:rPr>
          <w:snapToGrid w:val="0"/>
        </w:rPr>
      </w:pPr>
      <w:bookmarkStart w:id="18" w:name="_Toc216959844"/>
      <w:r>
        <w:rPr>
          <w:rStyle w:val="CharSectno"/>
        </w:rPr>
        <w:t>4</w:t>
      </w:r>
      <w:r>
        <w:rPr>
          <w:snapToGrid w:val="0"/>
        </w:rPr>
        <w:t>.</w:t>
      </w:r>
      <w:r>
        <w:rPr>
          <w:snapToGrid w:val="0"/>
        </w:rPr>
        <w:tab/>
        <w:t>Objects of this Act</w:t>
      </w:r>
      <w:bookmarkEnd w:id="18"/>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lastRenderedPageBreak/>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No. 17 of 2004 s. 7; No. 18 of 2004 s. 5.]</w:t>
      </w:r>
    </w:p>
    <w:p>
      <w:pPr>
        <w:pStyle w:val="Heading5"/>
        <w:rPr>
          <w:snapToGrid w:val="0"/>
        </w:rPr>
      </w:pPr>
      <w:bookmarkStart w:id="19" w:name="_Toc216959845"/>
      <w:r>
        <w:rPr>
          <w:rStyle w:val="CharSectno"/>
        </w:rPr>
        <w:t>5</w:t>
      </w:r>
      <w:r>
        <w:rPr>
          <w:snapToGrid w:val="0"/>
        </w:rPr>
        <w:t>.</w:t>
      </w:r>
      <w:r>
        <w:rPr>
          <w:snapToGrid w:val="0"/>
        </w:rPr>
        <w:tab/>
        <w:t>Administration of this Act</w:t>
      </w:r>
      <w:bookmarkEnd w:id="19"/>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lastRenderedPageBreak/>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lastRenderedPageBreak/>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lastRenderedPageBreak/>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No. 28 of 2006 s. 270.]</w:t>
      </w:r>
    </w:p>
    <w:p>
      <w:pPr>
        <w:pStyle w:val="Heading3"/>
        <w:rPr>
          <w:snapToGrid w:val="0"/>
        </w:rPr>
      </w:pPr>
      <w:bookmarkStart w:id="20" w:name="_Toc216792328"/>
      <w:bookmarkStart w:id="21" w:name="_Toc216792501"/>
      <w:bookmarkStart w:id="22" w:name="_Toc216793214"/>
      <w:bookmarkStart w:id="23" w:name="_Toc216945701"/>
      <w:bookmarkStart w:id="24" w:name="_Toc216945874"/>
      <w:bookmarkStart w:id="25" w:name="_Toc216959846"/>
      <w:r>
        <w:rPr>
          <w:rStyle w:val="CharDivNo"/>
        </w:rPr>
        <w:t>Division 2</w:t>
      </w:r>
      <w:r>
        <w:rPr>
          <w:snapToGrid w:val="0"/>
        </w:rPr>
        <w:t> — </w:t>
      </w:r>
      <w:r>
        <w:rPr>
          <w:rStyle w:val="CharDivText"/>
        </w:rPr>
        <w:t>Specific offences</w:t>
      </w:r>
      <w:bookmarkEnd w:id="20"/>
      <w:bookmarkEnd w:id="21"/>
      <w:bookmarkEnd w:id="22"/>
      <w:bookmarkEnd w:id="23"/>
      <w:bookmarkEnd w:id="24"/>
      <w:bookmarkEnd w:id="25"/>
      <w:r>
        <w:rPr>
          <w:rStyle w:val="CharDivText"/>
        </w:rPr>
        <w:t xml:space="preserve"> </w:t>
      </w:r>
    </w:p>
    <w:p>
      <w:pPr>
        <w:pStyle w:val="Heading5"/>
      </w:pPr>
      <w:bookmarkStart w:id="26" w:name="_Toc216959847"/>
      <w:r>
        <w:rPr>
          <w:rStyle w:val="CharSectno"/>
        </w:rPr>
        <w:t>5A</w:t>
      </w:r>
      <w:r>
        <w:t>.</w:t>
      </w:r>
      <w:r>
        <w:tab/>
        <w:t>Application</w:t>
      </w:r>
      <w:bookmarkEnd w:id="26"/>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No. 17 of 2004 s. 8.]</w:t>
      </w:r>
    </w:p>
    <w:p>
      <w:pPr>
        <w:pStyle w:val="Heading5"/>
        <w:rPr>
          <w:snapToGrid w:val="0"/>
        </w:rPr>
      </w:pPr>
      <w:bookmarkStart w:id="27" w:name="_Toc216959848"/>
      <w:r>
        <w:rPr>
          <w:rStyle w:val="CharSectno"/>
        </w:rPr>
        <w:t>6</w:t>
      </w:r>
      <w:r>
        <w:rPr>
          <w:snapToGrid w:val="0"/>
        </w:rPr>
        <w:t>.</w:t>
      </w:r>
      <w:r>
        <w:rPr>
          <w:snapToGrid w:val="0"/>
        </w:rPr>
        <w:tab/>
        <w:t>Unlicensed practices</w:t>
      </w:r>
      <w:bookmarkEnd w:id="2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No. 17 of 2004 s. 9; No. 84 of 2004 s. 82; No. 28 of 2006 s. 270(1).]</w:t>
      </w:r>
    </w:p>
    <w:p>
      <w:pPr>
        <w:pStyle w:val="Heading5"/>
        <w:rPr>
          <w:snapToGrid w:val="0"/>
        </w:rPr>
      </w:pPr>
      <w:bookmarkStart w:id="28" w:name="_Toc216959849"/>
      <w:r>
        <w:rPr>
          <w:rStyle w:val="CharSectno"/>
        </w:rPr>
        <w:lastRenderedPageBreak/>
        <w:t>7</w:t>
      </w:r>
      <w:r>
        <w:rPr>
          <w:snapToGrid w:val="0"/>
        </w:rPr>
        <w:t>.</w:t>
      </w:r>
      <w:r>
        <w:rPr>
          <w:snapToGrid w:val="0"/>
        </w:rPr>
        <w:tab/>
        <w:t>Offences relating to reproductive technology</w:t>
      </w:r>
      <w:bookmarkEnd w:id="28"/>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 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No. 17 of 2004 s. 10.]</w:t>
      </w:r>
    </w:p>
    <w:p>
      <w:pPr>
        <w:pStyle w:val="Heading2"/>
      </w:pPr>
      <w:bookmarkStart w:id="29" w:name="_Toc216792332"/>
      <w:bookmarkStart w:id="30" w:name="_Toc216792505"/>
      <w:bookmarkStart w:id="31" w:name="_Toc216793218"/>
      <w:bookmarkStart w:id="32" w:name="_Toc216945705"/>
      <w:bookmarkStart w:id="33" w:name="_Toc216945878"/>
      <w:bookmarkStart w:id="34" w:name="_Toc216959850"/>
      <w:r>
        <w:rPr>
          <w:rStyle w:val="CharPartNo"/>
        </w:rPr>
        <w:lastRenderedPageBreak/>
        <w:t>Part 2</w:t>
      </w:r>
      <w:r>
        <w:rPr>
          <w:rStyle w:val="CharDivNo"/>
        </w:rPr>
        <w:t> </w:t>
      </w:r>
      <w:r>
        <w:t>—</w:t>
      </w:r>
      <w:r>
        <w:rPr>
          <w:rStyle w:val="CharDivText"/>
        </w:rPr>
        <w:t> </w:t>
      </w:r>
      <w:r>
        <w:rPr>
          <w:rStyle w:val="CharPartText"/>
        </w:rPr>
        <w:t>The Council</w:t>
      </w:r>
      <w:bookmarkEnd w:id="29"/>
      <w:bookmarkEnd w:id="30"/>
      <w:bookmarkEnd w:id="31"/>
      <w:bookmarkEnd w:id="32"/>
      <w:bookmarkEnd w:id="33"/>
      <w:bookmarkEnd w:id="34"/>
      <w:r>
        <w:rPr>
          <w:rStyle w:val="CharPartText"/>
        </w:rPr>
        <w:t xml:space="preserve"> </w:t>
      </w:r>
    </w:p>
    <w:p>
      <w:pPr>
        <w:pStyle w:val="Heading5"/>
        <w:rPr>
          <w:snapToGrid w:val="0"/>
        </w:rPr>
      </w:pPr>
      <w:bookmarkStart w:id="35" w:name="_Toc216959851"/>
      <w:r>
        <w:rPr>
          <w:rStyle w:val="CharSectno"/>
        </w:rPr>
        <w:t>8</w:t>
      </w:r>
      <w:r>
        <w:rPr>
          <w:snapToGrid w:val="0"/>
        </w:rPr>
        <w:t>.</w:t>
      </w:r>
      <w:r>
        <w:rPr>
          <w:snapToGrid w:val="0"/>
        </w:rPr>
        <w:tab/>
        <w:t>Establishment of Council</w:t>
      </w:r>
      <w:bookmarkEnd w:id="35"/>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lastRenderedPageBreak/>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r>
        <w:t>this Act;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No. 32 of 1994 s. 19; No. 1 of 1996 s. 4; </w:t>
      </w:r>
      <w:r>
        <w:rPr>
          <w:spacing w:val="-6"/>
        </w:rPr>
        <w:t xml:space="preserve">No. 34 of 2004 </w:t>
      </w:r>
      <w:r>
        <w:t xml:space="preserve">Sch. 2 cl. 14; No. 19 of 2016 s. 158.] </w:t>
      </w:r>
    </w:p>
    <w:p>
      <w:pPr>
        <w:pStyle w:val="Heading5"/>
        <w:rPr>
          <w:snapToGrid w:val="0"/>
        </w:rPr>
      </w:pPr>
      <w:bookmarkStart w:id="36" w:name="_Toc216959852"/>
      <w:r>
        <w:rPr>
          <w:rStyle w:val="CharSectno"/>
        </w:rPr>
        <w:t>9</w:t>
      </w:r>
      <w:r>
        <w:rPr>
          <w:snapToGrid w:val="0"/>
        </w:rPr>
        <w:t>.</w:t>
      </w:r>
      <w:r>
        <w:rPr>
          <w:snapToGrid w:val="0"/>
        </w:rPr>
        <w:tab/>
        <w:t>Nominations, and recommendations, for membership</w:t>
      </w:r>
      <w:bookmarkEnd w:id="36"/>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 xml:space="preserve">be submitted to the Minister within such time, after the receipt of a notice from the Minister that the submission </w:t>
      </w:r>
      <w:r>
        <w:rPr>
          <w:snapToGrid w:val="0"/>
        </w:rPr>
        <w:lastRenderedPageBreak/>
        <w:t>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37" w:name="_Toc216959853"/>
      <w:r>
        <w:rPr>
          <w:rStyle w:val="CharSectno"/>
        </w:rPr>
        <w:lastRenderedPageBreak/>
        <w:t>10</w:t>
      </w:r>
      <w:r>
        <w:rPr>
          <w:snapToGrid w:val="0"/>
        </w:rPr>
        <w:t>.</w:t>
      </w:r>
      <w:r>
        <w:rPr>
          <w:snapToGrid w:val="0"/>
        </w:rPr>
        <w:tab/>
        <w:t>Committees</w:t>
      </w:r>
      <w:bookmarkEnd w:id="37"/>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No. 28 of 2006 s. 270.]</w:t>
      </w:r>
    </w:p>
    <w:p>
      <w:pPr>
        <w:pStyle w:val="Heading5"/>
        <w:rPr>
          <w:snapToGrid w:val="0"/>
        </w:rPr>
      </w:pPr>
      <w:bookmarkStart w:id="38" w:name="_Toc216959854"/>
      <w:r>
        <w:rPr>
          <w:rStyle w:val="CharSectno"/>
        </w:rPr>
        <w:t>11</w:t>
      </w:r>
      <w:r>
        <w:rPr>
          <w:snapToGrid w:val="0"/>
        </w:rPr>
        <w:t>.</w:t>
      </w:r>
      <w:r>
        <w:rPr>
          <w:snapToGrid w:val="0"/>
        </w:rPr>
        <w:tab/>
        <w:t>Delegation by Council</w:t>
      </w:r>
      <w:bookmarkEnd w:id="3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lastRenderedPageBreak/>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 xml:space="preserve">Where a person is authorised under subsection (1) or subsection (3) to perform a function of the Council as a </w:t>
      </w:r>
      <w:r>
        <w:rPr>
          <w:snapToGrid w:val="0"/>
        </w:rPr>
        <w:lastRenderedPageBreak/>
        <w:t>delegate, the performance of that function by the delegate is deemed to be performance of the function by the Council.</w:t>
      </w:r>
    </w:p>
    <w:p>
      <w:pPr>
        <w:pStyle w:val="Footnotesection"/>
      </w:pPr>
      <w:r>
        <w:tab/>
        <w:t>[Section 11 amended: No. 28 of 2006 s. 270.]</w:t>
      </w:r>
    </w:p>
    <w:p>
      <w:pPr>
        <w:pStyle w:val="Heading5"/>
        <w:spacing w:before="600"/>
        <w:rPr>
          <w:snapToGrid w:val="0"/>
        </w:rPr>
      </w:pPr>
      <w:bookmarkStart w:id="39" w:name="_Toc216959855"/>
      <w:r>
        <w:rPr>
          <w:rStyle w:val="CharSectno"/>
        </w:rPr>
        <w:t>12</w:t>
      </w:r>
      <w:r>
        <w:rPr>
          <w:snapToGrid w:val="0"/>
        </w:rPr>
        <w:t>.</w:t>
      </w:r>
      <w:r>
        <w:rPr>
          <w:snapToGrid w:val="0"/>
        </w:rPr>
        <w:tab/>
        <w:t>Relationship of Council to Minister</w:t>
      </w:r>
      <w:bookmarkEnd w:id="39"/>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 xml:space="preserve">Where, in the opinion of the Council, an instruction given by the Minister fails to give due regard to one or more of the objects of this Act the Council shall so advise the Minister, giving such particularity as the Minister may require, and thereupon if the </w:t>
      </w:r>
      <w:r>
        <w:rPr>
          <w:snapToGrid w:val="0"/>
        </w:rPr>
        <w:lastRenderedPageBreak/>
        <w:t>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No. 28 of 2006 s. 270.]</w:t>
      </w:r>
    </w:p>
    <w:p>
      <w:pPr>
        <w:pStyle w:val="Heading5"/>
        <w:rPr>
          <w:snapToGrid w:val="0"/>
        </w:rPr>
      </w:pPr>
      <w:bookmarkStart w:id="40" w:name="_Toc216959856"/>
      <w:r>
        <w:rPr>
          <w:rStyle w:val="CharSectno"/>
        </w:rPr>
        <w:t>13</w:t>
      </w:r>
      <w:r>
        <w:rPr>
          <w:snapToGrid w:val="0"/>
        </w:rPr>
        <w:t>.</w:t>
      </w:r>
      <w:r>
        <w:rPr>
          <w:snapToGrid w:val="0"/>
        </w:rPr>
        <w:tab/>
        <w:t xml:space="preserve">Powers, and relationship to Council, of </w:t>
      </w:r>
      <w:r>
        <w:t>CEO</w:t>
      </w:r>
      <w:bookmarkEnd w:id="40"/>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w:t>
      </w:r>
      <w:r>
        <w:rPr>
          <w:snapToGrid w:val="0"/>
        </w:rPr>
        <w:lastRenderedPageBreak/>
        <w:t xml:space="preserve">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w:t>
      </w:r>
      <w:r>
        <w:rPr>
          <w:snapToGrid w:val="0"/>
        </w:rPr>
        <w:lastRenderedPageBreak/>
        <w:t>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No. 28 of 2006 s. 267 and 270.]</w:t>
      </w:r>
    </w:p>
    <w:p>
      <w:pPr>
        <w:pStyle w:val="Heading5"/>
        <w:rPr>
          <w:snapToGrid w:val="0"/>
        </w:rPr>
      </w:pPr>
      <w:bookmarkStart w:id="41" w:name="_Toc216959857"/>
      <w:r>
        <w:rPr>
          <w:rStyle w:val="CharSectno"/>
        </w:rPr>
        <w:t>14</w:t>
      </w:r>
      <w:r>
        <w:rPr>
          <w:snapToGrid w:val="0"/>
        </w:rPr>
        <w:t>.</w:t>
      </w:r>
      <w:r>
        <w:rPr>
          <w:snapToGrid w:val="0"/>
        </w:rPr>
        <w:tab/>
        <w:t>Functions of Council</w:t>
      </w:r>
      <w:bookmarkEnd w:id="41"/>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lastRenderedPageBreak/>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lastRenderedPageBreak/>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lastRenderedPageBreak/>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lastRenderedPageBreak/>
        <w:tab/>
        <w:t>[Section 14 amended: No. 17 of 2004 s. 11; No. 55 of 2004 s. 523; No. 28 of 2006 s. 270.]</w:t>
      </w:r>
    </w:p>
    <w:p>
      <w:pPr>
        <w:pStyle w:val="Heading2"/>
      </w:pPr>
      <w:bookmarkStart w:id="42" w:name="_Toc216792340"/>
      <w:bookmarkStart w:id="43" w:name="_Toc216792513"/>
      <w:bookmarkStart w:id="44" w:name="_Toc216793226"/>
      <w:bookmarkStart w:id="45" w:name="_Toc216945713"/>
      <w:bookmarkStart w:id="46" w:name="_Toc216945886"/>
      <w:bookmarkStart w:id="47" w:name="_Toc216959858"/>
      <w:r>
        <w:rPr>
          <w:rStyle w:val="CharPartNo"/>
        </w:rPr>
        <w:lastRenderedPageBreak/>
        <w:t>Part 3</w:t>
      </w:r>
      <w:r>
        <w:t> — </w:t>
      </w:r>
      <w:r>
        <w:rPr>
          <w:rStyle w:val="CharPartText"/>
        </w:rPr>
        <w:t>The Code of Practice</w:t>
      </w:r>
      <w:bookmarkEnd w:id="42"/>
      <w:bookmarkEnd w:id="43"/>
      <w:bookmarkEnd w:id="44"/>
      <w:bookmarkEnd w:id="45"/>
      <w:bookmarkEnd w:id="46"/>
      <w:bookmarkEnd w:id="47"/>
      <w:r>
        <w:rPr>
          <w:rStyle w:val="CharPartText"/>
        </w:rPr>
        <w:t xml:space="preserve"> </w:t>
      </w:r>
    </w:p>
    <w:p>
      <w:pPr>
        <w:pStyle w:val="Heading3"/>
        <w:rPr>
          <w:snapToGrid w:val="0"/>
        </w:rPr>
      </w:pPr>
      <w:bookmarkStart w:id="48" w:name="_Toc216792341"/>
      <w:bookmarkStart w:id="49" w:name="_Toc216792514"/>
      <w:bookmarkStart w:id="50" w:name="_Toc216793227"/>
      <w:bookmarkStart w:id="51" w:name="_Toc216945714"/>
      <w:bookmarkStart w:id="52" w:name="_Toc216945887"/>
      <w:bookmarkStart w:id="53" w:name="_Toc216959859"/>
      <w:r>
        <w:rPr>
          <w:rStyle w:val="CharDivNo"/>
        </w:rPr>
        <w:t>Division 1</w:t>
      </w:r>
      <w:r>
        <w:rPr>
          <w:snapToGrid w:val="0"/>
        </w:rPr>
        <w:t> — </w:t>
      </w:r>
      <w:r>
        <w:rPr>
          <w:rStyle w:val="CharDivText"/>
        </w:rPr>
        <w:t>Compilation of the Code</w:t>
      </w:r>
      <w:bookmarkEnd w:id="48"/>
      <w:bookmarkEnd w:id="49"/>
      <w:bookmarkEnd w:id="50"/>
      <w:bookmarkEnd w:id="51"/>
      <w:bookmarkEnd w:id="52"/>
      <w:bookmarkEnd w:id="53"/>
      <w:r>
        <w:rPr>
          <w:rStyle w:val="CharDivText"/>
        </w:rPr>
        <w:t xml:space="preserve"> </w:t>
      </w:r>
    </w:p>
    <w:p>
      <w:pPr>
        <w:pStyle w:val="Heading5"/>
        <w:rPr>
          <w:snapToGrid w:val="0"/>
        </w:rPr>
      </w:pPr>
      <w:bookmarkStart w:id="54" w:name="_Toc216959860"/>
      <w:r>
        <w:rPr>
          <w:rStyle w:val="CharSectno"/>
        </w:rPr>
        <w:t>15</w:t>
      </w:r>
      <w:r>
        <w:rPr>
          <w:snapToGrid w:val="0"/>
        </w:rPr>
        <w:t>.</w:t>
      </w:r>
      <w:r>
        <w:rPr>
          <w:snapToGrid w:val="0"/>
        </w:rPr>
        <w:tab/>
        <w:t>Concept of Code of Practice</w:t>
      </w:r>
      <w:bookmarkEnd w:id="54"/>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lastRenderedPageBreak/>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lastRenderedPageBreak/>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No. 55 of 2004 s. 540; No. 28 of 2006 s. 270(1).]</w:t>
      </w:r>
    </w:p>
    <w:p>
      <w:pPr>
        <w:pStyle w:val="Heading5"/>
        <w:rPr>
          <w:snapToGrid w:val="0"/>
        </w:rPr>
      </w:pPr>
      <w:bookmarkStart w:id="55" w:name="_Toc216959861"/>
      <w:r>
        <w:rPr>
          <w:rStyle w:val="CharSectno"/>
        </w:rPr>
        <w:t>16</w:t>
      </w:r>
      <w:r>
        <w:rPr>
          <w:snapToGrid w:val="0"/>
        </w:rPr>
        <w:t>.</w:t>
      </w:r>
      <w:r>
        <w:rPr>
          <w:snapToGrid w:val="0"/>
        </w:rPr>
        <w:tab/>
        <w:t>Implementation of Code of Practice</w:t>
      </w:r>
      <w:bookmarkEnd w:id="55"/>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 xml:space="preserve">shall be accompanied by a copy, certified by the Executive Officer as correct, of the relevant excerpt from any condition, text or requirement (within the meaning of section 60(4)) approved or adopted, or </w:t>
      </w:r>
      <w:r>
        <w:rPr>
          <w:snapToGrid w:val="0"/>
        </w:rPr>
        <w:lastRenderedPageBreak/>
        <w:t>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 xml:space="preserve">ensure that a compiled text of the Code is available from the Council, together with any relevant excerpt from a </w:t>
      </w:r>
      <w:r>
        <w:rPr>
          <w:snapToGrid w:val="0"/>
        </w:rPr>
        <w:lastRenderedPageBreak/>
        <w:t>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No. 19 of 2010 s. 51.]</w:t>
      </w:r>
    </w:p>
    <w:p>
      <w:pPr>
        <w:pStyle w:val="Heading5"/>
        <w:rPr>
          <w:snapToGrid w:val="0"/>
        </w:rPr>
      </w:pPr>
      <w:bookmarkStart w:id="56" w:name="_Toc216959862"/>
      <w:r>
        <w:rPr>
          <w:rStyle w:val="CharSectno"/>
        </w:rPr>
        <w:t>17</w:t>
      </w:r>
      <w:r>
        <w:rPr>
          <w:snapToGrid w:val="0"/>
        </w:rPr>
        <w:t>.</w:t>
      </w:r>
      <w:r>
        <w:rPr>
          <w:snapToGrid w:val="0"/>
        </w:rPr>
        <w:tab/>
        <w:t>Matters which shall be dealt with in Code</w:t>
      </w:r>
      <w:bookmarkEnd w:id="56"/>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No. 17 of 2004 s. 12.]</w:t>
      </w:r>
    </w:p>
    <w:p>
      <w:pPr>
        <w:pStyle w:val="Heading5"/>
        <w:rPr>
          <w:snapToGrid w:val="0"/>
        </w:rPr>
      </w:pPr>
      <w:bookmarkStart w:id="57" w:name="_Toc216959863"/>
      <w:r>
        <w:rPr>
          <w:rStyle w:val="CharSectno"/>
        </w:rPr>
        <w:t>18</w:t>
      </w:r>
      <w:r>
        <w:rPr>
          <w:snapToGrid w:val="0"/>
        </w:rPr>
        <w:t>.</w:t>
      </w:r>
      <w:r>
        <w:rPr>
          <w:snapToGrid w:val="0"/>
        </w:rPr>
        <w:tab/>
        <w:t>Matters which may be dealt with in Code</w:t>
      </w:r>
      <w:bookmarkEnd w:id="57"/>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lastRenderedPageBreak/>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lastRenderedPageBreak/>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No. 17 of 2004 s. 13; No. 47 of 2008 s. 66.]</w:t>
      </w:r>
    </w:p>
    <w:p>
      <w:pPr>
        <w:pStyle w:val="Heading5"/>
        <w:rPr>
          <w:snapToGrid w:val="0"/>
        </w:rPr>
      </w:pPr>
      <w:bookmarkStart w:id="58" w:name="_Toc216959864"/>
      <w:r>
        <w:rPr>
          <w:rStyle w:val="CharSectno"/>
        </w:rPr>
        <w:t>19</w:t>
      </w:r>
      <w:r>
        <w:rPr>
          <w:snapToGrid w:val="0"/>
        </w:rPr>
        <w:t>.</w:t>
      </w:r>
      <w:r>
        <w:rPr>
          <w:snapToGrid w:val="0"/>
        </w:rPr>
        <w:tab/>
        <w:t>Principles to be embodied in Code</w:t>
      </w:r>
      <w:bookmarkEnd w:id="58"/>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lastRenderedPageBreak/>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No. 55 of 2004 s. 524; No. 28 of 2006 s. 270(1).]</w:t>
      </w:r>
    </w:p>
    <w:p>
      <w:pPr>
        <w:pStyle w:val="Heading5"/>
        <w:rPr>
          <w:snapToGrid w:val="0"/>
        </w:rPr>
      </w:pPr>
      <w:bookmarkStart w:id="59" w:name="_Toc216959865"/>
      <w:r>
        <w:rPr>
          <w:rStyle w:val="CharSectno"/>
        </w:rPr>
        <w:t>20</w:t>
      </w:r>
      <w:r>
        <w:rPr>
          <w:snapToGrid w:val="0"/>
        </w:rPr>
        <w:t>.</w:t>
      </w:r>
      <w:r>
        <w:rPr>
          <w:snapToGrid w:val="0"/>
        </w:rPr>
        <w:tab/>
        <w:t>Principles applicable to projects of research</w:t>
      </w:r>
      <w:bookmarkEnd w:id="59"/>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 xml:space="preserve">Every licence is subject at all times to the condition that any project of research shall be carried out in accordance with the </w:t>
      </w:r>
      <w:r>
        <w:rPr>
          <w:snapToGrid w:val="0"/>
        </w:rPr>
        <w:lastRenderedPageBreak/>
        <w:t>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No. 17 of 2004 s. 14; No. 28 of 2006 s. 270(2).]</w:t>
      </w:r>
    </w:p>
    <w:p>
      <w:pPr>
        <w:pStyle w:val="Heading5"/>
        <w:rPr>
          <w:snapToGrid w:val="0"/>
        </w:rPr>
      </w:pPr>
      <w:bookmarkStart w:id="60" w:name="_Toc216959866"/>
      <w:r>
        <w:rPr>
          <w:rStyle w:val="CharSectno"/>
        </w:rPr>
        <w:lastRenderedPageBreak/>
        <w:t>21</w:t>
      </w:r>
      <w:r>
        <w:rPr>
          <w:snapToGrid w:val="0"/>
        </w:rPr>
        <w:t>.</w:t>
      </w:r>
      <w:r>
        <w:rPr>
          <w:snapToGrid w:val="0"/>
        </w:rPr>
        <w:tab/>
        <w:t>Code and directions, generally</w:t>
      </w:r>
      <w:bookmarkEnd w:id="60"/>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 xml:space="preserve">the means of identifying, for the purposes of sections 24 and 26, the person or persons on behalf of whom any </w:t>
      </w:r>
      <w:r>
        <w:lastRenderedPageBreak/>
        <w:t>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No. 3 of 2002 s. 73; No. 17 of 2004 s. 15.]</w:t>
      </w:r>
    </w:p>
    <w:p>
      <w:pPr>
        <w:pStyle w:val="Heading3"/>
        <w:rPr>
          <w:snapToGrid w:val="0"/>
        </w:rPr>
      </w:pPr>
      <w:bookmarkStart w:id="61" w:name="_Toc216792349"/>
      <w:bookmarkStart w:id="62" w:name="_Toc216792522"/>
      <w:bookmarkStart w:id="63" w:name="_Toc216793235"/>
      <w:bookmarkStart w:id="64" w:name="_Toc216945722"/>
      <w:bookmarkStart w:id="65" w:name="_Toc216945895"/>
      <w:bookmarkStart w:id="66" w:name="_Toc216959867"/>
      <w:r>
        <w:rPr>
          <w:rStyle w:val="CharDivNo"/>
        </w:rPr>
        <w:lastRenderedPageBreak/>
        <w:t>Division 2</w:t>
      </w:r>
      <w:r>
        <w:rPr>
          <w:snapToGrid w:val="0"/>
        </w:rPr>
        <w:t> — </w:t>
      </w:r>
      <w:r>
        <w:rPr>
          <w:rStyle w:val="CharDivText"/>
        </w:rPr>
        <w:t>Consents</w:t>
      </w:r>
      <w:bookmarkEnd w:id="61"/>
      <w:bookmarkEnd w:id="62"/>
      <w:bookmarkEnd w:id="63"/>
      <w:bookmarkEnd w:id="64"/>
      <w:bookmarkEnd w:id="65"/>
      <w:bookmarkEnd w:id="66"/>
      <w:r>
        <w:rPr>
          <w:rStyle w:val="CharDivText"/>
        </w:rPr>
        <w:t xml:space="preserve"> </w:t>
      </w:r>
    </w:p>
    <w:p>
      <w:pPr>
        <w:pStyle w:val="Heading5"/>
        <w:rPr>
          <w:snapToGrid w:val="0"/>
        </w:rPr>
      </w:pPr>
      <w:bookmarkStart w:id="67" w:name="_Toc216959868"/>
      <w:r>
        <w:rPr>
          <w:rStyle w:val="CharSectno"/>
        </w:rPr>
        <w:t>22</w:t>
      </w:r>
      <w:r>
        <w:rPr>
          <w:snapToGrid w:val="0"/>
        </w:rPr>
        <w:t>.</w:t>
      </w:r>
      <w:r>
        <w:rPr>
          <w:snapToGrid w:val="0"/>
        </w:rPr>
        <w:tab/>
        <w:t>Consents, generally</w:t>
      </w:r>
      <w:bookmarkEnd w:id="6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w:t>
      </w:r>
      <w:r>
        <w:rPr>
          <w:snapToGrid w:val="0"/>
        </w:rPr>
        <w:lastRenderedPageBreak/>
        <w:t>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w:t>
      </w:r>
      <w:r>
        <w:rPr>
          <w:snapToGrid w:val="0"/>
        </w:rPr>
        <w:lastRenderedPageBreak/>
        <w:t xml:space="preserve">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lastRenderedPageBreak/>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No. 17 of 2004 s. 16.]</w:t>
      </w:r>
    </w:p>
    <w:p>
      <w:pPr>
        <w:pStyle w:val="Heading5"/>
        <w:rPr>
          <w:snapToGrid w:val="0"/>
        </w:rPr>
      </w:pPr>
      <w:bookmarkStart w:id="68" w:name="_Toc216959869"/>
      <w:r>
        <w:rPr>
          <w:rStyle w:val="CharSectno"/>
        </w:rPr>
        <w:t>23</w:t>
      </w:r>
      <w:r>
        <w:rPr>
          <w:snapToGrid w:val="0"/>
        </w:rPr>
        <w:t>.</w:t>
      </w:r>
      <w:r>
        <w:rPr>
          <w:snapToGrid w:val="0"/>
        </w:rPr>
        <w:tab/>
        <w:t>When procedures may be carried out</w:t>
      </w:r>
      <w:bookmarkEnd w:id="68"/>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lastRenderedPageBreak/>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lastRenderedPageBreak/>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No. 3 of 2002 s. 74; No. 17 of 2004 s. 17; No. 47 of 2008 s. 67.]</w:t>
      </w:r>
    </w:p>
    <w:p>
      <w:pPr>
        <w:pStyle w:val="Heading5"/>
        <w:rPr>
          <w:snapToGrid w:val="0"/>
        </w:rPr>
      </w:pPr>
      <w:bookmarkStart w:id="69" w:name="_Toc216959870"/>
      <w:r>
        <w:rPr>
          <w:rStyle w:val="CharSectno"/>
        </w:rPr>
        <w:t>24</w:t>
      </w:r>
      <w:r>
        <w:rPr>
          <w:snapToGrid w:val="0"/>
        </w:rPr>
        <w:t>.</w:t>
      </w:r>
      <w:r>
        <w:rPr>
          <w:snapToGrid w:val="0"/>
        </w:rPr>
        <w:tab/>
        <w:t>Storage</w:t>
      </w:r>
      <w:bookmarkEnd w:id="6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xml:space="preserve">, or if a longer storage period has previously </w:t>
      </w:r>
      <w:r>
        <w:rPr>
          <w:snapToGrid w:val="0"/>
        </w:rPr>
        <w:lastRenderedPageBreak/>
        <w:t>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No. 1 of 1996 s. 5 and 6; No. 3 of 2002 s. 75; No. 17 of 2004 s. 18.] </w:t>
      </w:r>
    </w:p>
    <w:p>
      <w:pPr>
        <w:pStyle w:val="Heading3"/>
        <w:rPr>
          <w:snapToGrid w:val="0"/>
        </w:rPr>
      </w:pPr>
      <w:bookmarkStart w:id="70" w:name="_Toc216792353"/>
      <w:bookmarkStart w:id="71" w:name="_Toc216792526"/>
      <w:bookmarkStart w:id="72" w:name="_Toc216793239"/>
      <w:bookmarkStart w:id="73" w:name="_Toc216945726"/>
      <w:bookmarkStart w:id="74" w:name="_Toc216945899"/>
      <w:bookmarkStart w:id="75" w:name="_Toc216959871"/>
      <w:r>
        <w:rPr>
          <w:rStyle w:val="CharDivNo"/>
        </w:rPr>
        <w:lastRenderedPageBreak/>
        <w:t>Division 3</w:t>
      </w:r>
      <w:r>
        <w:rPr>
          <w:snapToGrid w:val="0"/>
        </w:rPr>
        <w:t> — </w:t>
      </w:r>
      <w:r>
        <w:rPr>
          <w:rStyle w:val="CharDivText"/>
        </w:rPr>
        <w:t>Rights of control, etc.</w:t>
      </w:r>
      <w:bookmarkEnd w:id="70"/>
      <w:bookmarkEnd w:id="71"/>
      <w:bookmarkEnd w:id="72"/>
      <w:bookmarkEnd w:id="73"/>
      <w:bookmarkEnd w:id="74"/>
      <w:bookmarkEnd w:id="75"/>
      <w:r>
        <w:rPr>
          <w:rStyle w:val="CharDivText"/>
        </w:rPr>
        <w:t xml:space="preserve"> </w:t>
      </w:r>
    </w:p>
    <w:p>
      <w:pPr>
        <w:pStyle w:val="Heading5"/>
        <w:rPr>
          <w:snapToGrid w:val="0"/>
        </w:rPr>
      </w:pPr>
      <w:bookmarkStart w:id="76" w:name="_Toc216959872"/>
      <w:r>
        <w:rPr>
          <w:rStyle w:val="CharSectno"/>
        </w:rPr>
        <w:t>25</w:t>
      </w:r>
      <w:r>
        <w:rPr>
          <w:snapToGrid w:val="0"/>
        </w:rPr>
        <w:t>.</w:t>
      </w:r>
      <w:r>
        <w:rPr>
          <w:snapToGrid w:val="0"/>
        </w:rPr>
        <w:tab/>
        <w:t>Rights in relation to gametes</w:t>
      </w:r>
      <w:bookmarkEnd w:id="7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No. 17 of 2004 s. 19; No. 18 of 2004 s. 6; No. 28 of 2006 s. 270(1).]</w:t>
      </w:r>
    </w:p>
    <w:p>
      <w:pPr>
        <w:pStyle w:val="Heading5"/>
        <w:rPr>
          <w:snapToGrid w:val="0"/>
        </w:rPr>
      </w:pPr>
      <w:bookmarkStart w:id="77" w:name="_Toc216959873"/>
      <w:r>
        <w:rPr>
          <w:rStyle w:val="CharSectno"/>
        </w:rPr>
        <w:lastRenderedPageBreak/>
        <w:t>26</w:t>
      </w:r>
      <w:r>
        <w:rPr>
          <w:snapToGrid w:val="0"/>
        </w:rPr>
        <w:t>.</w:t>
      </w:r>
      <w:r>
        <w:rPr>
          <w:snapToGrid w:val="0"/>
        </w:rPr>
        <w:tab/>
        <w:t>Control, dealing and disposal in relation to an egg in process of fertilisation or an embryo</w:t>
      </w:r>
      <w:bookmarkEnd w:id="7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 xml:space="preserve">developed, or vest in the </w:t>
      </w:r>
      <w:r>
        <w:lastRenderedPageBreak/>
        <w:t>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No. 3 of 2002 s. 76; No. 17 of 2004 s. 20; No. 18 of 2004 s. 7; No. 28 of 2006 s. 270(1).]</w:t>
      </w:r>
    </w:p>
    <w:p>
      <w:pPr>
        <w:pStyle w:val="Heading2"/>
      </w:pPr>
      <w:bookmarkStart w:id="78" w:name="_Toc216792356"/>
      <w:bookmarkStart w:id="79" w:name="_Toc216792529"/>
      <w:bookmarkStart w:id="80" w:name="_Toc216793242"/>
      <w:bookmarkStart w:id="81" w:name="_Toc216945729"/>
      <w:bookmarkStart w:id="82" w:name="_Toc216945902"/>
      <w:bookmarkStart w:id="83" w:name="_Toc216959874"/>
      <w:r>
        <w:rPr>
          <w:rStyle w:val="CharPartNo"/>
        </w:rPr>
        <w:lastRenderedPageBreak/>
        <w:t>Part 4</w:t>
      </w:r>
      <w:r>
        <w:t> — </w:t>
      </w:r>
      <w:r>
        <w:rPr>
          <w:rStyle w:val="CharPartText"/>
        </w:rPr>
        <w:t>Licensing, etc.</w:t>
      </w:r>
      <w:bookmarkEnd w:id="78"/>
      <w:bookmarkEnd w:id="79"/>
      <w:bookmarkEnd w:id="80"/>
      <w:bookmarkEnd w:id="81"/>
      <w:bookmarkEnd w:id="82"/>
      <w:bookmarkEnd w:id="83"/>
      <w:r>
        <w:rPr>
          <w:rStyle w:val="CharPartText"/>
        </w:rPr>
        <w:t xml:space="preserve"> </w:t>
      </w:r>
    </w:p>
    <w:p>
      <w:pPr>
        <w:pStyle w:val="Heading3"/>
        <w:rPr>
          <w:snapToGrid w:val="0"/>
        </w:rPr>
      </w:pPr>
      <w:bookmarkStart w:id="84" w:name="_Toc216792357"/>
      <w:bookmarkStart w:id="85" w:name="_Toc216792530"/>
      <w:bookmarkStart w:id="86" w:name="_Toc216793243"/>
      <w:bookmarkStart w:id="87" w:name="_Toc216945730"/>
      <w:bookmarkStart w:id="88" w:name="_Toc216945903"/>
      <w:bookmarkStart w:id="89" w:name="_Toc216959875"/>
      <w:r>
        <w:rPr>
          <w:rStyle w:val="CharDivNo"/>
        </w:rPr>
        <w:t>Division 1</w:t>
      </w:r>
      <w:r>
        <w:rPr>
          <w:snapToGrid w:val="0"/>
        </w:rPr>
        <w:t> — </w:t>
      </w:r>
      <w:r>
        <w:rPr>
          <w:rStyle w:val="CharDivText"/>
        </w:rPr>
        <w:t>Licensing</w:t>
      </w:r>
      <w:bookmarkEnd w:id="84"/>
      <w:bookmarkEnd w:id="85"/>
      <w:bookmarkEnd w:id="86"/>
      <w:bookmarkEnd w:id="87"/>
      <w:bookmarkEnd w:id="88"/>
      <w:bookmarkEnd w:id="89"/>
      <w:r>
        <w:rPr>
          <w:rStyle w:val="CharDivText"/>
        </w:rPr>
        <w:t xml:space="preserve"> </w:t>
      </w:r>
    </w:p>
    <w:p>
      <w:pPr>
        <w:pStyle w:val="Heading5"/>
        <w:rPr>
          <w:snapToGrid w:val="0"/>
        </w:rPr>
      </w:pPr>
      <w:bookmarkStart w:id="90" w:name="_Toc216959876"/>
      <w:r>
        <w:rPr>
          <w:rStyle w:val="CharSectno"/>
        </w:rPr>
        <w:t>27</w:t>
      </w:r>
      <w:r>
        <w:rPr>
          <w:snapToGrid w:val="0"/>
        </w:rPr>
        <w:t>.</w:t>
      </w:r>
      <w:r>
        <w:rPr>
          <w:snapToGrid w:val="0"/>
        </w:rPr>
        <w:tab/>
        <w:t>Licences, and person responsible</w:t>
      </w:r>
      <w:bookmarkEnd w:id="90"/>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lastRenderedPageBreak/>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No. 17 of 2004 s. 21; No. 28 of 2006 s. 270.]</w:t>
      </w:r>
    </w:p>
    <w:p>
      <w:pPr>
        <w:pStyle w:val="Heading5"/>
        <w:rPr>
          <w:snapToGrid w:val="0"/>
        </w:rPr>
      </w:pPr>
      <w:bookmarkStart w:id="91" w:name="_Toc216959877"/>
      <w:r>
        <w:rPr>
          <w:rStyle w:val="CharSectno"/>
        </w:rPr>
        <w:lastRenderedPageBreak/>
        <w:t>28</w:t>
      </w:r>
      <w:r>
        <w:rPr>
          <w:snapToGrid w:val="0"/>
        </w:rPr>
        <w:t>.</w:t>
      </w:r>
      <w:r>
        <w:rPr>
          <w:snapToGrid w:val="0"/>
        </w:rPr>
        <w:tab/>
        <w:t>Exemptions relating to artificial insemination</w:t>
      </w:r>
      <w:bookmarkEnd w:id="9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lastRenderedPageBreak/>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No. 17 of 2004 s. 22; No. 28 of 2006 s. 270(2).]</w:t>
      </w:r>
    </w:p>
    <w:p>
      <w:pPr>
        <w:pStyle w:val="Heading5"/>
      </w:pPr>
      <w:bookmarkStart w:id="92" w:name="_Toc216959878"/>
      <w:r>
        <w:rPr>
          <w:rStyle w:val="CharSectno"/>
        </w:rPr>
        <w:t>28A</w:t>
      </w:r>
      <w:r>
        <w:t>.</w:t>
      </w:r>
      <w:r>
        <w:tab/>
        <w:t>Exemptions relating to storage of certain embryos</w:t>
      </w:r>
      <w:bookmarkEnd w:id="92"/>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No. 17 of 2004 s. 23; amended: No. 28 of 2006 s. 270(1).]</w:t>
      </w:r>
    </w:p>
    <w:p>
      <w:pPr>
        <w:pStyle w:val="Heading5"/>
        <w:rPr>
          <w:snapToGrid w:val="0"/>
        </w:rPr>
      </w:pPr>
      <w:bookmarkStart w:id="93" w:name="_Toc216959879"/>
      <w:r>
        <w:rPr>
          <w:rStyle w:val="CharSectno"/>
        </w:rPr>
        <w:t>29</w:t>
      </w:r>
      <w:r>
        <w:rPr>
          <w:snapToGrid w:val="0"/>
        </w:rPr>
        <w:t>.</w:t>
      </w:r>
      <w:r>
        <w:rPr>
          <w:snapToGrid w:val="0"/>
        </w:rPr>
        <w:tab/>
        <w:t>Applications, generally</w:t>
      </w:r>
      <w:bookmarkEnd w:id="93"/>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xml:space="preserve">, may cause an investigation or inquiry to be made into the background and </w:t>
      </w:r>
      <w:r>
        <w:rPr>
          <w:snapToGrid w:val="0"/>
        </w:rPr>
        <w:lastRenderedPageBreak/>
        <w:t>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lastRenderedPageBreak/>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 xml:space="preserve">the manner in which any person who would under the proposed licence be a person to whom </w:t>
      </w:r>
      <w:r>
        <w:rPr>
          <w:snapToGrid w:val="0"/>
        </w:rPr>
        <w:lastRenderedPageBreak/>
        <w:t>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No. 17 of 2004 s. 24; No. 55 of 2004 s. 525 and 540; No. 28 of 2006 s. 270; No. 8 of 2009 s. 76; No. 18 of 2009 s. 44(2).]</w:t>
      </w:r>
    </w:p>
    <w:p>
      <w:pPr>
        <w:pStyle w:val="Heading5"/>
        <w:spacing w:before="280"/>
        <w:rPr>
          <w:snapToGrid w:val="0"/>
        </w:rPr>
      </w:pPr>
      <w:bookmarkStart w:id="94" w:name="_Toc216959880"/>
      <w:r>
        <w:rPr>
          <w:rStyle w:val="CharSectno"/>
        </w:rPr>
        <w:t>30</w:t>
      </w:r>
      <w:r>
        <w:rPr>
          <w:snapToGrid w:val="0"/>
        </w:rPr>
        <w:t>.</w:t>
      </w:r>
      <w:r>
        <w:rPr>
          <w:snapToGrid w:val="0"/>
        </w:rPr>
        <w:tab/>
        <w:t>Interim authorisations and transitional directions</w:t>
      </w:r>
      <w:bookmarkEnd w:id="94"/>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lastRenderedPageBreak/>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w:t>
      </w:r>
      <w:r>
        <w:rPr>
          <w:snapToGrid w:val="0"/>
        </w:rPr>
        <w:lastRenderedPageBreak/>
        <w:t xml:space="preserve">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No. 17 of 2004 s. 25; No. 55 of 2004 s. 540; No. 28 of 2006 s. 270.]</w:t>
      </w:r>
    </w:p>
    <w:p>
      <w:pPr>
        <w:pStyle w:val="Heading3"/>
        <w:rPr>
          <w:snapToGrid w:val="0"/>
        </w:rPr>
      </w:pPr>
      <w:bookmarkStart w:id="95" w:name="_Toc216792363"/>
      <w:bookmarkStart w:id="96" w:name="_Toc216792536"/>
      <w:bookmarkStart w:id="97" w:name="_Toc216793249"/>
      <w:bookmarkStart w:id="98" w:name="_Toc216945736"/>
      <w:bookmarkStart w:id="99" w:name="_Toc216945909"/>
      <w:bookmarkStart w:id="100" w:name="_Toc216959881"/>
      <w:r>
        <w:rPr>
          <w:rStyle w:val="CharDivNo"/>
        </w:rPr>
        <w:t>Division 2</w:t>
      </w:r>
      <w:r>
        <w:rPr>
          <w:snapToGrid w:val="0"/>
        </w:rPr>
        <w:t> — </w:t>
      </w:r>
      <w:r>
        <w:rPr>
          <w:rStyle w:val="CharDivText"/>
        </w:rPr>
        <w:t>Directions and conditions</w:t>
      </w:r>
      <w:bookmarkEnd w:id="95"/>
      <w:bookmarkEnd w:id="96"/>
      <w:bookmarkEnd w:id="97"/>
      <w:bookmarkEnd w:id="98"/>
      <w:bookmarkEnd w:id="99"/>
      <w:bookmarkEnd w:id="100"/>
      <w:r>
        <w:rPr>
          <w:rStyle w:val="CharDivText"/>
        </w:rPr>
        <w:t xml:space="preserve"> </w:t>
      </w:r>
    </w:p>
    <w:p>
      <w:pPr>
        <w:pStyle w:val="Heading5"/>
        <w:rPr>
          <w:snapToGrid w:val="0"/>
        </w:rPr>
      </w:pPr>
      <w:bookmarkStart w:id="101" w:name="_Toc216959882"/>
      <w:r>
        <w:rPr>
          <w:rStyle w:val="CharSectno"/>
        </w:rPr>
        <w:t>31</w:t>
      </w:r>
      <w:r>
        <w:rPr>
          <w:snapToGrid w:val="0"/>
        </w:rPr>
        <w:t>.</w:t>
      </w:r>
      <w:r>
        <w:rPr>
          <w:snapToGrid w:val="0"/>
        </w:rPr>
        <w:tab/>
        <w:t>Directions, generally</w:t>
      </w:r>
      <w:bookmarkEnd w:id="10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 xml:space="preserve">Where in relation to any matter a relevant regulation or Rule applies or any direction is inconsistent with any other provision </w:t>
      </w:r>
      <w:r>
        <w:rPr>
          <w:snapToGrid w:val="0"/>
        </w:rPr>
        <w:lastRenderedPageBreak/>
        <w:t>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No. 28 of 2006 s. 270(1).]</w:t>
      </w:r>
    </w:p>
    <w:p>
      <w:pPr>
        <w:pStyle w:val="Heading5"/>
        <w:spacing w:before="240"/>
        <w:rPr>
          <w:snapToGrid w:val="0"/>
        </w:rPr>
      </w:pPr>
      <w:bookmarkStart w:id="102" w:name="_Toc216959883"/>
      <w:r>
        <w:rPr>
          <w:rStyle w:val="CharSectno"/>
        </w:rPr>
        <w:t>32</w:t>
      </w:r>
      <w:r>
        <w:rPr>
          <w:snapToGrid w:val="0"/>
        </w:rPr>
        <w:t>.</w:t>
      </w:r>
      <w:r>
        <w:rPr>
          <w:snapToGrid w:val="0"/>
        </w:rPr>
        <w:tab/>
        <w:t>Terms, conditions and directions specifically applicable</w:t>
      </w:r>
      <w:bookmarkEnd w:id="102"/>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lastRenderedPageBreak/>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No. 17 of 2004 s. 26; No. 55 of 2004 s. 526 and 540; No. 28 of 2006 s. 270.]</w:t>
      </w:r>
    </w:p>
    <w:p>
      <w:pPr>
        <w:pStyle w:val="Heading5"/>
        <w:rPr>
          <w:snapToGrid w:val="0"/>
        </w:rPr>
      </w:pPr>
      <w:bookmarkStart w:id="103" w:name="_Toc216959884"/>
      <w:r>
        <w:rPr>
          <w:rStyle w:val="CharSectno"/>
        </w:rPr>
        <w:t>33</w:t>
      </w:r>
      <w:r>
        <w:rPr>
          <w:snapToGrid w:val="0"/>
        </w:rPr>
        <w:t>.</w:t>
      </w:r>
      <w:r>
        <w:rPr>
          <w:snapToGrid w:val="0"/>
        </w:rPr>
        <w:tab/>
        <w:t>Conditions applicable to all licences and exemptions</w:t>
      </w:r>
      <w:bookmarkEnd w:id="103"/>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lastRenderedPageBreak/>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No. 17 of 2004 s. 27; No. 55 of 2004 s. 527; No. 28 of 2006 s. 270(2).]</w:t>
      </w:r>
    </w:p>
    <w:p>
      <w:pPr>
        <w:pStyle w:val="Heading5"/>
        <w:rPr>
          <w:snapToGrid w:val="0"/>
        </w:rPr>
      </w:pPr>
      <w:bookmarkStart w:id="104" w:name="_Toc216959885"/>
      <w:r>
        <w:rPr>
          <w:rStyle w:val="CharSectno"/>
        </w:rPr>
        <w:t>34</w:t>
      </w:r>
      <w:r>
        <w:rPr>
          <w:snapToGrid w:val="0"/>
        </w:rPr>
        <w:t>.</w:t>
      </w:r>
      <w:r>
        <w:rPr>
          <w:snapToGrid w:val="0"/>
        </w:rPr>
        <w:tab/>
        <w:t>Contravention of condition or direction</w:t>
      </w:r>
      <w:bookmarkEnd w:id="104"/>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 xml:space="preserve">shall not be taken to be an offence, unless the regulations specifically otherwise provide, but any such contravention may </w:t>
      </w:r>
      <w:r>
        <w:rPr>
          <w:snapToGrid w:val="0"/>
        </w:rPr>
        <w:lastRenderedPageBreak/>
        <w:t>constitute grounds for disciplinary action and may be taken into account in considering any application.</w:t>
      </w:r>
    </w:p>
    <w:p>
      <w:pPr>
        <w:pStyle w:val="Heading5"/>
        <w:rPr>
          <w:snapToGrid w:val="0"/>
        </w:rPr>
      </w:pPr>
      <w:bookmarkStart w:id="105" w:name="_Toc216959886"/>
      <w:r>
        <w:rPr>
          <w:rStyle w:val="CharSectno"/>
        </w:rPr>
        <w:t>35</w:t>
      </w:r>
      <w:r>
        <w:rPr>
          <w:snapToGrid w:val="0"/>
        </w:rPr>
        <w:t>.</w:t>
      </w:r>
      <w:r>
        <w:rPr>
          <w:snapToGrid w:val="0"/>
        </w:rPr>
        <w:tab/>
        <w:t>Notice and coming into operation of directions and conditions</w:t>
      </w:r>
      <w:bookmarkEnd w:id="105"/>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lastRenderedPageBreak/>
        <w:tab/>
        <w:t>[Section 35 amended: No. 55 of 2004 s. 540; No. 28 of 2006 s. 270(1).]</w:t>
      </w:r>
    </w:p>
    <w:p>
      <w:pPr>
        <w:pStyle w:val="Heading3"/>
        <w:spacing w:before="280"/>
        <w:rPr>
          <w:snapToGrid w:val="0"/>
        </w:rPr>
      </w:pPr>
      <w:bookmarkStart w:id="106" w:name="_Toc216792369"/>
      <w:bookmarkStart w:id="107" w:name="_Toc216792542"/>
      <w:bookmarkStart w:id="108" w:name="_Toc216793255"/>
      <w:bookmarkStart w:id="109" w:name="_Toc216945742"/>
      <w:bookmarkStart w:id="110" w:name="_Toc216945915"/>
      <w:bookmarkStart w:id="111" w:name="_Toc216959887"/>
      <w:r>
        <w:rPr>
          <w:rStyle w:val="CharDivNo"/>
        </w:rPr>
        <w:t>Division 3</w:t>
      </w:r>
      <w:r>
        <w:rPr>
          <w:snapToGrid w:val="0"/>
        </w:rPr>
        <w:t> — </w:t>
      </w:r>
      <w:r>
        <w:rPr>
          <w:rStyle w:val="CharDivText"/>
        </w:rPr>
        <w:t>Suspension or cancellation, and disciplinary action</w:t>
      </w:r>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216959888"/>
      <w:r>
        <w:rPr>
          <w:rStyle w:val="CharSectno"/>
        </w:rPr>
        <w:t>36</w:t>
      </w:r>
      <w:r>
        <w:rPr>
          <w:snapToGrid w:val="0"/>
        </w:rPr>
        <w:t>.</w:t>
      </w:r>
      <w:r>
        <w:rPr>
          <w:snapToGrid w:val="0"/>
        </w:rPr>
        <w:tab/>
        <w:t>Suspension or cancellation of licence or exemption, other than on disciplinary grounds</w:t>
      </w:r>
      <w:bookmarkEnd w:id="112"/>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w:t>
      </w:r>
      <w:r>
        <w:rPr>
          <w:snapToGrid w:val="0"/>
        </w:rPr>
        <w:lastRenderedPageBreak/>
        <w:t xml:space="preserve">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No. 55 of 2004 s. 528; No. 28 of 2006 s. 270(1).]</w:t>
      </w:r>
    </w:p>
    <w:p>
      <w:pPr>
        <w:pStyle w:val="Heading5"/>
        <w:spacing w:before="180"/>
      </w:pPr>
      <w:bookmarkStart w:id="113" w:name="_Toc216959889"/>
      <w:r>
        <w:rPr>
          <w:rStyle w:val="CharSectno"/>
        </w:rPr>
        <w:t>36A</w:t>
      </w:r>
      <w:r>
        <w:t>.</w:t>
      </w:r>
      <w:r>
        <w:tab/>
      </w:r>
      <w:r>
        <w:rPr>
          <w:snapToGrid w:val="0"/>
        </w:rPr>
        <w:t>Referring to SAT a matter leading to section 36(2a) notice</w:t>
      </w:r>
      <w:bookmarkEnd w:id="113"/>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No. 55 of 2004 s. 529; amended: No. 28 of 2006 s. 270(1).]</w:t>
      </w:r>
    </w:p>
    <w:p>
      <w:pPr>
        <w:pStyle w:val="Heading5"/>
        <w:spacing w:before="240"/>
        <w:rPr>
          <w:snapToGrid w:val="0"/>
        </w:rPr>
      </w:pPr>
      <w:bookmarkStart w:id="114" w:name="_Toc216959890"/>
      <w:r>
        <w:rPr>
          <w:rStyle w:val="CharSectno"/>
        </w:rPr>
        <w:t>37</w:t>
      </w:r>
      <w:r>
        <w:rPr>
          <w:snapToGrid w:val="0"/>
        </w:rPr>
        <w:t>.</w:t>
      </w:r>
      <w:r>
        <w:rPr>
          <w:snapToGrid w:val="0"/>
        </w:rPr>
        <w:tab/>
        <w:t>Summary determinations</w:t>
      </w:r>
      <w:bookmarkEnd w:id="114"/>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w:t>
      </w:r>
      <w:r>
        <w:rPr>
          <w:snapToGrid w:val="0"/>
        </w:rPr>
        <w:lastRenderedPageBreak/>
        <w:t xml:space="preserve">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No. 55 of 2004 s. 530; No. 28 of 2006 s. 268 and 270.]</w:t>
      </w:r>
    </w:p>
    <w:p>
      <w:pPr>
        <w:pStyle w:val="Heading5"/>
      </w:pPr>
      <w:bookmarkStart w:id="115" w:name="_Toc216959891"/>
      <w:r>
        <w:rPr>
          <w:rStyle w:val="CharSectno"/>
        </w:rPr>
        <w:t>38</w:t>
      </w:r>
      <w:r>
        <w:t>.</w:t>
      </w:r>
      <w:r>
        <w:tab/>
        <w:t>Disciplinary action</w:t>
      </w:r>
      <w:bookmarkEnd w:id="115"/>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lastRenderedPageBreak/>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No. 55 of 2004 s. 531; amended: No. 28 of 2006 s. 270.]</w:t>
      </w:r>
    </w:p>
    <w:p>
      <w:pPr>
        <w:pStyle w:val="Heading5"/>
        <w:rPr>
          <w:snapToGrid w:val="0"/>
        </w:rPr>
      </w:pPr>
      <w:bookmarkStart w:id="116" w:name="_Toc216959892"/>
      <w:r>
        <w:rPr>
          <w:rStyle w:val="CharSectno"/>
        </w:rPr>
        <w:t>39</w:t>
      </w:r>
      <w:r>
        <w:rPr>
          <w:snapToGrid w:val="0"/>
        </w:rPr>
        <w:t>.</w:t>
      </w:r>
      <w:r>
        <w:rPr>
          <w:snapToGrid w:val="0"/>
        </w:rPr>
        <w:tab/>
        <w:t>Matters that may be subject of disciplinary action</w:t>
      </w:r>
      <w:bookmarkEnd w:id="1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 (Miscellaneous Provisions) Act 1911</w:t>
      </w:r>
      <w:r>
        <w:rPr>
          <w:snapToGrid w:val="0"/>
        </w:rPr>
        <w:t xml:space="preserve"> </w:t>
      </w:r>
      <w:r>
        <w:t xml:space="preserve">or the </w:t>
      </w:r>
      <w:r>
        <w:rPr>
          <w:i/>
        </w:rPr>
        <w:t xml:space="preserve">Public Health Act 2016 </w:t>
      </w:r>
      <w:r>
        <w:rPr>
          <w:snapToGrid w:val="0"/>
        </w:rPr>
        <w:t>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No. 55 of 2004 s. 532; No. 19 of 2016 s. 159 and 297.]</w:t>
      </w:r>
    </w:p>
    <w:p>
      <w:pPr>
        <w:pStyle w:val="Heading5"/>
        <w:rPr>
          <w:snapToGrid w:val="0"/>
        </w:rPr>
      </w:pPr>
      <w:bookmarkStart w:id="117" w:name="_Toc216959893"/>
      <w:r>
        <w:rPr>
          <w:rStyle w:val="CharSectno"/>
        </w:rPr>
        <w:lastRenderedPageBreak/>
        <w:t>40</w:t>
      </w:r>
      <w:r>
        <w:rPr>
          <w:snapToGrid w:val="0"/>
        </w:rPr>
        <w:t>.</w:t>
      </w:r>
      <w:r>
        <w:rPr>
          <w:snapToGrid w:val="0"/>
        </w:rPr>
        <w:tab/>
        <w:t>Penalties</w:t>
      </w:r>
      <w:bookmarkEnd w:id="1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lastRenderedPageBreak/>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lastRenderedPageBreak/>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No. 17 of 2004 s. 28; No. 55 of 2004 s. 533 and 540; No. 28 of 2006 s. 270.]</w:t>
      </w:r>
    </w:p>
    <w:p>
      <w:pPr>
        <w:pStyle w:val="Heading5"/>
        <w:rPr>
          <w:snapToGrid w:val="0"/>
        </w:rPr>
      </w:pPr>
      <w:bookmarkStart w:id="118" w:name="_Toc216959894"/>
      <w:r>
        <w:rPr>
          <w:rStyle w:val="CharSectno"/>
        </w:rPr>
        <w:lastRenderedPageBreak/>
        <w:t>41</w:t>
      </w:r>
      <w:r>
        <w:rPr>
          <w:snapToGrid w:val="0"/>
        </w:rPr>
        <w:t>.</w:t>
      </w:r>
      <w:r>
        <w:rPr>
          <w:snapToGrid w:val="0"/>
        </w:rPr>
        <w:tab/>
        <w:t>Effect on pending procedures</w:t>
      </w:r>
      <w:bookmarkEnd w:id="11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No. 17 of 2004 s. 29; No. 28 of 2006 s. 270.]</w:t>
      </w:r>
    </w:p>
    <w:p>
      <w:pPr>
        <w:pStyle w:val="Heading3"/>
      </w:pPr>
      <w:bookmarkStart w:id="119" w:name="_Toc216792377"/>
      <w:bookmarkStart w:id="120" w:name="_Toc216792550"/>
      <w:bookmarkStart w:id="121" w:name="_Toc216793263"/>
      <w:bookmarkStart w:id="122" w:name="_Toc216945750"/>
      <w:bookmarkStart w:id="123" w:name="_Toc216945923"/>
      <w:bookmarkStart w:id="124" w:name="_Toc216959895"/>
      <w:r>
        <w:rPr>
          <w:rStyle w:val="CharDivNo"/>
        </w:rPr>
        <w:t>Division 4</w:t>
      </w:r>
      <w:r>
        <w:rPr>
          <w:snapToGrid w:val="0"/>
        </w:rPr>
        <w:t> — </w:t>
      </w:r>
      <w:r>
        <w:rPr>
          <w:rStyle w:val="CharDivText"/>
        </w:rPr>
        <w:t>State Administrative Tribunal powers</w:t>
      </w:r>
      <w:bookmarkEnd w:id="119"/>
      <w:bookmarkEnd w:id="120"/>
      <w:bookmarkEnd w:id="121"/>
      <w:bookmarkEnd w:id="122"/>
      <w:bookmarkEnd w:id="123"/>
      <w:bookmarkEnd w:id="124"/>
      <w:r>
        <w:rPr>
          <w:rStyle w:val="CharDivText"/>
        </w:rPr>
        <w:t xml:space="preserve"> </w:t>
      </w:r>
    </w:p>
    <w:p>
      <w:pPr>
        <w:pStyle w:val="Footnoteheading"/>
        <w:tabs>
          <w:tab w:val="left" w:pos="851"/>
        </w:tabs>
      </w:pPr>
      <w:r>
        <w:tab/>
        <w:t>[Heading amended: No. 55 of 2004 s. 534.]</w:t>
      </w:r>
    </w:p>
    <w:p>
      <w:pPr>
        <w:pStyle w:val="Heading5"/>
        <w:rPr>
          <w:snapToGrid w:val="0"/>
        </w:rPr>
      </w:pPr>
      <w:bookmarkStart w:id="125" w:name="_Toc216959896"/>
      <w:r>
        <w:rPr>
          <w:rStyle w:val="CharSectno"/>
        </w:rPr>
        <w:t>42</w:t>
      </w:r>
      <w:r>
        <w:rPr>
          <w:snapToGrid w:val="0"/>
        </w:rPr>
        <w:t>.</w:t>
      </w:r>
      <w:r>
        <w:rPr>
          <w:snapToGrid w:val="0"/>
        </w:rPr>
        <w:tab/>
        <w:t>Reviews</w:t>
      </w:r>
      <w:bookmarkEnd w:id="12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lastRenderedPageBreak/>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No. 55 of 2004 s. 535 and 540; No. 28 of 2006 s. 270.]</w:t>
      </w:r>
    </w:p>
    <w:p>
      <w:pPr>
        <w:pStyle w:val="Heading5"/>
        <w:spacing w:before="200"/>
        <w:rPr>
          <w:snapToGrid w:val="0"/>
        </w:rPr>
      </w:pPr>
      <w:bookmarkStart w:id="126" w:name="_Toc216959897"/>
      <w:r>
        <w:rPr>
          <w:rStyle w:val="CharSectno"/>
        </w:rPr>
        <w:t>43</w:t>
      </w:r>
      <w:r>
        <w:rPr>
          <w:snapToGrid w:val="0"/>
        </w:rPr>
        <w:t>.</w:t>
      </w:r>
      <w:r>
        <w:rPr>
          <w:snapToGrid w:val="0"/>
        </w:rPr>
        <w:tab/>
        <w:t>Restraint of continuing contravention</w:t>
      </w:r>
      <w:bookmarkEnd w:id="126"/>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 xml:space="preserve">that a licensee is by any act </w:t>
      </w:r>
      <w:r>
        <w:rPr>
          <w:snapToGrid w:val="0"/>
        </w:rPr>
        <w:lastRenderedPageBreak/>
        <w:t>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No. 55 of 2004 s. 536; No. 28 of 2006 s. 270(1).]</w:t>
      </w:r>
    </w:p>
    <w:p>
      <w:pPr>
        <w:pStyle w:val="Heading3"/>
        <w:rPr>
          <w:snapToGrid w:val="0"/>
        </w:rPr>
      </w:pPr>
      <w:bookmarkStart w:id="127" w:name="_Toc216792380"/>
      <w:bookmarkStart w:id="128" w:name="_Toc216792553"/>
      <w:bookmarkStart w:id="129" w:name="_Toc216793266"/>
      <w:bookmarkStart w:id="130" w:name="_Toc216945753"/>
      <w:bookmarkStart w:id="131" w:name="_Toc216945926"/>
      <w:bookmarkStart w:id="132" w:name="_Toc216959898"/>
      <w:r>
        <w:rPr>
          <w:rStyle w:val="CharDivNo"/>
        </w:rPr>
        <w:t>Division 5</w:t>
      </w:r>
      <w:r>
        <w:rPr>
          <w:snapToGrid w:val="0"/>
        </w:rPr>
        <w:t> — </w:t>
      </w:r>
      <w:r>
        <w:rPr>
          <w:rStyle w:val="CharDivText"/>
        </w:rPr>
        <w:t>Information</w:t>
      </w:r>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216959899"/>
      <w:r>
        <w:rPr>
          <w:rStyle w:val="CharSectno"/>
        </w:rPr>
        <w:t>44</w:t>
      </w:r>
      <w:r>
        <w:rPr>
          <w:snapToGrid w:val="0"/>
        </w:rPr>
        <w:t>.</w:t>
      </w:r>
      <w:r>
        <w:rPr>
          <w:snapToGrid w:val="0"/>
        </w:rPr>
        <w:tab/>
        <w:t>Records of procedures</w:t>
      </w:r>
      <w:bookmarkEnd w:id="13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lastRenderedPageBreak/>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keepNext/>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w:t>
      </w:r>
      <w:r>
        <w:rPr>
          <w:snapToGrid w:val="0"/>
        </w:rPr>
        <w:lastRenderedPageBreak/>
        <w:t xml:space="preserve">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lastRenderedPageBreak/>
        <w:tab/>
        <w:t>[Section 44 amended: No. 17 of 2004 s. 30; No. 28 of 2006 s. 270.]</w:t>
      </w:r>
    </w:p>
    <w:p>
      <w:pPr>
        <w:pStyle w:val="Heading5"/>
        <w:rPr>
          <w:snapToGrid w:val="0"/>
        </w:rPr>
      </w:pPr>
      <w:bookmarkStart w:id="134" w:name="_Toc216959900"/>
      <w:r>
        <w:rPr>
          <w:rStyle w:val="CharSectno"/>
        </w:rPr>
        <w:t>45</w:t>
      </w:r>
      <w:r>
        <w:rPr>
          <w:snapToGrid w:val="0"/>
        </w:rPr>
        <w:t>.</w:t>
      </w:r>
      <w:r>
        <w:rPr>
          <w:snapToGrid w:val="0"/>
        </w:rPr>
        <w:tab/>
        <w:t>Registers of identity</w:t>
      </w:r>
      <w:bookmarkEnd w:id="1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lastRenderedPageBreak/>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keepNext/>
        <w:keepLines/>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No. 17 of 2004 s. 31; No. 28 of 2006 s. 270(1).]</w:t>
      </w:r>
    </w:p>
    <w:p>
      <w:pPr>
        <w:pStyle w:val="Heading5"/>
        <w:rPr>
          <w:snapToGrid w:val="0"/>
        </w:rPr>
      </w:pPr>
      <w:bookmarkStart w:id="135" w:name="_Toc216959901"/>
      <w:r>
        <w:rPr>
          <w:rStyle w:val="CharSectno"/>
        </w:rPr>
        <w:t>46</w:t>
      </w:r>
      <w:r>
        <w:rPr>
          <w:snapToGrid w:val="0"/>
        </w:rPr>
        <w:t>.</w:t>
      </w:r>
      <w:r>
        <w:rPr>
          <w:snapToGrid w:val="0"/>
        </w:rPr>
        <w:tab/>
        <w:t>Access to information</w:t>
      </w:r>
      <w:bookmarkEnd w:id="135"/>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lastRenderedPageBreak/>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No. 28 of 2006 s. 270(1).]</w:t>
      </w:r>
    </w:p>
    <w:p>
      <w:pPr>
        <w:pStyle w:val="Heading5"/>
        <w:rPr>
          <w:snapToGrid w:val="0"/>
        </w:rPr>
      </w:pPr>
      <w:bookmarkStart w:id="136" w:name="_Toc216959902"/>
      <w:r>
        <w:rPr>
          <w:rStyle w:val="CharSectno"/>
        </w:rPr>
        <w:t>47</w:t>
      </w:r>
      <w:r>
        <w:rPr>
          <w:snapToGrid w:val="0"/>
        </w:rPr>
        <w:t>.</w:t>
      </w:r>
      <w:r>
        <w:rPr>
          <w:snapToGrid w:val="0"/>
        </w:rPr>
        <w:tab/>
        <w:t>Annual returns etc.</w:t>
      </w:r>
      <w:bookmarkEnd w:id="13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lastRenderedPageBreak/>
        <w:tab/>
        <w:t>[Section 47 amended: No. 28 of 2006 s. 270(1).]</w:t>
      </w:r>
    </w:p>
    <w:p>
      <w:pPr>
        <w:pStyle w:val="Heading5"/>
        <w:rPr>
          <w:snapToGrid w:val="0"/>
        </w:rPr>
      </w:pPr>
      <w:bookmarkStart w:id="137" w:name="_Toc216959903"/>
      <w:r>
        <w:rPr>
          <w:rStyle w:val="CharSectno"/>
        </w:rPr>
        <w:t>48</w:t>
      </w:r>
      <w:r>
        <w:rPr>
          <w:snapToGrid w:val="0"/>
        </w:rPr>
        <w:t>.</w:t>
      </w:r>
      <w:r>
        <w:rPr>
          <w:snapToGrid w:val="0"/>
        </w:rPr>
        <w:tab/>
        <w:t>Exchange of information</w:t>
      </w:r>
      <w:bookmarkEnd w:id="137"/>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No. 17 of 2004 s. 32; No. 28 of 2006 s. 270(1).]</w:t>
      </w:r>
    </w:p>
    <w:p>
      <w:pPr>
        <w:pStyle w:val="Heading5"/>
        <w:rPr>
          <w:snapToGrid w:val="0"/>
        </w:rPr>
      </w:pPr>
      <w:bookmarkStart w:id="138" w:name="_Toc216959904"/>
      <w:r>
        <w:rPr>
          <w:rStyle w:val="CharSectno"/>
        </w:rPr>
        <w:t>49</w:t>
      </w:r>
      <w:r>
        <w:rPr>
          <w:snapToGrid w:val="0"/>
        </w:rPr>
        <w:t>.</w:t>
      </w:r>
      <w:r>
        <w:rPr>
          <w:snapToGrid w:val="0"/>
        </w:rPr>
        <w:tab/>
        <w:t>Confidentiality</w:t>
      </w:r>
      <w:bookmarkEnd w:id="13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lastRenderedPageBreak/>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lastRenderedPageBreak/>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keepNext/>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lastRenderedPageBreak/>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No. 17 of 2004 s. 33; No. 55 of 2004 s. 537; No. 28 of 2006 s. 270(1).]</w:t>
      </w:r>
    </w:p>
    <w:p>
      <w:pPr>
        <w:pStyle w:val="Heading5"/>
        <w:spacing w:before="200"/>
        <w:rPr>
          <w:snapToGrid w:val="0"/>
        </w:rPr>
      </w:pPr>
      <w:bookmarkStart w:id="139" w:name="_Toc216959905"/>
      <w:r>
        <w:rPr>
          <w:rStyle w:val="CharSectno"/>
        </w:rPr>
        <w:t>50</w:t>
      </w:r>
      <w:r>
        <w:rPr>
          <w:snapToGrid w:val="0"/>
        </w:rPr>
        <w:t>.</w:t>
      </w:r>
      <w:r>
        <w:rPr>
          <w:snapToGrid w:val="0"/>
        </w:rPr>
        <w:tab/>
        <w:t>False or misleading statements and records</w:t>
      </w:r>
      <w:bookmarkEnd w:id="139"/>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lastRenderedPageBreak/>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No. 55 of 2004 s. 540; No. 28 of 2006 s. 270(1).]</w:t>
      </w:r>
    </w:p>
    <w:p>
      <w:pPr>
        <w:pStyle w:val="Heading3"/>
        <w:rPr>
          <w:snapToGrid w:val="0"/>
        </w:rPr>
      </w:pPr>
      <w:bookmarkStart w:id="140" w:name="_Toc216792388"/>
      <w:bookmarkStart w:id="141" w:name="_Toc216792561"/>
      <w:bookmarkStart w:id="142" w:name="_Toc216793274"/>
      <w:bookmarkStart w:id="143" w:name="_Toc216945761"/>
      <w:bookmarkStart w:id="144" w:name="_Toc216945934"/>
      <w:bookmarkStart w:id="145" w:name="_Toc216959906"/>
      <w:r>
        <w:rPr>
          <w:rStyle w:val="CharDivNo"/>
        </w:rPr>
        <w:t>Division 6</w:t>
      </w:r>
      <w:r>
        <w:rPr>
          <w:snapToGrid w:val="0"/>
        </w:rPr>
        <w:t> — </w:t>
      </w:r>
      <w:r>
        <w:rPr>
          <w:rStyle w:val="CharDivText"/>
        </w:rPr>
        <w:t>Supervision, etc.</w:t>
      </w:r>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16959907"/>
      <w:r>
        <w:rPr>
          <w:rStyle w:val="CharSectno"/>
        </w:rPr>
        <w:t>51</w:t>
      </w:r>
      <w:r>
        <w:rPr>
          <w:snapToGrid w:val="0"/>
        </w:rPr>
        <w:t>.</w:t>
      </w:r>
      <w:r>
        <w:rPr>
          <w:snapToGrid w:val="0"/>
        </w:rPr>
        <w:tab/>
        <w:t>Supervision</w:t>
      </w:r>
      <w:bookmarkEnd w:id="14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lastRenderedPageBreak/>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lastRenderedPageBreak/>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No. 17 of 2004 s. 34; No. 55 of 2004 s. 540; No. 28 of 2006 s. 270.]</w:t>
      </w:r>
    </w:p>
    <w:p>
      <w:pPr>
        <w:pStyle w:val="Heading5"/>
        <w:rPr>
          <w:snapToGrid w:val="0"/>
        </w:rPr>
      </w:pPr>
      <w:bookmarkStart w:id="147" w:name="_Toc216959908"/>
      <w:r>
        <w:rPr>
          <w:rStyle w:val="CharSectno"/>
        </w:rPr>
        <w:lastRenderedPageBreak/>
        <w:t>52</w:t>
      </w:r>
      <w:r>
        <w:rPr>
          <w:snapToGrid w:val="0"/>
        </w:rPr>
        <w:t>.</w:t>
      </w:r>
      <w:r>
        <w:rPr>
          <w:snapToGrid w:val="0"/>
        </w:rPr>
        <w:tab/>
        <w:t>Licensee liable for act of employee etc.</w:t>
      </w:r>
      <w:bookmarkEnd w:id="147"/>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No. 84 of 2004 s. 80.]</w:t>
      </w:r>
    </w:p>
    <w:p>
      <w:pPr>
        <w:pStyle w:val="Heading5"/>
        <w:rPr>
          <w:snapToGrid w:val="0"/>
        </w:rPr>
      </w:pPr>
      <w:bookmarkStart w:id="148" w:name="_Toc216959909"/>
      <w:r>
        <w:rPr>
          <w:rStyle w:val="CharSectno"/>
        </w:rPr>
        <w:t>53</w:t>
      </w:r>
      <w:r>
        <w:rPr>
          <w:snapToGrid w:val="0"/>
        </w:rPr>
        <w:t>.</w:t>
      </w:r>
      <w:r>
        <w:rPr>
          <w:snapToGrid w:val="0"/>
        </w:rPr>
        <w:tab/>
        <w:t>Offences by bodies corporate and partnerships</w:t>
      </w:r>
      <w:bookmarkEnd w:id="148"/>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 xml:space="preserve">and that person was in any way, by act or omission, directly or indirectly, knowingly concerned in or party to the commission of the principal offence, that person as </w:t>
      </w:r>
      <w:r>
        <w:rPr>
          <w:snapToGrid w:val="0"/>
        </w:rPr>
        <w:lastRenderedPageBreak/>
        <w:t>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 xml:space="preserve">Where this Act provides that a licensee commits an offence in specified circumstances the reference to the licensee shall be </w:t>
      </w:r>
      <w:r>
        <w:rPr>
          <w:snapToGrid w:val="0"/>
        </w:rPr>
        <w:lastRenderedPageBreak/>
        <w:t>construed as a reference to each person who holds the licence or exemption.</w:t>
      </w:r>
    </w:p>
    <w:p>
      <w:pPr>
        <w:pStyle w:val="Footnotesection"/>
      </w:pPr>
      <w:r>
        <w:tab/>
        <w:t>[Section 53 amended: No. 10 of 2001 s. 109; No. 17 of 2004 s. 35; No. 28 of 2006 s. 270(1).]</w:t>
      </w:r>
    </w:p>
    <w:p>
      <w:pPr>
        <w:pStyle w:val="Heading2"/>
      </w:pPr>
      <w:bookmarkStart w:id="149" w:name="_Toc216792392"/>
      <w:bookmarkStart w:id="150" w:name="_Toc216792565"/>
      <w:bookmarkStart w:id="151" w:name="_Toc216793278"/>
      <w:bookmarkStart w:id="152" w:name="_Toc216945765"/>
      <w:bookmarkStart w:id="153" w:name="_Toc216945938"/>
      <w:bookmarkStart w:id="154" w:name="_Toc216959910"/>
      <w:r>
        <w:rPr>
          <w:rStyle w:val="CharPartNo"/>
        </w:rPr>
        <w:lastRenderedPageBreak/>
        <w:t>Part 4A</w:t>
      </w:r>
      <w:r>
        <w:t> — </w:t>
      </w:r>
      <w:r>
        <w:rPr>
          <w:rStyle w:val="CharPartText"/>
        </w:rPr>
        <w:t>Prohibited practices</w:t>
      </w:r>
      <w:bookmarkEnd w:id="149"/>
      <w:bookmarkEnd w:id="150"/>
      <w:bookmarkEnd w:id="151"/>
      <w:bookmarkEnd w:id="152"/>
      <w:bookmarkEnd w:id="153"/>
      <w:bookmarkEnd w:id="154"/>
    </w:p>
    <w:p>
      <w:pPr>
        <w:pStyle w:val="Footnoteheading"/>
        <w:tabs>
          <w:tab w:val="left" w:pos="851"/>
        </w:tabs>
      </w:pPr>
      <w:r>
        <w:tab/>
        <w:t>[Heading inserted: No. 18 of 2004 s. 8.]</w:t>
      </w:r>
    </w:p>
    <w:p>
      <w:pPr>
        <w:pStyle w:val="Heading3"/>
      </w:pPr>
      <w:bookmarkStart w:id="155" w:name="_Toc216792393"/>
      <w:bookmarkStart w:id="156" w:name="_Toc216792566"/>
      <w:bookmarkStart w:id="157" w:name="_Toc216793279"/>
      <w:bookmarkStart w:id="158" w:name="_Toc216945766"/>
      <w:bookmarkStart w:id="159" w:name="_Toc216945939"/>
      <w:bookmarkStart w:id="160" w:name="_Toc216959911"/>
      <w:r>
        <w:rPr>
          <w:rStyle w:val="CharDivNo"/>
        </w:rPr>
        <w:t>Division 1</w:t>
      </w:r>
      <w:r>
        <w:t> — </w:t>
      </w:r>
      <w:r>
        <w:rPr>
          <w:rStyle w:val="CharDivText"/>
        </w:rPr>
        <w:t>General</w:t>
      </w:r>
      <w:bookmarkEnd w:id="155"/>
      <w:bookmarkEnd w:id="156"/>
      <w:bookmarkEnd w:id="157"/>
      <w:bookmarkEnd w:id="158"/>
      <w:bookmarkEnd w:id="159"/>
      <w:bookmarkEnd w:id="160"/>
    </w:p>
    <w:p>
      <w:pPr>
        <w:pStyle w:val="Footnoteheading"/>
        <w:tabs>
          <w:tab w:val="left" w:pos="851"/>
        </w:tabs>
      </w:pPr>
      <w:r>
        <w:tab/>
        <w:t>[Heading inserted: No. 18 of 2004 s. 8.]</w:t>
      </w:r>
    </w:p>
    <w:p>
      <w:pPr>
        <w:pStyle w:val="Heading5"/>
      </w:pPr>
      <w:bookmarkStart w:id="161" w:name="_Toc216959912"/>
      <w:r>
        <w:rPr>
          <w:rStyle w:val="CharSectno"/>
        </w:rPr>
        <w:t>53A</w:t>
      </w:r>
      <w:r>
        <w:t>.</w:t>
      </w:r>
      <w:r>
        <w:tab/>
        <w:t>Object of this Part</w:t>
      </w:r>
      <w:bookmarkEnd w:id="16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No. 18 of 2004 s. 8.]</w:t>
      </w:r>
    </w:p>
    <w:p>
      <w:pPr>
        <w:pStyle w:val="Heading5"/>
        <w:rPr>
          <w:snapToGrid w:val="0"/>
        </w:rPr>
      </w:pPr>
      <w:bookmarkStart w:id="162" w:name="_Toc216959913"/>
      <w:r>
        <w:rPr>
          <w:rStyle w:val="CharSectno"/>
        </w:rPr>
        <w:t>53B</w:t>
      </w:r>
      <w:r>
        <w:rPr>
          <w:snapToGrid w:val="0"/>
        </w:rPr>
        <w:t>.</w:t>
      </w:r>
      <w:r>
        <w:rPr>
          <w:snapToGrid w:val="0"/>
        </w:rPr>
        <w:tab/>
        <w:t>Terms used</w:t>
      </w:r>
      <w:bookmarkEnd w:id="162"/>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lastRenderedPageBreak/>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pt" o:ole="">
            <v:imagedata r:id="rId23" o:title=""/>
          </v:shape>
          <o:OLEObject Type="Embed" ProgID="Equation.3" ShapeID="_x0000_i1025" DrawAspect="Content" ObjectID="_1827639087" r:id="rId24"/>
        </w:object>
      </w:r>
    </w:p>
    <w:p>
      <w:pPr>
        <w:pStyle w:val="Subsection"/>
        <w:rPr>
          <w:snapToGrid w:val="0"/>
        </w:rPr>
      </w:pPr>
      <w:r>
        <w:rPr>
          <w:snapToGrid w:val="0"/>
        </w:rPr>
        <w:tab/>
      </w:r>
      <w:r>
        <w:rPr>
          <w:snapToGrid w:val="0"/>
        </w:rPr>
        <w:tab/>
        <w:t>where —</w:t>
      </w:r>
    </w:p>
    <w:p>
      <w:pPr>
        <w:pStyle w:val="Indenta"/>
        <w:rPr>
          <w:snapToGrid w:val="0"/>
        </w:rPr>
      </w:pPr>
      <w:r>
        <w:rPr>
          <w:snapToGrid w:val="0"/>
        </w:rPr>
        <w:lastRenderedPageBreak/>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No. 18 of 2004 s. 8.]</w:t>
      </w:r>
    </w:p>
    <w:p>
      <w:pPr>
        <w:pStyle w:val="Heading3"/>
        <w:spacing w:before="260"/>
        <w:rPr>
          <w:snapToGrid w:val="0"/>
        </w:rPr>
      </w:pPr>
      <w:bookmarkStart w:id="163" w:name="_Toc216792396"/>
      <w:bookmarkStart w:id="164" w:name="_Toc216792569"/>
      <w:bookmarkStart w:id="165" w:name="_Toc216793282"/>
      <w:bookmarkStart w:id="166" w:name="_Toc216945769"/>
      <w:bookmarkStart w:id="167" w:name="_Toc216945942"/>
      <w:bookmarkStart w:id="168" w:name="_Toc216959914"/>
      <w:r>
        <w:rPr>
          <w:rStyle w:val="CharDivNo"/>
        </w:rPr>
        <w:t>Division 2</w:t>
      </w:r>
      <w:r>
        <w:rPr>
          <w:snapToGrid w:val="0"/>
        </w:rPr>
        <w:t> — </w:t>
      </w:r>
      <w:r>
        <w:rPr>
          <w:rStyle w:val="CharDivText"/>
        </w:rPr>
        <w:t>Human cloning</w:t>
      </w:r>
      <w:bookmarkEnd w:id="163"/>
      <w:bookmarkEnd w:id="164"/>
      <w:bookmarkEnd w:id="165"/>
      <w:bookmarkEnd w:id="166"/>
      <w:bookmarkEnd w:id="167"/>
      <w:bookmarkEnd w:id="168"/>
    </w:p>
    <w:p>
      <w:pPr>
        <w:pStyle w:val="Footnoteheading"/>
        <w:tabs>
          <w:tab w:val="left" w:pos="851"/>
        </w:tabs>
      </w:pPr>
      <w:r>
        <w:tab/>
        <w:t>[Heading inserted: No. 18 of 2004 s. 8.]</w:t>
      </w:r>
    </w:p>
    <w:p>
      <w:pPr>
        <w:pStyle w:val="Heading5"/>
        <w:spacing w:before="180"/>
        <w:rPr>
          <w:snapToGrid w:val="0"/>
        </w:rPr>
      </w:pPr>
      <w:bookmarkStart w:id="169" w:name="_Toc216959915"/>
      <w:r>
        <w:rPr>
          <w:rStyle w:val="CharSectno"/>
        </w:rPr>
        <w:t>53C</w:t>
      </w:r>
      <w:r>
        <w:rPr>
          <w:snapToGrid w:val="0"/>
        </w:rPr>
        <w:t>.</w:t>
      </w:r>
      <w:r>
        <w:rPr>
          <w:iCs/>
          <w:snapToGrid w:val="0"/>
        </w:rPr>
        <w:tab/>
      </w:r>
      <w:r>
        <w:rPr>
          <w:snapToGrid w:val="0"/>
        </w:rPr>
        <w:t>Offence — creating human embryo clone</w:t>
      </w:r>
      <w:bookmarkEnd w:id="16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No. 18 of 2004 s. 8.]</w:t>
      </w:r>
    </w:p>
    <w:p>
      <w:pPr>
        <w:pStyle w:val="Heading5"/>
        <w:spacing w:before="180"/>
        <w:rPr>
          <w:snapToGrid w:val="0"/>
        </w:rPr>
      </w:pPr>
      <w:bookmarkStart w:id="170" w:name="_Toc216959916"/>
      <w:r>
        <w:rPr>
          <w:rStyle w:val="CharSectno"/>
        </w:rPr>
        <w:t>53D</w:t>
      </w:r>
      <w:r>
        <w:rPr>
          <w:snapToGrid w:val="0"/>
        </w:rPr>
        <w:t>.</w:t>
      </w:r>
      <w:r>
        <w:rPr>
          <w:snapToGrid w:val="0"/>
        </w:rPr>
        <w:tab/>
        <w:t>Offence — placing human embryo clone in human body or body of an animal</w:t>
      </w:r>
      <w:bookmarkEnd w:id="170"/>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No. 18 of 2004 s. 8.]</w:t>
      </w:r>
    </w:p>
    <w:p>
      <w:pPr>
        <w:pStyle w:val="Heading5"/>
        <w:spacing w:before="180"/>
        <w:rPr>
          <w:snapToGrid w:val="0"/>
        </w:rPr>
      </w:pPr>
      <w:bookmarkStart w:id="171" w:name="_Toc216959917"/>
      <w:r>
        <w:rPr>
          <w:rStyle w:val="CharSectno"/>
        </w:rPr>
        <w:t>53E</w:t>
      </w:r>
      <w:r>
        <w:rPr>
          <w:snapToGrid w:val="0"/>
        </w:rPr>
        <w:t>.</w:t>
      </w:r>
      <w:r>
        <w:rPr>
          <w:snapToGrid w:val="0"/>
        </w:rPr>
        <w:tab/>
        <w:t>Offence — importing or exporting human embryo clone</w:t>
      </w:r>
      <w:bookmarkEnd w:id="171"/>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lastRenderedPageBreak/>
        <w:tab/>
        <w:t>Penalty: A fine of 900 penalty units or imprisonment for 15 years or both.</w:t>
      </w:r>
    </w:p>
    <w:p>
      <w:pPr>
        <w:pStyle w:val="Footnotesection"/>
        <w:spacing w:before="80"/>
        <w:ind w:left="890" w:hanging="890"/>
      </w:pPr>
      <w:r>
        <w:tab/>
        <w:t>[Section 53E inserted: No. 18 of 2004 s. 8.]</w:t>
      </w:r>
    </w:p>
    <w:p>
      <w:pPr>
        <w:pStyle w:val="Heading5"/>
        <w:rPr>
          <w:snapToGrid w:val="0"/>
        </w:rPr>
      </w:pPr>
      <w:bookmarkStart w:id="172" w:name="_Toc216959918"/>
      <w:r>
        <w:rPr>
          <w:rStyle w:val="CharSectno"/>
        </w:rPr>
        <w:t>53F</w:t>
      </w:r>
      <w:r>
        <w:rPr>
          <w:snapToGrid w:val="0"/>
        </w:rPr>
        <w:t>.</w:t>
      </w:r>
      <w:r>
        <w:rPr>
          <w:snapToGrid w:val="0"/>
        </w:rPr>
        <w:tab/>
        <w:t>No defence that human embryo clone could not survive</w:t>
      </w:r>
      <w:bookmarkEnd w:id="172"/>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No. 18 of 2004 s. 8.]</w:t>
      </w:r>
    </w:p>
    <w:p>
      <w:pPr>
        <w:pStyle w:val="Heading3"/>
        <w:spacing w:before="200"/>
        <w:rPr>
          <w:snapToGrid w:val="0"/>
        </w:rPr>
      </w:pPr>
      <w:bookmarkStart w:id="173" w:name="_Toc216792401"/>
      <w:bookmarkStart w:id="174" w:name="_Toc216792574"/>
      <w:bookmarkStart w:id="175" w:name="_Toc216793287"/>
      <w:bookmarkStart w:id="176" w:name="_Toc216945774"/>
      <w:bookmarkStart w:id="177" w:name="_Toc216945947"/>
      <w:bookmarkStart w:id="178" w:name="_Toc216959919"/>
      <w:r>
        <w:rPr>
          <w:rStyle w:val="CharDivNo"/>
        </w:rPr>
        <w:t>Division 3</w:t>
      </w:r>
      <w:r>
        <w:rPr>
          <w:snapToGrid w:val="0"/>
        </w:rPr>
        <w:t> — </w:t>
      </w:r>
      <w:r>
        <w:rPr>
          <w:rStyle w:val="CharDivText"/>
        </w:rPr>
        <w:t>Other prohibited practices</w:t>
      </w:r>
      <w:bookmarkEnd w:id="173"/>
      <w:bookmarkEnd w:id="174"/>
      <w:bookmarkEnd w:id="175"/>
      <w:bookmarkEnd w:id="176"/>
      <w:bookmarkEnd w:id="177"/>
      <w:bookmarkEnd w:id="178"/>
    </w:p>
    <w:p>
      <w:pPr>
        <w:pStyle w:val="Footnoteheading"/>
        <w:tabs>
          <w:tab w:val="left" w:pos="851"/>
        </w:tabs>
      </w:pPr>
      <w:r>
        <w:tab/>
        <w:t>[Heading inserted: No. 18 of 2004 s. 8.]</w:t>
      </w:r>
    </w:p>
    <w:p>
      <w:pPr>
        <w:pStyle w:val="Heading5"/>
        <w:spacing w:before="180"/>
        <w:rPr>
          <w:snapToGrid w:val="0"/>
        </w:rPr>
      </w:pPr>
      <w:bookmarkStart w:id="179" w:name="_Toc216959920"/>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179"/>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No. 18 of 2004 s. 8.]</w:t>
      </w:r>
    </w:p>
    <w:p>
      <w:pPr>
        <w:pStyle w:val="Heading5"/>
        <w:spacing w:before="180"/>
        <w:rPr>
          <w:snapToGrid w:val="0"/>
        </w:rPr>
      </w:pPr>
      <w:bookmarkStart w:id="180" w:name="_Toc216959921"/>
      <w:r>
        <w:rPr>
          <w:rStyle w:val="CharSectno"/>
        </w:rPr>
        <w:t>53H</w:t>
      </w:r>
      <w:r>
        <w:rPr>
          <w:snapToGrid w:val="0"/>
        </w:rPr>
        <w:t>.</w:t>
      </w:r>
      <w:r>
        <w:rPr>
          <w:snapToGrid w:val="0"/>
        </w:rPr>
        <w:tab/>
        <w:t>Offence — creating human embryo for purpose other than achieving pregnancy in woman</w:t>
      </w:r>
      <w:bookmarkEnd w:id="180"/>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lastRenderedPageBreak/>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No. 18 of 2004 s. 8; amended: No. 2 of 2008 s. 63.]</w:t>
      </w:r>
    </w:p>
    <w:p>
      <w:pPr>
        <w:pStyle w:val="Heading5"/>
        <w:rPr>
          <w:snapToGrid w:val="0"/>
        </w:rPr>
      </w:pPr>
      <w:bookmarkStart w:id="181" w:name="_Toc216959922"/>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181"/>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No. 18 of 2004 s. 8.]</w:t>
      </w:r>
    </w:p>
    <w:p>
      <w:pPr>
        <w:pStyle w:val="Heading5"/>
        <w:spacing w:before="160"/>
        <w:rPr>
          <w:snapToGrid w:val="0"/>
        </w:rPr>
      </w:pPr>
      <w:bookmarkStart w:id="182" w:name="_Toc216959923"/>
      <w:r>
        <w:rPr>
          <w:rStyle w:val="CharSectno"/>
        </w:rPr>
        <w:t>53J</w:t>
      </w:r>
      <w:r>
        <w:rPr>
          <w:snapToGrid w:val="0"/>
        </w:rPr>
        <w:t>.</w:t>
      </w:r>
      <w:r>
        <w:rPr>
          <w:snapToGrid w:val="0"/>
        </w:rPr>
        <w:tab/>
        <w:t>Offence — developing human embryo outside body of  woman for more than 14 days</w:t>
      </w:r>
      <w:bookmarkEnd w:id="182"/>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No. 18 of 2004 s. 8.]</w:t>
      </w:r>
    </w:p>
    <w:p>
      <w:pPr>
        <w:pStyle w:val="Heading5"/>
        <w:spacing w:before="160"/>
        <w:rPr>
          <w:snapToGrid w:val="0"/>
        </w:rPr>
      </w:pPr>
      <w:bookmarkStart w:id="183" w:name="_Toc216959924"/>
      <w:r>
        <w:rPr>
          <w:rStyle w:val="CharSectno"/>
        </w:rPr>
        <w:t>53K</w:t>
      </w:r>
      <w:r>
        <w:rPr>
          <w:snapToGrid w:val="0"/>
        </w:rPr>
        <w:t>.</w:t>
      </w:r>
      <w:r>
        <w:rPr>
          <w:snapToGrid w:val="0"/>
        </w:rPr>
        <w:tab/>
        <w:t>Offence — using precursor cells from human embryo or human fetus to create human embryo, or developing such an embryo</w:t>
      </w:r>
      <w:bookmarkEnd w:id="183"/>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lastRenderedPageBreak/>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No. 18 of 2004 s. 8.]</w:t>
      </w:r>
    </w:p>
    <w:p>
      <w:pPr>
        <w:pStyle w:val="Heading5"/>
        <w:rPr>
          <w:snapToGrid w:val="0"/>
        </w:rPr>
      </w:pPr>
      <w:bookmarkStart w:id="184" w:name="_Toc216959925"/>
      <w:r>
        <w:rPr>
          <w:rStyle w:val="CharSectno"/>
        </w:rPr>
        <w:t>53L</w:t>
      </w:r>
      <w:r>
        <w:rPr>
          <w:snapToGrid w:val="0"/>
        </w:rPr>
        <w:t>.</w:t>
      </w:r>
      <w:r>
        <w:rPr>
          <w:snapToGrid w:val="0"/>
        </w:rPr>
        <w:tab/>
        <w:t>Offence — heritable alterations to genome</w:t>
      </w:r>
      <w:bookmarkEnd w:id="184"/>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No. 18 of 2004 s. 8.]</w:t>
      </w:r>
    </w:p>
    <w:p>
      <w:pPr>
        <w:pStyle w:val="Heading5"/>
        <w:rPr>
          <w:snapToGrid w:val="0"/>
        </w:rPr>
      </w:pPr>
      <w:bookmarkStart w:id="185" w:name="_Toc216959926"/>
      <w:r>
        <w:rPr>
          <w:rStyle w:val="CharSectno"/>
        </w:rPr>
        <w:t>53M</w:t>
      </w:r>
      <w:r>
        <w:rPr>
          <w:snapToGrid w:val="0"/>
        </w:rPr>
        <w:t>.</w:t>
      </w:r>
      <w:r>
        <w:rPr>
          <w:snapToGrid w:val="0"/>
        </w:rPr>
        <w:tab/>
        <w:t>Offence — collecting viable human embryo from body of woman</w:t>
      </w:r>
      <w:bookmarkEnd w:id="18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lastRenderedPageBreak/>
        <w:tab/>
        <w:t>[Section 53M inserted: No. 18 of 2004 s. 8.]</w:t>
      </w:r>
    </w:p>
    <w:p>
      <w:pPr>
        <w:pStyle w:val="Heading5"/>
        <w:rPr>
          <w:snapToGrid w:val="0"/>
        </w:rPr>
      </w:pPr>
      <w:bookmarkStart w:id="186" w:name="_Toc216959927"/>
      <w:r>
        <w:rPr>
          <w:rStyle w:val="CharSectno"/>
        </w:rPr>
        <w:t>53N</w:t>
      </w:r>
      <w:r>
        <w:rPr>
          <w:snapToGrid w:val="0"/>
        </w:rPr>
        <w:t>.</w:t>
      </w:r>
      <w:r>
        <w:rPr>
          <w:snapToGrid w:val="0"/>
        </w:rPr>
        <w:tab/>
        <w:t>Offence — creating chimeric or hybrid embryo</w:t>
      </w:r>
      <w:bookmarkEnd w:id="18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No. 18 of 2004 s. 8.]</w:t>
      </w:r>
    </w:p>
    <w:p>
      <w:pPr>
        <w:pStyle w:val="Heading5"/>
        <w:rPr>
          <w:snapToGrid w:val="0"/>
        </w:rPr>
      </w:pPr>
      <w:bookmarkStart w:id="187" w:name="_Toc216959928"/>
      <w:r>
        <w:rPr>
          <w:rStyle w:val="CharSectno"/>
        </w:rPr>
        <w:t>53O</w:t>
      </w:r>
      <w:r>
        <w:rPr>
          <w:snapToGrid w:val="0"/>
        </w:rPr>
        <w:t>.</w:t>
      </w:r>
      <w:r>
        <w:rPr>
          <w:snapToGrid w:val="0"/>
        </w:rPr>
        <w:tab/>
        <w:t>Offence — placing of an embryo</w:t>
      </w:r>
      <w:bookmarkEnd w:id="18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No. 18 of 2004 s. 8.]</w:t>
      </w:r>
    </w:p>
    <w:p>
      <w:pPr>
        <w:pStyle w:val="Heading5"/>
        <w:rPr>
          <w:snapToGrid w:val="0"/>
        </w:rPr>
      </w:pPr>
      <w:bookmarkStart w:id="188" w:name="_Toc216959929"/>
      <w:r>
        <w:rPr>
          <w:rStyle w:val="CharSectno"/>
        </w:rPr>
        <w:lastRenderedPageBreak/>
        <w:t>53P</w:t>
      </w:r>
      <w:r>
        <w:rPr>
          <w:snapToGrid w:val="0"/>
        </w:rPr>
        <w:t>.</w:t>
      </w:r>
      <w:r>
        <w:rPr>
          <w:snapToGrid w:val="0"/>
        </w:rPr>
        <w:tab/>
        <w:t>Offence — importing, exporting or placing prohibited embryo</w:t>
      </w:r>
      <w:bookmarkEnd w:id="18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 xml:space="preserve">a human embryo that contains a human cell (as defined in section 53L(2)) whose genome has been altered in </w:t>
      </w:r>
      <w:r>
        <w:lastRenderedPageBreak/>
        <w:t>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No. 18 of 2004 s. 8.]</w:t>
      </w:r>
    </w:p>
    <w:p>
      <w:pPr>
        <w:pStyle w:val="Heading5"/>
        <w:rPr>
          <w:snapToGrid w:val="0"/>
        </w:rPr>
      </w:pPr>
      <w:bookmarkStart w:id="189" w:name="_Toc216959930"/>
      <w:r>
        <w:rPr>
          <w:rStyle w:val="CharSectno"/>
        </w:rPr>
        <w:t>53Q</w:t>
      </w:r>
      <w:r>
        <w:rPr>
          <w:snapToGrid w:val="0"/>
        </w:rPr>
        <w:t>.</w:t>
      </w:r>
      <w:r>
        <w:rPr>
          <w:snapToGrid w:val="0"/>
        </w:rPr>
        <w:tab/>
        <w:t>Offence — commercial trading in human eggs, human sperm or human embryos</w:t>
      </w:r>
      <w:bookmarkEnd w:id="18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lastRenderedPageBreak/>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No. 18 of 2004 s. 8.]</w:t>
      </w:r>
    </w:p>
    <w:p>
      <w:pPr>
        <w:pStyle w:val="Heading3"/>
        <w:keepLines/>
        <w:rPr>
          <w:snapToGrid w:val="0"/>
        </w:rPr>
      </w:pPr>
      <w:bookmarkStart w:id="190" w:name="_Toc216792413"/>
      <w:bookmarkStart w:id="191" w:name="_Toc216792586"/>
      <w:bookmarkStart w:id="192" w:name="_Toc216793299"/>
      <w:bookmarkStart w:id="193" w:name="_Toc216945786"/>
      <w:bookmarkStart w:id="194" w:name="_Toc216945959"/>
      <w:bookmarkStart w:id="195" w:name="_Toc216959931"/>
      <w:r>
        <w:rPr>
          <w:rStyle w:val="CharDivNo"/>
        </w:rPr>
        <w:t>Division 4</w:t>
      </w:r>
      <w:r>
        <w:rPr>
          <w:snapToGrid w:val="0"/>
        </w:rPr>
        <w:t> — </w:t>
      </w:r>
      <w:r>
        <w:rPr>
          <w:rStyle w:val="CharDivText"/>
        </w:rPr>
        <w:t>Review of Part</w:t>
      </w:r>
      <w:bookmarkEnd w:id="190"/>
      <w:bookmarkEnd w:id="191"/>
      <w:bookmarkEnd w:id="192"/>
      <w:bookmarkEnd w:id="193"/>
      <w:bookmarkEnd w:id="194"/>
      <w:bookmarkEnd w:id="195"/>
    </w:p>
    <w:p>
      <w:pPr>
        <w:pStyle w:val="Footnoteheading"/>
        <w:keepNext/>
        <w:keepLines/>
        <w:tabs>
          <w:tab w:val="left" w:pos="851"/>
        </w:tabs>
      </w:pPr>
      <w:r>
        <w:tab/>
        <w:t>[Heading inserted: No. 18 of 2004 s. 8.]</w:t>
      </w:r>
    </w:p>
    <w:p>
      <w:pPr>
        <w:pStyle w:val="Heading5"/>
        <w:rPr>
          <w:snapToGrid w:val="0"/>
        </w:rPr>
      </w:pPr>
      <w:bookmarkStart w:id="196" w:name="_Toc216959932"/>
      <w:r>
        <w:rPr>
          <w:rStyle w:val="CharSectno"/>
        </w:rPr>
        <w:t>53R</w:t>
      </w:r>
      <w:r>
        <w:rPr>
          <w:snapToGrid w:val="0"/>
        </w:rPr>
        <w:t>.</w:t>
      </w:r>
      <w:r>
        <w:rPr>
          <w:snapToGrid w:val="0"/>
        </w:rPr>
        <w:tab/>
        <w:t>Review of Part</w:t>
      </w:r>
      <w:bookmarkEnd w:id="19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w:t>
      </w:r>
      <w:r>
        <w:rPr>
          <w:snapToGrid w:val="0"/>
        </w:rPr>
        <w:lastRenderedPageBreak/>
        <w:t>House of Parliament not later than 6 sitting days from the date of receipt of the report.</w:t>
      </w:r>
    </w:p>
    <w:p>
      <w:pPr>
        <w:pStyle w:val="Footnotesection"/>
      </w:pPr>
      <w:r>
        <w:tab/>
        <w:t>[Section 53R inserted: No. 18 of 2004 s. 8.]</w:t>
      </w:r>
    </w:p>
    <w:p>
      <w:pPr>
        <w:pStyle w:val="Heading2"/>
      </w:pPr>
      <w:bookmarkStart w:id="197" w:name="_Toc216792415"/>
      <w:bookmarkStart w:id="198" w:name="_Toc216792588"/>
      <w:bookmarkStart w:id="199" w:name="_Toc216793301"/>
      <w:bookmarkStart w:id="200" w:name="_Toc216945788"/>
      <w:bookmarkStart w:id="201" w:name="_Toc216945961"/>
      <w:bookmarkStart w:id="202" w:name="_Toc216959933"/>
      <w:r>
        <w:rPr>
          <w:rStyle w:val="CharPartNo"/>
        </w:rPr>
        <w:lastRenderedPageBreak/>
        <w:t>Part 4B</w:t>
      </w:r>
      <w:r>
        <w:rPr>
          <w:b w:val="0"/>
        </w:rPr>
        <w:t> </w:t>
      </w:r>
      <w:r>
        <w:t>—</w:t>
      </w:r>
      <w:r>
        <w:rPr>
          <w:b w:val="0"/>
        </w:rPr>
        <w:t> </w:t>
      </w:r>
      <w:r>
        <w:rPr>
          <w:rStyle w:val="CharPartText"/>
        </w:rPr>
        <w:t>Regulation of certain uses involving excess ART embryos</w:t>
      </w:r>
      <w:bookmarkEnd w:id="197"/>
      <w:bookmarkEnd w:id="198"/>
      <w:bookmarkEnd w:id="199"/>
      <w:bookmarkEnd w:id="200"/>
      <w:bookmarkEnd w:id="201"/>
      <w:bookmarkEnd w:id="202"/>
    </w:p>
    <w:p>
      <w:pPr>
        <w:pStyle w:val="Footnoteheading"/>
        <w:tabs>
          <w:tab w:val="left" w:pos="851"/>
        </w:tabs>
      </w:pPr>
      <w:r>
        <w:tab/>
        <w:t>[Heading inserted: No. 17 of 2004 s. 36.]</w:t>
      </w:r>
    </w:p>
    <w:p>
      <w:pPr>
        <w:pStyle w:val="Heading3"/>
      </w:pPr>
      <w:bookmarkStart w:id="203" w:name="_Toc216792416"/>
      <w:bookmarkStart w:id="204" w:name="_Toc216792589"/>
      <w:bookmarkStart w:id="205" w:name="_Toc216793302"/>
      <w:bookmarkStart w:id="206" w:name="_Toc216945789"/>
      <w:bookmarkStart w:id="207" w:name="_Toc216945962"/>
      <w:bookmarkStart w:id="208" w:name="_Toc216959934"/>
      <w:r>
        <w:rPr>
          <w:rStyle w:val="CharDivNo"/>
        </w:rPr>
        <w:t>Division 1</w:t>
      </w:r>
      <w:r>
        <w:t> — </w:t>
      </w:r>
      <w:r>
        <w:rPr>
          <w:rStyle w:val="CharDivText"/>
        </w:rPr>
        <w:t>General</w:t>
      </w:r>
      <w:bookmarkEnd w:id="203"/>
      <w:bookmarkEnd w:id="204"/>
      <w:bookmarkEnd w:id="205"/>
      <w:bookmarkEnd w:id="206"/>
      <w:bookmarkEnd w:id="207"/>
      <w:bookmarkEnd w:id="208"/>
    </w:p>
    <w:p>
      <w:pPr>
        <w:pStyle w:val="Footnoteheading"/>
        <w:tabs>
          <w:tab w:val="left" w:pos="851"/>
        </w:tabs>
      </w:pPr>
      <w:r>
        <w:tab/>
        <w:t>[Heading inserted: No. 17 of 2004 s. 36.]</w:t>
      </w:r>
    </w:p>
    <w:p>
      <w:pPr>
        <w:pStyle w:val="Heading5"/>
      </w:pPr>
      <w:bookmarkStart w:id="209" w:name="_Toc216959935"/>
      <w:r>
        <w:rPr>
          <w:rStyle w:val="CharSectno"/>
        </w:rPr>
        <w:t>53S</w:t>
      </w:r>
      <w:r>
        <w:t>.</w:t>
      </w:r>
      <w:r>
        <w:tab/>
        <w:t>Object of this Part</w:t>
      </w:r>
      <w:bookmarkEnd w:id="20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lastRenderedPageBreak/>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No. 17 of 2004 s. 36.]</w:t>
      </w:r>
    </w:p>
    <w:p>
      <w:pPr>
        <w:pStyle w:val="Heading5"/>
      </w:pPr>
      <w:bookmarkStart w:id="210" w:name="_Toc216959936"/>
      <w:r>
        <w:rPr>
          <w:rStyle w:val="CharSectno"/>
        </w:rPr>
        <w:t>53T</w:t>
      </w:r>
      <w:r>
        <w:t>.</w:t>
      </w:r>
      <w:r>
        <w:tab/>
        <w:t>Terms used</w:t>
      </w:r>
      <w:bookmarkEnd w:id="210"/>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lastRenderedPageBreak/>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w:t>
      </w:r>
      <w:r>
        <w:lastRenderedPageBreak/>
        <w:t>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lastRenderedPageBreak/>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No. 17 of 2004 s. 36.]</w:t>
      </w:r>
    </w:p>
    <w:p>
      <w:pPr>
        <w:pStyle w:val="Heading3"/>
      </w:pPr>
      <w:bookmarkStart w:id="211" w:name="_Toc216792419"/>
      <w:bookmarkStart w:id="212" w:name="_Toc216792592"/>
      <w:bookmarkStart w:id="213" w:name="_Toc216793305"/>
      <w:bookmarkStart w:id="214" w:name="_Toc216945792"/>
      <w:bookmarkStart w:id="215" w:name="_Toc216945965"/>
      <w:bookmarkStart w:id="216" w:name="_Toc216959937"/>
      <w:r>
        <w:rPr>
          <w:rStyle w:val="CharDivNo"/>
        </w:rPr>
        <w:t>Division 2</w:t>
      </w:r>
      <w:r>
        <w:t> — </w:t>
      </w:r>
      <w:r>
        <w:rPr>
          <w:rStyle w:val="CharDivText"/>
        </w:rPr>
        <w:t>Performance of functions</w:t>
      </w:r>
      <w:bookmarkEnd w:id="211"/>
      <w:bookmarkEnd w:id="212"/>
      <w:bookmarkEnd w:id="213"/>
      <w:bookmarkEnd w:id="214"/>
      <w:bookmarkEnd w:id="215"/>
      <w:bookmarkEnd w:id="216"/>
    </w:p>
    <w:p>
      <w:pPr>
        <w:pStyle w:val="Footnoteheading"/>
        <w:tabs>
          <w:tab w:val="left" w:pos="851"/>
        </w:tabs>
      </w:pPr>
      <w:r>
        <w:tab/>
        <w:t>[Heading inserted: No. 17 of 2004 s. 36.]</w:t>
      </w:r>
    </w:p>
    <w:p>
      <w:pPr>
        <w:pStyle w:val="Heading5"/>
      </w:pPr>
      <w:bookmarkStart w:id="217" w:name="_Toc216959938"/>
      <w:r>
        <w:rPr>
          <w:rStyle w:val="CharSectno"/>
        </w:rPr>
        <w:t>53U</w:t>
      </w:r>
      <w:r>
        <w:t>.</w:t>
      </w:r>
      <w:r>
        <w:tab/>
        <w:t>Functions not affected by State laws</w:t>
      </w:r>
      <w:bookmarkEnd w:id="21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No. 17 of 2004 s. 36.]</w:t>
      </w:r>
    </w:p>
    <w:p>
      <w:pPr>
        <w:pStyle w:val="Heading5"/>
      </w:pPr>
      <w:bookmarkStart w:id="218" w:name="_Toc216959939"/>
      <w:r>
        <w:rPr>
          <w:rStyle w:val="CharSectno"/>
        </w:rPr>
        <w:t>53V</w:t>
      </w:r>
      <w:r>
        <w:t>.</w:t>
      </w:r>
      <w:r>
        <w:tab/>
        <w:t>Extent to which functions are conferred</w:t>
      </w:r>
      <w:bookmarkEnd w:id="218"/>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lastRenderedPageBreak/>
        <w:tab/>
        <w:t>(2)</w:t>
      </w:r>
      <w:r>
        <w:tab/>
        <w:t xml:space="preserve">This section does not limit the operation of section 7 of the </w:t>
      </w:r>
      <w:r>
        <w:rPr>
          <w:i/>
        </w:rPr>
        <w:t>Interpretation Act 1984</w:t>
      </w:r>
      <w:r>
        <w:t>.</w:t>
      </w:r>
    </w:p>
    <w:p>
      <w:pPr>
        <w:pStyle w:val="Footnotesection"/>
      </w:pPr>
      <w:r>
        <w:tab/>
        <w:t>[Section 53V inserted: No. 17 of 2004 s. 36.]</w:t>
      </w:r>
    </w:p>
    <w:p>
      <w:pPr>
        <w:pStyle w:val="Heading3"/>
        <w:keepLines/>
      </w:pPr>
      <w:bookmarkStart w:id="219" w:name="_Toc216792422"/>
      <w:bookmarkStart w:id="220" w:name="_Toc216792595"/>
      <w:bookmarkStart w:id="221" w:name="_Toc216793308"/>
      <w:bookmarkStart w:id="222" w:name="_Toc216945795"/>
      <w:bookmarkStart w:id="223" w:name="_Toc216945968"/>
      <w:bookmarkStart w:id="224" w:name="_Toc216959940"/>
      <w:r>
        <w:rPr>
          <w:rStyle w:val="CharDivNo"/>
        </w:rPr>
        <w:t>Division 3</w:t>
      </w:r>
      <w:r>
        <w:t> — </w:t>
      </w:r>
      <w:r>
        <w:rPr>
          <w:rStyle w:val="CharDivText"/>
        </w:rPr>
        <w:t>Offences</w:t>
      </w:r>
      <w:bookmarkEnd w:id="219"/>
      <w:bookmarkEnd w:id="220"/>
      <w:bookmarkEnd w:id="221"/>
      <w:bookmarkEnd w:id="222"/>
      <w:bookmarkEnd w:id="223"/>
      <w:bookmarkEnd w:id="224"/>
    </w:p>
    <w:p>
      <w:pPr>
        <w:pStyle w:val="Footnoteheading"/>
        <w:keepNext/>
        <w:keepLines/>
        <w:tabs>
          <w:tab w:val="left" w:pos="851"/>
        </w:tabs>
      </w:pPr>
      <w:r>
        <w:tab/>
        <w:t>[Heading inserted: No. 17 of 2004 s. 36.]</w:t>
      </w:r>
    </w:p>
    <w:p>
      <w:pPr>
        <w:pStyle w:val="Heading5"/>
      </w:pPr>
      <w:bookmarkStart w:id="225" w:name="_Toc216959941"/>
      <w:r>
        <w:rPr>
          <w:rStyle w:val="CharSectno"/>
        </w:rPr>
        <w:t>53W</w:t>
      </w:r>
      <w:r>
        <w:t>.</w:t>
      </w:r>
      <w:r>
        <w:tab/>
        <w:t>Offence — use of excess ART embryo</w:t>
      </w:r>
      <w:bookmarkEnd w:id="225"/>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lastRenderedPageBreak/>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No. 17 of 2004 s. 36; amended: No. 84 of 2004 s. 82.]</w:t>
      </w:r>
    </w:p>
    <w:p>
      <w:pPr>
        <w:pStyle w:val="Heading5"/>
      </w:pPr>
      <w:bookmarkStart w:id="226" w:name="_Toc216959942"/>
      <w:r>
        <w:rPr>
          <w:rStyle w:val="CharSectno"/>
        </w:rPr>
        <w:lastRenderedPageBreak/>
        <w:t>53X</w:t>
      </w:r>
      <w:r>
        <w:t>.</w:t>
      </w:r>
      <w:r>
        <w:tab/>
        <w:t>Offence — breaching licence condition</w:t>
      </w:r>
      <w:bookmarkEnd w:id="226"/>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No. 17 of 2004 s. 36.]</w:t>
      </w:r>
    </w:p>
    <w:p>
      <w:pPr>
        <w:pStyle w:val="Heading3"/>
      </w:pPr>
      <w:bookmarkStart w:id="227" w:name="_Toc216792425"/>
      <w:bookmarkStart w:id="228" w:name="_Toc216792598"/>
      <w:bookmarkStart w:id="229" w:name="_Toc216793311"/>
      <w:bookmarkStart w:id="230" w:name="_Toc216945798"/>
      <w:bookmarkStart w:id="231" w:name="_Toc216945971"/>
      <w:bookmarkStart w:id="232" w:name="_Toc216959943"/>
      <w:r>
        <w:rPr>
          <w:rStyle w:val="CharDivNo"/>
        </w:rPr>
        <w:t>Division 4</w:t>
      </w:r>
      <w:r>
        <w:t> — </w:t>
      </w:r>
      <w:r>
        <w:rPr>
          <w:rStyle w:val="CharDivText"/>
        </w:rPr>
        <w:t>Embryo Research Licensing Committee of the NHMRC</w:t>
      </w:r>
      <w:bookmarkEnd w:id="227"/>
      <w:bookmarkEnd w:id="228"/>
      <w:bookmarkEnd w:id="229"/>
      <w:bookmarkEnd w:id="230"/>
      <w:bookmarkEnd w:id="231"/>
      <w:bookmarkEnd w:id="232"/>
    </w:p>
    <w:p>
      <w:pPr>
        <w:pStyle w:val="Footnoteheading"/>
        <w:tabs>
          <w:tab w:val="left" w:pos="851"/>
        </w:tabs>
      </w:pPr>
      <w:r>
        <w:tab/>
        <w:t>[Heading inserted: No. 17 of 2004 s. 36.]</w:t>
      </w:r>
    </w:p>
    <w:p>
      <w:pPr>
        <w:pStyle w:val="Heading5"/>
      </w:pPr>
      <w:bookmarkStart w:id="233" w:name="_Toc216959944"/>
      <w:r>
        <w:rPr>
          <w:rStyle w:val="CharSectno"/>
        </w:rPr>
        <w:t>53Y</w:t>
      </w:r>
      <w:r>
        <w:t>.</w:t>
      </w:r>
      <w:r>
        <w:tab/>
        <w:t>Functions of Committee</w:t>
      </w:r>
      <w:bookmarkEnd w:id="233"/>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No. 17 of 2004 s. 36.]</w:t>
      </w:r>
    </w:p>
    <w:p>
      <w:pPr>
        <w:pStyle w:val="Heading5"/>
      </w:pPr>
      <w:bookmarkStart w:id="234" w:name="_Toc216959945"/>
      <w:r>
        <w:rPr>
          <w:rStyle w:val="CharSectno"/>
        </w:rPr>
        <w:t>53Z</w:t>
      </w:r>
      <w:r>
        <w:t>.</w:t>
      </w:r>
      <w:r>
        <w:tab/>
        <w:t>Powers of Committee</w:t>
      </w:r>
      <w:bookmarkEnd w:id="234"/>
    </w:p>
    <w:p>
      <w:pPr>
        <w:pStyle w:val="Subsection"/>
      </w:pPr>
      <w:r>
        <w:tab/>
      </w:r>
      <w:r>
        <w:tab/>
        <w:t>The NHMRC Licensing Committee has power to do all things necessary or convenient to be done for or in connection with the performance of its functions.</w:t>
      </w:r>
    </w:p>
    <w:p>
      <w:pPr>
        <w:pStyle w:val="Footnotesection"/>
      </w:pPr>
      <w:r>
        <w:lastRenderedPageBreak/>
        <w:tab/>
        <w:t>[Section 53Z inserted: No. 17 of 2004 s. 36.]</w:t>
      </w:r>
    </w:p>
    <w:p>
      <w:pPr>
        <w:pStyle w:val="Heading3"/>
        <w:keepLines/>
      </w:pPr>
      <w:bookmarkStart w:id="235" w:name="_Toc216792428"/>
      <w:bookmarkStart w:id="236" w:name="_Toc216792601"/>
      <w:bookmarkStart w:id="237" w:name="_Toc216793314"/>
      <w:bookmarkStart w:id="238" w:name="_Toc216945801"/>
      <w:bookmarkStart w:id="239" w:name="_Toc216945974"/>
      <w:bookmarkStart w:id="240" w:name="_Toc216959946"/>
      <w:r>
        <w:rPr>
          <w:rStyle w:val="CharDivNo"/>
        </w:rPr>
        <w:t>Division 5</w:t>
      </w:r>
      <w:r>
        <w:t> — </w:t>
      </w:r>
      <w:r>
        <w:rPr>
          <w:rStyle w:val="CharDivText"/>
        </w:rPr>
        <w:t>Licensing system</w:t>
      </w:r>
      <w:bookmarkEnd w:id="235"/>
      <w:bookmarkEnd w:id="236"/>
      <w:bookmarkEnd w:id="237"/>
      <w:bookmarkEnd w:id="238"/>
      <w:bookmarkEnd w:id="239"/>
      <w:bookmarkEnd w:id="240"/>
    </w:p>
    <w:p>
      <w:pPr>
        <w:pStyle w:val="Footnoteheading"/>
        <w:keepNext/>
        <w:keepLines/>
        <w:tabs>
          <w:tab w:val="left" w:pos="851"/>
        </w:tabs>
      </w:pPr>
      <w:r>
        <w:tab/>
        <w:t>[Heading inserted: No. 17 of 2004 s. 36.]</w:t>
      </w:r>
    </w:p>
    <w:p>
      <w:pPr>
        <w:pStyle w:val="Heading5"/>
      </w:pPr>
      <w:bookmarkStart w:id="241" w:name="_Toc216959947"/>
      <w:r>
        <w:rPr>
          <w:rStyle w:val="CharSectno"/>
        </w:rPr>
        <w:t>53ZA</w:t>
      </w:r>
      <w:r>
        <w:t>.</w:t>
      </w:r>
      <w:r>
        <w:tab/>
        <w:t>Person may apply for licence</w:t>
      </w:r>
      <w:bookmarkEnd w:id="241"/>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No. 17 of 2004 s. 36.]</w:t>
      </w:r>
    </w:p>
    <w:p>
      <w:pPr>
        <w:pStyle w:val="Heading5"/>
      </w:pPr>
      <w:bookmarkStart w:id="242" w:name="_Toc216959948"/>
      <w:r>
        <w:rPr>
          <w:rStyle w:val="CharSectno"/>
        </w:rPr>
        <w:t>53ZB</w:t>
      </w:r>
      <w:r>
        <w:t>.</w:t>
      </w:r>
      <w:r>
        <w:tab/>
        <w:t>Determination of application by Committee</w:t>
      </w:r>
      <w:bookmarkEnd w:id="242"/>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lastRenderedPageBreak/>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No. 17 of 2004 s. 36.]</w:t>
      </w:r>
    </w:p>
    <w:p>
      <w:pPr>
        <w:pStyle w:val="Heading5"/>
      </w:pPr>
      <w:bookmarkStart w:id="243" w:name="_Toc216959949"/>
      <w:r>
        <w:rPr>
          <w:rStyle w:val="CharSectno"/>
        </w:rPr>
        <w:lastRenderedPageBreak/>
        <w:t>53ZC</w:t>
      </w:r>
      <w:r>
        <w:t>.</w:t>
      </w:r>
      <w:r>
        <w:tab/>
        <w:t>Notification of decision</w:t>
      </w:r>
      <w:bookmarkEnd w:id="24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No. 17 of 2004 s. 36; amended: No. 28 of 2006 s. 269.]</w:t>
      </w:r>
    </w:p>
    <w:p>
      <w:pPr>
        <w:pStyle w:val="Heading5"/>
      </w:pPr>
      <w:bookmarkStart w:id="244" w:name="_Toc216959950"/>
      <w:r>
        <w:rPr>
          <w:rStyle w:val="CharSectno"/>
        </w:rPr>
        <w:t>53ZD</w:t>
      </w:r>
      <w:r>
        <w:t>.</w:t>
      </w:r>
      <w:r>
        <w:tab/>
        <w:t>Period of licence</w:t>
      </w:r>
      <w:bookmarkEnd w:id="244"/>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No. 17 of 2004 s. 36.]</w:t>
      </w:r>
    </w:p>
    <w:p>
      <w:pPr>
        <w:pStyle w:val="Heading5"/>
      </w:pPr>
      <w:bookmarkStart w:id="245" w:name="_Toc216959951"/>
      <w:r>
        <w:rPr>
          <w:rStyle w:val="CharSectno"/>
        </w:rPr>
        <w:t>53ZE</w:t>
      </w:r>
      <w:r>
        <w:t>.</w:t>
      </w:r>
      <w:r>
        <w:tab/>
        <w:t>Licence is subject to conditions</w:t>
      </w:r>
      <w:bookmarkEnd w:id="24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lastRenderedPageBreak/>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No. 17 of 2004 s. 36.]</w:t>
      </w:r>
    </w:p>
    <w:p>
      <w:pPr>
        <w:pStyle w:val="Heading5"/>
      </w:pPr>
      <w:bookmarkStart w:id="246" w:name="_Toc216959952"/>
      <w:r>
        <w:rPr>
          <w:rStyle w:val="CharSectno"/>
        </w:rPr>
        <w:lastRenderedPageBreak/>
        <w:t>53ZF</w:t>
      </w:r>
      <w:r>
        <w:t>.</w:t>
      </w:r>
      <w:r>
        <w:tab/>
        <w:t>Variation of licence</w:t>
      </w:r>
      <w:bookmarkEnd w:id="246"/>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No. 17 of 2004 s. 36.]</w:t>
      </w:r>
    </w:p>
    <w:p>
      <w:pPr>
        <w:pStyle w:val="Heading5"/>
      </w:pPr>
      <w:bookmarkStart w:id="247" w:name="_Toc216959953"/>
      <w:r>
        <w:rPr>
          <w:rStyle w:val="CharSectno"/>
        </w:rPr>
        <w:t>53ZG</w:t>
      </w:r>
      <w:r>
        <w:t>.</w:t>
      </w:r>
      <w:r>
        <w:tab/>
        <w:t>Suspension or revocation of licence</w:t>
      </w:r>
      <w:bookmarkEnd w:id="24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No. 17 of 2004 s. 36; amended: No. 18 of 2004 s. 9.]</w:t>
      </w:r>
    </w:p>
    <w:p>
      <w:pPr>
        <w:pStyle w:val="Heading5"/>
      </w:pPr>
      <w:bookmarkStart w:id="248" w:name="_Toc216959954"/>
      <w:r>
        <w:rPr>
          <w:rStyle w:val="CharSectno"/>
        </w:rPr>
        <w:lastRenderedPageBreak/>
        <w:t>53ZH</w:t>
      </w:r>
      <w:r>
        <w:t>.</w:t>
      </w:r>
      <w:r>
        <w:tab/>
        <w:t>Surrender of licence</w:t>
      </w:r>
      <w:bookmarkEnd w:id="248"/>
    </w:p>
    <w:p>
      <w:pPr>
        <w:pStyle w:val="Subsection"/>
      </w:pPr>
      <w:r>
        <w:tab/>
      </w:r>
      <w:r>
        <w:tab/>
        <w:t>A licence holder may surrender a licence by written notice given to the NHMRC Licensing Committee.</w:t>
      </w:r>
    </w:p>
    <w:p>
      <w:pPr>
        <w:pStyle w:val="Footnotesection"/>
      </w:pPr>
      <w:r>
        <w:tab/>
        <w:t>[Section 53ZH inserted: No. 17 of 2004 s. 36.]</w:t>
      </w:r>
    </w:p>
    <w:p>
      <w:pPr>
        <w:pStyle w:val="Heading5"/>
      </w:pPr>
      <w:bookmarkStart w:id="249" w:name="_Toc216959955"/>
      <w:r>
        <w:rPr>
          <w:rStyle w:val="CharSectno"/>
        </w:rPr>
        <w:t>53ZI</w:t>
      </w:r>
      <w:r>
        <w:t>.</w:t>
      </w:r>
      <w:r>
        <w:tab/>
        <w:t>Notification of variation, suspension, revocation or surrender of licence</w:t>
      </w:r>
      <w:bookmarkEnd w:id="249"/>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No. 17 of 2004 s. 36; amended: No. 28 of 2006 s. 269.]</w:t>
      </w:r>
    </w:p>
    <w:p>
      <w:pPr>
        <w:pStyle w:val="Heading3"/>
      </w:pPr>
      <w:bookmarkStart w:id="250" w:name="_Toc216792438"/>
      <w:bookmarkStart w:id="251" w:name="_Toc216792611"/>
      <w:bookmarkStart w:id="252" w:name="_Toc216793324"/>
      <w:bookmarkStart w:id="253" w:name="_Toc216945811"/>
      <w:bookmarkStart w:id="254" w:name="_Toc216945984"/>
      <w:bookmarkStart w:id="255" w:name="_Toc216959956"/>
      <w:r>
        <w:rPr>
          <w:rStyle w:val="CharDivNo"/>
        </w:rPr>
        <w:t>Division 6</w:t>
      </w:r>
      <w:r>
        <w:t> — </w:t>
      </w:r>
      <w:r>
        <w:rPr>
          <w:rStyle w:val="CharDivText"/>
        </w:rPr>
        <w:t>Reporting and confidentiality</w:t>
      </w:r>
      <w:bookmarkEnd w:id="250"/>
      <w:bookmarkEnd w:id="251"/>
      <w:bookmarkEnd w:id="252"/>
      <w:bookmarkEnd w:id="253"/>
      <w:bookmarkEnd w:id="254"/>
      <w:bookmarkEnd w:id="255"/>
    </w:p>
    <w:p>
      <w:pPr>
        <w:pStyle w:val="Footnoteheading"/>
        <w:keepNext/>
        <w:tabs>
          <w:tab w:val="left" w:pos="851"/>
        </w:tabs>
      </w:pPr>
      <w:r>
        <w:tab/>
        <w:t>[Heading inserted: No. 17 of 2004 s. 36.]</w:t>
      </w:r>
    </w:p>
    <w:p>
      <w:pPr>
        <w:pStyle w:val="Heading5"/>
      </w:pPr>
      <w:bookmarkStart w:id="256" w:name="_Toc216959957"/>
      <w:r>
        <w:rPr>
          <w:rStyle w:val="CharSectno"/>
        </w:rPr>
        <w:t>53ZJ</w:t>
      </w:r>
      <w:r>
        <w:t>.</w:t>
      </w:r>
      <w:r>
        <w:tab/>
        <w:t>NHMRC Licensing Committee to make certain information publicly available</w:t>
      </w:r>
      <w:bookmarkEnd w:id="256"/>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lastRenderedPageBreak/>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No. 17 of 2004 s. 36.]</w:t>
      </w:r>
    </w:p>
    <w:p>
      <w:pPr>
        <w:pStyle w:val="Heading5"/>
      </w:pPr>
      <w:bookmarkStart w:id="257" w:name="_Toc216959958"/>
      <w:r>
        <w:rPr>
          <w:rStyle w:val="CharSectno"/>
        </w:rPr>
        <w:t>53ZK</w:t>
      </w:r>
      <w:r>
        <w:t>.</w:t>
      </w:r>
      <w:r>
        <w:tab/>
        <w:t>Confidential commercial information may only be disclosed in certain circumstances</w:t>
      </w:r>
      <w:bookmarkEnd w:id="257"/>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lastRenderedPageBreak/>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lastRenderedPageBreak/>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No. 17 of 2004 s. 36.]</w:t>
      </w:r>
    </w:p>
    <w:p>
      <w:pPr>
        <w:pStyle w:val="Heading5"/>
      </w:pPr>
      <w:bookmarkStart w:id="258" w:name="_Toc216959959"/>
      <w:r>
        <w:rPr>
          <w:rStyle w:val="CharSectno"/>
        </w:rPr>
        <w:t>53ZKA</w:t>
      </w:r>
      <w:r>
        <w:t>.</w:t>
      </w:r>
      <w:r>
        <w:tab/>
        <w:t>Annual reports</w:t>
      </w:r>
      <w:bookmarkEnd w:id="258"/>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No. 17 of 2004 s. 36.]</w:t>
      </w:r>
    </w:p>
    <w:p>
      <w:pPr>
        <w:pStyle w:val="Heading3"/>
      </w:pPr>
      <w:bookmarkStart w:id="259" w:name="_Toc216792442"/>
      <w:bookmarkStart w:id="260" w:name="_Toc216792615"/>
      <w:bookmarkStart w:id="261" w:name="_Toc216793328"/>
      <w:bookmarkStart w:id="262" w:name="_Toc216945815"/>
      <w:bookmarkStart w:id="263" w:name="_Toc216945988"/>
      <w:bookmarkStart w:id="264" w:name="_Toc216959960"/>
      <w:r>
        <w:rPr>
          <w:rStyle w:val="CharDivNo"/>
        </w:rPr>
        <w:t>Division 7</w:t>
      </w:r>
      <w:r>
        <w:t> — </w:t>
      </w:r>
      <w:r>
        <w:rPr>
          <w:rStyle w:val="CharDivText"/>
        </w:rPr>
        <w:t>Review provisions</w:t>
      </w:r>
      <w:bookmarkEnd w:id="259"/>
      <w:bookmarkEnd w:id="260"/>
      <w:bookmarkEnd w:id="261"/>
      <w:bookmarkEnd w:id="262"/>
      <w:bookmarkEnd w:id="263"/>
      <w:bookmarkEnd w:id="264"/>
    </w:p>
    <w:p>
      <w:pPr>
        <w:pStyle w:val="Footnoteheading"/>
        <w:tabs>
          <w:tab w:val="left" w:pos="851"/>
        </w:tabs>
      </w:pPr>
      <w:r>
        <w:tab/>
        <w:t>[Heading inserted: No. 17 of 2004 s. 36.]</w:t>
      </w:r>
    </w:p>
    <w:p>
      <w:pPr>
        <w:pStyle w:val="Heading5"/>
      </w:pPr>
      <w:bookmarkStart w:id="265" w:name="_Toc216959961"/>
      <w:r>
        <w:rPr>
          <w:rStyle w:val="CharSectno"/>
        </w:rPr>
        <w:t>53ZL</w:t>
      </w:r>
      <w:r>
        <w:t>.</w:t>
      </w:r>
      <w:r>
        <w:tab/>
        <w:t>Terms used</w:t>
      </w:r>
      <w:bookmarkEnd w:id="265"/>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lastRenderedPageBreak/>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No. 17 of 2004 s. 36.]</w:t>
      </w:r>
    </w:p>
    <w:p>
      <w:pPr>
        <w:pStyle w:val="Heading5"/>
      </w:pPr>
      <w:bookmarkStart w:id="266" w:name="_Toc216959962"/>
      <w:r>
        <w:rPr>
          <w:rStyle w:val="CharSectno"/>
        </w:rPr>
        <w:t>53ZM</w:t>
      </w:r>
      <w:r>
        <w:t>.</w:t>
      </w:r>
      <w:r>
        <w:tab/>
        <w:t>Review of decisions</w:t>
      </w:r>
      <w:bookmarkEnd w:id="266"/>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lastRenderedPageBreak/>
        <w:tab/>
        <w:t>[Section 53ZM inserted: No. 17 of 2004 s. 36.]</w:t>
      </w:r>
    </w:p>
    <w:p>
      <w:pPr>
        <w:pStyle w:val="Heading3"/>
        <w:keepLines/>
      </w:pPr>
      <w:bookmarkStart w:id="267" w:name="_Toc216792445"/>
      <w:bookmarkStart w:id="268" w:name="_Toc216792618"/>
      <w:bookmarkStart w:id="269" w:name="_Toc216793331"/>
      <w:bookmarkStart w:id="270" w:name="_Toc216945818"/>
      <w:bookmarkStart w:id="271" w:name="_Toc216945991"/>
      <w:bookmarkStart w:id="272" w:name="_Toc216959963"/>
      <w:r>
        <w:rPr>
          <w:rStyle w:val="CharDivNo"/>
        </w:rPr>
        <w:t>Division 8</w:t>
      </w:r>
      <w:r>
        <w:t> — </w:t>
      </w:r>
      <w:r>
        <w:rPr>
          <w:rStyle w:val="CharDivText"/>
        </w:rPr>
        <w:t>Monitoring powers</w:t>
      </w:r>
      <w:bookmarkEnd w:id="267"/>
      <w:bookmarkEnd w:id="268"/>
      <w:bookmarkEnd w:id="269"/>
      <w:bookmarkEnd w:id="270"/>
      <w:bookmarkEnd w:id="271"/>
      <w:bookmarkEnd w:id="272"/>
    </w:p>
    <w:p>
      <w:pPr>
        <w:pStyle w:val="Footnoteheading"/>
        <w:keepNext/>
        <w:keepLines/>
        <w:tabs>
          <w:tab w:val="left" w:pos="851"/>
        </w:tabs>
      </w:pPr>
      <w:r>
        <w:tab/>
        <w:t>[Heading inserted: No. 17 of 2004 s. 36.]</w:t>
      </w:r>
    </w:p>
    <w:p>
      <w:pPr>
        <w:pStyle w:val="Heading5"/>
      </w:pPr>
      <w:bookmarkStart w:id="273" w:name="_Toc216959964"/>
      <w:r>
        <w:rPr>
          <w:rStyle w:val="CharSectno"/>
        </w:rPr>
        <w:t>53ZN</w:t>
      </w:r>
      <w:r>
        <w:t>.</w:t>
      </w:r>
      <w:r>
        <w:tab/>
        <w:t>Appointment of inspectors</w:t>
      </w:r>
      <w:bookmarkEnd w:id="273"/>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No. 17 of 2004 s. 36.]</w:t>
      </w:r>
    </w:p>
    <w:p>
      <w:pPr>
        <w:pStyle w:val="Heading5"/>
      </w:pPr>
      <w:bookmarkStart w:id="274" w:name="_Toc216959965"/>
      <w:r>
        <w:rPr>
          <w:rStyle w:val="CharSectno"/>
        </w:rPr>
        <w:t>53ZO</w:t>
      </w:r>
      <w:r>
        <w:t>.</w:t>
      </w:r>
      <w:r>
        <w:tab/>
        <w:t>Identity card</w:t>
      </w:r>
      <w:bookmarkEnd w:id="27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 xml:space="preserve">If a person to whom an identity card has been issued ceases to be an inspector, the person must return the identity card to the </w:t>
      </w:r>
      <w:r>
        <w:lastRenderedPageBreak/>
        <w:t>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No. 17 of 2004 s. 36.]</w:t>
      </w:r>
    </w:p>
    <w:p>
      <w:pPr>
        <w:pStyle w:val="Heading5"/>
      </w:pPr>
      <w:bookmarkStart w:id="275" w:name="_Toc216959966"/>
      <w:r>
        <w:rPr>
          <w:rStyle w:val="CharSectno"/>
        </w:rPr>
        <w:t>53ZP</w:t>
      </w:r>
      <w:r>
        <w:t>.</w:t>
      </w:r>
      <w:r>
        <w:tab/>
        <w:t>Powers available to inspectors for monitoring compliance</w:t>
      </w:r>
      <w:bookmarkEnd w:id="275"/>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No. 17 of 2004 s. 36; amended: No. 18 of 2004 s. 10.]</w:t>
      </w:r>
    </w:p>
    <w:p>
      <w:pPr>
        <w:pStyle w:val="Heading5"/>
      </w:pPr>
      <w:bookmarkStart w:id="276" w:name="_Toc216959967"/>
      <w:r>
        <w:rPr>
          <w:rStyle w:val="CharSectno"/>
        </w:rPr>
        <w:t>53ZQ</w:t>
      </w:r>
      <w:r>
        <w:t>.</w:t>
      </w:r>
      <w:r>
        <w:tab/>
        <w:t>Monitoring powers</w:t>
      </w:r>
      <w:bookmarkEnd w:id="27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lastRenderedPageBreak/>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lastRenderedPageBreak/>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No. 17 of 2004 s. 36; amended: No. 18 of 2004 s. 10; No. 28 of 2006 s. 270(1).]</w:t>
      </w:r>
    </w:p>
    <w:p>
      <w:pPr>
        <w:pStyle w:val="Heading5"/>
      </w:pPr>
      <w:bookmarkStart w:id="277" w:name="_Toc216959968"/>
      <w:r>
        <w:rPr>
          <w:rStyle w:val="CharSectno"/>
        </w:rPr>
        <w:t>53ZR</w:t>
      </w:r>
      <w:r>
        <w:t>.</w:t>
      </w:r>
      <w:r>
        <w:tab/>
        <w:t>Power to secure</w:t>
      </w:r>
      <w:bookmarkEnd w:id="27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No. 17 of 2004 s. 36; amended: No. 18 of 2004 s. 10.]</w:t>
      </w:r>
    </w:p>
    <w:p>
      <w:pPr>
        <w:pStyle w:val="Heading5"/>
      </w:pPr>
      <w:bookmarkStart w:id="278" w:name="_Toc216959969"/>
      <w:r>
        <w:rPr>
          <w:rStyle w:val="CharSectno"/>
        </w:rPr>
        <w:t>53ZS</w:t>
      </w:r>
      <w:r>
        <w:t>.</w:t>
      </w:r>
      <w:r>
        <w:tab/>
        <w:t>Inspector must produce identity card on request</w:t>
      </w:r>
      <w:bookmarkEnd w:id="27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No. 17 of 2004 s. 36.]</w:t>
      </w:r>
    </w:p>
    <w:p>
      <w:pPr>
        <w:pStyle w:val="Heading5"/>
      </w:pPr>
      <w:bookmarkStart w:id="279" w:name="_Toc216959970"/>
      <w:r>
        <w:rPr>
          <w:rStyle w:val="CharSectno"/>
        </w:rPr>
        <w:t>53ZT</w:t>
      </w:r>
      <w:r>
        <w:t>.</w:t>
      </w:r>
      <w:r>
        <w:tab/>
        <w:t>Consent</w:t>
      </w:r>
      <w:bookmarkEnd w:id="279"/>
    </w:p>
    <w:p>
      <w:pPr>
        <w:pStyle w:val="Subsection"/>
      </w:pPr>
      <w:r>
        <w:tab/>
        <w:t>(1)</w:t>
      </w:r>
      <w:r>
        <w:tab/>
        <w:t>Before obtaining the consent of a person for the purposes of section 53ZP(2)(a), the inspector must inform the person that he or she may refuse consent.</w:t>
      </w:r>
    </w:p>
    <w:p>
      <w:pPr>
        <w:pStyle w:val="Subsection"/>
      </w:pPr>
      <w:r>
        <w:lastRenderedPageBreak/>
        <w:tab/>
        <w:t>(2)</w:t>
      </w:r>
      <w:r>
        <w:tab/>
        <w:t>An entry of an inspector by virtue of the consent of a person is not lawful unless the person voluntarily consented to the entry.</w:t>
      </w:r>
    </w:p>
    <w:p>
      <w:pPr>
        <w:pStyle w:val="Footnotesection"/>
      </w:pPr>
      <w:r>
        <w:tab/>
        <w:t>[Section 53ZT inserted: No. 17 of 2004 s. 36.]</w:t>
      </w:r>
    </w:p>
    <w:p>
      <w:pPr>
        <w:pStyle w:val="Heading5"/>
      </w:pPr>
      <w:bookmarkStart w:id="280" w:name="_Toc216959971"/>
      <w:r>
        <w:rPr>
          <w:rStyle w:val="CharSectno"/>
        </w:rPr>
        <w:t>53ZU</w:t>
      </w:r>
      <w:r>
        <w:t>.</w:t>
      </w:r>
      <w:r>
        <w:tab/>
        <w:t>Compensation for damage</w:t>
      </w:r>
      <w:bookmarkEnd w:id="28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No. 17 of 2004 s. 36.]</w:t>
      </w:r>
    </w:p>
    <w:p>
      <w:pPr>
        <w:pStyle w:val="Heading3"/>
      </w:pPr>
      <w:bookmarkStart w:id="281" w:name="_Toc216792454"/>
      <w:bookmarkStart w:id="282" w:name="_Toc216792627"/>
      <w:bookmarkStart w:id="283" w:name="_Toc216793340"/>
      <w:bookmarkStart w:id="284" w:name="_Toc216945827"/>
      <w:bookmarkStart w:id="285" w:name="_Toc216946000"/>
      <w:bookmarkStart w:id="286" w:name="_Toc216959972"/>
      <w:r>
        <w:rPr>
          <w:rStyle w:val="CharDivNo"/>
        </w:rPr>
        <w:t>Division 9</w:t>
      </w:r>
      <w:r>
        <w:t> — </w:t>
      </w:r>
      <w:r>
        <w:rPr>
          <w:rStyle w:val="CharDivText"/>
        </w:rPr>
        <w:t>Expiry</w:t>
      </w:r>
      <w:bookmarkEnd w:id="281"/>
      <w:bookmarkEnd w:id="282"/>
      <w:bookmarkEnd w:id="283"/>
      <w:bookmarkEnd w:id="284"/>
      <w:bookmarkEnd w:id="285"/>
      <w:bookmarkEnd w:id="286"/>
    </w:p>
    <w:p>
      <w:pPr>
        <w:pStyle w:val="Footnoteheading"/>
        <w:tabs>
          <w:tab w:val="left" w:pos="851"/>
        </w:tabs>
      </w:pPr>
      <w:r>
        <w:tab/>
        <w:t>[Heading inserted: No. 17 of 2004 s. 36.]</w:t>
      </w:r>
    </w:p>
    <w:p>
      <w:pPr>
        <w:pStyle w:val="Heading5"/>
      </w:pPr>
      <w:bookmarkStart w:id="287" w:name="_Toc216959973"/>
      <w:r>
        <w:rPr>
          <w:rStyle w:val="CharSectno"/>
        </w:rPr>
        <w:t>53ZV</w:t>
      </w:r>
      <w:r>
        <w:t>.</w:t>
      </w:r>
      <w:r>
        <w:tab/>
        <w:t>Expiry of certain provisions</w:t>
      </w:r>
      <w:bookmarkEnd w:id="28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lastRenderedPageBreak/>
        <w:tab/>
        <w:t>[Section 53ZV inserted: No. 17 of 2004 s. 36.]</w:t>
      </w:r>
    </w:p>
    <w:p>
      <w:pPr>
        <w:pStyle w:val="Heading3"/>
      </w:pPr>
      <w:bookmarkStart w:id="288" w:name="_Toc216792456"/>
      <w:bookmarkStart w:id="289" w:name="_Toc216792629"/>
      <w:bookmarkStart w:id="290" w:name="_Toc216793342"/>
      <w:bookmarkStart w:id="291" w:name="_Toc216945829"/>
      <w:bookmarkStart w:id="292" w:name="_Toc216946002"/>
      <w:bookmarkStart w:id="293" w:name="_Toc216959974"/>
      <w:r>
        <w:rPr>
          <w:rStyle w:val="CharDivNo"/>
        </w:rPr>
        <w:t>Division 10</w:t>
      </w:r>
      <w:r>
        <w:t> — </w:t>
      </w:r>
      <w:r>
        <w:rPr>
          <w:rStyle w:val="CharDivText"/>
        </w:rPr>
        <w:t>Conscientious objection to use of excess ART embryos</w:t>
      </w:r>
      <w:bookmarkEnd w:id="288"/>
      <w:bookmarkEnd w:id="289"/>
      <w:bookmarkEnd w:id="290"/>
      <w:bookmarkEnd w:id="291"/>
      <w:bookmarkEnd w:id="292"/>
      <w:bookmarkEnd w:id="293"/>
    </w:p>
    <w:p>
      <w:pPr>
        <w:pStyle w:val="Footnoteheading"/>
        <w:tabs>
          <w:tab w:val="left" w:pos="851"/>
        </w:tabs>
      </w:pPr>
      <w:r>
        <w:tab/>
        <w:t>[Heading inserted: No. 17 of 2004 s. 36.]</w:t>
      </w:r>
    </w:p>
    <w:p>
      <w:pPr>
        <w:pStyle w:val="Heading5"/>
      </w:pPr>
      <w:bookmarkStart w:id="294" w:name="_Toc216959975"/>
      <w:r>
        <w:rPr>
          <w:rStyle w:val="CharSectno"/>
        </w:rPr>
        <w:t>53ZVA</w:t>
      </w:r>
      <w:r>
        <w:t>.</w:t>
      </w:r>
      <w:r>
        <w:tab/>
        <w:t>Conscientious objection to use of excess ART embryos</w:t>
      </w:r>
      <w:bookmarkEnd w:id="29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No. 17 of 2004 s. 36.]</w:t>
      </w:r>
    </w:p>
    <w:p>
      <w:pPr>
        <w:pStyle w:val="Heading3"/>
      </w:pPr>
      <w:bookmarkStart w:id="295" w:name="_Toc216792458"/>
      <w:bookmarkStart w:id="296" w:name="_Toc216792631"/>
      <w:bookmarkStart w:id="297" w:name="_Toc216793344"/>
      <w:bookmarkStart w:id="298" w:name="_Toc216945831"/>
      <w:bookmarkStart w:id="299" w:name="_Toc216946004"/>
      <w:bookmarkStart w:id="300" w:name="_Toc216959976"/>
      <w:r>
        <w:rPr>
          <w:rStyle w:val="CharDivNo"/>
        </w:rPr>
        <w:t>Division 11</w:t>
      </w:r>
      <w:r>
        <w:t> — </w:t>
      </w:r>
      <w:r>
        <w:rPr>
          <w:rStyle w:val="CharDivText"/>
        </w:rPr>
        <w:t>Review of Part</w:t>
      </w:r>
      <w:bookmarkEnd w:id="295"/>
      <w:bookmarkEnd w:id="296"/>
      <w:bookmarkEnd w:id="297"/>
      <w:bookmarkEnd w:id="298"/>
      <w:bookmarkEnd w:id="299"/>
      <w:bookmarkEnd w:id="300"/>
    </w:p>
    <w:p>
      <w:pPr>
        <w:pStyle w:val="Footnoteheading"/>
        <w:keepNext/>
        <w:tabs>
          <w:tab w:val="left" w:pos="851"/>
        </w:tabs>
      </w:pPr>
      <w:r>
        <w:tab/>
        <w:t>[Heading inserted: No. 17 of 2004 s. 36.]</w:t>
      </w:r>
    </w:p>
    <w:p>
      <w:pPr>
        <w:pStyle w:val="Heading5"/>
      </w:pPr>
      <w:bookmarkStart w:id="301" w:name="_Toc216959977"/>
      <w:r>
        <w:rPr>
          <w:rStyle w:val="CharSectno"/>
        </w:rPr>
        <w:t>53ZW</w:t>
      </w:r>
      <w:r>
        <w:t>.</w:t>
      </w:r>
      <w:r>
        <w:tab/>
        <w:t>Review of Part</w:t>
      </w:r>
      <w:bookmarkEnd w:id="30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lastRenderedPageBreak/>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No. 17 of 2004 s. 36.]</w:t>
      </w:r>
    </w:p>
    <w:p>
      <w:pPr>
        <w:pStyle w:val="Heading2"/>
      </w:pPr>
      <w:bookmarkStart w:id="302" w:name="_Toc216792460"/>
      <w:bookmarkStart w:id="303" w:name="_Toc216792633"/>
      <w:bookmarkStart w:id="304" w:name="_Toc216793346"/>
      <w:bookmarkStart w:id="305" w:name="_Toc216945833"/>
      <w:bookmarkStart w:id="306" w:name="_Toc216946006"/>
      <w:bookmarkStart w:id="307" w:name="_Toc216959978"/>
      <w:r>
        <w:rPr>
          <w:rStyle w:val="CharPartNo"/>
        </w:rPr>
        <w:lastRenderedPageBreak/>
        <w:t>Part 5</w:t>
      </w:r>
      <w:r>
        <w:t> — </w:t>
      </w:r>
      <w:r>
        <w:rPr>
          <w:rStyle w:val="CharPartText"/>
        </w:rPr>
        <w:t>Enforcement</w:t>
      </w:r>
      <w:bookmarkEnd w:id="302"/>
      <w:bookmarkEnd w:id="303"/>
      <w:bookmarkEnd w:id="304"/>
      <w:bookmarkEnd w:id="305"/>
      <w:bookmarkEnd w:id="306"/>
      <w:bookmarkEnd w:id="307"/>
      <w:r>
        <w:rPr>
          <w:rStyle w:val="CharPartText"/>
        </w:rPr>
        <w:t xml:space="preserve"> </w:t>
      </w:r>
    </w:p>
    <w:p>
      <w:pPr>
        <w:pStyle w:val="Heading3"/>
        <w:spacing w:before="120"/>
        <w:rPr>
          <w:snapToGrid w:val="0"/>
        </w:rPr>
      </w:pPr>
      <w:bookmarkStart w:id="308" w:name="_Toc216792461"/>
      <w:bookmarkStart w:id="309" w:name="_Toc216792634"/>
      <w:bookmarkStart w:id="310" w:name="_Toc216793347"/>
      <w:bookmarkStart w:id="311" w:name="_Toc216945834"/>
      <w:bookmarkStart w:id="312" w:name="_Toc216946007"/>
      <w:bookmarkStart w:id="313" w:name="_Toc216959979"/>
      <w:r>
        <w:rPr>
          <w:rStyle w:val="CharDivNo"/>
        </w:rPr>
        <w:t>Division 1</w:t>
      </w:r>
      <w:r>
        <w:rPr>
          <w:snapToGrid w:val="0"/>
        </w:rPr>
        <w:t> — </w:t>
      </w:r>
      <w:r>
        <w:rPr>
          <w:rStyle w:val="CharDivText"/>
        </w:rPr>
        <w:t>Powers of authorised officers</w:t>
      </w:r>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216959980"/>
      <w:r>
        <w:rPr>
          <w:rStyle w:val="CharSectno"/>
        </w:rPr>
        <w:t>54</w:t>
      </w:r>
      <w:r>
        <w:rPr>
          <w:snapToGrid w:val="0"/>
        </w:rPr>
        <w:t>.</w:t>
      </w:r>
      <w:r>
        <w:rPr>
          <w:snapToGrid w:val="0"/>
        </w:rPr>
        <w:tab/>
        <w:t>Powers of authorised officers</w:t>
      </w:r>
      <w:bookmarkEnd w:id="314"/>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lastRenderedPageBreak/>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lastRenderedPageBreak/>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t>
      </w:r>
      <w:r>
        <w:rPr>
          <w:snapToGrid w:val="0"/>
        </w:rPr>
        <w:lastRenderedPageBreak/>
        <w:t xml:space="preserve">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No. 17 of 2004 s. 37; No. 55 of 2004 s. 538 and 540; No. 28 of 2006 s. 270(1).]</w:t>
      </w:r>
    </w:p>
    <w:p>
      <w:pPr>
        <w:pStyle w:val="Heading5"/>
        <w:rPr>
          <w:snapToGrid w:val="0"/>
        </w:rPr>
      </w:pPr>
      <w:bookmarkStart w:id="315" w:name="_Toc216959981"/>
      <w:r>
        <w:rPr>
          <w:rStyle w:val="CharSectno"/>
        </w:rPr>
        <w:t>55</w:t>
      </w:r>
      <w:r>
        <w:rPr>
          <w:snapToGrid w:val="0"/>
        </w:rPr>
        <w:t>.</w:t>
      </w:r>
      <w:r>
        <w:rPr>
          <w:snapToGrid w:val="0"/>
        </w:rPr>
        <w:tab/>
        <w:t>Entry, search and seizure, by warrant</w:t>
      </w:r>
      <w:bookmarkEnd w:id="315"/>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lastRenderedPageBreak/>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No. 84 of 2004 s. 80.]</w:t>
      </w:r>
    </w:p>
    <w:p>
      <w:pPr>
        <w:pStyle w:val="Heading3"/>
        <w:rPr>
          <w:snapToGrid w:val="0"/>
        </w:rPr>
      </w:pPr>
      <w:bookmarkStart w:id="316" w:name="_Toc216792464"/>
      <w:bookmarkStart w:id="317" w:name="_Toc216792637"/>
      <w:bookmarkStart w:id="318" w:name="_Toc216793350"/>
      <w:bookmarkStart w:id="319" w:name="_Toc216945837"/>
      <w:bookmarkStart w:id="320" w:name="_Toc216946010"/>
      <w:bookmarkStart w:id="321" w:name="_Toc216959982"/>
      <w:r>
        <w:rPr>
          <w:rStyle w:val="CharDivNo"/>
        </w:rPr>
        <w:t>Division 2</w:t>
      </w:r>
      <w:r>
        <w:rPr>
          <w:snapToGrid w:val="0"/>
        </w:rPr>
        <w:t> — </w:t>
      </w:r>
      <w:r>
        <w:rPr>
          <w:rStyle w:val="CharDivText"/>
        </w:rPr>
        <w:t>Proceedings</w:t>
      </w:r>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216959983"/>
      <w:r>
        <w:rPr>
          <w:rStyle w:val="CharSectno"/>
        </w:rPr>
        <w:t>56</w:t>
      </w:r>
      <w:r>
        <w:rPr>
          <w:snapToGrid w:val="0"/>
        </w:rPr>
        <w:t>.</w:t>
      </w:r>
      <w:r>
        <w:rPr>
          <w:snapToGrid w:val="0"/>
        </w:rPr>
        <w:tab/>
        <w:t>Complaints for simple offence</w:t>
      </w:r>
      <w:bookmarkEnd w:id="32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No. 17 of 2004 s. 38; No. 84 of 2004 s. 80; No. 28 of 2006 s. 270(1).]</w:t>
      </w:r>
    </w:p>
    <w:p>
      <w:pPr>
        <w:pStyle w:val="Heading5"/>
        <w:rPr>
          <w:snapToGrid w:val="0"/>
        </w:rPr>
      </w:pPr>
      <w:bookmarkStart w:id="323" w:name="_Toc216959984"/>
      <w:r>
        <w:rPr>
          <w:rStyle w:val="CharSectno"/>
        </w:rPr>
        <w:lastRenderedPageBreak/>
        <w:t>57</w:t>
      </w:r>
      <w:r>
        <w:rPr>
          <w:snapToGrid w:val="0"/>
        </w:rPr>
        <w:t>.</w:t>
      </w:r>
      <w:r>
        <w:rPr>
          <w:snapToGrid w:val="0"/>
        </w:rPr>
        <w:tab/>
        <w:t>Averments, and other evidentiary matters</w:t>
      </w:r>
      <w:bookmarkEnd w:id="323"/>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lastRenderedPageBreak/>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xml:space="preserve">, as the case may be, that the copy is a true copy of the original and that </w:t>
      </w:r>
      <w:r>
        <w:rPr>
          <w:snapToGrid w:val="0"/>
        </w:rPr>
        <w:lastRenderedPageBreak/>
        <w:t>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lastRenderedPageBreak/>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No. 17 of 2004 s. 39; No. 55 of 2004 s. 539 and 540; No. 84 of 2004 s. 80 and 82; No. 28 of 2006 s. 270.]</w:t>
      </w:r>
    </w:p>
    <w:p>
      <w:pPr>
        <w:pStyle w:val="Heading2"/>
      </w:pPr>
      <w:bookmarkStart w:id="324" w:name="_Toc216792467"/>
      <w:bookmarkStart w:id="325" w:name="_Toc216792640"/>
      <w:bookmarkStart w:id="326" w:name="_Toc216793353"/>
      <w:bookmarkStart w:id="327" w:name="_Toc216945840"/>
      <w:bookmarkStart w:id="328" w:name="_Toc216946013"/>
      <w:bookmarkStart w:id="329" w:name="_Toc216959985"/>
      <w:r>
        <w:rPr>
          <w:rStyle w:val="CharPartNo"/>
        </w:rPr>
        <w:lastRenderedPageBreak/>
        <w:t>Part 6</w:t>
      </w:r>
      <w:r>
        <w:t> — </w:t>
      </w:r>
      <w:r>
        <w:rPr>
          <w:rStyle w:val="CharPartText"/>
        </w:rPr>
        <w:t>Administration</w:t>
      </w:r>
      <w:bookmarkEnd w:id="324"/>
      <w:bookmarkEnd w:id="325"/>
      <w:bookmarkEnd w:id="326"/>
      <w:bookmarkEnd w:id="327"/>
      <w:bookmarkEnd w:id="328"/>
      <w:bookmarkEnd w:id="329"/>
      <w:r>
        <w:rPr>
          <w:rStyle w:val="CharPartText"/>
        </w:rPr>
        <w:t xml:space="preserve"> </w:t>
      </w:r>
    </w:p>
    <w:p>
      <w:pPr>
        <w:pStyle w:val="Heading3"/>
        <w:spacing w:before="200"/>
        <w:rPr>
          <w:snapToGrid w:val="0"/>
        </w:rPr>
      </w:pPr>
      <w:bookmarkStart w:id="330" w:name="_Toc216792468"/>
      <w:bookmarkStart w:id="331" w:name="_Toc216792641"/>
      <w:bookmarkStart w:id="332" w:name="_Toc216793354"/>
      <w:bookmarkStart w:id="333" w:name="_Toc216945841"/>
      <w:bookmarkStart w:id="334" w:name="_Toc216946014"/>
      <w:bookmarkStart w:id="335" w:name="_Toc216959986"/>
      <w:r>
        <w:rPr>
          <w:rStyle w:val="CharDivNo"/>
        </w:rPr>
        <w:t>Division 1</w:t>
      </w:r>
      <w:r>
        <w:rPr>
          <w:snapToGrid w:val="0"/>
        </w:rPr>
        <w:t> — </w:t>
      </w:r>
      <w:r>
        <w:rPr>
          <w:rStyle w:val="CharDivText"/>
        </w:rPr>
        <w:t>Staff</w:t>
      </w:r>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216959987"/>
      <w:r>
        <w:rPr>
          <w:rStyle w:val="CharSectno"/>
        </w:rPr>
        <w:t>58</w:t>
      </w:r>
      <w:r>
        <w:rPr>
          <w:snapToGrid w:val="0"/>
        </w:rPr>
        <w:t>.</w:t>
      </w:r>
      <w:r>
        <w:rPr>
          <w:snapToGrid w:val="0"/>
        </w:rPr>
        <w:tab/>
        <w:t>Use of staff and facilities of departments, agencies and instrumentalities, and engagement of consultants, etc.</w:t>
      </w:r>
      <w:bookmarkEnd w:id="336"/>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lastRenderedPageBreak/>
        <w:tab/>
        <w:t xml:space="preserve">[Section 58 amended: No. 32 of 1994 s. 19.] </w:t>
      </w:r>
    </w:p>
    <w:p>
      <w:pPr>
        <w:pStyle w:val="Heading5"/>
        <w:rPr>
          <w:snapToGrid w:val="0"/>
        </w:rPr>
      </w:pPr>
      <w:bookmarkStart w:id="337" w:name="_Toc216959988"/>
      <w:r>
        <w:rPr>
          <w:rStyle w:val="CharSectno"/>
        </w:rPr>
        <w:t>59</w:t>
      </w:r>
      <w:r>
        <w:rPr>
          <w:snapToGrid w:val="0"/>
        </w:rPr>
        <w:t>.</w:t>
      </w:r>
      <w:r>
        <w:rPr>
          <w:snapToGrid w:val="0"/>
        </w:rPr>
        <w:tab/>
        <w:t>Staff</w:t>
      </w:r>
      <w:bookmarkEnd w:id="337"/>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lastRenderedPageBreak/>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 No. 32 of 1994 s. 19; No. 17 of 2004 s. 40; No. 28 of 2006 s. 270.]</w:t>
      </w:r>
    </w:p>
    <w:p>
      <w:pPr>
        <w:pStyle w:val="Heading5"/>
      </w:pPr>
      <w:bookmarkStart w:id="338" w:name="_Toc216959989"/>
      <w:r>
        <w:rPr>
          <w:rStyle w:val="CharSectno"/>
        </w:rPr>
        <w:t>60A</w:t>
      </w:r>
      <w:r>
        <w:t>.</w:t>
      </w:r>
      <w:r>
        <w:tab/>
        <w:t>Public Health Officials</w:t>
      </w:r>
      <w:bookmarkEnd w:id="338"/>
    </w:p>
    <w:p>
      <w:pPr>
        <w:pStyle w:val="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Subsection"/>
      </w:pPr>
      <w:r>
        <w:tab/>
        <w:t>(3)</w:t>
      </w:r>
      <w:r>
        <w:tab/>
        <w:t xml:space="preserve">A person engaged under subsection (2) is not a person appointed under the </w:t>
      </w:r>
      <w:r>
        <w:rPr>
          <w:i/>
        </w:rPr>
        <w:t>Public Sector Management Act 1994</w:t>
      </w:r>
      <w:r>
        <w:t xml:space="preserve"> Part 3.</w:t>
      </w:r>
    </w:p>
    <w:p>
      <w:pPr>
        <w:pStyle w:val="Subsection"/>
      </w:pPr>
      <w:r>
        <w:tab/>
        <w:t>(4)</w:t>
      </w:r>
      <w:r>
        <w:tab/>
        <w:t xml:space="preserve">Subsection (2) does not limit section 58 or 59(1) or the </w:t>
      </w:r>
      <w:r>
        <w:rPr>
          <w:i/>
        </w:rPr>
        <w:t>Public Sector Management Act 1994</w:t>
      </w:r>
      <w:r>
        <w:t xml:space="preserve"> section 100.</w:t>
      </w:r>
    </w:p>
    <w:p>
      <w:pPr>
        <w:pStyle w:val="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Footnotesection"/>
      </w:pPr>
      <w:r>
        <w:tab/>
        <w:t>[Section 60A inserted: No. 19 of 2016 s. 160.]</w:t>
      </w:r>
    </w:p>
    <w:p>
      <w:pPr>
        <w:pStyle w:val="Heading3"/>
        <w:rPr>
          <w:snapToGrid w:val="0"/>
        </w:rPr>
      </w:pPr>
      <w:bookmarkStart w:id="339" w:name="_Toc216792472"/>
      <w:bookmarkStart w:id="340" w:name="_Toc216792645"/>
      <w:bookmarkStart w:id="341" w:name="_Toc216793358"/>
      <w:bookmarkStart w:id="342" w:name="_Toc216945845"/>
      <w:bookmarkStart w:id="343" w:name="_Toc216946018"/>
      <w:bookmarkStart w:id="344" w:name="_Toc216959990"/>
      <w:r>
        <w:rPr>
          <w:rStyle w:val="CharDivNo"/>
        </w:rPr>
        <w:lastRenderedPageBreak/>
        <w:t>Division 2</w:t>
      </w:r>
      <w:r>
        <w:rPr>
          <w:snapToGrid w:val="0"/>
        </w:rPr>
        <w:t> — </w:t>
      </w:r>
      <w:r>
        <w:rPr>
          <w:rStyle w:val="CharDivText"/>
        </w:rPr>
        <w:t>Subsidiary legislation</w:t>
      </w:r>
      <w:bookmarkEnd w:id="339"/>
      <w:bookmarkEnd w:id="340"/>
      <w:bookmarkEnd w:id="341"/>
      <w:bookmarkEnd w:id="342"/>
      <w:bookmarkEnd w:id="343"/>
      <w:bookmarkEnd w:id="344"/>
      <w:r>
        <w:rPr>
          <w:rStyle w:val="CharDivText"/>
        </w:rPr>
        <w:t xml:space="preserve"> </w:t>
      </w:r>
    </w:p>
    <w:p>
      <w:pPr>
        <w:pStyle w:val="Heading5"/>
        <w:spacing w:before="180"/>
        <w:rPr>
          <w:snapToGrid w:val="0"/>
        </w:rPr>
      </w:pPr>
      <w:bookmarkStart w:id="345" w:name="_Toc216959991"/>
      <w:r>
        <w:rPr>
          <w:rStyle w:val="CharSectno"/>
        </w:rPr>
        <w:t>60</w:t>
      </w:r>
      <w:r>
        <w:rPr>
          <w:snapToGrid w:val="0"/>
        </w:rPr>
        <w:t>.</w:t>
      </w:r>
      <w:r>
        <w:rPr>
          <w:snapToGrid w:val="0"/>
        </w:rPr>
        <w:tab/>
        <w:t>Regulations, and subsidiary legislation generally</w:t>
      </w:r>
      <w:bookmarkEnd w:id="345"/>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w:t>
      </w:r>
      <w:r>
        <w:rPr>
          <w:snapToGrid w:val="0"/>
        </w:rPr>
        <w:lastRenderedPageBreak/>
        <w:t xml:space="preserve">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No. 28 of 2006 s. 270(2).]</w:t>
      </w:r>
    </w:p>
    <w:p>
      <w:pPr>
        <w:pStyle w:val="Heading3"/>
        <w:rPr>
          <w:snapToGrid w:val="0"/>
        </w:rPr>
      </w:pPr>
      <w:bookmarkStart w:id="346" w:name="_Toc216792474"/>
      <w:bookmarkStart w:id="347" w:name="_Toc216792647"/>
      <w:bookmarkStart w:id="348" w:name="_Toc216793360"/>
      <w:bookmarkStart w:id="349" w:name="_Toc216945847"/>
      <w:bookmarkStart w:id="350" w:name="_Toc216946020"/>
      <w:bookmarkStart w:id="351" w:name="_Toc216959992"/>
      <w:r>
        <w:rPr>
          <w:rStyle w:val="CharDivNo"/>
        </w:rPr>
        <w:t>Division 3</w:t>
      </w:r>
      <w:r>
        <w:rPr>
          <w:snapToGrid w:val="0"/>
        </w:rPr>
        <w:t> — </w:t>
      </w:r>
      <w:r>
        <w:rPr>
          <w:rStyle w:val="CharDivText"/>
        </w:rPr>
        <w:t>General</w:t>
      </w:r>
      <w:bookmarkEnd w:id="346"/>
      <w:bookmarkEnd w:id="347"/>
      <w:bookmarkEnd w:id="348"/>
      <w:bookmarkEnd w:id="349"/>
      <w:bookmarkEnd w:id="350"/>
      <w:bookmarkEnd w:id="351"/>
      <w:r>
        <w:rPr>
          <w:rStyle w:val="CharDivText"/>
        </w:rPr>
        <w:t xml:space="preserve"> </w:t>
      </w:r>
    </w:p>
    <w:p>
      <w:pPr>
        <w:pStyle w:val="Heading5"/>
        <w:spacing w:before="160"/>
        <w:rPr>
          <w:snapToGrid w:val="0"/>
        </w:rPr>
      </w:pPr>
      <w:bookmarkStart w:id="352" w:name="_Toc216959993"/>
      <w:r>
        <w:rPr>
          <w:rStyle w:val="CharSectno"/>
        </w:rPr>
        <w:t>61</w:t>
      </w:r>
      <w:r>
        <w:rPr>
          <w:snapToGrid w:val="0"/>
        </w:rPr>
        <w:t>.</w:t>
      </w:r>
      <w:r>
        <w:rPr>
          <w:snapToGrid w:val="0"/>
        </w:rPr>
        <w:tab/>
        <w:t>Review of Act</w:t>
      </w:r>
      <w:bookmarkEnd w:id="35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No. 28 of 2006 s. 270(1).]</w:t>
      </w:r>
    </w:p>
    <w:p>
      <w:pPr>
        <w:pStyle w:val="Ednotesection"/>
      </w:pPr>
      <w:r>
        <w:t>[</w:t>
      </w:r>
      <w:r>
        <w:rPr>
          <w:b/>
        </w:rPr>
        <w:t>62, 63.</w:t>
      </w:r>
      <w:r>
        <w:tab/>
        <w:t>Omitted under the Reprints Act 1984 s. 7(4)(e).]</w:t>
      </w:r>
    </w:p>
    <w:p>
      <w:pPr>
        <w:sectPr>
          <w:headerReference w:type="even" r:id="rId25"/>
          <w:headerReference w:type="first" r:id="rId26"/>
          <w:pgSz w:w="11907" w:h="16840" w:code="9"/>
          <w:pgMar w:top="2381" w:right="2409" w:bottom="3543" w:left="2409" w:header="720" w:footer="3544" w:gutter="0"/>
          <w:pgNumType w:start="3"/>
          <w:cols w:space="720"/>
          <w:noEndnote/>
          <w:docGrid w:linePitch="326"/>
        </w:sectPr>
      </w:pPr>
    </w:p>
    <w:p>
      <w:pPr>
        <w:pStyle w:val="yScheduleHeading"/>
        <w:outlineLvl w:val="0"/>
      </w:pPr>
      <w:bookmarkStart w:id="353" w:name="_Toc216792476"/>
      <w:bookmarkStart w:id="354" w:name="_Toc216792649"/>
      <w:bookmarkStart w:id="355" w:name="_Toc216793362"/>
      <w:bookmarkStart w:id="356" w:name="_Toc216945849"/>
      <w:bookmarkStart w:id="357" w:name="_Toc216946022"/>
      <w:bookmarkStart w:id="358" w:name="_Toc216959994"/>
      <w:r>
        <w:rPr>
          <w:rStyle w:val="CharSchNo"/>
        </w:rPr>
        <w:lastRenderedPageBreak/>
        <w:t>Schedule</w:t>
      </w:r>
      <w:r>
        <w:t xml:space="preserve"> — </w:t>
      </w:r>
      <w:r>
        <w:rPr>
          <w:rStyle w:val="CharSchText"/>
        </w:rPr>
        <w:t>Provisions relating to the membership and proceedings of the Council and the annual report on reproductive technology</w:t>
      </w:r>
      <w:bookmarkEnd w:id="353"/>
      <w:bookmarkEnd w:id="354"/>
      <w:bookmarkEnd w:id="355"/>
      <w:bookmarkEnd w:id="356"/>
      <w:bookmarkEnd w:id="357"/>
      <w:bookmarkEnd w:id="358"/>
    </w:p>
    <w:p>
      <w:pPr>
        <w:pStyle w:val="yShoulderClause"/>
        <w:rPr>
          <w:snapToGrid w:val="0"/>
        </w:rPr>
      </w:pPr>
      <w:r>
        <w:rPr>
          <w:snapToGrid w:val="0"/>
        </w:rPr>
        <w:t>[s. 5 and 8]</w:t>
      </w:r>
    </w:p>
    <w:p>
      <w:pPr>
        <w:pStyle w:val="yFootnoteheading"/>
      </w:pPr>
      <w:r>
        <w:tab/>
        <w:t>[Heading amended: No. 19 of 2010 s. 4.]</w:t>
      </w:r>
    </w:p>
    <w:p>
      <w:pPr>
        <w:pStyle w:val="yHeading5"/>
        <w:ind w:left="890" w:hanging="890"/>
        <w:outlineLvl w:val="0"/>
        <w:rPr>
          <w:snapToGrid w:val="0"/>
        </w:rPr>
      </w:pPr>
      <w:bookmarkStart w:id="359" w:name="_Toc216959995"/>
      <w:r>
        <w:rPr>
          <w:rStyle w:val="CharSClsNo"/>
        </w:rPr>
        <w:t>1</w:t>
      </w:r>
      <w:r>
        <w:rPr>
          <w:snapToGrid w:val="0"/>
        </w:rPr>
        <w:t>.</w:t>
      </w:r>
      <w:r>
        <w:rPr>
          <w:snapToGrid w:val="0"/>
        </w:rPr>
        <w:tab/>
        <w:t>Chair of Council</w:t>
      </w:r>
      <w:bookmarkEnd w:id="359"/>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360" w:name="_Toc216959996"/>
      <w:r>
        <w:rPr>
          <w:rStyle w:val="CharSClsNo"/>
        </w:rPr>
        <w:t>2</w:t>
      </w:r>
      <w:r>
        <w:rPr>
          <w:snapToGrid w:val="0"/>
        </w:rPr>
        <w:t>.</w:t>
      </w:r>
      <w:r>
        <w:rPr>
          <w:snapToGrid w:val="0"/>
        </w:rPr>
        <w:tab/>
        <w:t>Deputies etc.</w:t>
      </w:r>
      <w:bookmarkEnd w:id="36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lastRenderedPageBreak/>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361" w:name="_Toc216959997"/>
      <w:r>
        <w:rPr>
          <w:rStyle w:val="CharSClsNo"/>
        </w:rPr>
        <w:t>3</w:t>
      </w:r>
      <w:r>
        <w:rPr>
          <w:snapToGrid w:val="0"/>
        </w:rPr>
        <w:t>.</w:t>
      </w:r>
      <w:r>
        <w:rPr>
          <w:snapToGrid w:val="0"/>
        </w:rPr>
        <w:tab/>
        <w:t>Term of office</w:t>
      </w:r>
      <w:bookmarkEnd w:id="36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lastRenderedPageBreak/>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362" w:name="_Toc216959998"/>
      <w:r>
        <w:rPr>
          <w:rStyle w:val="CharSClsNo"/>
        </w:rPr>
        <w:t>4</w:t>
      </w:r>
      <w:r>
        <w:rPr>
          <w:snapToGrid w:val="0"/>
        </w:rPr>
        <w:t>.</w:t>
      </w:r>
      <w:r>
        <w:rPr>
          <w:snapToGrid w:val="0"/>
        </w:rPr>
        <w:tab/>
        <w:t>Remuneration and leave of members</w:t>
      </w:r>
      <w:bookmarkEnd w:id="36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lastRenderedPageBreak/>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No. 39 of 2010 s. 89.]</w:t>
      </w:r>
    </w:p>
    <w:p>
      <w:pPr>
        <w:pStyle w:val="yHeading5"/>
        <w:ind w:left="890" w:hanging="890"/>
        <w:outlineLvl w:val="0"/>
        <w:rPr>
          <w:snapToGrid w:val="0"/>
        </w:rPr>
      </w:pPr>
      <w:bookmarkStart w:id="363" w:name="_Toc216959999"/>
      <w:r>
        <w:rPr>
          <w:rStyle w:val="CharSClsNo"/>
        </w:rPr>
        <w:t>5</w:t>
      </w:r>
      <w:r>
        <w:rPr>
          <w:snapToGrid w:val="0"/>
        </w:rPr>
        <w:t>.</w:t>
      </w:r>
      <w:r>
        <w:rPr>
          <w:snapToGrid w:val="0"/>
        </w:rPr>
        <w:tab/>
        <w:t>Premature vacation of office</w:t>
      </w:r>
      <w:bookmarkEnd w:id="363"/>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lastRenderedPageBreak/>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No. 18 of 2009 s. 44(3).]</w:t>
      </w:r>
    </w:p>
    <w:p>
      <w:pPr>
        <w:pStyle w:val="yHeading5"/>
        <w:ind w:left="890" w:hanging="890"/>
        <w:outlineLvl w:val="0"/>
        <w:rPr>
          <w:snapToGrid w:val="0"/>
        </w:rPr>
      </w:pPr>
      <w:bookmarkStart w:id="364" w:name="_Toc216960000"/>
      <w:r>
        <w:rPr>
          <w:rStyle w:val="CharSClsNo"/>
        </w:rPr>
        <w:t>6</w:t>
      </w:r>
      <w:r>
        <w:rPr>
          <w:snapToGrid w:val="0"/>
        </w:rPr>
        <w:t>.</w:t>
      </w:r>
      <w:r>
        <w:rPr>
          <w:snapToGrid w:val="0"/>
        </w:rPr>
        <w:tab/>
        <w:t>Personal or pecuniary interests</w:t>
      </w:r>
      <w:bookmarkEnd w:id="364"/>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lastRenderedPageBreak/>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lastRenderedPageBreak/>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No. 78 of 1995 s. 147.]</w:t>
      </w:r>
    </w:p>
    <w:p>
      <w:pPr>
        <w:pStyle w:val="yHeading5"/>
        <w:ind w:left="890" w:hanging="890"/>
        <w:outlineLvl w:val="0"/>
        <w:rPr>
          <w:snapToGrid w:val="0"/>
        </w:rPr>
      </w:pPr>
      <w:bookmarkStart w:id="365" w:name="_Toc216960001"/>
      <w:r>
        <w:rPr>
          <w:rStyle w:val="CharSClsNo"/>
        </w:rPr>
        <w:t>7</w:t>
      </w:r>
      <w:r>
        <w:rPr>
          <w:snapToGrid w:val="0"/>
        </w:rPr>
        <w:t>.</w:t>
      </w:r>
      <w:r>
        <w:rPr>
          <w:snapToGrid w:val="0"/>
        </w:rPr>
        <w:tab/>
        <w:t>Meetings and proceedings</w:t>
      </w:r>
      <w:bookmarkEnd w:id="36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 xml:space="preserve">If the votes cast on a question are equally divided the question shall remain unresolved until a subsequent meeting of the Council, but if the votes cast on the question at that subsequent meeting are again </w:t>
      </w:r>
      <w:r>
        <w:rPr>
          <w:snapToGrid w:val="0"/>
        </w:rPr>
        <w:lastRenderedPageBreak/>
        <w:t>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366" w:name="_Toc216960002"/>
      <w:r>
        <w:rPr>
          <w:rStyle w:val="CharSClsNo"/>
        </w:rPr>
        <w:t>8</w:t>
      </w:r>
      <w:r>
        <w:rPr>
          <w:snapToGrid w:val="0"/>
        </w:rPr>
        <w:t>.</w:t>
      </w:r>
      <w:r>
        <w:rPr>
          <w:snapToGrid w:val="0"/>
        </w:rPr>
        <w:tab/>
        <w:t>Unanimous resolution may be passed without meeting</w:t>
      </w:r>
      <w:bookmarkEnd w:id="36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367" w:name="_Toc216960003"/>
      <w:r>
        <w:rPr>
          <w:rStyle w:val="CharSClsNo"/>
        </w:rPr>
        <w:t>9</w:t>
      </w:r>
      <w:r>
        <w:rPr>
          <w:snapToGrid w:val="0"/>
        </w:rPr>
        <w:t>.</w:t>
      </w:r>
      <w:r>
        <w:rPr>
          <w:snapToGrid w:val="0"/>
        </w:rPr>
        <w:tab/>
        <w:t>Committees</w:t>
      </w:r>
      <w:bookmarkEnd w:id="367"/>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lastRenderedPageBreak/>
        <w:tab/>
        <w:t>(2)</w:t>
      </w:r>
      <w:r>
        <w:rPr>
          <w:snapToGrid w:val="0"/>
        </w:rPr>
        <w:tab/>
        <w:t>Subject to this Act, each committee may determine its own procedures.</w:t>
      </w:r>
    </w:p>
    <w:p>
      <w:pPr>
        <w:pStyle w:val="yHeading5"/>
        <w:ind w:left="890" w:hanging="890"/>
        <w:outlineLvl w:val="0"/>
        <w:rPr>
          <w:snapToGrid w:val="0"/>
        </w:rPr>
      </w:pPr>
      <w:bookmarkStart w:id="368" w:name="_Toc216960004"/>
      <w:r>
        <w:rPr>
          <w:rStyle w:val="CharSClsNo"/>
        </w:rPr>
        <w:t>10</w:t>
      </w:r>
      <w:r>
        <w:rPr>
          <w:snapToGrid w:val="0"/>
        </w:rPr>
        <w:t>.</w:t>
      </w:r>
      <w:r>
        <w:rPr>
          <w:snapToGrid w:val="0"/>
        </w:rPr>
        <w:tab/>
        <w:t>Protection of members etc.</w:t>
      </w:r>
      <w:bookmarkEnd w:id="368"/>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369" w:name="_Toc216960005"/>
      <w:r>
        <w:rPr>
          <w:rStyle w:val="CharSClsNo"/>
        </w:rPr>
        <w:t>11</w:t>
      </w:r>
      <w:r>
        <w:rPr>
          <w:snapToGrid w:val="0"/>
        </w:rPr>
        <w:t>.</w:t>
      </w:r>
      <w:r>
        <w:rPr>
          <w:snapToGrid w:val="0"/>
        </w:rPr>
        <w:tab/>
        <w:t>Annual report on reproductive technology</w:t>
      </w:r>
      <w:bookmarkEnd w:id="369"/>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lastRenderedPageBreak/>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No. 28 of 2006 s. 270; No. 77 of 2006 Sch. 1 cl. 88.]</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71" w:name="_Toc216792488"/>
      <w:bookmarkStart w:id="372" w:name="_Toc216792661"/>
      <w:bookmarkStart w:id="373" w:name="_Toc216793374"/>
      <w:bookmarkStart w:id="374" w:name="_Toc216945861"/>
      <w:bookmarkStart w:id="375" w:name="_Toc216946034"/>
      <w:bookmarkStart w:id="376" w:name="_Toc216960006"/>
      <w:r>
        <w:lastRenderedPageBreak/>
        <w:t>Notes</w:t>
      </w:r>
      <w:bookmarkEnd w:id="371"/>
      <w:bookmarkEnd w:id="372"/>
      <w:bookmarkEnd w:id="373"/>
      <w:bookmarkEnd w:id="374"/>
      <w:bookmarkEnd w:id="375"/>
      <w:bookmarkEnd w:id="376"/>
    </w:p>
    <w:p>
      <w:pPr>
        <w:pStyle w:val="nStatement"/>
      </w:pPr>
      <w:r>
        <w:t xml:space="preserve">This is a compilation of the </w:t>
      </w:r>
      <w:r>
        <w:rPr>
          <w:i/>
          <w:noProof/>
        </w:rPr>
        <w:t>Human Reproductive Technology Act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7" w:name="_Toc216960007"/>
      <w:r>
        <w:t>Compilation table</w:t>
      </w:r>
      <w:bookmarkEnd w:id="377"/>
    </w:p>
    <w:tbl>
      <w:tblPr>
        <w:tblW w:w="7091"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lastRenderedPageBreak/>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1, 2</w:t>
            </w:r>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3</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lastRenderedPageBreak/>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trPr>
        <w:tc>
          <w:tcPr>
            <w:tcW w:w="2268" w:type="dxa"/>
            <w:tcBorders>
              <w:bottom w:val="single" w:sz="8" w:space="0" w:color="auto"/>
            </w:tcBorders>
            <w:shd w:val="clear" w:color="auto" w:fill="auto"/>
          </w:tcPr>
          <w:p>
            <w:pPr>
              <w:pStyle w:val="nTable"/>
              <w:spacing w:after="40"/>
              <w:rPr>
                <w:b/>
              </w:rPr>
            </w:pPr>
            <w:r>
              <w:rPr>
                <w:i/>
                <w:iCs/>
                <w:snapToGrid w:val="0"/>
              </w:rPr>
              <w:t xml:space="preserve">Public Health (Consequential Provisions) Act 2016 </w:t>
            </w:r>
            <w:r>
              <w:rPr>
                <w:iCs/>
                <w:snapToGrid w:val="0"/>
              </w:rPr>
              <w:t>Pt. 3 Div. 16 and Pt. 5 Div. 10</w:t>
            </w:r>
          </w:p>
        </w:tc>
        <w:tc>
          <w:tcPr>
            <w:tcW w:w="1134" w:type="dxa"/>
            <w:tcBorders>
              <w:bottom w:val="single" w:sz="8" w:space="0" w:color="auto"/>
            </w:tcBorders>
            <w:shd w:val="clear" w:color="auto" w:fill="auto"/>
          </w:tcPr>
          <w:p>
            <w:pPr>
              <w:pStyle w:val="nTable"/>
              <w:spacing w:after="40"/>
              <w:rPr>
                <w:b/>
              </w:rPr>
            </w:pPr>
            <w:r>
              <w:rPr>
                <w:iCs/>
                <w:snapToGrid w:val="0"/>
              </w:rPr>
              <w:t>19 of 2016</w:t>
            </w:r>
          </w:p>
        </w:tc>
        <w:tc>
          <w:tcPr>
            <w:tcW w:w="1136" w:type="dxa"/>
            <w:tcBorders>
              <w:bottom w:val="single" w:sz="8" w:space="0" w:color="auto"/>
            </w:tcBorders>
            <w:shd w:val="clear" w:color="auto" w:fill="auto"/>
          </w:tcPr>
          <w:p>
            <w:pPr>
              <w:pStyle w:val="nTable"/>
              <w:spacing w:after="40"/>
              <w:rPr>
                <w:b/>
              </w:rPr>
            </w:pPr>
            <w:r>
              <w:rPr>
                <w:iCs/>
                <w:snapToGrid w:val="0"/>
              </w:rPr>
              <w:t>25 Jul 2016</w:t>
            </w:r>
          </w:p>
        </w:tc>
        <w:tc>
          <w:tcPr>
            <w:tcW w:w="2553" w:type="dxa"/>
            <w:tcBorders>
              <w:bottom w:val="single" w:sz="8" w:space="0" w:color="auto"/>
            </w:tcBorders>
            <w:shd w:val="clear" w:color="auto" w:fill="auto"/>
          </w:tcPr>
          <w:p>
            <w:pPr>
              <w:pStyle w:val="nTable"/>
              <w:spacing w:after="40"/>
              <w:rPr>
                <w:b/>
              </w:rPr>
            </w:pPr>
            <w:r>
              <w:rPr>
                <w:snapToGrid w:val="0"/>
              </w:rPr>
              <w:t xml:space="preserve">Pt. 3 Div. 16: 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r>
              <w:rPr>
                <w:iCs/>
                <w:snapToGrid w:val="0"/>
              </w:rPr>
              <w:br/>
              <w:t xml:space="preserve">Pt. 5 Div. 10: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bl>
    <w:p>
      <w:pPr>
        <w:pStyle w:val="nHeading3"/>
      </w:pPr>
      <w:bookmarkStart w:id="378" w:name="_Toc216960008"/>
      <w:r>
        <w:t>Uncommenced provisions table</w:t>
      </w:r>
      <w:bookmarkEnd w:id="3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11</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379" w:name="_Toc216960009"/>
      <w:r>
        <w:t>Other notes</w:t>
      </w:r>
      <w:bookmarkEnd w:id="379"/>
    </w:p>
    <w:p>
      <w:pPr>
        <w:pStyle w:val="nNote"/>
        <w:spacing w:before="160"/>
        <w:rPr>
          <w:iCs/>
        </w:rPr>
      </w:pPr>
      <w:r>
        <w:rPr>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lastRenderedPageBreak/>
        <w:t>2</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Note"/>
      </w:pPr>
      <w:r>
        <w:rPr>
          <w:vertAlign w:val="superscript"/>
        </w:rPr>
        <w:t>3</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81" w:name="_Toc216792492"/>
      <w:bookmarkStart w:id="382" w:name="_Toc216792665"/>
      <w:bookmarkStart w:id="383" w:name="_Toc216793378"/>
      <w:bookmarkStart w:id="384" w:name="_Toc216945865"/>
      <w:bookmarkStart w:id="385" w:name="_Toc216946038"/>
      <w:bookmarkStart w:id="386" w:name="_Toc216960010"/>
      <w:r>
        <w:rPr>
          <w:sz w:val="28"/>
        </w:rPr>
        <w:lastRenderedPageBreak/>
        <w:t>Defined terms</w:t>
      </w:r>
      <w:bookmarkEnd w:id="381"/>
      <w:bookmarkEnd w:id="382"/>
      <w:bookmarkEnd w:id="383"/>
      <w:bookmarkEnd w:id="384"/>
      <w:bookmarkEnd w:id="385"/>
      <w:bookmarkEnd w:id="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lastRenderedPageBreak/>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relevant section</w:t>
      </w:r>
      <w:r>
        <w:tab/>
        <w:t>60A(5)</w:t>
      </w:r>
    </w:p>
    <w:p>
      <w:pPr>
        <w:pStyle w:val="DefinedTerms"/>
      </w:pPr>
      <w:r>
        <w:t>reproductive technology</w:t>
      </w:r>
      <w:r>
        <w:tab/>
        <w:t>3(1)</w:t>
      </w:r>
    </w:p>
    <w:p>
      <w:pPr>
        <w:pStyle w:val="DefinedTerms"/>
      </w:pPr>
      <w:r>
        <w:t>reproductive technology practice</w:t>
      </w:r>
      <w:r>
        <w:tab/>
        <w:t>3(3)</w:t>
      </w:r>
    </w:p>
    <w:p>
      <w:pPr>
        <w:pStyle w:val="DefinedTerms"/>
      </w:pPr>
      <w:r>
        <w:t>research</w:t>
      </w:r>
      <w:r>
        <w:tab/>
        <w:t>3(1)</w:t>
      </w:r>
    </w:p>
    <w:p>
      <w:pPr>
        <w:pStyle w:val="DefinedTerms"/>
      </w:pPr>
      <w:r>
        <w:lastRenderedPageBreak/>
        <w:t>responsible person</w:t>
      </w:r>
      <w:r>
        <w:tab/>
        <w:t>53T(1)</w:t>
      </w: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szCs w:val="24"/>
        </w:rPr>
      </w:pPr>
      <w:r>
        <w:rPr>
          <w:noProof/>
          <w:szCs w:val="24"/>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7485604</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EDBBD9" id="_x0000_t202" coordsize="21600,21600" o:spt="202" path="m,l,21600r21600,l21600,xe">
                <v:stroke joinstyle="miter"/>
                <v:path gradientshapeok="t" o:connecttype="rect"/>
              </v:shapetype>
              <v:shape id="Authority" o:spid="_x0000_s1026" type="#_x0000_t202" style="position:absolute;margin-left:0;margin-top:589.4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" stroked="f" strokeweight=".5pt">
                <v:textbox>
                  <w:txbxContent>
                    <w:p w14:paraId="33065073" w14:textId="18376BDA" w:rsidR="00642257" w:rsidRDefault="006422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5C7B">
                        <w:rPr>
                          <w:sz w:val="16"/>
                        </w:rPr>
                        <w:t>2025</w:t>
                      </w:r>
                      <w:r>
                        <w:rPr>
                          <w:sz w:val="16"/>
                        </w:rPr>
                        <w:fldChar w:fldCharType="end"/>
                      </w:r>
                      <w:r>
                        <w:rPr>
                          <w:sz w:val="16"/>
                        </w:rPr>
                        <w:t>.</w:t>
                      </w:r>
                    </w:p>
                    <w:p w14:paraId="144917AF" w14:textId="77777777" w:rsidR="00642257" w:rsidRDefault="006422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1E4820" w14:textId="5A5D64B5" w:rsidR="00642257" w:rsidRDefault="006422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5C7B">
                        <w:rPr>
                          <w:sz w:val="16"/>
                        </w:rPr>
                        <w:t>2025</w:t>
                      </w:r>
                      <w:r>
                        <w:rPr>
                          <w:sz w:val="16"/>
                        </w:rPr>
                        <w:fldChar w:fldCharType="end"/>
                      </w:r>
                      <w:r>
                        <w:rPr>
                          <w:sz w:val="16"/>
                        </w:rPr>
                        <w:t>.</w:t>
                      </w:r>
                    </w:p>
                    <w:p w14:paraId="4BC1CC44" w14:textId="7BDE309D" w:rsidR="00642257" w:rsidRDefault="00642257">
                      <w:pPr>
                        <w:ind w:left="2438" w:right="2098"/>
                        <w:jc w:val="center"/>
                        <w:rPr>
                          <w:rFonts w:ascii="Arial" w:hAnsi="Arial" w:cs="Arial"/>
                          <w:sz w:val="12"/>
                        </w:rPr>
                      </w:pPr>
                      <w:r>
                        <w:rPr>
                          <w:rFonts w:ascii="Arial" w:hAnsi="Arial" w:cs="Arial"/>
                          <w:sz w:val="12"/>
                        </w:rPr>
                        <w:t xml:space="preserve">By Authority: </w:t>
                      </w:r>
                      <w:r w:rsidRPr="00642257">
                        <w:rPr>
                          <w:rFonts w:ascii="Arial" w:hAnsi="Arial" w:cs="Arial"/>
                          <w:sz w:val="12"/>
                        </w:rPr>
                        <w:t>ROGER JACOBS, Acting</w:t>
                      </w:r>
                      <w:r w:rsidRPr="00642257" w:rsidDel="00642257">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0" w:name="Schedule"/>
    <w:bookmarkEnd w:id="3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7" w:name="DefinedTerms"/>
    <w:bookmarkEnd w:id="38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8" w:name="Coversheet"/>
    <w:bookmarkEnd w:id="3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00D0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C24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ACD6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46E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B074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151045"/>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 w:name="WAFER_2025121615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216151045_GUID" w:val="a8de3fe8-c04c-4a2d-af9e-745cfee48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AEEFE0FC-6E72-4D65-A6C6-6EDE1289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41438</Words>
  <Characters>197250</Characters>
  <Application>Microsoft Office Word</Application>
  <DocSecurity>0</DocSecurity>
  <Lines>5479</Lines>
  <Paragraphs>2910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235778</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1991 - 04-e0-00</dc:title>
  <dc:subject/>
  <dc:creator/>
  <cp:keywords/>
  <dc:description/>
  <cp:lastModifiedBy>Master Repository Process</cp:lastModifiedBy>
  <cp:revision>4</cp:revision>
  <cp:lastPrinted>2014-01-20T00:02:00Z</cp:lastPrinted>
  <dcterms:created xsi:type="dcterms:W3CDTF">2025-12-19T00:45:00Z</dcterms:created>
  <dcterms:modified xsi:type="dcterms:W3CDTF">2025-12-19T00:45:00Z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AsAtDate">
    <vt:lpwstr>18 Dec 2025</vt:lpwstr>
  </property>
  <property fmtid="{D5CDD505-2E9C-101B-9397-08002B2CF9AE}" pid="8" name="Suffix">
    <vt:lpwstr>04-e0-00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