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_Toc217310160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_Toc217310161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_Toc217310162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_Toc217310163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_Toc217310164 \h </w:instrText>
      </w:r>
      <w:r>
        <w:fldChar w:fldCharType="separate"/>
      </w:r>
      <w:r>
        <w:t>10</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_Toc217310165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_Toc217310166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_Toc217310167 \h </w:instrText>
      </w:r>
      <w:r>
        <w:fldChar w:fldCharType="separate"/>
      </w:r>
      <w:r>
        <w:t>14</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_Toc217310168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_Toc217310169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_Toc217310170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_Toc217310171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_Toc217310172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_Toc217310175 \h </w:instrText>
      </w:r>
      <w:r>
        <w:fldChar w:fldCharType="separate"/>
      </w:r>
      <w:r>
        <w:t>18</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_Toc217310176 \h </w:instrText>
      </w:r>
      <w:r>
        <w:fldChar w:fldCharType="separate"/>
      </w:r>
      <w:r>
        <w:t>20</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_Toc217310177 \h </w:instrText>
      </w:r>
      <w:r>
        <w:fldChar w:fldCharType="separate"/>
      </w:r>
      <w:r>
        <w:t>21</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_Toc217310178 \h </w:instrText>
      </w:r>
      <w:r>
        <w:fldChar w:fldCharType="separate"/>
      </w:r>
      <w:r>
        <w:t>21</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_Toc217310179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_Toc217310180 \h </w:instrText>
      </w:r>
      <w:r>
        <w:fldChar w:fldCharType="separate"/>
      </w:r>
      <w:r>
        <w:t>22</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_Toc217310181 \h </w:instrText>
      </w:r>
      <w:r>
        <w:fldChar w:fldCharType="separate"/>
      </w:r>
      <w:r>
        <w:t>22</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_Toc217310182 \h </w:instrText>
      </w:r>
      <w:r>
        <w:fldChar w:fldCharType="separate"/>
      </w:r>
      <w:r>
        <w:t>24</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_Toc217310183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_Toc217310184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_Toc217310187 \h </w:instrText>
      </w:r>
      <w:r>
        <w:fldChar w:fldCharType="separate"/>
      </w:r>
      <w:r>
        <w:t>28</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_Toc217310188 \h </w:instrText>
      </w:r>
      <w:r>
        <w:fldChar w:fldCharType="separate"/>
      </w:r>
      <w:r>
        <w:t>30</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_Toc217310189 \h </w:instrText>
      </w:r>
      <w:r>
        <w:fldChar w:fldCharType="separate"/>
      </w:r>
      <w:r>
        <w:t>32</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_Toc217310190 \h </w:instrText>
      </w:r>
      <w:r>
        <w:fldChar w:fldCharType="separate"/>
      </w:r>
      <w:r>
        <w:t>32</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_Toc217310191 \h </w:instrText>
      </w:r>
      <w:r>
        <w:fldChar w:fldCharType="separate"/>
      </w:r>
      <w:r>
        <w:t>35</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_Toc217310192 \h </w:instrText>
      </w:r>
      <w:r>
        <w:fldChar w:fldCharType="separate"/>
      </w:r>
      <w:r>
        <w:t>36</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_Toc217310193 \h </w:instrText>
      </w:r>
      <w:r>
        <w:fldChar w:fldCharType="separate"/>
      </w:r>
      <w:r>
        <w:t>37</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_Toc217310194 \h </w:instrText>
      </w:r>
      <w:r>
        <w:fldChar w:fldCharType="separate"/>
      </w:r>
      <w:r>
        <w:t>37</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_Toc217310195 \h </w:instrText>
      </w:r>
      <w:r>
        <w:fldChar w:fldCharType="separate"/>
      </w:r>
      <w:r>
        <w:t>37</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_Toc217310196 \h </w:instrText>
      </w:r>
      <w:r>
        <w:fldChar w:fldCharType="separate"/>
      </w:r>
      <w:r>
        <w:t>38</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_Toc217310197 \h </w:instrText>
      </w:r>
      <w:r>
        <w:fldChar w:fldCharType="separate"/>
      </w:r>
      <w:r>
        <w:t>38</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_Toc217310198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_Toc217310200 \h </w:instrText>
      </w:r>
      <w:r>
        <w:fldChar w:fldCharType="separate"/>
      </w:r>
      <w:r>
        <w:t>39</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_Toc217310201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_Toc217310203 \h </w:instrText>
      </w:r>
      <w:r>
        <w:fldChar w:fldCharType="separate"/>
      </w:r>
      <w:r>
        <w:t>41</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_Toc217310204 \h </w:instrText>
      </w:r>
      <w:r>
        <w:fldChar w:fldCharType="separate"/>
      </w:r>
      <w:r>
        <w:t>42</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_Toc217310205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_Toc217310207 \h </w:instrText>
      </w:r>
      <w:r>
        <w:fldChar w:fldCharType="separate"/>
      </w:r>
      <w:r>
        <w:t>43</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_Toc217310208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regulations</w:t>
      </w:r>
      <w:r>
        <w:tab/>
      </w:r>
      <w:r>
        <w:fldChar w:fldCharType="begin"/>
      </w:r>
      <w:r>
        <w:instrText xml:space="preserve"> PAGEREF _Toc217310210 \h </w:instrText>
      </w:r>
      <w:r>
        <w:fldChar w:fldCharType="separate"/>
      </w:r>
      <w:r>
        <w:t>43</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_Toc217310211 \h </w:instrText>
      </w:r>
      <w:r>
        <w:fldChar w:fldCharType="separate"/>
      </w:r>
      <w:r>
        <w:t>44</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_Toc217310212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regulations</w:t>
      </w:r>
      <w:r>
        <w:tab/>
      </w:r>
      <w:r>
        <w:fldChar w:fldCharType="begin"/>
      </w:r>
      <w:r>
        <w:instrText xml:space="preserve"> PAGEREF _Toc217310214 \h </w:instrText>
      </w:r>
      <w:r>
        <w:fldChar w:fldCharType="separate"/>
      </w:r>
      <w:r>
        <w:t>45</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_Toc217310215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_Toc217310218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_Toc217310219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_Toc217310221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_Toc217310222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_Toc217310223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_Toc217310224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_Toc217310225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_Toc217310226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_Toc217310229 \h </w:instrText>
      </w:r>
      <w:r>
        <w:fldChar w:fldCharType="separate"/>
      </w:r>
      <w:r>
        <w:t>53</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_Toc217310230 \h </w:instrText>
      </w:r>
      <w:r>
        <w:fldChar w:fldCharType="separate"/>
      </w:r>
      <w:r>
        <w:t>55</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_Toc217310231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_Toc217310233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_Toc217310234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_Toc217310237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_Toc217310239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_Toc217310240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_Toc217310242 \h </w:instrText>
      </w:r>
      <w:r>
        <w:fldChar w:fldCharType="separate"/>
      </w:r>
      <w:r>
        <w:t>58</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_Toc217310243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_Toc217310245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_Toc217310248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_Toc217310250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and evidence of development of educational programs</w:t>
      </w:r>
      <w:r>
        <w:tab/>
      </w:r>
      <w:r>
        <w:fldChar w:fldCharType="begin"/>
      </w:r>
      <w:r>
        <w:instrText xml:space="preserve"> PAGEREF _Toc217310251 \h </w:instrText>
      </w:r>
      <w:r>
        <w:fldChar w:fldCharType="separate"/>
      </w:r>
      <w:r>
        <w:t>62</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_Toc217310252 \h </w:instrText>
      </w:r>
      <w:r>
        <w:fldChar w:fldCharType="separate"/>
      </w:r>
      <w:r>
        <w:t>63</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_Toc217310253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_Toc217310256 \h </w:instrText>
      </w:r>
      <w:r>
        <w:fldChar w:fldCharType="separate"/>
      </w:r>
      <w:r>
        <w:t>64</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_Toc217310257 \h </w:instrText>
      </w:r>
      <w:r>
        <w:fldChar w:fldCharType="separate"/>
      </w:r>
      <w:r>
        <w:t>65</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_Toc217310258 \h </w:instrText>
      </w:r>
      <w:r>
        <w:fldChar w:fldCharType="separate"/>
      </w:r>
      <w:r>
        <w:t>66</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_Toc217310259 \h </w:instrText>
      </w:r>
      <w:r>
        <w:fldChar w:fldCharType="separate"/>
      </w:r>
      <w:r>
        <w:t>68</w:t>
      </w:r>
      <w:r>
        <w:fldChar w:fldCharType="end"/>
      </w:r>
    </w:p>
    <w:p>
      <w:pPr>
        <w:pStyle w:val="TOC8"/>
        <w:rPr>
          <w:rFonts w:asciiTheme="minorHAnsi" w:eastAsiaTheme="minorEastAsia" w:hAnsiTheme="minorHAnsi" w:cstheme="minorBidi"/>
          <w:szCs w:val="22"/>
        </w:rPr>
      </w:pPr>
      <w:r>
        <w:t>82.</w:t>
      </w:r>
      <w:r>
        <w:tab/>
        <w:t>Environment to be free from tobacco, vaping devices, vaping substances, drugs and alcohol</w:t>
      </w:r>
      <w:r>
        <w:tab/>
      </w:r>
      <w:r>
        <w:fldChar w:fldCharType="begin"/>
      </w:r>
      <w:r>
        <w:instrText xml:space="preserve"> PAGEREF _Toc217310260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_Toc217310261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_Toc217310262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1A — Sleep and rest</w:t>
      </w:r>
    </w:p>
    <w:p>
      <w:pPr>
        <w:pStyle w:val="TOC8"/>
        <w:rPr>
          <w:rFonts w:asciiTheme="minorHAnsi" w:eastAsiaTheme="minorEastAsia" w:hAnsiTheme="minorHAnsi" w:cstheme="minorBidi"/>
          <w:szCs w:val="22"/>
        </w:rPr>
      </w:pPr>
      <w:r>
        <w:t>84A.</w:t>
      </w:r>
      <w:r>
        <w:tab/>
        <w:t>Sleep and rest</w:t>
      </w:r>
      <w:r>
        <w:tab/>
      </w:r>
      <w:r>
        <w:fldChar w:fldCharType="begin"/>
      </w:r>
      <w:r>
        <w:instrText xml:space="preserve"> PAGEREF _Toc217310264 \h </w:instrText>
      </w:r>
      <w:r>
        <w:fldChar w:fldCharType="separate"/>
      </w:r>
      <w:r>
        <w:t>71</w:t>
      </w:r>
      <w:r>
        <w:fldChar w:fldCharType="end"/>
      </w:r>
    </w:p>
    <w:p>
      <w:pPr>
        <w:pStyle w:val="TOC8"/>
        <w:rPr>
          <w:rFonts w:asciiTheme="minorHAnsi" w:eastAsiaTheme="minorEastAsia" w:hAnsiTheme="minorHAnsi" w:cstheme="minorBidi"/>
          <w:szCs w:val="22"/>
        </w:rPr>
      </w:pPr>
      <w:r>
        <w:t>84B.</w:t>
      </w:r>
      <w:r>
        <w:tab/>
        <w:t>Sleep and rest policies and procedures</w:t>
      </w:r>
      <w:r>
        <w:tab/>
      </w:r>
      <w:r>
        <w:fldChar w:fldCharType="begin"/>
      </w:r>
      <w:r>
        <w:instrText xml:space="preserve"> PAGEREF _Toc217310265 \h </w:instrText>
      </w:r>
      <w:r>
        <w:fldChar w:fldCharType="separate"/>
      </w:r>
      <w:r>
        <w:t>72</w:t>
      </w:r>
      <w:r>
        <w:fldChar w:fldCharType="end"/>
      </w:r>
    </w:p>
    <w:p>
      <w:pPr>
        <w:pStyle w:val="TOC8"/>
        <w:rPr>
          <w:rFonts w:asciiTheme="minorHAnsi" w:eastAsiaTheme="minorEastAsia" w:hAnsiTheme="minorHAnsi" w:cstheme="minorBidi"/>
          <w:szCs w:val="22"/>
        </w:rPr>
      </w:pPr>
      <w:r>
        <w:t>84C.</w:t>
      </w:r>
      <w:r>
        <w:tab/>
        <w:t>Risk assessment for purposes of sleep and rest policies and procedures</w:t>
      </w:r>
      <w:r>
        <w:tab/>
      </w:r>
      <w:r>
        <w:fldChar w:fldCharType="begin"/>
      </w:r>
      <w:r>
        <w:instrText xml:space="preserve"> PAGEREF _Toc217310266 \h </w:instrText>
      </w:r>
      <w:r>
        <w:fldChar w:fldCharType="separate"/>
      </w:r>
      <w:r>
        <w:t>74</w:t>
      </w:r>
      <w:r>
        <w:fldChar w:fldCharType="end"/>
      </w:r>
    </w:p>
    <w:p>
      <w:pPr>
        <w:pStyle w:val="TOC8"/>
        <w:rPr>
          <w:rFonts w:asciiTheme="minorHAnsi" w:eastAsiaTheme="minorEastAsia" w:hAnsiTheme="minorHAnsi" w:cstheme="minorBidi"/>
          <w:szCs w:val="22"/>
        </w:rPr>
      </w:pPr>
      <w:r>
        <w:t xml:space="preserve">84D. </w:t>
      </w:r>
      <w:r>
        <w:tab/>
        <w:t>Prohibition of bassinets</w:t>
      </w:r>
      <w:r>
        <w:tab/>
      </w:r>
      <w:r>
        <w:fldChar w:fldCharType="begin"/>
      </w:r>
      <w:r>
        <w:instrText xml:space="preserve"> PAGEREF _Toc217310267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_Toc217310269 \h </w:instrText>
      </w:r>
      <w:r>
        <w:fldChar w:fldCharType="separate"/>
      </w:r>
      <w:r>
        <w:t>77</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_Toc217310270 \h </w:instrText>
      </w:r>
      <w:r>
        <w:fldChar w:fldCharType="separate"/>
      </w:r>
      <w:r>
        <w:t>77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_Toc217310271 \h </w:instrText>
      </w:r>
      <w:r>
        <w:fldChar w:fldCharType="separate"/>
      </w:r>
      <w:r>
        <w:t>77</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_Toc217310272 \h </w:instrText>
      </w:r>
      <w:r>
        <w:fldChar w:fldCharType="separate"/>
      </w:r>
      <w:r>
        <w:t>79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_Toc217310273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_Toc217310275 \h </w:instrText>
      </w:r>
      <w:r>
        <w:fldChar w:fldCharType="separate"/>
      </w:r>
      <w:r>
        <w:t>81</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_Toc217310276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_Toc217310278 \h </w:instrText>
      </w:r>
      <w:r>
        <w:fldChar w:fldCharType="separate"/>
      </w:r>
      <w:r>
        <w:t>83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_Toc217310279 \h </w:instrText>
      </w:r>
      <w:r>
        <w:fldChar w:fldCharType="separate"/>
      </w:r>
      <w:r>
        <w:t>84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_Toc217310280 \h </w:instrText>
      </w:r>
      <w:r>
        <w:fldChar w:fldCharType="separate"/>
      </w:r>
      <w:r>
        <w:t>86</w:t>
      </w:r>
      <w:r>
        <w:fldChar w:fldCharType="end"/>
      </w:r>
    </w:p>
    <w:p>
      <w:pPr>
        <w:pStyle w:val="TOC8"/>
        <w:rPr>
          <w:rFonts w:asciiTheme="minorHAnsi" w:eastAsiaTheme="minorEastAsia" w:hAnsiTheme="minorHAnsi" w:cstheme="minorBidi"/>
          <w:szCs w:val="22"/>
        </w:rPr>
      </w:pPr>
      <w:r>
        <w:lastRenderedPageBreak/>
        <w:t>95.</w:t>
      </w:r>
      <w:r>
        <w:tab/>
        <w:t>Procedure for administration of medication</w:t>
      </w:r>
      <w:r>
        <w:tab/>
      </w:r>
      <w:r>
        <w:fldChar w:fldCharType="begin"/>
      </w:r>
      <w:r>
        <w:instrText xml:space="preserve"> PAGEREF _Toc217310281 \h </w:instrText>
      </w:r>
      <w:r>
        <w:fldChar w:fldCharType="separate"/>
      </w:r>
      <w:r>
        <w:t>86</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_Toc217310282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_Toc217310284 \h </w:instrText>
      </w:r>
      <w:r>
        <w:fldChar w:fldCharType="separate"/>
      </w:r>
      <w:r>
        <w:t>88</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_Toc217310285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_Toc217310287 \h </w:instrText>
      </w:r>
      <w:r>
        <w:fldChar w:fldCharType="separate"/>
      </w:r>
      <w:r>
        <w:t>91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_Toc217310288 \h </w:instrText>
      </w:r>
      <w:r>
        <w:fldChar w:fldCharType="separate"/>
      </w:r>
      <w:r>
        <w:t>91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_Toc217310289 \h </w:instrText>
      </w:r>
      <w:r>
        <w:fldChar w:fldCharType="separate"/>
      </w:r>
      <w:r>
        <w:t>92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_Toc217310290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6A — Safe arrival of children</w:t>
      </w:r>
    </w:p>
    <w:p>
      <w:pPr>
        <w:pStyle w:val="TOC8"/>
        <w:rPr>
          <w:rFonts w:asciiTheme="minorHAnsi" w:eastAsiaTheme="minorEastAsia" w:hAnsiTheme="minorHAnsi" w:cstheme="minorBidi"/>
          <w:szCs w:val="22"/>
        </w:rPr>
      </w:pPr>
      <w:r>
        <w:t>102AA.</w:t>
      </w:r>
      <w:r>
        <w:tab/>
        <w:t>Definition</w:t>
      </w:r>
      <w:r>
        <w:tab/>
      </w:r>
      <w:r>
        <w:fldChar w:fldCharType="begin"/>
      </w:r>
      <w:r>
        <w:instrText xml:space="preserve"> PAGEREF _Toc217310292 \h </w:instrText>
      </w:r>
      <w:r>
        <w:fldChar w:fldCharType="separate"/>
      </w:r>
      <w:r>
        <w:t>95</w:t>
      </w:r>
      <w:r>
        <w:fldChar w:fldCharType="end"/>
      </w:r>
    </w:p>
    <w:p>
      <w:pPr>
        <w:pStyle w:val="TOC8"/>
        <w:rPr>
          <w:rFonts w:asciiTheme="minorHAnsi" w:eastAsiaTheme="minorEastAsia" w:hAnsiTheme="minorHAnsi" w:cstheme="minorBidi"/>
          <w:szCs w:val="22"/>
        </w:rPr>
      </w:pPr>
      <w:r>
        <w:t>102AAB.</w:t>
      </w:r>
      <w:r>
        <w:tab/>
        <w:t>Safe arrival of children policies and procedures</w:t>
      </w:r>
      <w:r>
        <w:tab/>
      </w:r>
      <w:r>
        <w:fldChar w:fldCharType="begin"/>
      </w:r>
      <w:r>
        <w:instrText xml:space="preserve"> PAGEREF _Toc217310293 \h </w:instrText>
      </w:r>
      <w:r>
        <w:fldChar w:fldCharType="separate"/>
      </w:r>
      <w:r>
        <w:t>95</w:t>
      </w:r>
      <w:r>
        <w:fldChar w:fldCharType="end"/>
      </w:r>
    </w:p>
    <w:p>
      <w:pPr>
        <w:pStyle w:val="TOC8"/>
        <w:rPr>
          <w:rFonts w:asciiTheme="minorHAnsi" w:eastAsiaTheme="minorEastAsia" w:hAnsiTheme="minorHAnsi" w:cstheme="minorBidi"/>
          <w:szCs w:val="22"/>
        </w:rPr>
      </w:pPr>
      <w:r>
        <w:t>102AAC.</w:t>
      </w:r>
      <w:r>
        <w:tab/>
        <w:t>Risk assessment for the purposes of safe arrival of children policies and procedures</w:t>
      </w:r>
      <w:r>
        <w:tab/>
      </w:r>
      <w:r>
        <w:fldChar w:fldCharType="begin"/>
      </w:r>
      <w:r>
        <w:instrText xml:space="preserve"> PAGEREF _Toc217310294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_Toc217310296 \h </w:instrText>
      </w:r>
      <w:r>
        <w:fldChar w:fldCharType="separate"/>
      </w:r>
      <w:r>
        <w:t>98</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_Toc217310297 \h </w:instrText>
      </w:r>
      <w:r>
        <w:fldChar w:fldCharType="separate"/>
      </w:r>
      <w:r>
        <w:t>99</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_Toc217310298 \h </w:instrText>
      </w:r>
      <w:r>
        <w:fldChar w:fldCharType="separate"/>
      </w:r>
      <w:r>
        <w:t>100</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_Toc217310299 \h </w:instrText>
      </w:r>
      <w:r>
        <w:fldChar w:fldCharType="separate"/>
      </w:r>
      <w:r>
        <w:t>101</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_Toc217310300 \h </w:instrText>
      </w:r>
      <w:r>
        <w:fldChar w:fldCharType="separate"/>
      </w:r>
      <w:r>
        <w:t>102</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_Toc217310301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_Toc217310304 \h </w:instrText>
      </w:r>
      <w:r>
        <w:fldChar w:fldCharType="separate"/>
      </w:r>
      <w:r>
        <w:t>105</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_Toc217310305 \h </w:instrText>
      </w:r>
      <w:r>
        <w:fldChar w:fldCharType="separate"/>
      </w:r>
      <w:r>
        <w:t>106</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_Toc217310306 \h </w:instrText>
      </w:r>
      <w:r>
        <w:fldChar w:fldCharType="separate"/>
      </w:r>
      <w:r>
        <w:t>106</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_Toc217310307 \h </w:instrText>
      </w:r>
      <w:r>
        <w:fldChar w:fldCharType="separate"/>
      </w:r>
      <w:r>
        <w:t>107</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_Toc217310308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108.</w:t>
      </w:r>
      <w:r>
        <w:tab/>
        <w:t>Space requirements — outdoor space</w:t>
      </w:r>
      <w:r>
        <w:tab/>
      </w:r>
      <w:r>
        <w:fldChar w:fldCharType="begin"/>
      </w:r>
      <w:r>
        <w:instrText xml:space="preserve"> PAGEREF _Toc217310309 \h </w:instrText>
      </w:r>
      <w:r>
        <w:fldChar w:fldCharType="separate"/>
      </w:r>
      <w:r>
        <w:t>108</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_Toc217310310 \h </w:instrText>
      </w:r>
      <w:r>
        <w:fldChar w:fldCharType="separate"/>
      </w:r>
      <w:r>
        <w:t>110</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_Toc217310311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_Toc217310313 \h </w:instrText>
      </w:r>
      <w:r>
        <w:fldChar w:fldCharType="separate"/>
      </w:r>
      <w:r>
        <w:t>110</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_Toc217310314 \h </w:instrText>
      </w:r>
      <w:r>
        <w:fldChar w:fldCharType="separate"/>
      </w:r>
      <w:r>
        <w:t>111</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_Toc217310315 \h </w:instrText>
      </w:r>
      <w:r>
        <w:fldChar w:fldCharType="separate"/>
      </w:r>
      <w:r>
        <w:t>112</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_Toc217310316 \h </w:instrText>
      </w:r>
      <w:r>
        <w:fldChar w:fldCharType="separate"/>
      </w:r>
      <w:r>
        <w:t>112</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_Toc217310317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_Toc217310319 \h </w:instrText>
      </w:r>
      <w:r>
        <w:fldChar w:fldCharType="separate"/>
      </w:r>
      <w:r>
        <w:t>113</w:t>
      </w:r>
      <w:r>
        <w:fldChar w:fldCharType="end"/>
      </w:r>
    </w:p>
    <w:p>
      <w:pPr>
        <w:pStyle w:val="TOC8"/>
        <w:rPr>
          <w:rFonts w:asciiTheme="minorHAnsi" w:eastAsiaTheme="minorEastAsia" w:hAnsiTheme="minorHAnsi" w:cstheme="minorBidi"/>
          <w:szCs w:val="22"/>
        </w:rPr>
      </w:pPr>
      <w:r>
        <w:t>116A.</w:t>
      </w:r>
      <w:r>
        <w:tab/>
        <w:t>Inspection of swimming pools, water features and other potential water hazards at family day care residences and approved family day care venues</w:t>
      </w:r>
      <w:r>
        <w:tab/>
      </w:r>
      <w:r>
        <w:fldChar w:fldCharType="begin"/>
      </w:r>
      <w:r>
        <w:instrText xml:space="preserve"> PAGEREF _Toc217310320 \h </w:instrText>
      </w:r>
      <w:r>
        <w:fldChar w:fldCharType="separate"/>
      </w:r>
      <w:r>
        <w:t>115</w:t>
      </w:r>
      <w:r>
        <w:fldChar w:fldCharType="end"/>
      </w:r>
    </w:p>
    <w:p>
      <w:pPr>
        <w:pStyle w:val="TOC8"/>
        <w:rPr>
          <w:rFonts w:asciiTheme="minorHAnsi" w:eastAsiaTheme="minorEastAsia" w:hAnsiTheme="minorHAnsi" w:cstheme="minorBidi"/>
          <w:szCs w:val="22"/>
        </w:rPr>
      </w:pPr>
      <w:r>
        <w:t>116B.</w:t>
      </w:r>
      <w:r>
        <w:tab/>
        <w:t>Inspection report</w:t>
      </w:r>
      <w:r>
        <w:tab/>
      </w:r>
      <w:r>
        <w:fldChar w:fldCharType="begin"/>
      </w:r>
      <w:r>
        <w:instrText xml:space="preserve"> PAGEREF _Toc217310321 \h </w:instrText>
      </w:r>
      <w:r>
        <w:fldChar w:fldCharType="separate"/>
      </w:r>
      <w:r>
        <w:t>115</w:t>
      </w:r>
      <w:r>
        <w:fldChar w:fldCharType="end"/>
      </w:r>
    </w:p>
    <w:p>
      <w:pPr>
        <w:pStyle w:val="TOC8"/>
        <w:rPr>
          <w:rFonts w:asciiTheme="minorHAnsi" w:eastAsiaTheme="minorEastAsia" w:hAnsiTheme="minorHAnsi" w:cstheme="minorBidi"/>
          <w:szCs w:val="22"/>
        </w:rPr>
      </w:pPr>
      <w:r>
        <w:t>116C.</w:t>
      </w:r>
      <w:r>
        <w:tab/>
        <w:t>Compliance with fencing requirements for swimming pools at family day care residences and approved family day care venues</w:t>
      </w:r>
      <w:r>
        <w:tab/>
      </w:r>
      <w:r>
        <w:fldChar w:fldCharType="begin"/>
      </w:r>
      <w:r>
        <w:instrText xml:space="preserve"> PAGEREF _Toc217310322 \h </w:instrText>
      </w:r>
      <w:r>
        <w:fldChar w:fldCharType="separate"/>
      </w:r>
      <w:r>
        <w:t>115</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_Toc217310323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_Toc217310325 \h </w:instrText>
      </w:r>
      <w:r>
        <w:fldChar w:fldCharType="separate"/>
      </w:r>
      <w:r>
        <w:t>116</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_Toc217310326 \h </w:instrText>
      </w:r>
      <w:r>
        <w:fldChar w:fldCharType="separate"/>
      </w:r>
      <w:r>
        <w:t>117</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_Toc217310327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_Toc217310330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_Toc217310332 \h </w:instrText>
      </w:r>
      <w:r>
        <w:fldChar w:fldCharType="separate"/>
      </w:r>
      <w:r>
        <w:t>119</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_Toc217310333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_Toc217310335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122.</w:t>
      </w:r>
      <w:r>
        <w:tab/>
        <w:t>Educators must be working directly with children to be included in ratios</w:t>
      </w:r>
      <w:r>
        <w:tab/>
      </w:r>
      <w:r>
        <w:fldChar w:fldCharType="begin"/>
      </w:r>
      <w:r>
        <w:instrText xml:space="preserve"> PAGEREF _Toc217310336 \h </w:instrText>
      </w:r>
      <w:r>
        <w:fldChar w:fldCharType="separate"/>
      </w:r>
      <w:r>
        <w:t>121</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_Toc217310337 \h </w:instrText>
      </w:r>
      <w:r>
        <w:fldChar w:fldCharType="separate"/>
      </w:r>
      <w:r>
        <w:t>121</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_Toc217310338 \h </w:instrText>
      </w:r>
      <w:r>
        <w:fldChar w:fldCharType="separate"/>
      </w:r>
      <w:r>
        <w:t>124</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_Toc217310339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_Toc217310341 \h </w:instrText>
      </w:r>
      <w:r>
        <w:fldChar w:fldCharType="separate"/>
      </w:r>
      <w:r>
        <w:t>127</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_Toc217310342 \h </w:instrText>
      </w:r>
      <w:r>
        <w:fldChar w:fldCharType="separate"/>
      </w:r>
      <w:r>
        <w:t>127</w:t>
      </w:r>
      <w:r>
        <w:fldChar w:fldCharType="end"/>
      </w:r>
    </w:p>
    <w:p>
      <w:pPr>
        <w:pStyle w:val="TOC8"/>
        <w:rPr>
          <w:rFonts w:asciiTheme="minorHAnsi" w:eastAsiaTheme="minorEastAsia" w:hAnsiTheme="minorHAnsi" w:cstheme="minorBidi"/>
          <w:szCs w:val="22"/>
        </w:rPr>
      </w:pPr>
      <w:r>
        <w:t>126A.</w:t>
      </w:r>
      <w:r>
        <w:tab/>
        <w:t>Illness or absence of qualified educator who is required to meet relevant educator to child ratio</w:t>
      </w:r>
      <w:r>
        <w:tab/>
      </w:r>
      <w:r>
        <w:fldChar w:fldCharType="begin"/>
      </w:r>
      <w:r>
        <w:instrText xml:space="preserve"> PAGEREF _Toc217310343 \h </w:instrText>
      </w:r>
      <w:r>
        <w:fldChar w:fldCharType="separate"/>
      </w:r>
      <w:r>
        <w:t>128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_Toc217310344 \h </w:instrText>
      </w:r>
      <w:r>
        <w:fldChar w:fldCharType="separate"/>
      </w:r>
      <w:r>
        <w:t>129</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_Toc217310345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_Toc217310347 \h </w:instrText>
      </w:r>
      <w:r>
        <w:fldChar w:fldCharType="separate"/>
      </w:r>
      <w:r>
        <w:t>130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_Toc217310348 \h </w:instrText>
      </w:r>
      <w:r>
        <w:fldChar w:fldCharType="separate"/>
      </w:r>
      <w:r>
        <w:t>130</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_Toc217310349 \h </w:instrText>
      </w:r>
      <w:r>
        <w:fldChar w:fldCharType="separate"/>
      </w:r>
      <w:r>
        <w:t>131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_Toc217310350 \h </w:instrText>
      </w:r>
      <w:r>
        <w:fldChar w:fldCharType="separate"/>
      </w:r>
      <w:r>
        <w:t>131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_Toc217310351 \h </w:instrText>
      </w:r>
      <w:r>
        <w:fldChar w:fldCharType="separate"/>
      </w:r>
      <w:r>
        <w:t>132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_Toc217310352 \h </w:instrText>
      </w:r>
      <w:r>
        <w:fldChar w:fldCharType="separate"/>
      </w:r>
      <w:r>
        <w:t>133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_Toc217310353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_Toc217310355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_Toc217310357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138.</w:t>
      </w:r>
      <w:r>
        <w:tab/>
        <w:t>Application for qualification to be assessed for inclusion on the list of approved qualifications</w:t>
      </w:r>
      <w:r>
        <w:tab/>
      </w:r>
      <w:r>
        <w:fldChar w:fldCharType="begin"/>
      </w:r>
      <w:r>
        <w:instrText xml:space="preserve"> PAGEREF _Toc217310358 \h </w:instrText>
      </w:r>
      <w:r>
        <w:fldChar w:fldCharType="separate"/>
      </w:r>
      <w:r>
        <w:t>141</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_Toc217310359 \h </w:instrText>
      </w:r>
      <w:r>
        <w:fldChar w:fldCharType="separate"/>
      </w:r>
      <w:r>
        <w:t>141</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_Toc217310360 \h </w:instrText>
      </w:r>
      <w:r>
        <w:fldChar w:fldCharType="separate"/>
      </w:r>
      <w:r>
        <w:t>142</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_Toc217310361 \h </w:instrText>
      </w:r>
      <w:r>
        <w:fldChar w:fldCharType="separate"/>
      </w:r>
      <w:r>
        <w:t>144</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_Toc217310362 \h </w:instrText>
      </w:r>
      <w:r>
        <w:fldChar w:fldCharType="separate"/>
      </w:r>
      <w:r>
        <w:t>145</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_Toc217310363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_Toc217310365 \h </w:instrText>
      </w:r>
      <w:r>
        <w:fldChar w:fldCharType="separate"/>
      </w:r>
      <w:r>
        <w:t>146</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_Toc217310366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_Toc217310368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_Toc217310370 \h </w:instrText>
      </w:r>
      <w:r>
        <w:fldChar w:fldCharType="separate"/>
      </w:r>
      <w:r>
        <w:t>150</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_Toc217310371 \h </w:instrText>
      </w:r>
      <w:r>
        <w:fldChar w:fldCharType="separate"/>
      </w:r>
      <w:r>
        <w:t>150</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_Toc217310372 \h </w:instrText>
      </w:r>
      <w:r>
        <w:fldChar w:fldCharType="separate"/>
      </w:r>
      <w:r>
        <w:t>151</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_Toc217310373 \h </w:instrText>
      </w:r>
      <w:r>
        <w:fldChar w:fldCharType="separate"/>
      </w:r>
      <w:r>
        <w:t>152</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_Toc217310374 \h </w:instrText>
      </w:r>
      <w:r>
        <w:fldChar w:fldCharType="separate"/>
      </w:r>
      <w:r>
        <w:t>152</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_Toc217310375 \h </w:instrText>
      </w:r>
      <w:r>
        <w:fldChar w:fldCharType="separate"/>
      </w:r>
      <w:r>
        <w:t>153</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_Toc217310376 \h </w:instrText>
      </w:r>
      <w:r>
        <w:fldChar w:fldCharType="separate"/>
      </w:r>
      <w:r>
        <w:t>153</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_Toc217310377 \h </w:instrText>
      </w:r>
      <w:r>
        <w:fldChar w:fldCharType="separate"/>
      </w:r>
      <w:r>
        <w:t>154</w:t>
      </w:r>
      <w:r>
        <w:fldChar w:fldCharType="end"/>
      </w:r>
    </w:p>
    <w:p>
      <w:pPr>
        <w:pStyle w:val="TOC8"/>
        <w:rPr>
          <w:rFonts w:asciiTheme="minorHAnsi" w:eastAsiaTheme="minorEastAsia" w:hAnsiTheme="minorHAnsi" w:cstheme="minorBidi"/>
          <w:szCs w:val="22"/>
        </w:rPr>
      </w:pPr>
      <w:r>
        <w:t>152A.</w:t>
      </w:r>
      <w:r>
        <w:tab/>
        <w:t>Record of replacement of educator</w:t>
      </w:r>
      <w:r>
        <w:tab/>
      </w:r>
      <w:r>
        <w:fldChar w:fldCharType="begin"/>
      </w:r>
      <w:r>
        <w:instrText xml:space="preserve"> PAGEREF _Toc217310378 \h </w:instrText>
      </w:r>
      <w:r>
        <w:fldChar w:fldCharType="separate"/>
      </w:r>
      <w:r>
        <w:t>154</w:t>
      </w:r>
      <w:r>
        <w:fldChar w:fldCharType="end"/>
      </w:r>
    </w:p>
    <w:p>
      <w:pPr>
        <w:pStyle w:val="TOC8"/>
        <w:rPr>
          <w:rFonts w:asciiTheme="minorHAnsi" w:eastAsiaTheme="minorEastAsia" w:hAnsiTheme="minorHAnsi" w:cstheme="minorBidi"/>
          <w:szCs w:val="22"/>
        </w:rPr>
      </w:pPr>
      <w:r>
        <w:t>152B.</w:t>
      </w:r>
      <w:r>
        <w:tab/>
        <w:t>Record of replacement of early childhood teacher or suitably qualified person</w:t>
      </w:r>
      <w:r>
        <w:tab/>
      </w:r>
      <w:r>
        <w:fldChar w:fldCharType="begin"/>
      </w:r>
      <w:r>
        <w:instrText xml:space="preserve"> PAGEREF _Toc217310379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_Toc217310381 \h </w:instrText>
      </w:r>
      <w:r>
        <w:fldChar w:fldCharType="separate"/>
      </w:r>
      <w:r>
        <w:t>156</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_Toc217310382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_Toc217310384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156.</w:t>
      </w:r>
      <w:r>
        <w:tab/>
        <w:t>Relationships in groups</w:t>
      </w:r>
      <w:r>
        <w:tab/>
      </w:r>
      <w:r>
        <w:fldChar w:fldCharType="begin"/>
      </w:r>
      <w:r>
        <w:instrText xml:space="preserve"> PAGEREF _Toc217310385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_Toc217310387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_Toc217310390 \h </w:instrText>
      </w:r>
      <w:r>
        <w:fldChar w:fldCharType="separate"/>
      </w:r>
      <w:r>
        <w:t>166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_Toc217310391 \h </w:instrText>
      </w:r>
      <w:r>
        <w:fldChar w:fldCharType="separate"/>
      </w:r>
      <w:r>
        <w:t>167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_Toc217310392 \h </w:instrText>
      </w:r>
      <w:r>
        <w:fldChar w:fldCharType="separate"/>
      </w:r>
      <w:r>
        <w:t>167</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_Toc217310393 \h </w:instrText>
      </w:r>
      <w:r>
        <w:fldChar w:fldCharType="separate"/>
      </w:r>
      <w:r>
        <w:t>169</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_Toc217310394 \h </w:instrText>
      </w:r>
      <w:r>
        <w:fldChar w:fldCharType="separate"/>
      </w:r>
      <w:r>
        <w:t>170</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_Toc217310395 \h </w:instrText>
      </w:r>
      <w:r>
        <w:fldChar w:fldCharType="separate"/>
      </w:r>
      <w:r>
        <w:t>172</w:t>
      </w:r>
      <w:r>
        <w:fldChar w:fldCharType="end"/>
      </w:r>
    </w:p>
    <w:p>
      <w:pPr>
        <w:pStyle w:val="TOC8"/>
        <w:rPr>
          <w:rFonts w:asciiTheme="minorHAnsi" w:eastAsiaTheme="minorEastAsia" w:hAnsiTheme="minorHAnsi" w:cstheme="minorBidi"/>
          <w:szCs w:val="22"/>
        </w:rPr>
      </w:pPr>
      <w:r>
        <w:t>164.</w:t>
      </w:r>
      <w:r>
        <w:tab/>
        <w:t>Requirement for notice in relation to persons at residence</w:t>
      </w:r>
      <w:r>
        <w:tab/>
      </w:r>
      <w:r>
        <w:fldChar w:fldCharType="begin"/>
      </w:r>
      <w:r>
        <w:instrText xml:space="preserve"> PAGEREF _Toc217310396 \h </w:instrText>
      </w:r>
      <w:r>
        <w:fldChar w:fldCharType="separate"/>
      </w:r>
      <w:r>
        <w:t>173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_Toc217310397 \h </w:instrText>
      </w:r>
      <w:r>
        <w:fldChar w:fldCharType="separate"/>
      </w:r>
      <w:r>
        <w:t>175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_Toc217310398 \h </w:instrText>
      </w:r>
      <w:r>
        <w:fldChar w:fldCharType="separate"/>
      </w:r>
      <w:r>
        <w:t>175</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_Toc217310399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_Toc217310401 \h </w:instrText>
      </w:r>
      <w:r>
        <w:fldChar w:fldCharType="separate"/>
      </w:r>
      <w:r>
        <w:t>177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_Toc217310402 \h </w:instrText>
      </w:r>
      <w:r>
        <w:fldChar w:fldCharType="separate"/>
      </w:r>
      <w:r>
        <w:t>180</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_Toc217310403 \h </w:instrText>
      </w:r>
      <w:r>
        <w:fldChar w:fldCharType="separate"/>
      </w:r>
      <w:r>
        <w:t>181</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_Toc217310404 \h </w:instrText>
      </w:r>
      <w:r>
        <w:fldChar w:fldCharType="separate"/>
      </w:r>
      <w:r>
        <w:t>182</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_Toc217310405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_Toc217310407 \h </w:instrText>
      </w:r>
      <w:r>
        <w:fldChar w:fldCharType="separate"/>
      </w:r>
      <w:r>
        <w:t>183</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_Toc217310408 \h </w:instrText>
      </w:r>
      <w:r>
        <w:fldChar w:fldCharType="separate"/>
      </w:r>
      <w:r>
        <w:t>186</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_Toc217310409 \h </w:instrText>
      </w:r>
      <w:r>
        <w:fldChar w:fldCharType="separate"/>
      </w:r>
      <w:r>
        <w:t>186</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_Toc217310410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176.</w:t>
      </w:r>
      <w:r>
        <w:tab/>
        <w:t>Time to notify certain information to Regulatory Authority</w:t>
      </w:r>
      <w:r>
        <w:tab/>
      </w:r>
      <w:r>
        <w:fldChar w:fldCharType="begin"/>
      </w:r>
      <w:r>
        <w:instrText xml:space="preserve"> PAGEREF _Toc217310411 \h </w:instrText>
      </w:r>
      <w:r>
        <w:fldChar w:fldCharType="separate"/>
      </w:r>
      <w:r>
        <w:t>189</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_Toc217310412 \h </w:instrText>
      </w:r>
      <w:r>
        <w:fldChar w:fldCharType="separate"/>
      </w:r>
      <w:r>
        <w:t>190</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_Toc217310413 \h </w:instrText>
      </w:r>
      <w:r>
        <w:fldChar w:fldCharType="separate"/>
      </w:r>
      <w:r>
        <w:t>190</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_Toc217310414 \h </w:instrText>
      </w:r>
      <w:r>
        <w:fldChar w:fldCharType="separate"/>
      </w:r>
      <w:r>
        <w:t>194</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_Toc217310415 \h </w:instrText>
      </w:r>
      <w:r>
        <w:fldChar w:fldCharType="separate"/>
      </w:r>
      <w:r>
        <w:t>196</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_Toc217310416 \h </w:instrText>
      </w:r>
      <w:r>
        <w:fldChar w:fldCharType="separate"/>
      </w:r>
      <w:r>
        <w:t>196</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_Toc217310417 \h </w:instrText>
      </w:r>
      <w:r>
        <w:fldChar w:fldCharType="separate"/>
      </w:r>
      <w:r>
        <w:t>197</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_Toc217310418 \h </w:instrText>
      </w:r>
      <w:r>
        <w:fldChar w:fldCharType="separate"/>
      </w:r>
      <w:r>
        <w:t>197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_Toc217310419 \h </w:instrText>
      </w:r>
      <w:r>
        <w:fldChar w:fldCharType="separate"/>
      </w:r>
      <w:r>
        <w:t>198</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_Toc217310420 \h </w:instrText>
      </w:r>
      <w:r>
        <w:fldChar w:fldCharType="separate"/>
      </w:r>
      <w:r>
        <w:t>199</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_Toc217310421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_Toc217310424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_Toc217310426 \h </w:instrText>
      </w:r>
      <w:r>
        <w:fldChar w:fldCharType="separate"/>
      </w:r>
      <w:r>
        <w:t>202</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_Toc217310427 \h </w:instrText>
      </w:r>
      <w:r>
        <w:fldChar w:fldCharType="separate"/>
      </w:r>
      <w:r>
        <w:t>202</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_Toc217310428 \h </w:instrText>
      </w:r>
      <w:r>
        <w:fldChar w:fldCharType="separate"/>
      </w:r>
      <w:r>
        <w:t>203</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_Toc217310429 \h </w:instrText>
      </w:r>
      <w:r>
        <w:fldChar w:fldCharType="separate"/>
      </w:r>
      <w:r>
        <w:t>203</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_Toc217310430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_Toc217310433 \h </w:instrText>
      </w:r>
      <w:r>
        <w:fldChar w:fldCharType="separate"/>
      </w:r>
      <w:r>
        <w:t>206</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_Toc217310434 \h </w:instrText>
      </w:r>
      <w:r>
        <w:fldChar w:fldCharType="separate"/>
      </w:r>
      <w:r>
        <w:t>207</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_Toc217310435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_Toc217310438 \h </w:instrText>
      </w:r>
      <w:r>
        <w:fldChar w:fldCharType="separate"/>
      </w:r>
      <w:r>
        <w:t>208</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_Toc217310439 \h </w:instrText>
      </w:r>
      <w:r>
        <w:fldChar w:fldCharType="separate"/>
      </w:r>
      <w:r>
        <w:t>208</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_Toc217310440 \h </w:instrText>
      </w:r>
      <w:r>
        <w:fldChar w:fldCharType="separate"/>
      </w:r>
      <w:r>
        <w:t>210</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_Toc217310441 \h </w:instrText>
      </w:r>
      <w:r>
        <w:fldChar w:fldCharType="separate"/>
      </w:r>
      <w:r>
        <w:t>211</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_Toc217310442 \h </w:instrText>
      </w:r>
      <w:r>
        <w:fldChar w:fldCharType="separate"/>
      </w:r>
      <w:r>
        <w:t>211</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_Toc217310443 \h </w:instrText>
      </w:r>
      <w:r>
        <w:fldChar w:fldCharType="separate"/>
      </w:r>
      <w:r>
        <w:t>212</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_Toc217310444 \h </w:instrText>
      </w:r>
      <w:r>
        <w:fldChar w:fldCharType="separate"/>
      </w:r>
      <w:r>
        <w:t>212</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_Toc217310445 \h </w:instrText>
      </w:r>
      <w:r>
        <w:fldChar w:fldCharType="separate"/>
      </w:r>
      <w:r>
        <w:t>214</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_Toc217310446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_Toc217310448 \h </w:instrText>
      </w:r>
      <w:r>
        <w:fldChar w:fldCharType="separate"/>
      </w:r>
      <w:r>
        <w:t>215</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_Toc217310449 \h </w:instrText>
      </w:r>
      <w:r>
        <w:fldChar w:fldCharType="separate"/>
      </w:r>
      <w:r>
        <w:t>215</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_Toc217310450 \h </w:instrText>
      </w:r>
      <w:r>
        <w:fldChar w:fldCharType="separate"/>
      </w:r>
      <w:r>
        <w:t>218</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_Toc217310451 \h </w:instrText>
      </w:r>
      <w:r>
        <w:fldChar w:fldCharType="separate"/>
      </w:r>
      <w:r>
        <w:t>219</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_Toc217310452 \h </w:instrText>
      </w:r>
      <w:r>
        <w:fldChar w:fldCharType="separate"/>
      </w:r>
      <w:r>
        <w:t>220</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_Toc217310453 \h </w:instrText>
      </w:r>
      <w:r>
        <w:fldChar w:fldCharType="separate"/>
      </w:r>
      <w:r>
        <w:t>221</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_Toc217310454 \h </w:instrText>
      </w:r>
      <w:r>
        <w:fldChar w:fldCharType="separate"/>
      </w:r>
      <w:r>
        <w:t>222</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_Toc217310455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_Toc217310457 \h </w:instrText>
      </w:r>
      <w:r>
        <w:fldChar w:fldCharType="separate"/>
      </w:r>
      <w:r>
        <w:t>223</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_Toc217310458 \h </w:instrText>
      </w:r>
      <w:r>
        <w:fldChar w:fldCharType="separate"/>
      </w:r>
      <w:r>
        <w:t>223</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_Toc217310459 \h </w:instrText>
      </w:r>
      <w:r>
        <w:fldChar w:fldCharType="separate"/>
      </w:r>
      <w:r>
        <w:t>224</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_Toc217310460 \h </w:instrText>
      </w:r>
      <w:r>
        <w:fldChar w:fldCharType="separate"/>
      </w:r>
      <w:r>
        <w:t>224</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_Toc217310461 \h </w:instrText>
      </w:r>
      <w:r>
        <w:fldChar w:fldCharType="separate"/>
      </w:r>
      <w:r>
        <w:t>225</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_Toc217310462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_Toc217310464 \h </w:instrText>
      </w:r>
      <w:r>
        <w:fldChar w:fldCharType="separate"/>
      </w:r>
      <w:r>
        <w:t>227</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_Toc217310465 \h </w:instrText>
      </w:r>
      <w:r>
        <w:fldChar w:fldCharType="separate"/>
      </w:r>
      <w:r>
        <w:t>228</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_Toc217310466 \h </w:instrText>
      </w:r>
      <w:r>
        <w:fldChar w:fldCharType="separate"/>
      </w:r>
      <w:r>
        <w:t>229</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_Toc217310467 \h </w:instrText>
      </w:r>
      <w:r>
        <w:fldChar w:fldCharType="separate"/>
      </w:r>
      <w:r>
        <w:t>230</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_Toc217310468 \h </w:instrText>
      </w:r>
      <w:r>
        <w:fldChar w:fldCharType="separate"/>
      </w:r>
      <w:r>
        <w:t>231</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_Toc217310469 \h </w:instrText>
      </w:r>
      <w:r>
        <w:fldChar w:fldCharType="separate"/>
      </w:r>
      <w:r>
        <w:t>231</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_Toc217310470 \h </w:instrText>
      </w:r>
      <w:r>
        <w:fldChar w:fldCharType="separate"/>
      </w:r>
      <w:r>
        <w:t>233</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_Toc217310471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_Toc217310473 \h </w:instrText>
      </w:r>
      <w:r>
        <w:fldChar w:fldCharType="separate"/>
      </w:r>
      <w:r>
        <w:t>234</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_Toc217310474 \h </w:instrText>
      </w:r>
      <w:r>
        <w:fldChar w:fldCharType="separate"/>
      </w:r>
      <w:r>
        <w:t>234</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_Toc217310475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_Toc217310477 \h </w:instrText>
      </w:r>
      <w:r>
        <w:fldChar w:fldCharType="separate"/>
      </w:r>
      <w:r>
        <w:t>239</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_Toc217310478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_Toc217310481 \h </w:instrText>
      </w:r>
      <w:r>
        <w:fldChar w:fldCharType="separate"/>
      </w:r>
      <w:r>
        <w:t>240</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_Toc217310482 \h </w:instrText>
      </w:r>
      <w:r>
        <w:fldChar w:fldCharType="separate"/>
      </w:r>
      <w:r>
        <w:t>241</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_Toc217310483 \h </w:instrText>
      </w:r>
      <w:r>
        <w:fldChar w:fldCharType="separate"/>
      </w:r>
      <w:r>
        <w:t>242</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_Toc217310484 \h </w:instrText>
      </w:r>
      <w:r>
        <w:fldChar w:fldCharType="separate"/>
      </w:r>
      <w:r>
        <w:t>242</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_Toc217310485 \h </w:instrText>
      </w:r>
      <w:r>
        <w:fldChar w:fldCharType="separate"/>
      </w:r>
      <w:r>
        <w:t>243</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_Toc217310486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_Toc217310488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_Toc217310490 \h </w:instrText>
      </w:r>
      <w:r>
        <w:fldChar w:fldCharType="separate"/>
      </w:r>
      <w:r>
        <w:t>244</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_Toc217310491 \h </w:instrText>
      </w:r>
      <w:r>
        <w:fldChar w:fldCharType="separate"/>
      </w:r>
      <w:r>
        <w:t>245</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_Toc217310492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236F.</w:t>
      </w:r>
      <w:r>
        <w:tab/>
        <w:t>Prescribed fee — application for amendment of service approval</w:t>
      </w:r>
      <w:r>
        <w:tab/>
      </w:r>
      <w:r>
        <w:fldChar w:fldCharType="begin"/>
      </w:r>
      <w:r>
        <w:instrText xml:space="preserve"> PAGEREF _Toc217310493 \h </w:instrText>
      </w:r>
      <w:r>
        <w:fldChar w:fldCharType="separate"/>
      </w:r>
      <w:r>
        <w:t>250</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_Toc217310494 \h </w:instrText>
      </w:r>
      <w:r>
        <w:fldChar w:fldCharType="separate"/>
      </w:r>
      <w:r>
        <w:t>251</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_Toc217310495 \h </w:instrText>
      </w:r>
      <w:r>
        <w:fldChar w:fldCharType="separate"/>
      </w:r>
      <w:r>
        <w:t>253</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_Toc217310496 \h </w:instrText>
      </w:r>
      <w:r>
        <w:fldChar w:fldCharType="separate"/>
      </w:r>
      <w:r>
        <w:t>253</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_Toc217310497 \h </w:instrText>
      </w:r>
      <w:r>
        <w:fldChar w:fldCharType="separate"/>
      </w:r>
      <w:r>
        <w:t>254</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_Toc217310498 \h </w:instrText>
      </w:r>
      <w:r>
        <w:fldChar w:fldCharType="separate"/>
      </w:r>
      <w:r>
        <w:t>254</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_Toc217310499 \h </w:instrText>
      </w:r>
      <w:r>
        <w:fldChar w:fldCharType="separate"/>
      </w:r>
      <w:r>
        <w:t>255</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_Toc217310500 \h </w:instrText>
      </w:r>
      <w:r>
        <w:fldChar w:fldCharType="separate"/>
      </w:r>
      <w:r>
        <w:t>258</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_Toc217310501 \h </w:instrText>
      </w:r>
      <w:r>
        <w:fldChar w:fldCharType="separate"/>
      </w:r>
      <w:r>
        <w:t>258</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_Toc217310502 \h </w:instrText>
      </w:r>
      <w:r>
        <w:fldChar w:fldCharType="separate"/>
      </w:r>
      <w:r>
        <w:t>259</w:t>
      </w:r>
      <w:r>
        <w:fldChar w:fldCharType="end"/>
      </w:r>
    </w:p>
    <w:p>
      <w:pPr>
        <w:pStyle w:val="TOC8"/>
        <w:rPr>
          <w:rFonts w:asciiTheme="minorHAnsi" w:eastAsiaTheme="minorEastAsia" w:hAnsiTheme="minorHAnsi" w:cstheme="minorBidi"/>
          <w:szCs w:val="22"/>
        </w:rPr>
      </w:pPr>
      <w:r>
        <w:t>236P.</w:t>
      </w:r>
      <w:r>
        <w:tab/>
        <w:t>Relevant fee — application for determination of equivalent qualification</w:t>
      </w:r>
      <w:r>
        <w:tab/>
      </w:r>
      <w:r>
        <w:fldChar w:fldCharType="begin"/>
      </w:r>
      <w:r>
        <w:instrText xml:space="preserve"> PAGEREF _Toc217310503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_Toc217310505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_Toc217310509 \h </w:instrText>
      </w:r>
      <w:r>
        <w:fldChar w:fldCharType="separate"/>
      </w:r>
      <w:r>
        <w:t>262</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_Toc217310510 \h </w:instrText>
      </w:r>
      <w:r>
        <w:fldChar w:fldCharType="separate"/>
      </w:r>
      <w:r>
        <w:t>263</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_Toc217310511 \h </w:instrText>
      </w:r>
      <w:r>
        <w:fldChar w:fldCharType="separate"/>
      </w:r>
      <w:r>
        <w:t>265</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_Toc217310512 \h </w:instrText>
      </w:r>
      <w:r>
        <w:fldChar w:fldCharType="separate"/>
      </w:r>
      <w:r>
        <w:t>267</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_Toc217310513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243A.</w:t>
      </w:r>
      <w:r>
        <w:tab/>
        <w:t>Persons taken to hold an approved diploma level education and care qualification for regulation 128 in Queensland</w:t>
      </w:r>
      <w:r>
        <w:tab/>
      </w:r>
      <w:r>
        <w:fldChar w:fldCharType="begin"/>
      </w:r>
      <w:r>
        <w:instrText xml:space="preserve"> PAGEREF _Toc217310514 \h </w:instrText>
      </w:r>
      <w:r>
        <w:fldChar w:fldCharType="separate"/>
      </w:r>
      <w:r>
        <w:t>269</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_Toc217310515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_Toc217310517 \h </w:instrText>
      </w:r>
      <w:r>
        <w:fldChar w:fldCharType="separate"/>
      </w:r>
      <w:r>
        <w:t>270</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_Toc217310518 \h </w:instrText>
      </w:r>
      <w:r>
        <w:fldChar w:fldCharType="separate"/>
      </w:r>
      <w:r>
        <w:t>270</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_Toc217310519 \h </w:instrText>
      </w:r>
      <w:r>
        <w:fldChar w:fldCharType="separate"/>
      </w:r>
      <w:r>
        <w:t>271</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_Toc217310520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_Toc217310522 \h </w:instrText>
      </w:r>
      <w:r>
        <w:fldChar w:fldCharType="separate"/>
      </w:r>
      <w:r>
        <w:t>273</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_Toc217310523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_Toc217310526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_Toc217310528 \h </w:instrText>
      </w:r>
      <w:r>
        <w:fldChar w:fldCharType="separate"/>
      </w:r>
      <w:r>
        <w:t>274</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_Toc217310529 \h </w:instrText>
      </w:r>
      <w:r>
        <w:fldChar w:fldCharType="separate"/>
      </w:r>
      <w:r>
        <w:t>275</w:t>
      </w:r>
      <w:r>
        <w:fldChar w:fldCharType="end"/>
      </w:r>
    </w:p>
    <w:p>
      <w:pPr>
        <w:pStyle w:val="TOC4"/>
        <w:keepNext w:val="0"/>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keepNext w:val="0"/>
        <w:tabs>
          <w:tab w:val="right" w:leader="dot" w:pos="7077"/>
        </w:tabs>
        <w:rPr>
          <w:rFonts w:asciiTheme="minorHAnsi" w:eastAsiaTheme="minorEastAsia" w:hAnsiTheme="minorHAnsi" w:cstheme="minorBidi"/>
          <w:b w:val="0"/>
          <w:szCs w:val="22"/>
        </w:rPr>
      </w:pPr>
      <w:r>
        <w:t>Part 7.3 — New South Wales — specific provisions</w:t>
      </w:r>
    </w:p>
    <w:p>
      <w:pPr>
        <w:pStyle w:val="TOC4"/>
        <w:keepNext w:val="0"/>
        <w:tabs>
          <w:tab w:val="right" w:leader="dot" w:pos="7077"/>
        </w:tabs>
        <w:rPr>
          <w:rFonts w:asciiTheme="minorHAnsi" w:eastAsiaTheme="minorEastAsia" w:hAnsiTheme="minorHAnsi" w:cstheme="minorBidi"/>
          <w:b w:val="0"/>
          <w:szCs w:val="22"/>
        </w:rPr>
      </w:pPr>
      <w:r>
        <w:t>Part 7.4 — Northern Territory — specific provisions</w:t>
      </w:r>
    </w:p>
    <w:p>
      <w:pPr>
        <w:pStyle w:val="TOC4"/>
        <w:keepNext w:val="0"/>
        <w:tabs>
          <w:tab w:val="right" w:leader="dot" w:pos="7077"/>
        </w:tabs>
        <w:rPr>
          <w:rFonts w:asciiTheme="minorHAnsi" w:eastAsiaTheme="minorEastAsia" w:hAnsiTheme="minorHAnsi" w:cstheme="minorBidi"/>
          <w:b w:val="0"/>
          <w:szCs w:val="22"/>
        </w:rPr>
      </w:pPr>
      <w:r>
        <w:t>Part 7.5 — Queensland — specific provisions</w:t>
      </w:r>
    </w:p>
    <w:p>
      <w:pPr>
        <w:pStyle w:val="TOC4"/>
        <w:keepNext w:val="0"/>
        <w:tabs>
          <w:tab w:val="right" w:leader="dot" w:pos="7077"/>
        </w:tabs>
        <w:rPr>
          <w:rFonts w:asciiTheme="minorHAnsi" w:eastAsiaTheme="minorEastAsia" w:hAnsiTheme="minorHAnsi" w:cstheme="minorBidi"/>
          <w:b w:val="0"/>
          <w:szCs w:val="22"/>
        </w:rPr>
      </w:pPr>
      <w:r>
        <w:t>Part 7.6 — South Australia — specific provisions</w:t>
      </w:r>
    </w:p>
    <w:p>
      <w:pPr>
        <w:pStyle w:val="TOC4"/>
        <w:keepNext w:val="0"/>
        <w:tabs>
          <w:tab w:val="right" w:leader="dot" w:pos="7077"/>
        </w:tabs>
        <w:rPr>
          <w:rFonts w:asciiTheme="minorHAnsi" w:eastAsiaTheme="minorEastAsia" w:hAnsiTheme="minorHAnsi" w:cstheme="minorBidi"/>
          <w:b w:val="0"/>
          <w:szCs w:val="22"/>
        </w:rPr>
      </w:pPr>
      <w:r>
        <w:t>Part 7.7 — Tasmania — specific provisions</w:t>
      </w:r>
    </w:p>
    <w:p>
      <w:pPr>
        <w:pStyle w:val="TOC4"/>
        <w:keepNext w:val="0"/>
        <w:tabs>
          <w:tab w:val="right" w:leader="dot" w:pos="7077"/>
        </w:tabs>
        <w:rPr>
          <w:rFonts w:asciiTheme="minorHAnsi" w:eastAsiaTheme="minorEastAsia" w:hAnsiTheme="minorHAnsi" w:cstheme="minorBidi"/>
          <w:b w:val="0"/>
          <w:szCs w:val="22"/>
        </w:rPr>
      </w:pPr>
      <w:r>
        <w:t>Part 7.8 — Victoria — specific provisions</w:t>
      </w:r>
    </w:p>
    <w:p>
      <w:pPr>
        <w:pStyle w:val="TOC4"/>
        <w:keepNext w:val="0"/>
        <w:tabs>
          <w:tab w:val="right" w:leader="dot" w:pos="7077"/>
        </w:tabs>
        <w:rPr>
          <w:rFonts w:asciiTheme="minorHAnsi" w:eastAsiaTheme="minorEastAsia" w:hAnsiTheme="minorHAnsi" w:cstheme="minorBidi"/>
          <w:b w:val="0"/>
          <w:szCs w:val="22"/>
        </w:rPr>
      </w:pPr>
      <w:r>
        <w:lastRenderedPageBreak/>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_Toc217310539 \h </w:instrText>
      </w:r>
      <w:r>
        <w:fldChar w:fldCharType="separate"/>
      </w:r>
      <w:r>
        <w:t>276</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_Toc217310540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_Toc217310542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and qualification requirements for educators — children over preschool age</w:t>
      </w:r>
      <w:r>
        <w:tab/>
      </w:r>
      <w:r>
        <w:fldChar w:fldCharType="begin"/>
      </w:r>
      <w:r>
        <w:instrText xml:space="preserve"> PAGEREF _Toc217310544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_Toc217310546 \h </w:instrText>
      </w:r>
      <w:r>
        <w:fldChar w:fldCharType="separate"/>
      </w:r>
      <w:r>
        <w:t>281</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_Toc217310547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_Toc217310549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_Toc217310551 \h </w:instrText>
      </w:r>
      <w:r>
        <w:fldChar w:fldCharType="separate"/>
      </w:r>
      <w:r>
        <w:t>283</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_Toc217310552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373D.</w:t>
      </w:r>
      <w:r>
        <w:tab/>
        <w:t>Condition on service approval: register of residences and venues with swimming pool, outdoor spa or hazardous water feature</w:t>
      </w:r>
      <w:r>
        <w:tab/>
      </w:r>
      <w:r>
        <w:fldChar w:fldCharType="begin"/>
      </w:r>
      <w:r>
        <w:instrText xml:space="preserve"> PAGEREF _Toc217310553 \h </w:instrText>
      </w:r>
      <w:r>
        <w:fldChar w:fldCharType="separate"/>
      </w:r>
      <w:r>
        <w:t>286</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_Toc217310554 \h </w:instrText>
      </w:r>
      <w:r>
        <w:fldChar w:fldCharType="separate"/>
      </w:r>
      <w:r>
        <w:t>287</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_Toc217310555 \h </w:instrText>
      </w:r>
      <w:r>
        <w:fldChar w:fldCharType="separate"/>
      </w:r>
      <w:r>
        <w:t>287</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_Toc217310556 \h </w:instrText>
      </w:r>
      <w:r>
        <w:fldChar w:fldCharType="separate"/>
      </w:r>
      <w:r>
        <w:t>290</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_Toc217310557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_Toc217310559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_Toc217310561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_Toc217310563 \h </w:instrText>
      </w:r>
      <w:r>
        <w:fldChar w:fldCharType="separate"/>
      </w:r>
      <w:r>
        <w:t>294</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_Toc217310564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4"/>
        <w:tabs>
          <w:tab w:val="right" w:leader="dot" w:pos="7077"/>
        </w:tabs>
        <w:rPr>
          <w:rFonts w:asciiTheme="minorHAnsi" w:eastAsiaTheme="minorEastAsia" w:hAnsiTheme="minorHAnsi" w:cstheme="minorBidi"/>
          <w:b w:val="0"/>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_Toc217310572 \h </w:instrText>
      </w:r>
      <w:r>
        <w:fldChar w:fldCharType="separate"/>
      </w:r>
      <w:r>
        <w:t>296</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_Toc217310573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397.</w:t>
      </w:r>
      <w:r>
        <w:tab/>
        <w:t>Assessments commenced prior to commencement day</w:t>
      </w:r>
      <w:r>
        <w:tab/>
      </w:r>
      <w:r>
        <w:fldChar w:fldCharType="begin"/>
      </w:r>
      <w:r>
        <w:instrText xml:space="preserve"> PAGEREF _Toc217310574 \h </w:instrText>
      </w:r>
      <w:r>
        <w:fldChar w:fldCharType="separate"/>
      </w:r>
      <w:r>
        <w:t>297</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_Toc217310575 \h </w:instrText>
      </w:r>
      <w:r>
        <w:fldChar w:fldCharType="separate"/>
      </w:r>
      <w:r>
        <w:t>297</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_Toc217310576 \h </w:instrText>
      </w:r>
      <w:r>
        <w:fldChar w:fldCharType="separate"/>
      </w:r>
      <w:r>
        <w:t>298</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_Toc217310577 \h </w:instrText>
      </w:r>
      <w:r>
        <w:fldChar w:fldCharType="separate"/>
      </w:r>
      <w:r>
        <w:t>299</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_Toc217310578 \h </w:instrText>
      </w:r>
      <w:r>
        <w:fldChar w:fldCharType="separate"/>
      </w:r>
      <w:r>
        <w:t>299</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_Toc217310579 \h </w:instrText>
      </w:r>
      <w:r>
        <w:fldChar w:fldCharType="separate"/>
      </w:r>
      <w:r>
        <w:t>300</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_Toc217310580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4"/>
        <w:tabs>
          <w:tab w:val="right" w:leader="dot" w:pos="7077"/>
        </w:tabs>
        <w:rPr>
          <w:rFonts w:asciiTheme="minorHAnsi" w:eastAsiaTheme="minorEastAsia" w:hAnsiTheme="minorHAnsi" w:cstheme="minorBidi"/>
          <w:b w:val="0"/>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_Toc217310588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4"/>
        <w:keepNext w:val="0"/>
        <w:tabs>
          <w:tab w:val="right" w:leader="dot" w:pos="7077"/>
        </w:tabs>
        <w:rPr>
          <w:rFonts w:asciiTheme="minorHAnsi" w:eastAsiaTheme="minorEastAsia" w:hAnsiTheme="minorHAnsi" w:cstheme="minorBidi"/>
          <w:b w:val="0"/>
          <w:szCs w:val="22"/>
        </w:rPr>
      </w:pPr>
      <w:r>
        <w:t xml:space="preserve">Part 7.14 — Transitional and savings provisions for </w:t>
      </w:r>
      <w:r>
        <w:rPr>
          <w:i/>
        </w:rPr>
        <w:t>Education and Care Services National Amendment Regulations (No. 3) 2023</w:t>
      </w:r>
    </w:p>
    <w:p>
      <w:pPr>
        <w:pStyle w:val="TOC6"/>
        <w:keepNext w:val="0"/>
        <w:tabs>
          <w:tab w:val="right" w:leader="dot" w:pos="7077"/>
        </w:tabs>
        <w:rPr>
          <w:rFonts w:asciiTheme="minorHAnsi" w:eastAsiaTheme="minorEastAsia" w:hAnsiTheme="minorHAnsi" w:cstheme="minorBidi"/>
          <w:b w:val="0"/>
          <w:sz w:val="22"/>
          <w:szCs w:val="22"/>
        </w:rPr>
      </w:pPr>
      <w:r>
        <w:t>Division 1 — General</w:t>
      </w:r>
    </w:p>
    <w:p>
      <w:pPr>
        <w:pStyle w:val="TOC4"/>
        <w:keepLines/>
        <w:tabs>
          <w:tab w:val="right" w:leader="dot" w:pos="7077"/>
        </w:tabs>
        <w:rPr>
          <w:rFonts w:asciiTheme="minorHAnsi" w:eastAsiaTheme="minorEastAsia" w:hAnsiTheme="minorHAnsi" w:cstheme="minorBidi"/>
          <w:b w:val="0"/>
          <w:szCs w:val="22"/>
        </w:rPr>
      </w:pPr>
      <w:r>
        <w:lastRenderedPageBreak/>
        <w:t xml:space="preserve">Part 7.15 — Transitional and savings provisions for </w:t>
      </w:r>
      <w:r>
        <w:rPr>
          <w:i/>
          <w:iCs/>
        </w:rPr>
        <w:t>Education and Care Services National Amendment Regulations (No. 4) 2023</w:t>
      </w:r>
    </w:p>
    <w:p>
      <w:pPr>
        <w:pStyle w:val="TOC8"/>
        <w:rPr>
          <w:rFonts w:asciiTheme="minorHAnsi" w:eastAsiaTheme="minorEastAsia" w:hAnsiTheme="minorHAnsi" w:cstheme="minorBidi"/>
          <w:szCs w:val="22"/>
        </w:rPr>
      </w:pPr>
      <w:r>
        <w:t>415.</w:t>
      </w:r>
      <w:r>
        <w:tab/>
        <w:t>Family day care educator actively working towards qualification prior to commencement day</w:t>
      </w:r>
      <w:r>
        <w:tab/>
      </w:r>
      <w:r>
        <w:fldChar w:fldCharType="begin"/>
      </w:r>
      <w:r>
        <w:instrText xml:space="preserve"> PAGEREF _Toc217310593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 for period beginning on commencement day and ending on 30 June 2023</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_Toc217310599 \h </w:instrText>
      </w:r>
      <w:r>
        <w:fldChar w:fldCharType="separate"/>
      </w:r>
      <w:r>
        <w:t>326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_Toc217310600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2" w:name="_Toc217292762"/>
      <w:bookmarkStart w:id="3" w:name="_Toc217293392"/>
      <w:bookmarkStart w:id="4" w:name="_Toc217298737"/>
      <w:bookmarkStart w:id="5" w:name="_Toc217310159"/>
      <w:r>
        <w:rPr>
          <w:rStyle w:val="CharPartNo"/>
        </w:rPr>
        <w:t>Chapter 1</w:t>
      </w:r>
      <w:r>
        <w:rPr>
          <w:rStyle w:val="CharDivNo"/>
        </w:rPr>
        <w:t> </w:t>
      </w:r>
      <w:r>
        <w:t>—</w:t>
      </w:r>
      <w:r>
        <w:rPr>
          <w:rStyle w:val="CharDivText"/>
        </w:rPr>
        <w:t> </w:t>
      </w:r>
      <w:r>
        <w:rPr>
          <w:rStyle w:val="CharPartText"/>
        </w:rPr>
        <w:t>Preliminary</w:t>
      </w:r>
      <w:bookmarkEnd w:id="2"/>
      <w:bookmarkEnd w:id="3"/>
      <w:bookmarkEnd w:id="4"/>
      <w:bookmarkEnd w:id="5"/>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217310160"/>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Education and Care Services National Regulations 2012</w:t>
      </w:r>
      <w:r>
        <w:t>.</w:t>
      </w:r>
    </w:p>
    <w:p>
      <w:pPr>
        <w:pStyle w:val="Heading5"/>
      </w:pPr>
      <w:bookmarkStart w:id="8" w:name="_Toc217310161"/>
      <w:r>
        <w:rPr>
          <w:rStyle w:val="CharSectno"/>
        </w:rPr>
        <w:t>2</w:t>
      </w:r>
      <w:r>
        <w:t>.</w:t>
      </w:r>
      <w:r>
        <w:tab/>
        <w:t>Authorising provisions</w:t>
      </w:r>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217310162"/>
      <w:r>
        <w:rPr>
          <w:rStyle w:val="CharSectno"/>
        </w:rPr>
        <w:t>3</w:t>
      </w:r>
      <w:r>
        <w:t>.</w:t>
      </w:r>
      <w:r>
        <w:tab/>
        <w:t>Commencement</w:t>
      </w:r>
      <w:bookmarkEnd w:id="9"/>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0" w:name="_Toc217310163"/>
      <w:r>
        <w:rPr>
          <w:rStyle w:val="CharSectno"/>
        </w:rPr>
        <w:lastRenderedPageBreak/>
        <w:t>4</w:t>
      </w:r>
      <w:r>
        <w:t>.</w:t>
      </w:r>
      <w:r>
        <w:tab/>
        <w:t>Definitions</w:t>
      </w:r>
      <w:bookmarkEnd w:id="10"/>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tab/>
      </w:r>
      <w:r>
        <w:rPr>
          <w:rStyle w:val="CharDefText"/>
        </w:rPr>
        <w:t>optical surveillance device</w:t>
      </w:r>
      <w:r>
        <w:t xml:space="preserve"> has the same meaning as in the </w:t>
      </w:r>
      <w:r>
        <w:rPr>
          <w:i/>
        </w:rPr>
        <w:t>Surveillance Devices Act 2004</w:t>
      </w:r>
      <w:r>
        <w:t xml:space="preserve"> (Commonwealth) section 6(1);</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lastRenderedPageBreak/>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lastRenderedPageBreak/>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vaping device</w:t>
      </w:r>
      <w:r>
        <w:t xml:space="preserve"> has the same meaning as in the </w:t>
      </w:r>
      <w:r>
        <w:rPr>
          <w:i/>
        </w:rPr>
        <w:t>Therapeutic Goods Act 1989</w:t>
      </w:r>
      <w:r>
        <w:t xml:space="preserve"> (Commonwealth) section 41P;</w:t>
      </w:r>
    </w:p>
    <w:p>
      <w:pPr>
        <w:pStyle w:val="Defstart"/>
      </w:pPr>
      <w:r>
        <w:lastRenderedPageBreak/>
        <w:tab/>
      </w:r>
      <w:r>
        <w:rPr>
          <w:rStyle w:val="CharDefText"/>
        </w:rPr>
        <w:t>vaping substance</w:t>
      </w:r>
      <w:r>
        <w:t xml:space="preserve"> has the same meaning as in the </w:t>
      </w:r>
      <w:r>
        <w:rPr>
          <w:i/>
        </w:rPr>
        <w:t>Therapeutic Goods Act 1989</w:t>
      </w:r>
      <w:r>
        <w:t xml:space="preserve"> (Commonwealth) section 41P;</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 SL 2025/150 r. 4.]</w:t>
      </w:r>
    </w:p>
    <w:p>
      <w:pPr>
        <w:pStyle w:val="Heading5"/>
        <w:spacing w:before="260"/>
      </w:pPr>
      <w:bookmarkStart w:id="11" w:name="_Toc217310164"/>
      <w:r>
        <w:rPr>
          <w:rStyle w:val="CharSectno"/>
        </w:rPr>
        <w:lastRenderedPageBreak/>
        <w:t>5</w:t>
      </w:r>
      <w:r>
        <w:t>.</w:t>
      </w:r>
      <w:r>
        <w:tab/>
        <w:t>Services that are not education and care services</w:t>
      </w:r>
      <w:bookmarkEnd w:id="11"/>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lastRenderedPageBreak/>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 xml:space="preserve">a secondary school or college providing education and care to the children of students attending the school or college where a parent of each child retains </w:t>
      </w:r>
      <w:r>
        <w:lastRenderedPageBreak/>
        <w:t>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lastRenderedPageBreak/>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2" w:name="_Toc217310165"/>
      <w:r>
        <w:rPr>
          <w:rStyle w:val="CharSectno"/>
        </w:rPr>
        <w:t>6</w:t>
      </w:r>
      <w:r>
        <w:t>.</w:t>
      </w:r>
      <w:r>
        <w:tab/>
        <w:t>Eligible association</w:t>
      </w:r>
      <w:bookmarkEnd w:id="12"/>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3" w:name="_Toc217310166"/>
      <w:r>
        <w:rPr>
          <w:rStyle w:val="CharSectno"/>
        </w:rPr>
        <w:t>7</w:t>
      </w:r>
      <w:r>
        <w:t>.</w:t>
      </w:r>
      <w:r>
        <w:tab/>
        <w:t>Prescribed rating system</w:t>
      </w:r>
      <w:bookmarkEnd w:id="1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w:t>
      </w:r>
      <w:r>
        <w:lastRenderedPageBreak/>
        <w:t>of the Law, the prescribed rating system is set out in Parts 3.2 to 3.5.</w:t>
      </w:r>
    </w:p>
    <w:p>
      <w:pPr>
        <w:pStyle w:val="Heading5"/>
      </w:pPr>
      <w:bookmarkStart w:id="14" w:name="_Toc217310167"/>
      <w:r>
        <w:rPr>
          <w:rStyle w:val="CharSectno"/>
        </w:rPr>
        <w:t>8</w:t>
      </w:r>
      <w:r>
        <w:t>.</w:t>
      </w:r>
      <w:r>
        <w:tab/>
        <w:t>National Quality Standard</w:t>
      </w:r>
      <w:bookmarkEnd w:id="14"/>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5" w:name="_Toc217310168"/>
      <w:r>
        <w:rPr>
          <w:rStyle w:val="CharSectno"/>
        </w:rPr>
        <w:t>9</w:t>
      </w:r>
      <w:r>
        <w:t>.</w:t>
      </w:r>
      <w:r>
        <w:tab/>
        <w:t>Prescribed entities</w:t>
      </w:r>
      <w:bookmarkEnd w:id="15"/>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6" w:name="_Toc217310169"/>
      <w:r>
        <w:rPr>
          <w:rStyle w:val="CharSectno"/>
        </w:rPr>
        <w:t>10</w:t>
      </w:r>
      <w:r>
        <w:t>.</w:t>
      </w:r>
      <w:r>
        <w:tab/>
        <w:t xml:space="preserve">Meaning of </w:t>
      </w:r>
      <w:r>
        <w:rPr>
          <w:i/>
        </w:rPr>
        <w:t>actively working towards</w:t>
      </w:r>
      <w:r>
        <w:t xml:space="preserve"> a qualification</w:t>
      </w:r>
      <w:bookmarkEnd w:id="1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lastRenderedPageBreak/>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7" w:name="_Toc217310170"/>
      <w:r>
        <w:rPr>
          <w:rStyle w:val="CharSectno"/>
        </w:rPr>
        <w:t>11</w:t>
      </w:r>
      <w:r>
        <w:t>.</w:t>
      </w:r>
      <w:r>
        <w:tab/>
        <w:t xml:space="preserve">Meaning of </w:t>
      </w:r>
      <w:r>
        <w:rPr>
          <w:i/>
        </w:rPr>
        <w:t>in attendance</w:t>
      </w:r>
      <w:r>
        <w:t xml:space="preserve"> at a centre</w:t>
      </w:r>
      <w:r>
        <w:noBreakHyphen/>
        <w:t>based service</w:t>
      </w:r>
      <w:bookmarkEnd w:id="17"/>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8" w:name="_Toc217310171"/>
      <w:r>
        <w:rPr>
          <w:rStyle w:val="CharSectno"/>
        </w:rPr>
        <w:lastRenderedPageBreak/>
        <w:t>12</w:t>
      </w:r>
      <w:r>
        <w:t>.</w:t>
      </w:r>
      <w:r>
        <w:tab/>
        <w:t xml:space="preserve">Meaning of </w:t>
      </w:r>
      <w:r>
        <w:rPr>
          <w:i/>
        </w:rPr>
        <w:t>serious incident</w:t>
      </w:r>
      <w:bookmarkEnd w:id="18"/>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lastRenderedPageBreak/>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9" w:name="_Toc217310172"/>
      <w:r>
        <w:rPr>
          <w:rStyle w:val="CharSectno"/>
        </w:rPr>
        <w:t>13</w:t>
      </w:r>
      <w:r>
        <w:t>.</w:t>
      </w:r>
      <w:r>
        <w:tab/>
        <w:t xml:space="preserve">Meaning of </w:t>
      </w:r>
      <w:r>
        <w:rPr>
          <w:i/>
        </w:rPr>
        <w:t>working directly with children</w:t>
      </w:r>
      <w:bookmarkEnd w:id="19"/>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0" w:name="_Toc217292776"/>
      <w:bookmarkStart w:id="21" w:name="_Toc217293406"/>
      <w:bookmarkStart w:id="22" w:name="_Toc217298751"/>
      <w:bookmarkStart w:id="23" w:name="_Toc217310173"/>
      <w:r>
        <w:rPr>
          <w:rStyle w:val="CharPartNo"/>
        </w:rPr>
        <w:lastRenderedPageBreak/>
        <w:t>Chapter 2</w:t>
      </w:r>
      <w:r>
        <w:t> — </w:t>
      </w:r>
      <w:r>
        <w:rPr>
          <w:rStyle w:val="CharPartText"/>
        </w:rPr>
        <w:t>Approvals</w:t>
      </w:r>
      <w:bookmarkEnd w:id="20"/>
      <w:bookmarkEnd w:id="21"/>
      <w:bookmarkEnd w:id="22"/>
      <w:bookmarkEnd w:id="23"/>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4" w:name="_Toc217292777"/>
      <w:bookmarkStart w:id="25" w:name="_Toc217293407"/>
      <w:bookmarkStart w:id="26" w:name="_Toc217298752"/>
      <w:bookmarkStart w:id="27" w:name="_Toc217310174"/>
      <w:r>
        <w:rPr>
          <w:rStyle w:val="CharDivNo"/>
        </w:rPr>
        <w:t>Part 2.1</w:t>
      </w:r>
      <w:r>
        <w:t> — </w:t>
      </w:r>
      <w:r>
        <w:rPr>
          <w:rStyle w:val="CharDivText"/>
        </w:rPr>
        <w:t>Provider approvals</w:t>
      </w:r>
      <w:bookmarkEnd w:id="24"/>
      <w:bookmarkEnd w:id="25"/>
      <w:bookmarkEnd w:id="26"/>
      <w:bookmarkEnd w:id="27"/>
    </w:p>
    <w:p>
      <w:pPr>
        <w:pStyle w:val="Heading5"/>
      </w:pPr>
      <w:bookmarkStart w:id="28" w:name="_Toc217310175"/>
      <w:r>
        <w:rPr>
          <w:rStyle w:val="CharSectno"/>
        </w:rPr>
        <w:t>14</w:t>
      </w:r>
      <w:r>
        <w:t>.</w:t>
      </w:r>
      <w:r>
        <w:tab/>
        <w:t>Application for provider approval by individual</w:t>
      </w:r>
      <w:bookmarkEnd w:id="28"/>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9" w:name="_Toc217310176"/>
      <w:r>
        <w:rPr>
          <w:rStyle w:val="CharSectno"/>
        </w:rPr>
        <w:t>15</w:t>
      </w:r>
      <w:r>
        <w:t>.</w:t>
      </w:r>
      <w:r>
        <w:tab/>
        <w:t>Application for provider approval by person other than an individual</w:t>
      </w:r>
      <w:bookmarkEnd w:id="29"/>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30" w:name="_Toc217310177"/>
      <w:r>
        <w:rPr>
          <w:rStyle w:val="CharSectno"/>
        </w:rPr>
        <w:t>16</w:t>
      </w:r>
      <w:r>
        <w:t>.</w:t>
      </w:r>
      <w:r>
        <w:tab/>
        <w:t>Matters relating to criminal history</w:t>
      </w:r>
      <w:bookmarkEnd w:id="30"/>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31" w:name="_Toc217310178"/>
      <w:r>
        <w:rPr>
          <w:rStyle w:val="CharSectno"/>
        </w:rPr>
        <w:t>17</w:t>
      </w:r>
      <w:r>
        <w:t>.</w:t>
      </w:r>
      <w:r>
        <w:tab/>
        <w:t>Application for amendment of provider approval</w:t>
      </w:r>
      <w:bookmarkEnd w:id="31"/>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2" w:name="_Toc217310179"/>
      <w:r>
        <w:rPr>
          <w:rStyle w:val="CharSectno"/>
        </w:rPr>
        <w:lastRenderedPageBreak/>
        <w:t>18</w:t>
      </w:r>
      <w:r>
        <w:t>.</w:t>
      </w:r>
      <w:r>
        <w:tab/>
        <w:t>Maximum period of suspension of provider approval</w:t>
      </w:r>
      <w:bookmarkEnd w:id="32"/>
      <w:r>
        <w:t xml:space="preserve"> </w:t>
      </w:r>
    </w:p>
    <w:p>
      <w:pPr>
        <w:pStyle w:val="Subsection"/>
      </w:pPr>
      <w:r>
        <w:tab/>
      </w:r>
      <w:r>
        <w:tab/>
        <w:t>The prescribed maximum period of suspension of a provider approval under section 27(a) or 33(1)(a)(ii) of the Law is 12 months.</w:t>
      </w:r>
    </w:p>
    <w:p>
      <w:pPr>
        <w:pStyle w:val="Heading5"/>
      </w:pPr>
      <w:bookmarkStart w:id="33" w:name="_Toc217310180"/>
      <w:r>
        <w:rPr>
          <w:rStyle w:val="CharSectno"/>
        </w:rPr>
        <w:t>19</w:t>
      </w:r>
      <w:r>
        <w:t>.</w:t>
      </w:r>
      <w:r>
        <w:tab/>
        <w:t>Application for voluntary suspension of provider approval</w:t>
      </w:r>
      <w:bookmarkEnd w:id="33"/>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4" w:name="_Toc217310181"/>
      <w:r>
        <w:rPr>
          <w:rStyle w:val="CharSectno"/>
        </w:rPr>
        <w:t>20</w:t>
      </w:r>
      <w:r>
        <w:t>.</w:t>
      </w:r>
      <w:r>
        <w:tab/>
        <w:t>Application by individual executor for provider approval</w:t>
      </w:r>
      <w:bookmarkEnd w:id="34"/>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5" w:name="_Toc217310182"/>
      <w:r>
        <w:rPr>
          <w:rStyle w:val="CharSectno"/>
        </w:rPr>
        <w:t>21</w:t>
      </w:r>
      <w:r>
        <w:t>.</w:t>
      </w:r>
      <w:r>
        <w:tab/>
        <w:t>Application by executor other than an individual for provider approval</w:t>
      </w:r>
      <w:bookmarkEnd w:id="35"/>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6" w:name="_Toc217310183"/>
      <w:r>
        <w:rPr>
          <w:rStyle w:val="CharSectno"/>
        </w:rPr>
        <w:t>22</w:t>
      </w:r>
      <w:r>
        <w:t>.</w:t>
      </w:r>
      <w:r>
        <w:tab/>
        <w:t>Application by individual for provider approval on incapacity of approved provider</w:t>
      </w:r>
      <w:bookmarkEnd w:id="36"/>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keepNext/>
        <w:tabs>
          <w:tab w:val="left" w:pos="851"/>
          <w:tab w:val="left" w:pos="1418"/>
        </w:tabs>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7" w:name="_Toc217310184"/>
      <w:r>
        <w:rPr>
          <w:rStyle w:val="CharSectno"/>
        </w:rPr>
        <w:t>23</w:t>
      </w:r>
      <w:r>
        <w:t>.</w:t>
      </w:r>
      <w:r>
        <w:tab/>
        <w:t>Application by person other than an individual for provider approval on incapacity of approved provider</w:t>
      </w:r>
      <w:bookmarkEnd w:id="37"/>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8" w:name="_Toc217292788"/>
      <w:bookmarkStart w:id="39" w:name="_Toc217293418"/>
      <w:bookmarkStart w:id="40" w:name="_Toc217298763"/>
      <w:bookmarkStart w:id="41" w:name="_Toc217310185"/>
      <w:r>
        <w:rPr>
          <w:rStyle w:val="CharDivNo"/>
        </w:rPr>
        <w:t>Part 2.2</w:t>
      </w:r>
      <w:r>
        <w:t> — </w:t>
      </w:r>
      <w:r>
        <w:rPr>
          <w:rStyle w:val="CharDivText"/>
        </w:rPr>
        <w:t>Service approvals</w:t>
      </w:r>
      <w:bookmarkEnd w:id="38"/>
      <w:bookmarkEnd w:id="39"/>
      <w:bookmarkEnd w:id="40"/>
      <w:bookmarkEnd w:id="41"/>
    </w:p>
    <w:p>
      <w:pPr>
        <w:pStyle w:val="Heading4"/>
      </w:pPr>
      <w:bookmarkStart w:id="42" w:name="_Toc217292789"/>
      <w:bookmarkStart w:id="43" w:name="_Toc217293419"/>
      <w:bookmarkStart w:id="44" w:name="_Toc217298764"/>
      <w:bookmarkStart w:id="45" w:name="_Toc217310186"/>
      <w:r>
        <w:t>Division 1 — Applications for service approvals</w:t>
      </w:r>
      <w:bookmarkEnd w:id="42"/>
      <w:bookmarkEnd w:id="43"/>
      <w:bookmarkEnd w:id="44"/>
      <w:bookmarkEnd w:id="45"/>
    </w:p>
    <w:p>
      <w:pPr>
        <w:pStyle w:val="Heading5"/>
      </w:pPr>
      <w:bookmarkStart w:id="46" w:name="_Toc217310187"/>
      <w:r>
        <w:rPr>
          <w:rStyle w:val="CharSectno"/>
        </w:rPr>
        <w:t>24</w:t>
      </w:r>
      <w:r>
        <w:t>.</w:t>
      </w:r>
      <w:r>
        <w:tab/>
        <w:t>Application for service approval — centre</w:t>
      </w:r>
      <w:r>
        <w:noBreakHyphen/>
        <w:t>based service</w:t>
      </w:r>
      <w:bookmarkEnd w:id="46"/>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47" w:name="_Toc217310188"/>
      <w:r>
        <w:rPr>
          <w:rStyle w:val="CharSectno"/>
        </w:rPr>
        <w:lastRenderedPageBreak/>
        <w:t>25</w:t>
      </w:r>
      <w:r>
        <w:t>.</w:t>
      </w:r>
      <w:r>
        <w:tab/>
        <w:t>Additional information about proposed education and care service premises</w:t>
      </w:r>
      <w:bookmarkEnd w:id="47"/>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lastRenderedPageBreak/>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lastRenderedPageBreak/>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48" w:name="_Toc217310189"/>
      <w:r>
        <w:rPr>
          <w:rStyle w:val="CharSectno"/>
        </w:rPr>
        <w:t>25A</w:t>
      </w:r>
      <w:r>
        <w:t>.</w:t>
      </w:r>
      <w:r>
        <w:tab/>
        <w:t>Application for service approval for a centre</w:t>
      </w:r>
      <w:r>
        <w:noBreakHyphen/>
        <w:t>based service — relocation of existing centre</w:t>
      </w:r>
      <w:r>
        <w:noBreakHyphen/>
        <w:t>based service</w:t>
      </w:r>
      <w:bookmarkEnd w:id="48"/>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9" w:name="_Toc217310190"/>
      <w:r>
        <w:rPr>
          <w:rStyle w:val="CharSectno"/>
        </w:rPr>
        <w:t>26</w:t>
      </w:r>
      <w:r>
        <w:t>.</w:t>
      </w:r>
      <w:r>
        <w:tab/>
        <w:t>Application for service approval — family day care service</w:t>
      </w:r>
      <w:bookmarkEnd w:id="49"/>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lastRenderedPageBreak/>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lastRenderedPageBreak/>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50" w:name="_Toc217310191"/>
      <w:r>
        <w:rPr>
          <w:rStyle w:val="CharSectno"/>
        </w:rPr>
        <w:t>27</w:t>
      </w:r>
      <w:r>
        <w:t>.</w:t>
      </w:r>
      <w:r>
        <w:tab/>
        <w:t>Additional matters to have regard to in determining application for service approval</w:t>
      </w:r>
      <w:bookmarkEnd w:id="50"/>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 xml:space="preserve">storey building shared with other occupants, for each storey on which the venue or service is proposed to be located, whether there is direct egress to an assembly area to </w:t>
      </w:r>
      <w:r>
        <w:lastRenderedPageBreak/>
        <w:t>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51" w:name="_Toc217310192"/>
      <w:r>
        <w:rPr>
          <w:rStyle w:val="CharSectno"/>
        </w:rPr>
        <w:t>28</w:t>
      </w:r>
      <w:r>
        <w:t>.</w:t>
      </w:r>
      <w:r>
        <w:tab/>
        <w:t>Additional grounds for refusal to grant service approval</w:t>
      </w:r>
      <w:bookmarkEnd w:id="51"/>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52" w:name="_Toc217310193"/>
      <w:r>
        <w:rPr>
          <w:rStyle w:val="CharSectno"/>
        </w:rPr>
        <w:lastRenderedPageBreak/>
        <w:t>29</w:t>
      </w:r>
      <w:r>
        <w:t>.</w:t>
      </w:r>
      <w:r>
        <w:tab/>
        <w:t>Condition on service approval — insurance</w:t>
      </w:r>
      <w:bookmarkEnd w:id="52"/>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53" w:name="_Toc217310194"/>
      <w:r>
        <w:rPr>
          <w:rStyle w:val="CharSectno"/>
        </w:rPr>
        <w:t>30</w:t>
      </w:r>
      <w:r>
        <w:t>.</w:t>
      </w:r>
      <w:r>
        <w:tab/>
        <w:t>Condition on service approval — family day care educator insurance</w:t>
      </w:r>
      <w:bookmarkEnd w:id="5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54" w:name="_Toc217310195"/>
      <w:r>
        <w:rPr>
          <w:rStyle w:val="CharSectno"/>
        </w:rPr>
        <w:t>31</w:t>
      </w:r>
      <w:r>
        <w:t>.</w:t>
      </w:r>
      <w:r>
        <w:tab/>
        <w:t>Condition on service approval — quality improvement plan</w:t>
      </w:r>
      <w:bookmarkEnd w:id="5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5" w:name="_Toc217310196"/>
      <w:r>
        <w:rPr>
          <w:rStyle w:val="CharSectno"/>
        </w:rPr>
        <w:t>32</w:t>
      </w:r>
      <w:r>
        <w:t>.</w:t>
      </w:r>
      <w:r>
        <w:tab/>
        <w:t>Condition on service approval — entitlement to occupy premises</w:t>
      </w:r>
      <w:bookmarkEnd w:id="55"/>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6" w:name="_Toc217310197"/>
      <w:r>
        <w:rPr>
          <w:rStyle w:val="CharSectno"/>
        </w:rPr>
        <w:t>32A</w:t>
      </w:r>
      <w:r>
        <w:t>.</w:t>
      </w:r>
      <w:r>
        <w:tab/>
        <w:t>Condition on service approval — maximum number of family day care educators</w:t>
      </w:r>
      <w:bookmarkEnd w:id="56"/>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7" w:name="_Toc217310198"/>
      <w:r>
        <w:rPr>
          <w:rStyle w:val="CharSectno"/>
        </w:rPr>
        <w:lastRenderedPageBreak/>
        <w:t>33</w:t>
      </w:r>
      <w:r>
        <w:t>.</w:t>
      </w:r>
      <w:r>
        <w:tab/>
        <w:t>Annual fees</w:t>
      </w:r>
      <w:bookmarkEnd w:id="57"/>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58" w:name="_Toc217292802"/>
      <w:bookmarkStart w:id="59" w:name="_Toc217293432"/>
      <w:bookmarkStart w:id="60" w:name="_Toc217298777"/>
      <w:bookmarkStart w:id="61" w:name="_Toc217310199"/>
      <w:r>
        <w:t>Division 2 — Amendment of service approval and notice of change to nominated supervisor</w:t>
      </w:r>
      <w:bookmarkEnd w:id="58"/>
      <w:bookmarkEnd w:id="59"/>
      <w:bookmarkEnd w:id="60"/>
      <w:bookmarkEnd w:id="61"/>
    </w:p>
    <w:p>
      <w:pPr>
        <w:pStyle w:val="Heading5"/>
      </w:pPr>
      <w:bookmarkStart w:id="62" w:name="_Toc217310200"/>
      <w:r>
        <w:rPr>
          <w:rStyle w:val="CharSectno"/>
        </w:rPr>
        <w:t>34</w:t>
      </w:r>
      <w:r>
        <w:t>.</w:t>
      </w:r>
      <w:r>
        <w:tab/>
        <w:t>Prescribed information for application to amend service approval</w:t>
      </w:r>
      <w:bookmarkEnd w:id="62"/>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lastRenderedPageBreak/>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63" w:name="_Toc217310201"/>
      <w:r>
        <w:rPr>
          <w:rStyle w:val="CharSectno"/>
        </w:rPr>
        <w:t>35</w:t>
      </w:r>
      <w:r>
        <w:t>.</w:t>
      </w:r>
      <w:r>
        <w:tab/>
        <w:t>Notice of addition of new nominated supervisor</w:t>
      </w:r>
      <w:bookmarkEnd w:id="63"/>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64" w:name="_Toc217292805"/>
      <w:bookmarkStart w:id="65" w:name="_Toc217293435"/>
      <w:bookmarkStart w:id="66" w:name="_Toc217298780"/>
      <w:bookmarkStart w:id="67" w:name="_Toc217310202"/>
      <w:r>
        <w:t>Division 3 — Transfer of service approval</w:t>
      </w:r>
      <w:bookmarkEnd w:id="64"/>
      <w:bookmarkEnd w:id="65"/>
      <w:bookmarkEnd w:id="66"/>
      <w:bookmarkEnd w:id="67"/>
    </w:p>
    <w:p>
      <w:pPr>
        <w:pStyle w:val="Heading5"/>
      </w:pPr>
      <w:bookmarkStart w:id="68" w:name="_Toc217310203"/>
      <w:r>
        <w:rPr>
          <w:rStyle w:val="CharSectno"/>
        </w:rPr>
        <w:t>36</w:t>
      </w:r>
      <w:r>
        <w:t>.</w:t>
      </w:r>
      <w:r>
        <w:tab/>
        <w:t>Notice of transfer of service approval — centre</w:t>
      </w:r>
      <w:r>
        <w:noBreakHyphen/>
        <w:t>based service</w:t>
      </w:r>
      <w:bookmarkEnd w:id="68"/>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9" w:name="_Toc217310204"/>
      <w:r>
        <w:rPr>
          <w:rStyle w:val="CharSectno"/>
        </w:rPr>
        <w:lastRenderedPageBreak/>
        <w:t>37</w:t>
      </w:r>
      <w:r>
        <w:t>.</w:t>
      </w:r>
      <w:r>
        <w:tab/>
        <w:t>Notice of transfer of service approval — family day care service</w:t>
      </w:r>
      <w:bookmarkEnd w:id="69"/>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70" w:name="_Toc217310205"/>
      <w:r>
        <w:rPr>
          <w:rStyle w:val="CharSectno"/>
        </w:rPr>
        <w:t>38</w:t>
      </w:r>
      <w:r>
        <w:t>.</w:t>
      </w:r>
      <w:r>
        <w:tab/>
        <w:t>Notification of decision to intervene in transfer of service approval</w:t>
      </w:r>
      <w:bookmarkEnd w:id="70"/>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71" w:name="_Toc217292809"/>
      <w:bookmarkStart w:id="72" w:name="_Toc217293439"/>
      <w:bookmarkStart w:id="73" w:name="_Toc217298784"/>
      <w:bookmarkStart w:id="74" w:name="_Toc217310206"/>
      <w:r>
        <w:lastRenderedPageBreak/>
        <w:t>Division 4 — Suspension of service approval</w:t>
      </w:r>
      <w:bookmarkEnd w:id="71"/>
      <w:bookmarkEnd w:id="72"/>
      <w:bookmarkEnd w:id="73"/>
      <w:bookmarkEnd w:id="74"/>
    </w:p>
    <w:p>
      <w:pPr>
        <w:pStyle w:val="Heading5"/>
      </w:pPr>
      <w:bookmarkStart w:id="75" w:name="_Toc217310207"/>
      <w:r>
        <w:rPr>
          <w:rStyle w:val="CharSectno"/>
        </w:rPr>
        <w:t>39</w:t>
      </w:r>
      <w:r>
        <w:t>.</w:t>
      </w:r>
      <w:r>
        <w:tab/>
        <w:t>Maximum period of suspension of service approval</w:t>
      </w:r>
      <w:bookmarkEnd w:id="75"/>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76" w:name="_Toc217310208"/>
      <w:r>
        <w:rPr>
          <w:rStyle w:val="CharSectno"/>
        </w:rPr>
        <w:t>40</w:t>
      </w:r>
      <w:r>
        <w:t>.</w:t>
      </w:r>
      <w:r>
        <w:tab/>
        <w:t>Application for voluntary suspension of service approval</w:t>
      </w:r>
      <w:bookmarkEnd w:id="76"/>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77" w:name="_Toc217292812"/>
      <w:bookmarkStart w:id="78" w:name="_Toc217293442"/>
      <w:bookmarkStart w:id="79" w:name="_Toc217298787"/>
      <w:bookmarkStart w:id="80" w:name="_Toc217310209"/>
      <w:r>
        <w:t>Division 5 — Service waiver</w:t>
      </w:r>
      <w:bookmarkEnd w:id="77"/>
      <w:bookmarkEnd w:id="78"/>
      <w:bookmarkEnd w:id="79"/>
      <w:bookmarkEnd w:id="80"/>
    </w:p>
    <w:p>
      <w:pPr>
        <w:pStyle w:val="Heading5"/>
      </w:pPr>
      <w:bookmarkStart w:id="81" w:name="_Toc217310210"/>
      <w:r>
        <w:rPr>
          <w:rStyle w:val="CharSectno"/>
        </w:rPr>
        <w:t>41</w:t>
      </w:r>
      <w:r>
        <w:t>.</w:t>
      </w:r>
      <w:r>
        <w:tab/>
        <w:t>Service waiver — prescribed regulations</w:t>
      </w:r>
      <w:bookmarkEnd w:id="81"/>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lastRenderedPageBreak/>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82" w:name="_Toc217310211"/>
      <w:r>
        <w:rPr>
          <w:rStyle w:val="CharSectno"/>
        </w:rPr>
        <w:t>42</w:t>
      </w:r>
      <w:r>
        <w:t>.</w:t>
      </w:r>
      <w:r>
        <w:tab/>
        <w:t>Prescribed information — application for service waiver</w:t>
      </w:r>
      <w:bookmarkEnd w:id="82"/>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lastRenderedPageBreak/>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83" w:name="_Toc217310212"/>
      <w:r>
        <w:rPr>
          <w:rStyle w:val="CharSectno"/>
        </w:rPr>
        <w:t>43</w:t>
      </w:r>
      <w:r>
        <w:t>.</w:t>
      </w:r>
      <w:r>
        <w:tab/>
        <w:t>Prescribed period — revocation of service waiver</w:t>
      </w:r>
      <w:bookmarkEnd w:id="83"/>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84" w:name="_Toc217292816"/>
      <w:bookmarkStart w:id="85" w:name="_Toc217293446"/>
      <w:bookmarkStart w:id="86" w:name="_Toc217298791"/>
      <w:bookmarkStart w:id="87" w:name="_Toc217310213"/>
      <w:r>
        <w:t>Division 6 — Temporary waiver</w:t>
      </w:r>
      <w:bookmarkEnd w:id="84"/>
      <w:bookmarkEnd w:id="85"/>
      <w:bookmarkEnd w:id="86"/>
      <w:bookmarkEnd w:id="87"/>
    </w:p>
    <w:p>
      <w:pPr>
        <w:pStyle w:val="Heading5"/>
      </w:pPr>
      <w:bookmarkStart w:id="88" w:name="_Toc217310214"/>
      <w:r>
        <w:rPr>
          <w:rStyle w:val="CharSectno"/>
        </w:rPr>
        <w:t>44</w:t>
      </w:r>
      <w:r>
        <w:t>.</w:t>
      </w:r>
      <w:r>
        <w:tab/>
        <w:t>Temporary waiver — prescribed regulations</w:t>
      </w:r>
      <w:bookmarkEnd w:id="88"/>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lastRenderedPageBreak/>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89" w:name="_Toc217310215"/>
      <w:r>
        <w:rPr>
          <w:rStyle w:val="CharSectno"/>
        </w:rPr>
        <w:t>45</w:t>
      </w:r>
      <w:r>
        <w:t>.</w:t>
      </w:r>
      <w:r>
        <w:tab/>
        <w:t>Application for temporary waiver</w:t>
      </w:r>
      <w:bookmarkEnd w:id="89"/>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90" w:name="_Toc217292819"/>
      <w:bookmarkStart w:id="91" w:name="_Toc217293449"/>
      <w:bookmarkStart w:id="92" w:name="_Toc217298794"/>
      <w:bookmarkStart w:id="93" w:name="_Toc217310216"/>
      <w:r>
        <w:rPr>
          <w:rStyle w:val="CharPartNo"/>
        </w:rPr>
        <w:lastRenderedPageBreak/>
        <w:t>Chapter 3</w:t>
      </w:r>
      <w:r>
        <w:t> — </w:t>
      </w:r>
      <w:r>
        <w:rPr>
          <w:rStyle w:val="CharPartText"/>
        </w:rPr>
        <w:t>Assessments and ratings</w:t>
      </w:r>
      <w:bookmarkEnd w:id="90"/>
      <w:bookmarkEnd w:id="91"/>
      <w:bookmarkEnd w:id="92"/>
      <w:bookmarkEnd w:id="93"/>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94" w:name="_Toc217292820"/>
      <w:bookmarkStart w:id="95" w:name="_Toc217293450"/>
      <w:bookmarkStart w:id="96" w:name="_Toc217298795"/>
      <w:bookmarkStart w:id="97" w:name="_Toc217310217"/>
      <w:r>
        <w:rPr>
          <w:rStyle w:val="CharDivNo"/>
        </w:rPr>
        <w:t>Part 3.1</w:t>
      </w:r>
      <w:r>
        <w:t> — </w:t>
      </w:r>
      <w:r>
        <w:rPr>
          <w:rStyle w:val="CharDivText"/>
        </w:rPr>
        <w:t>Quality improvement plans</w:t>
      </w:r>
      <w:bookmarkEnd w:id="94"/>
      <w:bookmarkEnd w:id="95"/>
      <w:bookmarkEnd w:id="96"/>
      <w:bookmarkEnd w:id="97"/>
    </w:p>
    <w:p>
      <w:pPr>
        <w:pStyle w:val="Heading5"/>
      </w:pPr>
      <w:bookmarkStart w:id="98" w:name="_Toc217310218"/>
      <w:r>
        <w:rPr>
          <w:rStyle w:val="CharSectno"/>
        </w:rPr>
        <w:t>55</w:t>
      </w:r>
      <w:r>
        <w:t>.</w:t>
      </w:r>
      <w:r>
        <w:tab/>
        <w:t>Quality improvement plans</w:t>
      </w:r>
      <w:bookmarkEnd w:id="98"/>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99" w:name="_Toc217310219"/>
      <w:r>
        <w:rPr>
          <w:rStyle w:val="CharSectno"/>
        </w:rPr>
        <w:t>56</w:t>
      </w:r>
      <w:r>
        <w:t>.</w:t>
      </w:r>
      <w:r>
        <w:tab/>
        <w:t>Review and revision of quality improvement plans</w:t>
      </w:r>
      <w:bookmarkEnd w:id="9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00" w:name="_Toc217292823"/>
      <w:bookmarkStart w:id="101" w:name="_Toc217293453"/>
      <w:bookmarkStart w:id="102" w:name="_Toc217298798"/>
      <w:bookmarkStart w:id="103" w:name="_Toc217310220"/>
      <w:r>
        <w:rPr>
          <w:rStyle w:val="CharDivNo"/>
        </w:rPr>
        <w:t>Part 3.2</w:t>
      </w:r>
      <w:r>
        <w:t> — </w:t>
      </w:r>
      <w:r>
        <w:rPr>
          <w:rStyle w:val="CharDivText"/>
        </w:rPr>
        <w:t>Prescribed rating levels</w:t>
      </w:r>
      <w:bookmarkEnd w:id="100"/>
      <w:bookmarkEnd w:id="101"/>
      <w:bookmarkEnd w:id="102"/>
      <w:bookmarkEnd w:id="103"/>
    </w:p>
    <w:p>
      <w:pPr>
        <w:pStyle w:val="Heading5"/>
      </w:pPr>
      <w:bookmarkStart w:id="104" w:name="_Toc217310221"/>
      <w:r>
        <w:rPr>
          <w:rStyle w:val="CharSectno"/>
        </w:rPr>
        <w:t>57</w:t>
      </w:r>
      <w:r>
        <w:t>.</w:t>
      </w:r>
      <w:r>
        <w:tab/>
        <w:t>Rating levels</w:t>
      </w:r>
      <w:bookmarkEnd w:id="104"/>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05" w:name="_Toc217310222"/>
      <w:r>
        <w:rPr>
          <w:rStyle w:val="CharSectno"/>
        </w:rPr>
        <w:t>58</w:t>
      </w:r>
      <w:r>
        <w:t>.</w:t>
      </w:r>
      <w:r>
        <w:tab/>
        <w:t>Prescribed provisional rating</w:t>
      </w:r>
      <w:bookmarkEnd w:id="10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06" w:name="_Toc217310223"/>
      <w:r>
        <w:rPr>
          <w:rStyle w:val="CharSectno"/>
        </w:rPr>
        <w:t>59</w:t>
      </w:r>
      <w:r>
        <w:t>.</w:t>
      </w:r>
      <w:r>
        <w:tab/>
        <w:t>Significant Improvement Required</w:t>
      </w:r>
      <w:bookmarkEnd w:id="10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07" w:name="_Toc217310224"/>
      <w:r>
        <w:rPr>
          <w:rStyle w:val="CharSectno"/>
        </w:rPr>
        <w:t>60</w:t>
      </w:r>
      <w:r>
        <w:t>.</w:t>
      </w:r>
      <w:r>
        <w:tab/>
        <w:t>Working Towards National Quality Standard</w:t>
      </w:r>
      <w:bookmarkEnd w:id="107"/>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08" w:name="_Toc217310225"/>
      <w:r>
        <w:rPr>
          <w:rStyle w:val="CharSectno"/>
        </w:rPr>
        <w:t>61</w:t>
      </w:r>
      <w:r>
        <w:t>.</w:t>
      </w:r>
      <w:r>
        <w:tab/>
        <w:t>Meeting National Quality Standard</w:t>
      </w:r>
      <w:bookmarkEnd w:id="108"/>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09" w:name="_Toc217310226"/>
      <w:r>
        <w:rPr>
          <w:rStyle w:val="CharSectno"/>
        </w:rPr>
        <w:t>62</w:t>
      </w:r>
      <w:r>
        <w:t>.</w:t>
      </w:r>
      <w:r>
        <w:tab/>
        <w:t>Exceeding National Quality Standard</w:t>
      </w:r>
      <w:bookmarkEnd w:id="10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10" w:name="_Toc217292830"/>
      <w:bookmarkStart w:id="111" w:name="_Toc217293460"/>
      <w:bookmarkStart w:id="112" w:name="_Toc217298805"/>
      <w:bookmarkStart w:id="113" w:name="_Toc217310227"/>
      <w:r>
        <w:rPr>
          <w:rStyle w:val="CharDivNo"/>
        </w:rPr>
        <w:lastRenderedPageBreak/>
        <w:t>Part 3.3</w:t>
      </w:r>
      <w:r>
        <w:t> — </w:t>
      </w:r>
      <w:r>
        <w:rPr>
          <w:rStyle w:val="CharDivText"/>
        </w:rPr>
        <w:t>Assessment</w:t>
      </w:r>
      <w:bookmarkEnd w:id="110"/>
      <w:bookmarkEnd w:id="111"/>
      <w:bookmarkEnd w:id="112"/>
      <w:bookmarkEnd w:id="113"/>
    </w:p>
    <w:p>
      <w:pPr>
        <w:pStyle w:val="Heading4"/>
      </w:pPr>
      <w:bookmarkStart w:id="114" w:name="_Toc217292831"/>
      <w:bookmarkStart w:id="115" w:name="_Toc217293461"/>
      <w:bookmarkStart w:id="116" w:name="_Toc217298806"/>
      <w:bookmarkStart w:id="117" w:name="_Toc217310228"/>
      <w:r>
        <w:t>Division 1 — Assessment</w:t>
      </w:r>
      <w:bookmarkEnd w:id="114"/>
      <w:bookmarkEnd w:id="115"/>
      <w:bookmarkEnd w:id="116"/>
      <w:bookmarkEnd w:id="117"/>
    </w:p>
    <w:p>
      <w:pPr>
        <w:pStyle w:val="Heading5"/>
      </w:pPr>
      <w:bookmarkStart w:id="118" w:name="_Toc217310229"/>
      <w:r>
        <w:rPr>
          <w:rStyle w:val="CharSectno"/>
        </w:rPr>
        <w:t>63</w:t>
      </w:r>
      <w:r>
        <w:t>.</w:t>
      </w:r>
      <w:r>
        <w:tab/>
        <w:t>Assessing approved education and care services</w:t>
      </w:r>
      <w:bookmarkEnd w:id="11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19" w:name="_Toc217310230"/>
      <w:r>
        <w:rPr>
          <w:rStyle w:val="CharSectno"/>
        </w:rPr>
        <w:t>64</w:t>
      </w:r>
      <w:r>
        <w:t>.</w:t>
      </w:r>
      <w:r>
        <w:tab/>
        <w:t>Matters for determination of rating</w:t>
      </w:r>
      <w:bookmarkEnd w:id="119"/>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20" w:name="_Toc217310231"/>
      <w:r>
        <w:rPr>
          <w:rStyle w:val="CharSectno"/>
        </w:rPr>
        <w:t>65</w:t>
      </w:r>
      <w:r>
        <w:t>.</w:t>
      </w:r>
      <w:r>
        <w:tab/>
        <w:t>Assessment and rating of new education and care services</w:t>
      </w:r>
      <w:bookmarkEnd w:id="120"/>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21" w:name="_Toc217292835"/>
      <w:bookmarkStart w:id="122" w:name="_Toc217293465"/>
      <w:bookmarkStart w:id="123" w:name="_Toc217298810"/>
      <w:bookmarkStart w:id="124" w:name="_Toc217310232"/>
      <w:r>
        <w:t>Division 2 — Reassessment</w:t>
      </w:r>
      <w:bookmarkEnd w:id="121"/>
      <w:bookmarkEnd w:id="122"/>
      <w:bookmarkEnd w:id="123"/>
      <w:bookmarkEnd w:id="124"/>
    </w:p>
    <w:p>
      <w:pPr>
        <w:pStyle w:val="Heading5"/>
      </w:pPr>
      <w:bookmarkStart w:id="125" w:name="_Toc217310233"/>
      <w:r>
        <w:rPr>
          <w:rStyle w:val="CharSectno"/>
        </w:rPr>
        <w:t>66</w:t>
      </w:r>
      <w:r>
        <w:t>.</w:t>
      </w:r>
      <w:r>
        <w:tab/>
        <w:t>Application for reassessment</w:t>
      </w:r>
      <w:bookmarkEnd w:id="125"/>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26" w:name="_Toc217310234"/>
      <w:r>
        <w:rPr>
          <w:rStyle w:val="CharSectno"/>
        </w:rPr>
        <w:t>67</w:t>
      </w:r>
      <w:r>
        <w:t>.</w:t>
      </w:r>
      <w:r>
        <w:tab/>
        <w:t>Reassessment by Regulatory Authority</w:t>
      </w:r>
      <w:bookmarkEnd w:id="126"/>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127" w:name="_Toc217292838"/>
      <w:bookmarkStart w:id="128" w:name="_Toc217293468"/>
      <w:bookmarkStart w:id="129" w:name="_Toc217298813"/>
      <w:bookmarkStart w:id="130" w:name="_Toc217310235"/>
      <w:r>
        <w:rPr>
          <w:rStyle w:val="CharDivNo"/>
        </w:rPr>
        <w:t>Part 3.4</w:t>
      </w:r>
      <w:r>
        <w:t> — </w:t>
      </w:r>
      <w:r>
        <w:rPr>
          <w:rStyle w:val="CharDivText"/>
        </w:rPr>
        <w:t>Review of ratings</w:t>
      </w:r>
      <w:bookmarkEnd w:id="127"/>
      <w:bookmarkEnd w:id="128"/>
      <w:bookmarkEnd w:id="129"/>
      <w:bookmarkEnd w:id="130"/>
    </w:p>
    <w:p>
      <w:pPr>
        <w:pStyle w:val="Heading4"/>
        <w:keepNext w:val="0"/>
      </w:pPr>
      <w:bookmarkStart w:id="131" w:name="_Toc217292839"/>
      <w:bookmarkStart w:id="132" w:name="_Toc217293469"/>
      <w:bookmarkStart w:id="133" w:name="_Toc217298814"/>
      <w:bookmarkStart w:id="134" w:name="_Toc217310236"/>
      <w:r>
        <w:t>Division 1 — Review of ratings by Regulatory Authority</w:t>
      </w:r>
      <w:bookmarkEnd w:id="131"/>
      <w:bookmarkEnd w:id="132"/>
      <w:bookmarkEnd w:id="133"/>
      <w:bookmarkEnd w:id="134"/>
    </w:p>
    <w:p>
      <w:pPr>
        <w:pStyle w:val="Heading5"/>
        <w:keepNext w:val="0"/>
      </w:pPr>
      <w:bookmarkStart w:id="135" w:name="_Toc217310237"/>
      <w:r>
        <w:rPr>
          <w:rStyle w:val="CharSectno"/>
        </w:rPr>
        <w:t>68</w:t>
      </w:r>
      <w:r>
        <w:t>.</w:t>
      </w:r>
      <w:r>
        <w:tab/>
        <w:t>Prescribed information for request for review of rating</w:t>
      </w:r>
      <w:bookmarkEnd w:id="135"/>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36" w:name="_Toc217292841"/>
      <w:bookmarkStart w:id="137" w:name="_Toc217293471"/>
      <w:bookmarkStart w:id="138" w:name="_Toc217298816"/>
      <w:bookmarkStart w:id="139" w:name="_Toc217310238"/>
      <w:r>
        <w:t>Division 2 — Review of ratings by Ratings Review Panel</w:t>
      </w:r>
      <w:bookmarkEnd w:id="136"/>
      <w:bookmarkEnd w:id="137"/>
      <w:bookmarkEnd w:id="138"/>
      <w:bookmarkEnd w:id="139"/>
    </w:p>
    <w:p>
      <w:pPr>
        <w:pStyle w:val="Heading5"/>
      </w:pPr>
      <w:bookmarkStart w:id="140" w:name="_Toc217310239"/>
      <w:r>
        <w:rPr>
          <w:rStyle w:val="CharSectno"/>
        </w:rPr>
        <w:t>69</w:t>
      </w:r>
      <w:r>
        <w:t>.</w:t>
      </w:r>
      <w:r>
        <w:tab/>
        <w:t>Application for further review by Ratings Review Panel</w:t>
      </w:r>
      <w:bookmarkEnd w:id="14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41" w:name="_Toc217310240"/>
      <w:r>
        <w:rPr>
          <w:rStyle w:val="CharSectno"/>
        </w:rPr>
        <w:t>70</w:t>
      </w:r>
      <w:r>
        <w:t>.</w:t>
      </w:r>
      <w:r>
        <w:tab/>
        <w:t>Prescribed areas of expertise or expert knowledge of Ratings Review Panel pool</w:t>
      </w:r>
      <w:bookmarkEnd w:id="14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42" w:name="_Toc217292844"/>
      <w:bookmarkStart w:id="143" w:name="_Toc217293474"/>
      <w:bookmarkStart w:id="144" w:name="_Toc217298819"/>
      <w:bookmarkStart w:id="145" w:name="_Toc217310241"/>
      <w:r>
        <w:rPr>
          <w:rStyle w:val="CharDivNo"/>
        </w:rPr>
        <w:t>Part 3.5</w:t>
      </w:r>
      <w:r>
        <w:t> — </w:t>
      </w:r>
      <w:r>
        <w:rPr>
          <w:rStyle w:val="CharDivText"/>
        </w:rPr>
        <w:t>Highest rating</w:t>
      </w:r>
      <w:bookmarkEnd w:id="142"/>
      <w:bookmarkEnd w:id="143"/>
      <w:bookmarkEnd w:id="144"/>
      <w:bookmarkEnd w:id="145"/>
    </w:p>
    <w:p>
      <w:pPr>
        <w:pStyle w:val="Heading5"/>
      </w:pPr>
      <w:bookmarkStart w:id="146" w:name="_Toc217310242"/>
      <w:r>
        <w:rPr>
          <w:rStyle w:val="CharSectno"/>
        </w:rPr>
        <w:t>70A</w:t>
      </w:r>
      <w:r>
        <w:t>.</w:t>
      </w:r>
      <w:r>
        <w:tab/>
        <w:t>Prescribed rating levels for application for highest rating</w:t>
      </w:r>
      <w:bookmarkEnd w:id="14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47" w:name="_Toc217310243"/>
      <w:r>
        <w:rPr>
          <w:rStyle w:val="CharSectno"/>
        </w:rPr>
        <w:t>71</w:t>
      </w:r>
      <w:r>
        <w:t>.</w:t>
      </w:r>
      <w:r>
        <w:tab/>
        <w:t>Application or reapplication for the highest rating</w:t>
      </w:r>
      <w:bookmarkEnd w:id="147"/>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48" w:name="_Toc217292847"/>
      <w:bookmarkStart w:id="149" w:name="_Toc217293477"/>
      <w:bookmarkStart w:id="150" w:name="_Toc217298822"/>
      <w:bookmarkStart w:id="151" w:name="_Toc217310244"/>
      <w:r>
        <w:rPr>
          <w:rStyle w:val="CharDivNo"/>
        </w:rPr>
        <w:t>Part 3.6</w:t>
      </w:r>
      <w:r>
        <w:t> — </w:t>
      </w:r>
      <w:r>
        <w:rPr>
          <w:rStyle w:val="CharDivText"/>
        </w:rPr>
        <w:t>Offences</w:t>
      </w:r>
      <w:bookmarkEnd w:id="148"/>
      <w:bookmarkEnd w:id="149"/>
      <w:bookmarkEnd w:id="150"/>
      <w:bookmarkEnd w:id="151"/>
    </w:p>
    <w:p>
      <w:pPr>
        <w:pStyle w:val="Heading5"/>
      </w:pPr>
      <w:bookmarkStart w:id="152" w:name="_Toc217310245"/>
      <w:r>
        <w:rPr>
          <w:rStyle w:val="CharSectno"/>
        </w:rPr>
        <w:t>72</w:t>
      </w:r>
      <w:r>
        <w:t>.</w:t>
      </w:r>
      <w:r>
        <w:tab/>
        <w:t>Offences in relation to giving false or misleading statements about ratings</w:t>
      </w:r>
      <w:bookmarkEnd w:id="152"/>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153" w:name="_Toc217292849"/>
      <w:bookmarkStart w:id="154" w:name="_Toc217293479"/>
      <w:bookmarkStart w:id="155" w:name="_Toc217298824"/>
      <w:bookmarkStart w:id="156" w:name="_Toc217310246"/>
      <w:r>
        <w:rPr>
          <w:rStyle w:val="CharPartNo"/>
        </w:rPr>
        <w:lastRenderedPageBreak/>
        <w:t>Chapter 4</w:t>
      </w:r>
      <w:r>
        <w:rPr>
          <w:rStyle w:val="CharDivNo"/>
        </w:rPr>
        <w:t> </w:t>
      </w:r>
      <w:r>
        <w:t>—</w:t>
      </w:r>
      <w:r>
        <w:rPr>
          <w:rStyle w:val="CharDivText"/>
        </w:rPr>
        <w:t> </w:t>
      </w:r>
      <w:r>
        <w:rPr>
          <w:rStyle w:val="CharPartText"/>
        </w:rPr>
        <w:t>Operational requirements</w:t>
      </w:r>
      <w:bookmarkEnd w:id="153"/>
      <w:bookmarkEnd w:id="154"/>
      <w:bookmarkEnd w:id="155"/>
      <w:bookmarkEnd w:id="156"/>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57" w:name="_Toc217292850"/>
      <w:bookmarkStart w:id="158" w:name="_Toc217293480"/>
      <w:bookmarkStart w:id="159" w:name="_Toc217298825"/>
      <w:bookmarkStart w:id="160" w:name="_Toc217310247"/>
      <w:r>
        <w:rPr>
          <w:rStyle w:val="CharDivNo"/>
        </w:rPr>
        <w:t>Part 4.1AA</w:t>
      </w:r>
      <w:r>
        <w:t> — </w:t>
      </w:r>
      <w:r>
        <w:rPr>
          <w:rStyle w:val="CharDivText"/>
        </w:rPr>
        <w:t>Location of principal office</w:t>
      </w:r>
      <w:bookmarkEnd w:id="157"/>
      <w:bookmarkEnd w:id="158"/>
      <w:bookmarkEnd w:id="159"/>
      <w:bookmarkEnd w:id="160"/>
    </w:p>
    <w:p>
      <w:pPr>
        <w:pStyle w:val="Footnoteheading"/>
      </w:pPr>
      <w:r>
        <w:tab/>
        <w:t>[Heading inserted: Gazette 28 Sep 2018 p. 3618.]</w:t>
      </w:r>
    </w:p>
    <w:p>
      <w:pPr>
        <w:pStyle w:val="Heading5"/>
      </w:pPr>
      <w:bookmarkStart w:id="161" w:name="_Toc217310248"/>
      <w:r>
        <w:rPr>
          <w:rStyle w:val="CharSectno"/>
        </w:rPr>
        <w:t>72A</w:t>
      </w:r>
      <w:r>
        <w:t>.</w:t>
      </w:r>
      <w:r>
        <w:tab/>
        <w:t>Location of principal office of family day care service</w:t>
      </w:r>
      <w:bookmarkEnd w:id="161"/>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62" w:name="_Toc217292852"/>
      <w:bookmarkStart w:id="163" w:name="_Toc217293482"/>
      <w:bookmarkStart w:id="164" w:name="_Toc217298827"/>
      <w:bookmarkStart w:id="165" w:name="_Toc217310249"/>
      <w:r>
        <w:rPr>
          <w:rStyle w:val="CharDivNo"/>
        </w:rPr>
        <w:lastRenderedPageBreak/>
        <w:t>Part 4.1</w:t>
      </w:r>
      <w:r>
        <w:t> — </w:t>
      </w:r>
      <w:r>
        <w:rPr>
          <w:rStyle w:val="CharDivText"/>
        </w:rPr>
        <w:t>Educational program and practice</w:t>
      </w:r>
      <w:bookmarkEnd w:id="162"/>
      <w:bookmarkEnd w:id="163"/>
      <w:bookmarkEnd w:id="164"/>
      <w:bookmarkEnd w:id="165"/>
    </w:p>
    <w:p>
      <w:pPr>
        <w:pStyle w:val="Heading5"/>
      </w:pPr>
      <w:bookmarkStart w:id="166" w:name="_Toc217310250"/>
      <w:r>
        <w:rPr>
          <w:rStyle w:val="CharSectno"/>
        </w:rPr>
        <w:t>73</w:t>
      </w:r>
      <w:r>
        <w:t>.</w:t>
      </w:r>
      <w:r>
        <w:tab/>
        <w:t>Educational program</w:t>
      </w:r>
      <w:bookmarkEnd w:id="16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67" w:name="_Toc217310251"/>
      <w:r>
        <w:rPr>
          <w:rStyle w:val="CharSectno"/>
        </w:rPr>
        <w:t>74</w:t>
      </w:r>
      <w:r>
        <w:t>.</w:t>
      </w:r>
      <w:r>
        <w:tab/>
        <w:t>Documenting of child assessments and evidence of development of educational programs</w:t>
      </w:r>
      <w:bookmarkEnd w:id="167"/>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168" w:name="_Toc217310252"/>
      <w:r>
        <w:rPr>
          <w:rStyle w:val="CharSectno"/>
        </w:rPr>
        <w:t>75</w:t>
      </w:r>
      <w:r>
        <w:t>.</w:t>
      </w:r>
      <w:r>
        <w:tab/>
        <w:t>Information about educational program to be kept available</w:t>
      </w:r>
      <w:bookmarkEnd w:id="168"/>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69" w:name="_Toc217310253"/>
      <w:r>
        <w:rPr>
          <w:rStyle w:val="CharSectno"/>
        </w:rPr>
        <w:t>76</w:t>
      </w:r>
      <w:r>
        <w:t>.</w:t>
      </w:r>
      <w:r>
        <w:tab/>
        <w:t>Information about educational program to be given to parents</w:t>
      </w:r>
      <w:bookmarkEnd w:id="169"/>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70" w:name="_Toc217292857"/>
      <w:bookmarkStart w:id="171" w:name="_Toc217293487"/>
      <w:bookmarkStart w:id="172" w:name="_Toc217298832"/>
      <w:bookmarkStart w:id="173" w:name="_Toc217310254"/>
      <w:r>
        <w:rPr>
          <w:rStyle w:val="CharDivNo"/>
        </w:rPr>
        <w:t>Part 4.2</w:t>
      </w:r>
      <w:r>
        <w:t> — </w:t>
      </w:r>
      <w:r>
        <w:rPr>
          <w:rStyle w:val="CharDivText"/>
        </w:rPr>
        <w:t>Children’s health and safety</w:t>
      </w:r>
      <w:bookmarkEnd w:id="170"/>
      <w:bookmarkEnd w:id="171"/>
      <w:bookmarkEnd w:id="172"/>
      <w:bookmarkEnd w:id="173"/>
    </w:p>
    <w:p>
      <w:pPr>
        <w:pStyle w:val="Heading4"/>
      </w:pPr>
      <w:bookmarkStart w:id="174" w:name="_Toc217292858"/>
      <w:bookmarkStart w:id="175" w:name="_Toc217293488"/>
      <w:bookmarkStart w:id="176" w:name="_Toc217298833"/>
      <w:bookmarkStart w:id="177" w:name="_Toc217310255"/>
      <w:r>
        <w:t>Division 1 — Health, safety and wellbeing of children</w:t>
      </w:r>
      <w:bookmarkEnd w:id="174"/>
      <w:bookmarkEnd w:id="175"/>
      <w:bookmarkEnd w:id="176"/>
      <w:bookmarkEnd w:id="177"/>
    </w:p>
    <w:p>
      <w:pPr>
        <w:pStyle w:val="Heading5"/>
      </w:pPr>
      <w:bookmarkStart w:id="178" w:name="_Toc217310256"/>
      <w:r>
        <w:rPr>
          <w:rStyle w:val="CharSectno"/>
        </w:rPr>
        <w:t>77</w:t>
      </w:r>
      <w:r>
        <w:t>.</w:t>
      </w:r>
      <w:r>
        <w:tab/>
        <w:t>Health, hygiene and safe food practices</w:t>
      </w:r>
      <w:bookmarkEnd w:id="178"/>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lastRenderedPageBreak/>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79" w:name="_Toc217310257"/>
      <w:r>
        <w:rPr>
          <w:rStyle w:val="CharSectno"/>
        </w:rPr>
        <w:t>78</w:t>
      </w:r>
      <w:r>
        <w:t>.</w:t>
      </w:r>
      <w:r>
        <w:tab/>
        <w:t>Food and beverages</w:t>
      </w:r>
      <w:bookmarkEnd w:id="179"/>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lastRenderedPageBreak/>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80" w:name="_Toc217310258"/>
      <w:r>
        <w:rPr>
          <w:rStyle w:val="CharSectno"/>
        </w:rPr>
        <w:t>79</w:t>
      </w:r>
      <w:r>
        <w:t>.</w:t>
      </w:r>
      <w:r>
        <w:tab/>
        <w:t>Service providing food and beverages</w:t>
      </w:r>
      <w:bookmarkEnd w:id="18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lastRenderedPageBreak/>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81" w:name="_Toc217310259"/>
      <w:r>
        <w:rPr>
          <w:rStyle w:val="CharSectno"/>
        </w:rPr>
        <w:t>80</w:t>
      </w:r>
      <w:r>
        <w:t>.</w:t>
      </w:r>
      <w:r>
        <w:tab/>
        <w:t>Weekly menu</w:t>
      </w:r>
      <w:bookmarkEnd w:id="181"/>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182" w:name="_Toc217310260"/>
      <w:r>
        <w:rPr>
          <w:rStyle w:val="CharSectno"/>
        </w:rPr>
        <w:t>82</w:t>
      </w:r>
      <w:r>
        <w:t>.</w:t>
      </w:r>
      <w:r>
        <w:tab/>
        <w:t>Environment to be free from tobacco, vaping devices, vaping substances, drugs and alcohol</w:t>
      </w:r>
      <w:bookmarkEnd w:id="18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vaping devices, vaping substances,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vaping devices, vaping substances, illicit drugs and alcohol.</w:t>
      </w:r>
    </w:p>
    <w:p>
      <w:pPr>
        <w:pStyle w:val="Penstart"/>
      </w:pPr>
      <w:r>
        <w:tab/>
        <w:t>Penalty: $2000.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82 amended: SL 2025/150 r. 5.]</w:t>
      </w:r>
    </w:p>
    <w:p>
      <w:pPr>
        <w:pStyle w:val="Heading5"/>
      </w:pPr>
      <w:bookmarkStart w:id="183" w:name="_Toc217310261"/>
      <w:r>
        <w:rPr>
          <w:rStyle w:val="CharSectno"/>
        </w:rPr>
        <w:t>83</w:t>
      </w:r>
      <w:r>
        <w:t>.</w:t>
      </w:r>
      <w:r>
        <w:tab/>
        <w:t>Staff members and family day care educators not to be affected by alcohol or drugs</w:t>
      </w:r>
      <w:bookmarkEnd w:id="183"/>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84" w:name="_Toc217310262"/>
      <w:r>
        <w:rPr>
          <w:rStyle w:val="CharSectno"/>
        </w:rPr>
        <w:lastRenderedPageBreak/>
        <w:t>84</w:t>
      </w:r>
      <w:r>
        <w:t>.</w:t>
      </w:r>
      <w:r>
        <w:tab/>
        <w:t>Awareness of child protection law</w:t>
      </w:r>
      <w:bookmarkEnd w:id="184"/>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185" w:name="_Toc217292866"/>
      <w:bookmarkStart w:id="186" w:name="_Toc217293496"/>
      <w:bookmarkStart w:id="187" w:name="_Toc217298841"/>
      <w:bookmarkStart w:id="188" w:name="_Toc217310263"/>
      <w:r>
        <w:t>Division 1A — Sleep and rest</w:t>
      </w:r>
      <w:bookmarkEnd w:id="185"/>
      <w:bookmarkEnd w:id="186"/>
      <w:bookmarkEnd w:id="187"/>
      <w:bookmarkEnd w:id="188"/>
    </w:p>
    <w:p>
      <w:pPr>
        <w:pStyle w:val="Footnoteheading"/>
      </w:pPr>
      <w:r>
        <w:tab/>
        <w:t>[Heading inserted: SL 2023/186 r. 16.]</w:t>
      </w:r>
    </w:p>
    <w:p>
      <w:pPr>
        <w:pStyle w:val="Heading5"/>
      </w:pPr>
      <w:bookmarkStart w:id="189" w:name="_Toc217310264"/>
      <w:r>
        <w:rPr>
          <w:rStyle w:val="CharSectno"/>
        </w:rPr>
        <w:t>84A</w:t>
      </w:r>
      <w:r>
        <w:t>.</w:t>
      </w:r>
      <w:r>
        <w:tab/>
        <w:t>Sleep and rest</w:t>
      </w:r>
      <w:bookmarkEnd w:id="189"/>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lastRenderedPageBreak/>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190" w:name="_Toc217310265"/>
      <w:r>
        <w:rPr>
          <w:rStyle w:val="CharSectno"/>
        </w:rPr>
        <w:t>84B</w:t>
      </w:r>
      <w:r>
        <w:t>.</w:t>
      </w:r>
      <w:r>
        <w:tab/>
        <w:t>Sleep and rest policies and procedures</w:t>
      </w:r>
      <w:bookmarkEnd w:id="190"/>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lastRenderedPageBreak/>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lastRenderedPageBreak/>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191" w:name="_Toc217310266"/>
      <w:r>
        <w:rPr>
          <w:rStyle w:val="CharSectno"/>
        </w:rPr>
        <w:t>84C</w:t>
      </w:r>
      <w:r>
        <w:t>.</w:t>
      </w:r>
      <w:r>
        <w:tab/>
        <w:t>Risk assessment for purposes of sleep and rest policies and procedures</w:t>
      </w:r>
      <w:bookmarkEnd w:id="191"/>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lastRenderedPageBreak/>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 xml:space="preserve">As soon as practicable after conducting a risk assessment under this regulation, the approved provider of an education and care </w:t>
      </w:r>
      <w:r>
        <w:lastRenderedPageBreak/>
        <w:t>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192" w:name="_Toc217310267"/>
      <w:r>
        <w:rPr>
          <w:rStyle w:val="CharSectno"/>
        </w:rPr>
        <w:t>84D</w:t>
      </w:r>
      <w:r>
        <w:t xml:space="preserve">. </w:t>
      </w:r>
      <w:r>
        <w:tab/>
        <w:t>Prohibition of bassinets</w:t>
      </w:r>
      <w:bookmarkEnd w:id="192"/>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193" w:name="_Toc217292871"/>
      <w:bookmarkStart w:id="194" w:name="_Toc217293501"/>
      <w:bookmarkStart w:id="195" w:name="_Toc217298846"/>
      <w:bookmarkStart w:id="196" w:name="_Toc217310268"/>
      <w:r>
        <w:lastRenderedPageBreak/>
        <w:t>Division 2 — Incidents, injury, trauma and illness</w:t>
      </w:r>
      <w:bookmarkEnd w:id="193"/>
      <w:bookmarkEnd w:id="194"/>
      <w:bookmarkEnd w:id="195"/>
      <w:bookmarkEnd w:id="196"/>
    </w:p>
    <w:p>
      <w:pPr>
        <w:pStyle w:val="Heading5"/>
      </w:pPr>
      <w:bookmarkStart w:id="197" w:name="_Toc217310269"/>
      <w:r>
        <w:rPr>
          <w:rStyle w:val="CharSectno"/>
        </w:rPr>
        <w:t>85</w:t>
      </w:r>
      <w:r>
        <w:t>.</w:t>
      </w:r>
      <w:r>
        <w:tab/>
        <w:t>Incident, injury, trauma and illness policies and procedures</w:t>
      </w:r>
      <w:bookmarkEnd w:id="197"/>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98" w:name="_Toc217310270"/>
      <w:r>
        <w:rPr>
          <w:rStyle w:val="CharSectno"/>
        </w:rPr>
        <w:t>86</w:t>
      </w:r>
      <w:r>
        <w:t>.</w:t>
      </w:r>
      <w:r>
        <w:tab/>
        <w:t>Notification to parents of incident, injury, trauma and illness</w:t>
      </w:r>
      <w:bookmarkEnd w:id="19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99" w:name="_Toc217310271"/>
      <w:r>
        <w:rPr>
          <w:rStyle w:val="CharSectno"/>
        </w:rPr>
        <w:t>87</w:t>
      </w:r>
      <w:r>
        <w:t>.</w:t>
      </w:r>
      <w:r>
        <w:tab/>
        <w:t>Incident, injury, trauma and illness record</w:t>
      </w:r>
      <w:bookmarkEnd w:id="19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lastRenderedPageBreak/>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lastRenderedPageBreak/>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00" w:name="_Toc217310272"/>
      <w:r>
        <w:rPr>
          <w:rStyle w:val="CharSectno"/>
        </w:rPr>
        <w:t>88</w:t>
      </w:r>
      <w:r>
        <w:t>.</w:t>
      </w:r>
      <w:r>
        <w:tab/>
        <w:t>Infectious diseases</w:t>
      </w:r>
      <w:bookmarkEnd w:id="20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lastRenderedPageBreak/>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01" w:name="_Toc217310273"/>
      <w:r>
        <w:rPr>
          <w:rStyle w:val="CharSectno"/>
        </w:rPr>
        <w:t>89</w:t>
      </w:r>
      <w:r>
        <w:t>.</w:t>
      </w:r>
      <w:r>
        <w:tab/>
        <w:t>First aid kits</w:t>
      </w:r>
      <w:bookmarkEnd w:id="20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02" w:name="_Toc217292877"/>
      <w:bookmarkStart w:id="203" w:name="_Toc217293507"/>
      <w:bookmarkStart w:id="204" w:name="_Toc217298852"/>
      <w:bookmarkStart w:id="205" w:name="_Toc217310274"/>
      <w:r>
        <w:lastRenderedPageBreak/>
        <w:t>Division 3 — Medical conditions policy</w:t>
      </w:r>
      <w:bookmarkEnd w:id="202"/>
      <w:bookmarkEnd w:id="203"/>
      <w:bookmarkEnd w:id="204"/>
      <w:bookmarkEnd w:id="205"/>
    </w:p>
    <w:p>
      <w:pPr>
        <w:pStyle w:val="Heading5"/>
      </w:pPr>
      <w:bookmarkStart w:id="206" w:name="_Toc217310275"/>
      <w:r>
        <w:rPr>
          <w:rStyle w:val="CharSectno"/>
        </w:rPr>
        <w:t>90</w:t>
      </w:r>
      <w:r>
        <w:t>.</w:t>
      </w:r>
      <w:r>
        <w:tab/>
        <w:t>Medical conditions policy</w:t>
      </w:r>
      <w:bookmarkEnd w:id="206"/>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 xml:space="preserve">if relevant, to ensure that practices and procedures to ensure that the parents are notified of any known allergens that </w:t>
      </w:r>
      <w:r>
        <w:lastRenderedPageBreak/>
        <w:t>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lastRenderedPageBreak/>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07" w:name="_Toc217310276"/>
      <w:r>
        <w:rPr>
          <w:rStyle w:val="CharSectno"/>
        </w:rPr>
        <w:t>91</w:t>
      </w:r>
      <w:r>
        <w:t>.</w:t>
      </w:r>
      <w:r>
        <w:tab/>
        <w:t>Medical conditions policy to be provided to parents</w:t>
      </w:r>
      <w:bookmarkEnd w:id="207"/>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8" w:name="_Toc217292880"/>
      <w:bookmarkStart w:id="209" w:name="_Toc217293510"/>
      <w:bookmarkStart w:id="210" w:name="_Toc217298855"/>
      <w:bookmarkStart w:id="211" w:name="_Toc217310277"/>
      <w:r>
        <w:t>Division 4 — Administration of medication</w:t>
      </w:r>
      <w:bookmarkEnd w:id="208"/>
      <w:bookmarkEnd w:id="209"/>
      <w:bookmarkEnd w:id="210"/>
      <w:bookmarkEnd w:id="211"/>
    </w:p>
    <w:p>
      <w:pPr>
        <w:pStyle w:val="Heading5"/>
      </w:pPr>
      <w:bookmarkStart w:id="212" w:name="_Toc217310278"/>
      <w:r>
        <w:rPr>
          <w:rStyle w:val="CharSectno"/>
        </w:rPr>
        <w:t>92</w:t>
      </w:r>
      <w:r>
        <w:t>.</w:t>
      </w:r>
      <w:r>
        <w:tab/>
        <w:t>Medication record</w:t>
      </w:r>
      <w:bookmarkEnd w:id="21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lastRenderedPageBreak/>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13" w:name="_Toc217310279"/>
      <w:r>
        <w:rPr>
          <w:rStyle w:val="CharSectno"/>
        </w:rPr>
        <w:t>93</w:t>
      </w:r>
      <w:r>
        <w:t>.</w:t>
      </w:r>
      <w:r>
        <w:tab/>
        <w:t>Administration of medication</w:t>
      </w:r>
      <w:bookmarkEnd w:id="21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lastRenderedPageBreak/>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 xml:space="preserve">if a parent or person named in the enrolment record cannot reasonably be contacted in the </w:t>
      </w:r>
      <w:r>
        <w:lastRenderedPageBreak/>
        <w:t>circumstances, a registered medical practitioner or an emergency service.</w:t>
      </w:r>
    </w:p>
    <w:p>
      <w:pPr>
        <w:pStyle w:val="Footnotesection"/>
      </w:pPr>
      <w:r>
        <w:tab/>
        <w:t>[Regulation 93 amended: Gazette 28 Sep 2018 p. 3620; SL 2023/186 r. 45(1).]</w:t>
      </w:r>
    </w:p>
    <w:p>
      <w:pPr>
        <w:pStyle w:val="Heading5"/>
        <w:spacing w:before="200"/>
      </w:pPr>
      <w:bookmarkStart w:id="214" w:name="_Toc217310280"/>
      <w:r>
        <w:rPr>
          <w:rStyle w:val="CharSectno"/>
        </w:rPr>
        <w:t>94</w:t>
      </w:r>
      <w:r>
        <w:t>.</w:t>
      </w:r>
      <w:r>
        <w:tab/>
        <w:t>Exception to authorisation requirement — anaphylaxis or asthma emergency</w:t>
      </w:r>
      <w:bookmarkEnd w:id="21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15" w:name="_Toc217310281"/>
      <w:r>
        <w:rPr>
          <w:rStyle w:val="CharSectno"/>
        </w:rPr>
        <w:t>95</w:t>
      </w:r>
      <w:r>
        <w:t>.</w:t>
      </w:r>
      <w:r>
        <w:tab/>
        <w:t>Procedure for administration of medication</w:t>
      </w:r>
      <w:bookmarkEnd w:id="21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 xml:space="preserve">if the medication has been prescribed by a registered medical practitioner, from its original container, bearing the original label with the name of the child to whom the medication is to </w:t>
      </w:r>
      <w:r>
        <w:lastRenderedPageBreak/>
        <w:t>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16" w:name="_Toc217310282"/>
      <w:r>
        <w:rPr>
          <w:rStyle w:val="CharSectno"/>
        </w:rPr>
        <w:t>96</w:t>
      </w:r>
      <w:r>
        <w:t>.</w:t>
      </w:r>
      <w:r>
        <w:tab/>
        <w:t>Self</w:t>
      </w:r>
      <w:r>
        <w:noBreakHyphen/>
        <w:t>administration of medication</w:t>
      </w:r>
      <w:bookmarkEnd w:id="21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17" w:name="_Toc217292886"/>
      <w:bookmarkStart w:id="218" w:name="_Toc217293516"/>
      <w:bookmarkStart w:id="219" w:name="_Toc217298861"/>
      <w:bookmarkStart w:id="220" w:name="_Toc217310283"/>
      <w:r>
        <w:lastRenderedPageBreak/>
        <w:t>Division 5 — Emergencies and communication</w:t>
      </w:r>
      <w:bookmarkEnd w:id="217"/>
      <w:bookmarkEnd w:id="218"/>
      <w:bookmarkEnd w:id="219"/>
      <w:bookmarkEnd w:id="220"/>
    </w:p>
    <w:p>
      <w:pPr>
        <w:pStyle w:val="Heading5"/>
      </w:pPr>
      <w:bookmarkStart w:id="221" w:name="_Toc217310284"/>
      <w:r>
        <w:rPr>
          <w:rStyle w:val="CharSectno"/>
        </w:rPr>
        <w:t>97</w:t>
      </w:r>
      <w:r>
        <w:t>.</w:t>
      </w:r>
      <w:r>
        <w:tab/>
        <w:t>Emergency and evacuation procedures</w:t>
      </w:r>
      <w:bookmarkEnd w:id="221"/>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 xml:space="preserve">For the purposes of preparing the emergency and evacuation procedures, the approved provider of an education and care </w:t>
      </w:r>
      <w:r>
        <w:lastRenderedPageBreak/>
        <w:t>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lastRenderedPageBreak/>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222" w:name="_Toc217310285"/>
      <w:r>
        <w:rPr>
          <w:rStyle w:val="CharSectno"/>
        </w:rPr>
        <w:t>98</w:t>
      </w:r>
      <w:r>
        <w:t>.</w:t>
      </w:r>
      <w:r>
        <w:tab/>
        <w:t>Telephone or other communication equipment</w:t>
      </w:r>
      <w:bookmarkEnd w:id="222"/>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223" w:name="_Toc217292889"/>
      <w:bookmarkStart w:id="224" w:name="_Toc217293519"/>
      <w:bookmarkStart w:id="225" w:name="_Toc217298864"/>
      <w:bookmarkStart w:id="226" w:name="_Toc217310286"/>
      <w:r>
        <w:lastRenderedPageBreak/>
        <w:t>Division 6 — Collection of children from premises and excursions</w:t>
      </w:r>
      <w:bookmarkEnd w:id="223"/>
      <w:bookmarkEnd w:id="224"/>
      <w:bookmarkEnd w:id="225"/>
      <w:bookmarkEnd w:id="226"/>
    </w:p>
    <w:p>
      <w:pPr>
        <w:pStyle w:val="Heading5"/>
      </w:pPr>
      <w:bookmarkStart w:id="227" w:name="_Toc217310287"/>
      <w:r>
        <w:rPr>
          <w:rStyle w:val="CharSectno"/>
        </w:rPr>
        <w:t>99</w:t>
      </w:r>
      <w:r>
        <w:t>.</w:t>
      </w:r>
      <w:r>
        <w:tab/>
        <w:t>Children leaving the education and care service premises</w:t>
      </w:r>
      <w:bookmarkEnd w:id="227"/>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28" w:name="_Toc217310288"/>
      <w:r>
        <w:rPr>
          <w:rStyle w:val="CharSectno"/>
        </w:rPr>
        <w:t>100</w:t>
      </w:r>
      <w:r>
        <w:t>.</w:t>
      </w:r>
      <w:r>
        <w:tab/>
        <w:t>Risk assessment must be conducted before excursion</w:t>
      </w:r>
      <w:bookmarkEnd w:id="228"/>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lastRenderedPageBreak/>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29" w:name="_Toc217310289"/>
      <w:r>
        <w:rPr>
          <w:rStyle w:val="CharSectno"/>
        </w:rPr>
        <w:t>101</w:t>
      </w:r>
      <w:r>
        <w:t>.</w:t>
      </w:r>
      <w:r>
        <w:tab/>
        <w:t>Conduct of risk assessment for excursion</w:t>
      </w:r>
      <w:bookmarkEnd w:id="229"/>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lastRenderedPageBreak/>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30" w:name="_Toc217310290"/>
      <w:r>
        <w:rPr>
          <w:rStyle w:val="CharSectno"/>
        </w:rPr>
        <w:t>102</w:t>
      </w:r>
      <w:r>
        <w:t>.</w:t>
      </w:r>
      <w:r>
        <w:tab/>
        <w:t>Authorisation for excursions</w:t>
      </w:r>
      <w:bookmarkEnd w:id="23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lastRenderedPageBreak/>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231" w:name="_Toc217292894"/>
      <w:bookmarkStart w:id="232" w:name="_Toc217293524"/>
      <w:bookmarkStart w:id="233" w:name="_Toc217298869"/>
      <w:bookmarkStart w:id="234" w:name="_Toc217310291"/>
      <w:r>
        <w:t>Division 6A — Safe arrival of children</w:t>
      </w:r>
      <w:bookmarkEnd w:id="231"/>
      <w:bookmarkEnd w:id="232"/>
      <w:bookmarkEnd w:id="233"/>
      <w:bookmarkEnd w:id="234"/>
    </w:p>
    <w:p>
      <w:pPr>
        <w:pStyle w:val="Footnoteheading"/>
      </w:pPr>
      <w:r>
        <w:tab/>
        <w:t>[Heading inserted: SL 2023/186 r. 18.]</w:t>
      </w:r>
    </w:p>
    <w:p>
      <w:pPr>
        <w:pStyle w:val="Heading5"/>
      </w:pPr>
      <w:bookmarkStart w:id="235" w:name="_Toc217310292"/>
      <w:r>
        <w:rPr>
          <w:rStyle w:val="CharSectno"/>
        </w:rPr>
        <w:t>102AA</w:t>
      </w:r>
      <w:r>
        <w:t>.</w:t>
      </w:r>
      <w:r>
        <w:tab/>
        <w:t>Definition</w:t>
      </w:r>
      <w:bookmarkEnd w:id="235"/>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236" w:name="_Toc217310293"/>
      <w:r>
        <w:rPr>
          <w:rStyle w:val="CharSectno"/>
        </w:rPr>
        <w:t>102AAB</w:t>
      </w:r>
      <w:r>
        <w:t>.</w:t>
      </w:r>
      <w:r>
        <w:tab/>
        <w:t>Safe arrival of children policies and procedures</w:t>
      </w:r>
      <w:bookmarkEnd w:id="236"/>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lastRenderedPageBreak/>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237" w:name="_Toc217310294"/>
      <w:r>
        <w:rPr>
          <w:rStyle w:val="CharSectno"/>
        </w:rPr>
        <w:t>102AAC</w:t>
      </w:r>
      <w:r>
        <w:t>.</w:t>
      </w:r>
      <w:r>
        <w:tab/>
        <w:t>Risk assessment for the purposes of safe arrival of children policies and procedures</w:t>
      </w:r>
      <w:bookmarkEnd w:id="237"/>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lastRenderedPageBreak/>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lastRenderedPageBreak/>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238" w:name="_Toc217292898"/>
      <w:bookmarkStart w:id="239" w:name="_Toc217293528"/>
      <w:bookmarkStart w:id="240" w:name="_Toc217298873"/>
      <w:bookmarkStart w:id="241" w:name="_Toc217310295"/>
      <w:r>
        <w:t>Division 7 — Transportation of children other than as part of excursion</w:t>
      </w:r>
      <w:bookmarkEnd w:id="238"/>
      <w:bookmarkEnd w:id="239"/>
      <w:bookmarkEnd w:id="240"/>
      <w:bookmarkEnd w:id="241"/>
    </w:p>
    <w:p>
      <w:pPr>
        <w:pStyle w:val="Footnoteheading"/>
        <w:keepNext/>
      </w:pPr>
      <w:r>
        <w:tab/>
        <w:t>[Heading inserted: SL 2020/143 r. 9.]</w:t>
      </w:r>
    </w:p>
    <w:p>
      <w:pPr>
        <w:pStyle w:val="Heading5"/>
      </w:pPr>
      <w:bookmarkStart w:id="242" w:name="_Toc217310296"/>
      <w:r>
        <w:rPr>
          <w:rStyle w:val="CharSectno"/>
        </w:rPr>
        <w:t>102A</w:t>
      </w:r>
      <w:r>
        <w:t>.</w:t>
      </w:r>
      <w:r>
        <w:tab/>
        <w:t>Application of Division</w:t>
      </w:r>
      <w:bookmarkEnd w:id="242"/>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43" w:name="_Toc217310297"/>
      <w:r>
        <w:rPr>
          <w:rStyle w:val="CharSectno"/>
        </w:rPr>
        <w:lastRenderedPageBreak/>
        <w:t>102B</w:t>
      </w:r>
      <w:r>
        <w:t>.</w:t>
      </w:r>
      <w:r>
        <w:tab/>
        <w:t>Transport risk assessment must be conducted before service transports child</w:t>
      </w:r>
      <w:bookmarkEnd w:id="243"/>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244" w:name="_Toc217310298"/>
      <w:r>
        <w:rPr>
          <w:rStyle w:val="CharSectno"/>
        </w:rPr>
        <w:lastRenderedPageBreak/>
        <w:t>102C</w:t>
      </w:r>
      <w:r>
        <w:t>.</w:t>
      </w:r>
      <w:r>
        <w:tab/>
        <w:t>Conduct of risk assessment for transporting of children by education and care service</w:t>
      </w:r>
      <w:bookmarkEnd w:id="244"/>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lastRenderedPageBreak/>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45" w:name="_Toc217310299"/>
      <w:r>
        <w:rPr>
          <w:rStyle w:val="CharSectno"/>
        </w:rPr>
        <w:t>102D</w:t>
      </w:r>
      <w:r>
        <w:t>.</w:t>
      </w:r>
      <w:r>
        <w:tab/>
        <w:t>Authorisation for service to transport children</w:t>
      </w:r>
      <w:bookmarkEnd w:id="245"/>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lastRenderedPageBreak/>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246" w:name="_Toc217310300"/>
      <w:r>
        <w:rPr>
          <w:rStyle w:val="CharSectno"/>
        </w:rPr>
        <w:t>102E</w:t>
      </w:r>
      <w:r>
        <w:t>.</w:t>
      </w:r>
      <w:r>
        <w:tab/>
        <w:t>Children embarking a means of transport — centre</w:t>
      </w:r>
      <w:r>
        <w:noBreakHyphen/>
        <w:t>based service</w:t>
      </w:r>
      <w:bookmarkEnd w:id="246"/>
    </w:p>
    <w:p>
      <w:pPr>
        <w:pStyle w:val="Subsection"/>
      </w:pPr>
      <w:r>
        <w:tab/>
        <w:t>(1)</w:t>
      </w:r>
      <w:r>
        <w:tab/>
        <w:t>This regulation applies in relation to the regular transportation of children by or arranged by a centre</w:t>
      </w:r>
      <w:r>
        <w:noBreakHyphen/>
        <w:t>based service.</w:t>
      </w:r>
    </w:p>
    <w:p>
      <w:pPr>
        <w:pStyle w:val="Subsection"/>
      </w:pPr>
      <w:r>
        <w:lastRenderedPageBreak/>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 xml:space="preserve">Nothing in this regulation prevents the person referred to in subregulation (4)(a) from being counted as an educator in </w:t>
      </w:r>
      <w:r>
        <w:lastRenderedPageBreak/>
        <w:t>calculating the educator to child ratio of the service under Chapter 4 Part 4.4 Division 3.</w:t>
      </w:r>
    </w:p>
    <w:p>
      <w:pPr>
        <w:pStyle w:val="Footnotesection"/>
      </w:pPr>
      <w:r>
        <w:tab/>
        <w:t>[Regulation 102E inserted: SL 2023/15 r. 5; amended: SL 2023/186 r. 45(2).]</w:t>
      </w:r>
    </w:p>
    <w:p>
      <w:pPr>
        <w:pStyle w:val="Heading5"/>
      </w:pPr>
      <w:bookmarkStart w:id="247" w:name="_Toc217310301"/>
      <w:r>
        <w:rPr>
          <w:rStyle w:val="CharSectno"/>
        </w:rPr>
        <w:t>102F</w:t>
      </w:r>
      <w:r>
        <w:t>.</w:t>
      </w:r>
      <w:r>
        <w:tab/>
        <w:t>Children disembarking a means of transport — centre</w:t>
      </w:r>
      <w:r>
        <w:noBreakHyphen/>
        <w:t>based service</w:t>
      </w:r>
      <w:bookmarkEnd w:id="247"/>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lastRenderedPageBreak/>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248" w:name="_Toc217292905"/>
      <w:bookmarkStart w:id="249" w:name="_Toc217293535"/>
      <w:bookmarkStart w:id="250" w:name="_Toc217298880"/>
      <w:bookmarkStart w:id="251" w:name="_Toc217310302"/>
      <w:r>
        <w:rPr>
          <w:rStyle w:val="CharDivNo"/>
        </w:rPr>
        <w:t>Part 4.3</w:t>
      </w:r>
      <w:r>
        <w:t> — </w:t>
      </w:r>
      <w:r>
        <w:rPr>
          <w:rStyle w:val="CharDivText"/>
        </w:rPr>
        <w:t>Physical environment</w:t>
      </w:r>
      <w:bookmarkEnd w:id="248"/>
      <w:bookmarkEnd w:id="249"/>
      <w:bookmarkEnd w:id="250"/>
      <w:bookmarkEnd w:id="251"/>
    </w:p>
    <w:p>
      <w:pPr>
        <w:pStyle w:val="Heading4"/>
      </w:pPr>
      <w:bookmarkStart w:id="252" w:name="_Toc217292906"/>
      <w:bookmarkStart w:id="253" w:name="_Toc217293536"/>
      <w:bookmarkStart w:id="254" w:name="_Toc217298881"/>
      <w:bookmarkStart w:id="255" w:name="_Toc217310303"/>
      <w:r>
        <w:t>Division 1 — Centre</w:t>
      </w:r>
      <w:r>
        <w:noBreakHyphen/>
        <w:t>based services and family day care services</w:t>
      </w:r>
      <w:bookmarkEnd w:id="252"/>
      <w:bookmarkEnd w:id="253"/>
      <w:bookmarkEnd w:id="254"/>
      <w:bookmarkEnd w:id="255"/>
    </w:p>
    <w:p>
      <w:pPr>
        <w:pStyle w:val="Heading5"/>
      </w:pPr>
      <w:bookmarkStart w:id="256" w:name="_Toc217310304"/>
      <w:r>
        <w:rPr>
          <w:rStyle w:val="CharSectno"/>
        </w:rPr>
        <w:t>103</w:t>
      </w:r>
      <w:r>
        <w:t>.</w:t>
      </w:r>
      <w:r>
        <w:tab/>
        <w:t>Premises, furniture and equipment to be safe, clean and in good repair</w:t>
      </w:r>
      <w:bookmarkEnd w:id="256"/>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lastRenderedPageBreak/>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57" w:name="_Toc217310305"/>
      <w:r>
        <w:rPr>
          <w:rStyle w:val="CharSectno"/>
        </w:rPr>
        <w:t>104</w:t>
      </w:r>
      <w:r>
        <w:t>.</w:t>
      </w:r>
      <w:r>
        <w:tab/>
        <w:t>Fencing</w:t>
      </w:r>
      <w:bookmarkEnd w:id="257"/>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58" w:name="_Toc217310306"/>
      <w:r>
        <w:rPr>
          <w:rStyle w:val="CharSectno"/>
        </w:rPr>
        <w:t>105</w:t>
      </w:r>
      <w:r>
        <w:t>.</w:t>
      </w:r>
      <w:r>
        <w:tab/>
        <w:t>Furniture, materials and equipment</w:t>
      </w:r>
      <w:bookmarkEnd w:id="25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59" w:name="_Toc217310307"/>
      <w:r>
        <w:rPr>
          <w:rStyle w:val="CharSectno"/>
        </w:rPr>
        <w:lastRenderedPageBreak/>
        <w:t>106</w:t>
      </w:r>
      <w:r>
        <w:t>.</w:t>
      </w:r>
      <w:r>
        <w:tab/>
        <w:t>Laundry and hygiene facilities</w:t>
      </w:r>
      <w:bookmarkEnd w:id="25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60" w:name="_Toc217310308"/>
      <w:r>
        <w:rPr>
          <w:rStyle w:val="CharSectno"/>
        </w:rPr>
        <w:t>107</w:t>
      </w:r>
      <w:r>
        <w:t>.</w:t>
      </w:r>
      <w:r>
        <w:tab/>
        <w:t>Space requirements — indoor space</w:t>
      </w:r>
      <w:bookmarkEnd w:id="260"/>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61" w:name="_Toc217310309"/>
      <w:r>
        <w:rPr>
          <w:rStyle w:val="CharSectno"/>
        </w:rPr>
        <w:t>108</w:t>
      </w:r>
      <w:r>
        <w:t>.</w:t>
      </w:r>
      <w:r>
        <w:tab/>
        <w:t>Space requirements — outdoor space</w:t>
      </w:r>
      <w:bookmarkEnd w:id="261"/>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62" w:name="_Toc217310310"/>
      <w:r>
        <w:rPr>
          <w:rStyle w:val="CharSectno"/>
        </w:rPr>
        <w:lastRenderedPageBreak/>
        <w:t>109</w:t>
      </w:r>
      <w:r>
        <w:t>.</w:t>
      </w:r>
      <w:r>
        <w:tab/>
        <w:t>Toilet and hygiene facilities</w:t>
      </w:r>
      <w:bookmarkEnd w:id="262"/>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63" w:name="_Toc217310311"/>
      <w:r>
        <w:rPr>
          <w:rStyle w:val="CharSectno"/>
        </w:rPr>
        <w:t>110</w:t>
      </w:r>
      <w:r>
        <w:t>.</w:t>
      </w:r>
      <w:r>
        <w:tab/>
        <w:t>Ventilation and natural light</w:t>
      </w:r>
      <w:bookmarkEnd w:id="263"/>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64" w:name="_Toc217292915"/>
      <w:bookmarkStart w:id="265" w:name="_Toc217293545"/>
      <w:bookmarkStart w:id="266" w:name="_Toc217298890"/>
      <w:bookmarkStart w:id="267" w:name="_Toc217310312"/>
      <w:r>
        <w:t>Division 2 — Additional requirements for centre</w:t>
      </w:r>
      <w:r>
        <w:noBreakHyphen/>
        <w:t>based services</w:t>
      </w:r>
      <w:bookmarkEnd w:id="264"/>
      <w:bookmarkEnd w:id="265"/>
      <w:bookmarkEnd w:id="266"/>
      <w:bookmarkEnd w:id="267"/>
    </w:p>
    <w:p>
      <w:pPr>
        <w:pStyle w:val="Heading5"/>
      </w:pPr>
      <w:bookmarkStart w:id="268" w:name="_Toc217310313"/>
      <w:r>
        <w:rPr>
          <w:rStyle w:val="CharSectno"/>
        </w:rPr>
        <w:t>111</w:t>
      </w:r>
      <w:r>
        <w:t>.</w:t>
      </w:r>
      <w:r>
        <w:tab/>
        <w:t>Administrative space</w:t>
      </w:r>
      <w:bookmarkEnd w:id="26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69" w:name="_Toc217310314"/>
      <w:r>
        <w:rPr>
          <w:rStyle w:val="CharSectno"/>
        </w:rPr>
        <w:t>112</w:t>
      </w:r>
      <w:r>
        <w:t>.</w:t>
      </w:r>
      <w:r>
        <w:tab/>
        <w:t>Nappy change facilities</w:t>
      </w:r>
      <w:bookmarkEnd w:id="269"/>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270" w:name="_Toc217310315"/>
      <w:r>
        <w:rPr>
          <w:rStyle w:val="CharSectno"/>
        </w:rPr>
        <w:lastRenderedPageBreak/>
        <w:t>113</w:t>
      </w:r>
      <w:r>
        <w:t>.</w:t>
      </w:r>
      <w:r>
        <w:tab/>
        <w:t>Outdoor space — natural environment</w:t>
      </w:r>
      <w:bookmarkEnd w:id="270"/>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1" w:name="_Toc217310316"/>
      <w:r>
        <w:rPr>
          <w:rStyle w:val="CharSectno"/>
        </w:rPr>
        <w:t>114</w:t>
      </w:r>
      <w:r>
        <w:t>.</w:t>
      </w:r>
      <w:r>
        <w:tab/>
        <w:t>Outdoor space — shade</w:t>
      </w:r>
      <w:bookmarkEnd w:id="271"/>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272" w:name="_Toc217310317"/>
      <w:r>
        <w:rPr>
          <w:rStyle w:val="CharSectno"/>
        </w:rPr>
        <w:t>115</w:t>
      </w:r>
      <w:r>
        <w:t>.</w:t>
      </w:r>
      <w:r>
        <w:tab/>
        <w:t>Premises designed to facilitate supervision</w:t>
      </w:r>
      <w:bookmarkEnd w:id="272"/>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73" w:name="_Toc217292921"/>
      <w:bookmarkStart w:id="274" w:name="_Toc217293551"/>
      <w:bookmarkStart w:id="275" w:name="_Toc217298896"/>
      <w:bookmarkStart w:id="276" w:name="_Toc217310318"/>
      <w:r>
        <w:lastRenderedPageBreak/>
        <w:t>Division 3 — Additional provisions for family day care services</w:t>
      </w:r>
      <w:bookmarkEnd w:id="273"/>
      <w:bookmarkEnd w:id="274"/>
      <w:bookmarkEnd w:id="275"/>
      <w:bookmarkEnd w:id="276"/>
    </w:p>
    <w:p>
      <w:pPr>
        <w:pStyle w:val="Heading5"/>
      </w:pPr>
      <w:bookmarkStart w:id="277" w:name="_Toc217310319"/>
      <w:r>
        <w:rPr>
          <w:rStyle w:val="CharSectno"/>
        </w:rPr>
        <w:t>116</w:t>
      </w:r>
      <w:r>
        <w:t>.</w:t>
      </w:r>
      <w:r>
        <w:tab/>
        <w:t>Assessments of family day care residences and approved family day care venues</w:t>
      </w:r>
      <w:bookmarkEnd w:id="277"/>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278" w:name="_Toc217310320"/>
      <w:r>
        <w:rPr>
          <w:rStyle w:val="CharSectno"/>
        </w:rPr>
        <w:lastRenderedPageBreak/>
        <w:t>116A</w:t>
      </w:r>
      <w:r>
        <w:t>.</w:t>
      </w:r>
      <w:r>
        <w:tab/>
        <w:t>Inspection of swimming pools, water features and other potential water hazards at family day care residences and approved family day care venues</w:t>
      </w:r>
      <w:bookmarkEnd w:id="278"/>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279" w:name="_Toc217310321"/>
      <w:r>
        <w:rPr>
          <w:rStyle w:val="CharSectno"/>
        </w:rPr>
        <w:t>116B</w:t>
      </w:r>
      <w:r>
        <w:t>.</w:t>
      </w:r>
      <w:r>
        <w:tab/>
        <w:t>Inspection report</w:t>
      </w:r>
      <w:bookmarkEnd w:id="279"/>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280" w:name="_Toc217310322"/>
      <w:r>
        <w:rPr>
          <w:rStyle w:val="CharSectno"/>
        </w:rPr>
        <w:t>116C</w:t>
      </w:r>
      <w:r>
        <w:t>.</w:t>
      </w:r>
      <w:r>
        <w:tab/>
        <w:t>Compliance with fencing requirements for swimming pools at family day care residences and approved family day care venues</w:t>
      </w:r>
      <w:bookmarkEnd w:id="280"/>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281" w:name="_Toc217310323"/>
      <w:r>
        <w:rPr>
          <w:rStyle w:val="CharSectno"/>
        </w:rPr>
        <w:t>117</w:t>
      </w:r>
      <w:r>
        <w:t>.</w:t>
      </w:r>
      <w:r>
        <w:tab/>
        <w:t>Glass</w:t>
      </w:r>
      <w:bookmarkEnd w:id="281"/>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82" w:name="_Toc217292927"/>
      <w:bookmarkStart w:id="283" w:name="_Toc217293557"/>
      <w:bookmarkStart w:id="284" w:name="_Toc217298902"/>
      <w:bookmarkStart w:id="285" w:name="_Toc217310324"/>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82"/>
      <w:bookmarkEnd w:id="283"/>
      <w:bookmarkEnd w:id="284"/>
      <w:bookmarkEnd w:id="285"/>
    </w:p>
    <w:p>
      <w:pPr>
        <w:pStyle w:val="Footnoteheading"/>
        <w:keepNext/>
      </w:pPr>
      <w:r>
        <w:tab/>
        <w:t>[Heading inserted: Gazette 28 Sep 2018 p. 3622.]</w:t>
      </w:r>
    </w:p>
    <w:p>
      <w:pPr>
        <w:pStyle w:val="Heading5"/>
      </w:pPr>
      <w:bookmarkStart w:id="286" w:name="_Toc217310325"/>
      <w:r>
        <w:rPr>
          <w:rStyle w:val="CharSectno"/>
        </w:rPr>
        <w:t>117A</w:t>
      </w:r>
      <w:r>
        <w:t>.</w:t>
      </w:r>
      <w:r>
        <w:tab/>
        <w:t>Placing a person in day</w:t>
      </w:r>
      <w:r>
        <w:noBreakHyphen/>
        <w:t>to</w:t>
      </w:r>
      <w:r>
        <w:noBreakHyphen/>
        <w:t>day charge</w:t>
      </w:r>
      <w:bookmarkEnd w:id="286"/>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87" w:name="_Toc217310326"/>
      <w:r>
        <w:rPr>
          <w:rStyle w:val="CharSectno"/>
        </w:rPr>
        <w:lastRenderedPageBreak/>
        <w:t>117B</w:t>
      </w:r>
      <w:r>
        <w:t>.</w:t>
      </w:r>
      <w:r>
        <w:tab/>
        <w:t>Minimum requirements for a person in day</w:t>
      </w:r>
      <w:r>
        <w:noBreakHyphen/>
        <w:t>to</w:t>
      </w:r>
      <w:r>
        <w:noBreakHyphen/>
        <w:t>day charge</w:t>
      </w:r>
      <w:bookmarkEnd w:id="287"/>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88" w:name="_Toc217310327"/>
      <w:r>
        <w:rPr>
          <w:rStyle w:val="CharSectno"/>
        </w:rPr>
        <w:t>117C</w:t>
      </w:r>
      <w:r>
        <w:t>.</w:t>
      </w:r>
      <w:r>
        <w:tab/>
        <w:t>Minimum requirements for a nominated supervisor</w:t>
      </w:r>
      <w:bookmarkEnd w:id="288"/>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89" w:name="_Toc217292931"/>
      <w:bookmarkStart w:id="290" w:name="_Toc217293561"/>
      <w:bookmarkStart w:id="291" w:name="_Toc217298906"/>
      <w:bookmarkStart w:id="292" w:name="_Toc217310328"/>
      <w:r>
        <w:rPr>
          <w:rStyle w:val="CharDivNo"/>
        </w:rPr>
        <w:t>Part 4.4</w:t>
      </w:r>
      <w:r>
        <w:t> — </w:t>
      </w:r>
      <w:r>
        <w:rPr>
          <w:rStyle w:val="CharDivText"/>
        </w:rPr>
        <w:t>Staffing arrangements</w:t>
      </w:r>
      <w:bookmarkEnd w:id="289"/>
      <w:bookmarkEnd w:id="290"/>
      <w:bookmarkEnd w:id="291"/>
      <w:bookmarkEnd w:id="292"/>
    </w:p>
    <w:p>
      <w:pPr>
        <w:pStyle w:val="Heading4"/>
      </w:pPr>
      <w:bookmarkStart w:id="293" w:name="_Toc217292932"/>
      <w:bookmarkStart w:id="294" w:name="_Toc217293562"/>
      <w:bookmarkStart w:id="295" w:name="_Toc217298907"/>
      <w:bookmarkStart w:id="296" w:name="_Toc217310329"/>
      <w:r>
        <w:t>Division 1 — Educational leader</w:t>
      </w:r>
      <w:bookmarkEnd w:id="293"/>
      <w:bookmarkEnd w:id="294"/>
      <w:bookmarkEnd w:id="295"/>
      <w:bookmarkEnd w:id="296"/>
    </w:p>
    <w:p>
      <w:pPr>
        <w:pStyle w:val="Heading5"/>
      </w:pPr>
      <w:bookmarkStart w:id="297" w:name="_Toc217310330"/>
      <w:r>
        <w:rPr>
          <w:rStyle w:val="CharSectno"/>
        </w:rPr>
        <w:t>118</w:t>
      </w:r>
      <w:r>
        <w:t>.</w:t>
      </w:r>
      <w:r>
        <w:tab/>
        <w:t>Educational leader</w:t>
      </w:r>
      <w:bookmarkEnd w:id="297"/>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98" w:name="_Toc217292934"/>
      <w:bookmarkStart w:id="299" w:name="_Toc217293564"/>
      <w:bookmarkStart w:id="300" w:name="_Toc217298909"/>
      <w:bookmarkStart w:id="301" w:name="_Toc217310331"/>
      <w:r>
        <w:t>Division 2 — Age and supervision requirements</w:t>
      </w:r>
      <w:bookmarkEnd w:id="298"/>
      <w:bookmarkEnd w:id="299"/>
      <w:bookmarkEnd w:id="300"/>
      <w:bookmarkEnd w:id="301"/>
    </w:p>
    <w:p>
      <w:pPr>
        <w:pStyle w:val="Heading5"/>
      </w:pPr>
      <w:bookmarkStart w:id="302" w:name="_Toc217310332"/>
      <w:r>
        <w:rPr>
          <w:rStyle w:val="CharSectno"/>
        </w:rPr>
        <w:t>119</w:t>
      </w:r>
      <w:r>
        <w:t>.</w:t>
      </w:r>
      <w:r>
        <w:tab/>
        <w:t>Family day care educator and family day care educator assistant to be at least 18 years old</w:t>
      </w:r>
      <w:bookmarkEnd w:id="302"/>
      <w:r>
        <w:t xml:space="preserve"> </w:t>
      </w:r>
    </w:p>
    <w:p>
      <w:pPr>
        <w:pStyle w:val="Subsection"/>
      </w:pPr>
      <w:r>
        <w:tab/>
      </w:r>
      <w:r>
        <w:tab/>
        <w:t xml:space="preserve">The approved provider of a family day care service must ensure that any family day care educator and any family day care </w:t>
      </w:r>
      <w:r>
        <w:lastRenderedPageBreak/>
        <w:t>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303" w:name="_Toc217310333"/>
      <w:r>
        <w:rPr>
          <w:rStyle w:val="CharSectno"/>
        </w:rPr>
        <w:t>120</w:t>
      </w:r>
      <w:r>
        <w:t>.</w:t>
      </w:r>
      <w:r>
        <w:tab/>
        <w:t>Educators who are under 18 to be supervised</w:t>
      </w:r>
      <w:bookmarkEnd w:id="303"/>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304" w:name="_Toc217292937"/>
      <w:bookmarkStart w:id="305" w:name="_Toc217293567"/>
      <w:bookmarkStart w:id="306" w:name="_Toc217298912"/>
      <w:bookmarkStart w:id="307" w:name="_Toc217310334"/>
      <w:r>
        <w:t>Division 3 — Minimum number of educators and family day care co</w:t>
      </w:r>
      <w:r>
        <w:noBreakHyphen/>
        <w:t>ordinators required</w:t>
      </w:r>
      <w:bookmarkEnd w:id="304"/>
      <w:bookmarkEnd w:id="305"/>
      <w:bookmarkEnd w:id="306"/>
      <w:bookmarkEnd w:id="307"/>
    </w:p>
    <w:p>
      <w:pPr>
        <w:pStyle w:val="Footnoteheading"/>
        <w:keepNext/>
      </w:pPr>
      <w:r>
        <w:tab/>
        <w:t>[Heading amended: Gazette 28 Sep 2018 p. 3625.]</w:t>
      </w:r>
    </w:p>
    <w:p>
      <w:pPr>
        <w:pStyle w:val="Heading5"/>
      </w:pPr>
      <w:bookmarkStart w:id="308" w:name="_Toc217310335"/>
      <w:r>
        <w:rPr>
          <w:rStyle w:val="CharSectno"/>
        </w:rPr>
        <w:t>121</w:t>
      </w:r>
      <w:r>
        <w:t>.</w:t>
      </w:r>
      <w:r>
        <w:tab/>
        <w:t>Application of Division 3</w:t>
      </w:r>
      <w:bookmarkEnd w:id="308"/>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lastRenderedPageBreak/>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09" w:name="_Toc217310336"/>
      <w:r>
        <w:rPr>
          <w:rStyle w:val="CharSectno"/>
        </w:rPr>
        <w:t>122</w:t>
      </w:r>
      <w:r>
        <w:t>.</w:t>
      </w:r>
      <w:r>
        <w:tab/>
        <w:t>Educators must be working directly with children to be included in ratios</w:t>
      </w:r>
      <w:bookmarkEnd w:id="309"/>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10" w:name="_Toc217310337"/>
      <w:r>
        <w:rPr>
          <w:rStyle w:val="CharSectno"/>
        </w:rPr>
        <w:t>123</w:t>
      </w:r>
      <w:r>
        <w:t>.</w:t>
      </w:r>
      <w:r>
        <w:tab/>
        <w:t>Educator to child ratios — centre</w:t>
      </w:r>
      <w:r>
        <w:noBreakHyphen/>
        <w:t>based services</w:t>
      </w:r>
      <w:bookmarkEnd w:id="310"/>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lastRenderedPageBreak/>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lastRenderedPageBreak/>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lastRenderedPageBreak/>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11" w:name="_Toc217310338"/>
      <w:r>
        <w:rPr>
          <w:rStyle w:val="CharSectno"/>
        </w:rPr>
        <w:t>123A</w:t>
      </w:r>
      <w:r>
        <w:t>.</w:t>
      </w:r>
      <w:r>
        <w:tab/>
        <w:t>Family day care co</w:t>
      </w:r>
      <w:r>
        <w:noBreakHyphen/>
        <w:t>ordinator to educator ratios — family day care service</w:t>
      </w:r>
      <w:bookmarkEnd w:id="311"/>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 xml:space="preserve">time equivalent family day care </w:t>
      </w:r>
      <w:r>
        <w:lastRenderedPageBreak/>
        <w:t>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312" w:name="_Toc217310339"/>
      <w:r>
        <w:rPr>
          <w:rStyle w:val="CharSectno"/>
        </w:rPr>
        <w:t>124</w:t>
      </w:r>
      <w:r>
        <w:t>.</w:t>
      </w:r>
      <w:r>
        <w:tab/>
        <w:t>Number of children who can be educated and cared for — family day care educator</w:t>
      </w:r>
      <w:bookmarkEnd w:id="312"/>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lastRenderedPageBreak/>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313" w:name="_Toc217292943"/>
      <w:bookmarkStart w:id="314" w:name="_Toc217293573"/>
      <w:bookmarkStart w:id="315" w:name="_Toc217298918"/>
      <w:bookmarkStart w:id="316" w:name="_Toc217310340"/>
      <w:r>
        <w:lastRenderedPageBreak/>
        <w:t>Division 4 — Educational qualifications for educators</w:t>
      </w:r>
      <w:bookmarkEnd w:id="313"/>
      <w:bookmarkEnd w:id="314"/>
      <w:bookmarkEnd w:id="315"/>
      <w:bookmarkEnd w:id="316"/>
    </w:p>
    <w:p>
      <w:pPr>
        <w:pStyle w:val="Heading5"/>
        <w:spacing w:before="200"/>
      </w:pPr>
      <w:bookmarkStart w:id="317" w:name="_Toc217310341"/>
      <w:r>
        <w:rPr>
          <w:rStyle w:val="CharSectno"/>
        </w:rPr>
        <w:t>125</w:t>
      </w:r>
      <w:r>
        <w:t>.</w:t>
      </w:r>
      <w:r>
        <w:tab/>
        <w:t>Application of Division 4</w:t>
      </w:r>
      <w:bookmarkEnd w:id="317"/>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18" w:name="_Toc217310342"/>
      <w:r>
        <w:rPr>
          <w:rStyle w:val="CharSectno"/>
        </w:rPr>
        <w:t>126</w:t>
      </w:r>
      <w:r>
        <w:t>.</w:t>
      </w:r>
      <w:r>
        <w:tab/>
        <w:t>Centre</w:t>
      </w:r>
      <w:r>
        <w:noBreakHyphen/>
        <w:t>based services — general educator qualifications</w:t>
      </w:r>
      <w:bookmarkEnd w:id="318"/>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319" w:name="_Toc217310343"/>
      <w:r>
        <w:rPr>
          <w:rStyle w:val="CharSectno"/>
        </w:rPr>
        <w:t>126A</w:t>
      </w:r>
      <w:r>
        <w:t>.</w:t>
      </w:r>
      <w:r>
        <w:tab/>
        <w:t>Illness or absence of qualified educator who is required to meet relevant educator to child ratio</w:t>
      </w:r>
      <w:bookmarkEnd w:id="319"/>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lastRenderedPageBreak/>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320" w:name="_Toc217310344"/>
      <w:r>
        <w:rPr>
          <w:rStyle w:val="CharSectno"/>
        </w:rPr>
        <w:t>127</w:t>
      </w:r>
      <w:r>
        <w:t>.</w:t>
      </w:r>
      <w:r>
        <w:tab/>
        <w:t>Family day care educator qualifications</w:t>
      </w:r>
      <w:bookmarkEnd w:id="320"/>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321" w:name="_Toc217310345"/>
      <w:r>
        <w:rPr>
          <w:rStyle w:val="CharSectno"/>
        </w:rPr>
        <w:lastRenderedPageBreak/>
        <w:t>128</w:t>
      </w:r>
      <w:r>
        <w:t>.</w:t>
      </w:r>
      <w:r>
        <w:tab/>
        <w:t>Family day care co</w:t>
      </w:r>
      <w:r>
        <w:noBreakHyphen/>
        <w:t>ordinator qualifications</w:t>
      </w:r>
      <w:bookmarkEnd w:id="321"/>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322" w:name="_Toc217292949"/>
      <w:bookmarkStart w:id="323" w:name="_Toc217293579"/>
      <w:bookmarkStart w:id="324" w:name="_Toc217298924"/>
      <w:bookmarkStart w:id="325" w:name="_Toc217310346"/>
      <w:r>
        <w:t>Division 5 — Requirements for educators who are early childhood teachers</w:t>
      </w:r>
      <w:bookmarkEnd w:id="322"/>
      <w:bookmarkEnd w:id="323"/>
      <w:bookmarkEnd w:id="324"/>
      <w:bookmarkEnd w:id="325"/>
    </w:p>
    <w:p>
      <w:pPr>
        <w:pStyle w:val="Heading5"/>
      </w:pPr>
      <w:bookmarkStart w:id="326" w:name="_Toc217310347"/>
      <w:r>
        <w:rPr>
          <w:rStyle w:val="CharSectno"/>
        </w:rPr>
        <w:t>129</w:t>
      </w:r>
      <w:r>
        <w:t>.</w:t>
      </w:r>
      <w:r>
        <w:tab/>
        <w:t>Application of Division 5</w:t>
      </w:r>
      <w:bookmarkEnd w:id="326"/>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27" w:name="_Toc217310348"/>
      <w:r>
        <w:rPr>
          <w:rStyle w:val="CharSectno"/>
        </w:rPr>
        <w:t>130</w:t>
      </w:r>
      <w:r>
        <w:t>.</w:t>
      </w:r>
      <w:r>
        <w:tab/>
        <w:t>Requirement for early childhood teacher — centre</w:t>
      </w:r>
      <w:r>
        <w:noBreakHyphen/>
        <w:t>based services — fewer than 25 approved places</w:t>
      </w:r>
      <w:bookmarkEnd w:id="32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lastRenderedPageBreak/>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28" w:name="_Toc217310349"/>
      <w:r>
        <w:rPr>
          <w:rStyle w:val="CharSectno"/>
        </w:rPr>
        <w:t>131</w:t>
      </w:r>
      <w:r>
        <w:t>.</w:t>
      </w:r>
      <w:r>
        <w:tab/>
        <w:t>Requirement for early childhood teacher — centre</w:t>
      </w:r>
      <w:r>
        <w:noBreakHyphen/>
        <w:t>based services — 25 or more approved places but fewer than 25 children</w:t>
      </w:r>
      <w:bookmarkEnd w:id="32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29" w:name="_Toc217310350"/>
      <w:r>
        <w:rPr>
          <w:rStyle w:val="CharSectno"/>
        </w:rPr>
        <w:t>132</w:t>
      </w:r>
      <w:r>
        <w:t>.</w:t>
      </w:r>
      <w:r>
        <w:tab/>
        <w:t>Requirement for early childhood teacher — centre</w:t>
      </w:r>
      <w:r>
        <w:noBreakHyphen/>
        <w:t>based services — 25 to 59 children</w:t>
      </w:r>
      <w:bookmarkEnd w:id="329"/>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30" w:name="_Toc217310351"/>
      <w:r>
        <w:rPr>
          <w:rStyle w:val="CharSectno"/>
        </w:rPr>
        <w:t>133</w:t>
      </w:r>
      <w:r>
        <w:t>.</w:t>
      </w:r>
      <w:r>
        <w:tab/>
        <w:t>Requirement for early childhood teacher — centre</w:t>
      </w:r>
      <w:r>
        <w:noBreakHyphen/>
        <w:t>based services — 60 to 80 children</w:t>
      </w:r>
      <w:bookmarkEnd w:id="330"/>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31" w:name="_Toc217310352"/>
      <w:r>
        <w:rPr>
          <w:rStyle w:val="CharSectno"/>
        </w:rPr>
        <w:t>134</w:t>
      </w:r>
      <w:r>
        <w:t>.</w:t>
      </w:r>
      <w:r>
        <w:tab/>
        <w:t>Requirement for early childhood teacher — centre</w:t>
      </w:r>
      <w:r>
        <w:noBreakHyphen/>
        <w:t>based services — more than 80 children</w:t>
      </w:r>
      <w:bookmarkEnd w:id="331"/>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32" w:name="_Toc217310353"/>
      <w:r>
        <w:rPr>
          <w:rStyle w:val="CharSectno"/>
        </w:rPr>
        <w:t>135</w:t>
      </w:r>
      <w:r>
        <w:t>.</w:t>
      </w:r>
      <w:r>
        <w:tab/>
        <w:t>Illness or absence of early childhood teacher or suitably qualified person</w:t>
      </w:r>
      <w:bookmarkEnd w:id="332"/>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w:t>
      </w:r>
      <w:r>
        <w:lastRenderedPageBreak/>
        <w:t xml:space="preserve">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 xml:space="preserve">time second early </w:t>
      </w:r>
      <w:r>
        <w:lastRenderedPageBreak/>
        <w:t>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333" w:name="_Toc217292957"/>
      <w:bookmarkStart w:id="334" w:name="_Toc217293587"/>
      <w:bookmarkStart w:id="335" w:name="_Toc217298932"/>
      <w:bookmarkStart w:id="336" w:name="_Toc217310354"/>
      <w:r>
        <w:t>Division 6 — First aid qualifications</w:t>
      </w:r>
      <w:bookmarkEnd w:id="333"/>
      <w:bookmarkEnd w:id="334"/>
      <w:bookmarkEnd w:id="335"/>
      <w:bookmarkEnd w:id="336"/>
    </w:p>
    <w:p>
      <w:pPr>
        <w:pStyle w:val="Heading5"/>
      </w:pPr>
      <w:bookmarkStart w:id="337" w:name="_Toc217310355"/>
      <w:r>
        <w:rPr>
          <w:rStyle w:val="CharSectno"/>
        </w:rPr>
        <w:t>136</w:t>
      </w:r>
      <w:r>
        <w:t>.</w:t>
      </w:r>
      <w:r>
        <w:tab/>
        <w:t>First aid qualifications</w:t>
      </w:r>
      <w:bookmarkEnd w:id="337"/>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lastRenderedPageBreak/>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lastRenderedPageBreak/>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lastRenderedPageBreak/>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338" w:name="_Toc217292959"/>
      <w:bookmarkStart w:id="339" w:name="_Toc217293589"/>
      <w:bookmarkStart w:id="340" w:name="_Toc217298934"/>
      <w:bookmarkStart w:id="341" w:name="_Toc217310356"/>
      <w:r>
        <w:t>Division 7 — Approval and determination of qualifications</w:t>
      </w:r>
      <w:bookmarkEnd w:id="338"/>
      <w:bookmarkEnd w:id="339"/>
      <w:bookmarkEnd w:id="340"/>
      <w:bookmarkEnd w:id="341"/>
    </w:p>
    <w:p>
      <w:pPr>
        <w:pStyle w:val="Heading5"/>
      </w:pPr>
      <w:bookmarkStart w:id="342" w:name="_Toc217310357"/>
      <w:r>
        <w:rPr>
          <w:rStyle w:val="CharSectno"/>
        </w:rPr>
        <w:t>137</w:t>
      </w:r>
      <w:r>
        <w:t>.</w:t>
      </w:r>
      <w:r>
        <w:tab/>
        <w:t>Approval of qualifications</w:t>
      </w:r>
      <w:bookmarkEnd w:id="34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343" w:name="_Toc217310358"/>
      <w:r>
        <w:rPr>
          <w:rStyle w:val="CharSectno"/>
        </w:rPr>
        <w:t>138</w:t>
      </w:r>
      <w:r>
        <w:t>.</w:t>
      </w:r>
      <w:r>
        <w:tab/>
        <w:t>Application for qualification to be assessed for inclusion on the list of approved qualifications</w:t>
      </w:r>
      <w:bookmarkEnd w:id="343"/>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344" w:name="_Toc217310359"/>
      <w:r>
        <w:rPr>
          <w:rStyle w:val="CharSectno"/>
        </w:rPr>
        <w:t>139</w:t>
      </w:r>
      <w:r>
        <w:t>.</w:t>
      </w:r>
      <w:r>
        <w:tab/>
        <w:t>Application for determination of equivalent qualification</w:t>
      </w:r>
      <w:bookmarkEnd w:id="344"/>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345" w:name="_Toc217310360"/>
      <w:r>
        <w:rPr>
          <w:rStyle w:val="CharSectno"/>
        </w:rPr>
        <w:t>140</w:t>
      </w:r>
      <w:r>
        <w:t>.</w:t>
      </w:r>
      <w:r>
        <w:tab/>
        <w:t>Application for determination of an equivalent qualification</w:t>
      </w:r>
      <w:bookmarkEnd w:id="345"/>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346" w:name="_Toc217310361"/>
      <w:r>
        <w:rPr>
          <w:rStyle w:val="CharSectno"/>
        </w:rPr>
        <w:t>141</w:t>
      </w:r>
      <w:r>
        <w:t>.</w:t>
      </w:r>
      <w:r>
        <w:tab/>
        <w:t>Additional information for application for determination of equivalent qualification</w:t>
      </w:r>
      <w:bookmarkEnd w:id="346"/>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47" w:name="_Toc217310362"/>
      <w:r>
        <w:rPr>
          <w:rStyle w:val="CharSectno"/>
        </w:rPr>
        <w:t>142</w:t>
      </w:r>
      <w:r>
        <w:t>.</w:t>
      </w:r>
      <w:r>
        <w:tab/>
        <w:t>Translations of documents</w:t>
      </w:r>
      <w:bookmarkEnd w:id="347"/>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48" w:name="_Toc217310363"/>
      <w:r>
        <w:rPr>
          <w:rStyle w:val="CharSectno"/>
        </w:rPr>
        <w:lastRenderedPageBreak/>
        <w:t>143</w:t>
      </w:r>
      <w:r>
        <w:t>.</w:t>
      </w:r>
      <w:r>
        <w:tab/>
        <w:t>Certification of documents</w:t>
      </w:r>
      <w:bookmarkEnd w:id="348"/>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349" w:name="_Toc217292967"/>
      <w:bookmarkStart w:id="350" w:name="_Toc217293597"/>
      <w:bookmarkStart w:id="351" w:name="_Toc217298942"/>
      <w:bookmarkStart w:id="352" w:name="_Toc217310364"/>
      <w:r>
        <w:t>Division 7A — Minimum requirements for a family day care educator</w:t>
      </w:r>
      <w:bookmarkEnd w:id="349"/>
      <w:bookmarkEnd w:id="350"/>
      <w:bookmarkEnd w:id="351"/>
      <w:bookmarkEnd w:id="352"/>
    </w:p>
    <w:p>
      <w:pPr>
        <w:pStyle w:val="Footnoteheading"/>
      </w:pPr>
      <w:r>
        <w:tab/>
        <w:t>[Heading inserted: Gazette 28 Sep 2018 p. 3627.]</w:t>
      </w:r>
    </w:p>
    <w:p>
      <w:pPr>
        <w:pStyle w:val="Heading5"/>
      </w:pPr>
      <w:bookmarkStart w:id="353" w:name="_Toc217310365"/>
      <w:r>
        <w:rPr>
          <w:rStyle w:val="CharSectno"/>
        </w:rPr>
        <w:t>143A</w:t>
      </w:r>
      <w:r>
        <w:t>.</w:t>
      </w:r>
      <w:r>
        <w:tab/>
        <w:t>Minimum requirements for a family day care educator</w:t>
      </w:r>
      <w:bookmarkEnd w:id="353"/>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54" w:name="_Toc217310366"/>
      <w:r>
        <w:rPr>
          <w:rStyle w:val="CharSectno"/>
        </w:rPr>
        <w:t>143B</w:t>
      </w:r>
      <w:r>
        <w:t>.</w:t>
      </w:r>
      <w:r>
        <w:tab/>
        <w:t>Ongoing management of family day care educators</w:t>
      </w:r>
      <w:bookmarkEnd w:id="354"/>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355" w:name="_Toc217292970"/>
      <w:bookmarkStart w:id="356" w:name="_Toc217293600"/>
      <w:bookmarkStart w:id="357" w:name="_Toc217298945"/>
      <w:bookmarkStart w:id="358" w:name="_Toc217310367"/>
      <w:r>
        <w:t>Division 8 — Family day care educator assistant</w:t>
      </w:r>
      <w:bookmarkEnd w:id="355"/>
      <w:bookmarkEnd w:id="356"/>
      <w:bookmarkEnd w:id="357"/>
      <w:bookmarkEnd w:id="358"/>
    </w:p>
    <w:p>
      <w:pPr>
        <w:pStyle w:val="Heading5"/>
      </w:pPr>
      <w:bookmarkStart w:id="359" w:name="_Toc217310368"/>
      <w:r>
        <w:rPr>
          <w:rStyle w:val="CharSectno"/>
        </w:rPr>
        <w:t>144</w:t>
      </w:r>
      <w:r>
        <w:t>.</w:t>
      </w:r>
      <w:r>
        <w:tab/>
        <w:t>Family day care educator assistant</w:t>
      </w:r>
      <w:bookmarkEnd w:id="35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360" w:name="_Toc217292972"/>
      <w:bookmarkStart w:id="361" w:name="_Toc217293602"/>
      <w:bookmarkStart w:id="362" w:name="_Toc217298947"/>
      <w:bookmarkStart w:id="363" w:name="_Toc217310369"/>
      <w:r>
        <w:lastRenderedPageBreak/>
        <w:t>Division 9 — Staff and educator records — centre</w:t>
      </w:r>
      <w:r>
        <w:noBreakHyphen/>
        <w:t>based services</w:t>
      </w:r>
      <w:bookmarkEnd w:id="360"/>
      <w:bookmarkEnd w:id="361"/>
      <w:bookmarkEnd w:id="362"/>
      <w:bookmarkEnd w:id="363"/>
    </w:p>
    <w:p>
      <w:pPr>
        <w:pStyle w:val="Heading5"/>
        <w:spacing w:before="180"/>
      </w:pPr>
      <w:bookmarkStart w:id="364" w:name="_Toc217310370"/>
      <w:r>
        <w:rPr>
          <w:rStyle w:val="CharSectno"/>
        </w:rPr>
        <w:t>145</w:t>
      </w:r>
      <w:r>
        <w:t>.</w:t>
      </w:r>
      <w:r>
        <w:tab/>
        <w:t>Staff record</w:t>
      </w:r>
      <w:bookmarkEnd w:id="36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65" w:name="_Toc217310371"/>
      <w:r>
        <w:rPr>
          <w:rStyle w:val="CharSectno"/>
        </w:rPr>
        <w:t>146</w:t>
      </w:r>
      <w:r>
        <w:t>.</w:t>
      </w:r>
      <w:r>
        <w:tab/>
        <w:t>Nominated supervisor</w:t>
      </w:r>
      <w:bookmarkEnd w:id="36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66" w:name="_Toc217310372"/>
      <w:r>
        <w:rPr>
          <w:rStyle w:val="CharSectno"/>
        </w:rPr>
        <w:t>147</w:t>
      </w:r>
      <w:r>
        <w:t>.</w:t>
      </w:r>
      <w:r>
        <w:tab/>
        <w:t>Staff members</w:t>
      </w:r>
      <w:bookmarkEnd w:id="36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67" w:name="_Toc217310373"/>
      <w:r>
        <w:rPr>
          <w:rStyle w:val="CharSectno"/>
        </w:rPr>
        <w:t>148</w:t>
      </w:r>
      <w:r>
        <w:t>.</w:t>
      </w:r>
      <w:r>
        <w:tab/>
        <w:t>Educational leader</w:t>
      </w:r>
      <w:bookmarkEnd w:id="367"/>
      <w:r>
        <w:t xml:space="preserve"> </w:t>
      </w:r>
    </w:p>
    <w:p>
      <w:pPr>
        <w:pStyle w:val="Subsection"/>
      </w:pPr>
      <w:r>
        <w:tab/>
      </w:r>
      <w:r>
        <w:tab/>
        <w:t>The staff record must include the name of the person designated as the educational leader in accordance with regulation 118.</w:t>
      </w:r>
    </w:p>
    <w:p>
      <w:pPr>
        <w:pStyle w:val="Heading5"/>
      </w:pPr>
      <w:bookmarkStart w:id="368" w:name="_Toc217310374"/>
      <w:r>
        <w:rPr>
          <w:rStyle w:val="CharSectno"/>
        </w:rPr>
        <w:t>149</w:t>
      </w:r>
      <w:r>
        <w:t>.</w:t>
      </w:r>
      <w:r>
        <w:tab/>
        <w:t>Volunteers and students</w:t>
      </w:r>
      <w:bookmarkEnd w:id="36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 xml:space="preserve">based service is located within a jurisdiction with a working with children law or a working with vulnerable people law and the student or volunteer is required or permitted to obtain a working with children </w:t>
      </w:r>
      <w:r>
        <w:lastRenderedPageBreak/>
        <w:t>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369" w:name="_Toc217310375"/>
      <w:r>
        <w:rPr>
          <w:rStyle w:val="CharSectno"/>
        </w:rPr>
        <w:t>150</w:t>
      </w:r>
      <w:r>
        <w:t>.</w:t>
      </w:r>
      <w:r>
        <w:tab/>
        <w:t>Responsible person</w:t>
      </w:r>
      <w:bookmarkEnd w:id="36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70" w:name="_Toc217310376"/>
      <w:r>
        <w:rPr>
          <w:rStyle w:val="CharSectno"/>
        </w:rPr>
        <w:t>151</w:t>
      </w:r>
      <w:r>
        <w:t>.</w:t>
      </w:r>
      <w:r>
        <w:tab/>
        <w:t>Record of educators working directly with children</w:t>
      </w:r>
      <w:bookmarkEnd w:id="37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71" w:name="_Toc217310377"/>
      <w:r>
        <w:rPr>
          <w:rStyle w:val="CharSectno"/>
        </w:rPr>
        <w:lastRenderedPageBreak/>
        <w:t>152</w:t>
      </w:r>
      <w:r>
        <w:t>.</w:t>
      </w:r>
      <w:r>
        <w:tab/>
        <w:t>Record of access to early childhood teachers</w:t>
      </w:r>
      <w:bookmarkEnd w:id="37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372" w:name="_Toc217310378"/>
      <w:r>
        <w:rPr>
          <w:rStyle w:val="CharSectno"/>
        </w:rPr>
        <w:t>152A</w:t>
      </w:r>
      <w:r>
        <w:t>.</w:t>
      </w:r>
      <w:r>
        <w:tab/>
        <w:t>Record of replacement of educator</w:t>
      </w:r>
      <w:bookmarkEnd w:id="37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lastRenderedPageBreak/>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373" w:name="_Toc217310379"/>
      <w:r>
        <w:rPr>
          <w:rStyle w:val="CharSectno"/>
        </w:rPr>
        <w:t>152B</w:t>
      </w:r>
      <w:r>
        <w:t>.</w:t>
      </w:r>
      <w:r>
        <w:tab/>
        <w:t>Record of replacement of early childhood teacher or suitably qualified person</w:t>
      </w:r>
      <w:bookmarkEnd w:id="37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374" w:name="_Toc217292983"/>
      <w:bookmarkStart w:id="375" w:name="_Toc217293613"/>
      <w:bookmarkStart w:id="376" w:name="_Toc217298958"/>
      <w:bookmarkStart w:id="377" w:name="_Toc217310380"/>
      <w:r>
        <w:lastRenderedPageBreak/>
        <w:t>Division 10 — Register of family day care educators, co</w:t>
      </w:r>
      <w:r>
        <w:noBreakHyphen/>
        <w:t>ordinators and assistants and records of family day care service</w:t>
      </w:r>
      <w:bookmarkEnd w:id="374"/>
      <w:bookmarkEnd w:id="375"/>
      <w:bookmarkEnd w:id="376"/>
      <w:bookmarkEnd w:id="377"/>
    </w:p>
    <w:p>
      <w:pPr>
        <w:pStyle w:val="Footnoteheading"/>
        <w:keepNext/>
      </w:pPr>
      <w:r>
        <w:tab/>
        <w:t>[Heading amended: Gazette 28 Sep 2018 p. 3632.]</w:t>
      </w:r>
    </w:p>
    <w:p>
      <w:pPr>
        <w:pStyle w:val="Heading5"/>
      </w:pPr>
      <w:bookmarkStart w:id="378" w:name="_Toc217310381"/>
      <w:r>
        <w:rPr>
          <w:rStyle w:val="CharSectno"/>
        </w:rPr>
        <w:t>153</w:t>
      </w:r>
      <w:r>
        <w:t>.</w:t>
      </w:r>
      <w:r>
        <w:tab/>
        <w:t>Register of family day care educators, co-ordinators and educator assistants</w:t>
      </w:r>
      <w:bookmarkEnd w:id="378"/>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lastRenderedPageBreak/>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lastRenderedPageBreak/>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w:t>
      </w:r>
      <w:r>
        <w:lastRenderedPageBreak/>
        <w:t>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lastRenderedPageBreak/>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lastRenderedPageBreak/>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lastRenderedPageBreak/>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 xml:space="preserve">ordinator or a family day care educator assistant must be kept on the register until the end of </w:t>
      </w:r>
      <w:r>
        <w:lastRenderedPageBreak/>
        <w:t>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379" w:name="_Toc217310382"/>
      <w:r>
        <w:rPr>
          <w:rStyle w:val="CharSectno"/>
        </w:rPr>
        <w:t>154</w:t>
      </w:r>
      <w:r>
        <w:t>.</w:t>
      </w:r>
      <w:r>
        <w:tab/>
        <w:t>Record of staff engaged or employed by family day care service</w:t>
      </w:r>
      <w:bookmarkEnd w:id="379"/>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380" w:name="_Toc217292986"/>
      <w:bookmarkStart w:id="381" w:name="_Toc217293616"/>
      <w:bookmarkStart w:id="382" w:name="_Toc217298961"/>
      <w:bookmarkStart w:id="383" w:name="_Toc217310383"/>
      <w:r>
        <w:rPr>
          <w:rStyle w:val="CharDivNo"/>
        </w:rPr>
        <w:lastRenderedPageBreak/>
        <w:t>Part 4.5</w:t>
      </w:r>
      <w:r>
        <w:t> — </w:t>
      </w:r>
      <w:r>
        <w:rPr>
          <w:rStyle w:val="CharDivText"/>
        </w:rPr>
        <w:t>Relationships with children</w:t>
      </w:r>
      <w:bookmarkEnd w:id="380"/>
      <w:bookmarkEnd w:id="381"/>
      <w:bookmarkEnd w:id="382"/>
      <w:bookmarkEnd w:id="383"/>
    </w:p>
    <w:p>
      <w:pPr>
        <w:pStyle w:val="Heading5"/>
      </w:pPr>
      <w:bookmarkStart w:id="384" w:name="_Toc217310384"/>
      <w:r>
        <w:rPr>
          <w:rStyle w:val="CharSectno"/>
        </w:rPr>
        <w:t>155</w:t>
      </w:r>
      <w:r>
        <w:t>.</w:t>
      </w:r>
      <w:r>
        <w:tab/>
        <w:t>Interactions with children</w:t>
      </w:r>
      <w:bookmarkEnd w:id="384"/>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85" w:name="_Toc217310385"/>
      <w:r>
        <w:rPr>
          <w:rStyle w:val="CharSectno"/>
        </w:rPr>
        <w:t>156</w:t>
      </w:r>
      <w:r>
        <w:t>.</w:t>
      </w:r>
      <w:r>
        <w:tab/>
        <w:t>Relationships in groups</w:t>
      </w:r>
      <w:bookmarkEnd w:id="385"/>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86" w:name="_Toc217292989"/>
      <w:bookmarkStart w:id="387" w:name="_Toc217293619"/>
      <w:bookmarkStart w:id="388" w:name="_Toc217298964"/>
      <w:bookmarkStart w:id="389" w:name="_Toc217310386"/>
      <w:r>
        <w:rPr>
          <w:rStyle w:val="CharDivNo"/>
        </w:rPr>
        <w:lastRenderedPageBreak/>
        <w:t>Part 4.6</w:t>
      </w:r>
      <w:r>
        <w:t> — </w:t>
      </w:r>
      <w:r>
        <w:rPr>
          <w:rStyle w:val="CharDivText"/>
        </w:rPr>
        <w:t>Collaborative partnerships with families and communities</w:t>
      </w:r>
      <w:bookmarkEnd w:id="386"/>
      <w:bookmarkEnd w:id="387"/>
      <w:bookmarkEnd w:id="388"/>
      <w:bookmarkEnd w:id="389"/>
    </w:p>
    <w:p>
      <w:pPr>
        <w:pStyle w:val="Heading5"/>
      </w:pPr>
      <w:bookmarkStart w:id="390" w:name="_Toc217310387"/>
      <w:r>
        <w:rPr>
          <w:rStyle w:val="CharSectno"/>
        </w:rPr>
        <w:t>157</w:t>
      </w:r>
      <w:r>
        <w:t>.</w:t>
      </w:r>
      <w:r>
        <w:tab/>
        <w:t>Access for parents</w:t>
      </w:r>
      <w:bookmarkEnd w:id="390"/>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391" w:name="_Toc217292991"/>
      <w:bookmarkStart w:id="392" w:name="_Toc217293621"/>
      <w:bookmarkStart w:id="393" w:name="_Toc217298966"/>
      <w:bookmarkStart w:id="394" w:name="_Toc217310388"/>
      <w:r>
        <w:rPr>
          <w:rStyle w:val="CharDivNo"/>
        </w:rPr>
        <w:t>Part 4.7</w:t>
      </w:r>
      <w:r>
        <w:t> — </w:t>
      </w:r>
      <w:r>
        <w:rPr>
          <w:rStyle w:val="CharDivText"/>
        </w:rPr>
        <w:t>Governance and leadership</w:t>
      </w:r>
      <w:bookmarkEnd w:id="391"/>
      <w:bookmarkEnd w:id="392"/>
      <w:bookmarkEnd w:id="393"/>
      <w:bookmarkEnd w:id="394"/>
    </w:p>
    <w:p>
      <w:pPr>
        <w:pStyle w:val="Footnoteheading"/>
        <w:keepNext/>
      </w:pPr>
      <w:r>
        <w:tab/>
        <w:t>[Heading inserted: Gazette 26 Jun 2018 p. 2359.]</w:t>
      </w:r>
    </w:p>
    <w:p>
      <w:pPr>
        <w:pStyle w:val="Heading4"/>
      </w:pPr>
      <w:bookmarkStart w:id="395" w:name="_Toc217292992"/>
      <w:bookmarkStart w:id="396" w:name="_Toc217293622"/>
      <w:bookmarkStart w:id="397" w:name="_Toc217298967"/>
      <w:bookmarkStart w:id="398" w:name="_Toc217310389"/>
      <w:r>
        <w:t>Division 1 — Management of services</w:t>
      </w:r>
      <w:bookmarkEnd w:id="395"/>
      <w:bookmarkEnd w:id="396"/>
      <w:bookmarkEnd w:id="397"/>
      <w:bookmarkEnd w:id="398"/>
    </w:p>
    <w:p>
      <w:pPr>
        <w:pStyle w:val="MiscellaneousHeading"/>
        <w:spacing w:before="200"/>
        <w:rPr>
          <w:b/>
        </w:rPr>
      </w:pPr>
      <w:r>
        <w:rPr>
          <w:b/>
        </w:rPr>
        <w:t>Subdivision 1 — Attendance and enrolment records</w:t>
      </w:r>
    </w:p>
    <w:p>
      <w:pPr>
        <w:pStyle w:val="Heading5"/>
      </w:pPr>
      <w:bookmarkStart w:id="399" w:name="_Toc217310390"/>
      <w:r>
        <w:rPr>
          <w:rStyle w:val="CharSectno"/>
        </w:rPr>
        <w:t>158</w:t>
      </w:r>
      <w:r>
        <w:t>.</w:t>
      </w:r>
      <w:r>
        <w:tab/>
        <w:t>Children’s attendance record to be kept by approved provider</w:t>
      </w:r>
      <w:bookmarkEnd w:id="39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00" w:name="_Toc217310391"/>
      <w:r>
        <w:rPr>
          <w:rStyle w:val="CharSectno"/>
        </w:rPr>
        <w:t>159</w:t>
      </w:r>
      <w:r>
        <w:t>.</w:t>
      </w:r>
      <w:r>
        <w:tab/>
        <w:t>Children’s attendance record to be kept by family day care educator</w:t>
      </w:r>
      <w:bookmarkEnd w:id="40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01" w:name="_Toc217310392"/>
      <w:r>
        <w:rPr>
          <w:rStyle w:val="CharSectno"/>
        </w:rPr>
        <w:t>160</w:t>
      </w:r>
      <w:r>
        <w:t>.</w:t>
      </w:r>
      <w:r>
        <w:tab/>
        <w:t>Child enrolment records to be kept by approved provider and family day care educator</w:t>
      </w:r>
      <w:bookmarkEnd w:id="40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lastRenderedPageBreak/>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402" w:name="_Toc217310393"/>
      <w:r>
        <w:rPr>
          <w:rStyle w:val="CharSectno"/>
        </w:rPr>
        <w:t>161</w:t>
      </w:r>
      <w:r>
        <w:t>.</w:t>
      </w:r>
      <w:r>
        <w:tab/>
        <w:t>Authorisations to be kept in enrolment record</w:t>
      </w:r>
      <w:bookmarkEnd w:id="402"/>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403" w:name="_Toc217310394"/>
      <w:r>
        <w:rPr>
          <w:rStyle w:val="CharSectno"/>
        </w:rPr>
        <w:t>162</w:t>
      </w:r>
      <w:r>
        <w:t>.</w:t>
      </w:r>
      <w:r>
        <w:tab/>
        <w:t>Health information to be kept in enrolment record</w:t>
      </w:r>
      <w:bookmarkEnd w:id="403"/>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lastRenderedPageBreak/>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lastRenderedPageBreak/>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04" w:name="_Toc217310395"/>
      <w:r>
        <w:rPr>
          <w:rStyle w:val="CharSectno"/>
        </w:rPr>
        <w:t>163</w:t>
      </w:r>
      <w:r>
        <w:t>.</w:t>
      </w:r>
      <w:r>
        <w:tab/>
        <w:t>Residents at family day care residence and family day care educator assistants to be fit and proper persons</w:t>
      </w:r>
      <w:bookmarkEnd w:id="40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lastRenderedPageBreak/>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05" w:name="_Toc217310396"/>
      <w:r>
        <w:rPr>
          <w:rStyle w:val="CharSectno"/>
        </w:rPr>
        <w:t>164</w:t>
      </w:r>
      <w:r>
        <w:t>.</w:t>
      </w:r>
      <w:r>
        <w:tab/>
        <w:t>Requirement for notice in relation to persons at residence</w:t>
      </w:r>
      <w:bookmarkEnd w:id="405"/>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lastRenderedPageBreak/>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lastRenderedPageBreak/>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406" w:name="_Toc217310397"/>
      <w:r>
        <w:rPr>
          <w:rStyle w:val="CharSectno"/>
        </w:rPr>
        <w:t>165</w:t>
      </w:r>
      <w:r>
        <w:t>.</w:t>
      </w:r>
      <w:r>
        <w:tab/>
        <w:t>Record of visitors</w:t>
      </w:r>
      <w:bookmarkEnd w:id="40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07" w:name="_Toc217310398"/>
      <w:r>
        <w:rPr>
          <w:rStyle w:val="CharSectno"/>
        </w:rPr>
        <w:t>166</w:t>
      </w:r>
      <w:r>
        <w:t>.</w:t>
      </w:r>
      <w:r>
        <w:tab/>
        <w:t>Children not to be alone with visitors</w:t>
      </w:r>
      <w:bookmarkEnd w:id="40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lastRenderedPageBreak/>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408" w:name="_Toc217310399"/>
      <w:r>
        <w:rPr>
          <w:rStyle w:val="CharSectno"/>
        </w:rPr>
        <w:t>167</w:t>
      </w:r>
      <w:r>
        <w:t>.</w:t>
      </w:r>
      <w:r>
        <w:tab/>
        <w:t>Record of service’s compliance</w:t>
      </w:r>
      <w:bookmarkEnd w:id="408"/>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lastRenderedPageBreak/>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409" w:name="_Toc217293003"/>
      <w:bookmarkStart w:id="410" w:name="_Toc217293633"/>
      <w:bookmarkStart w:id="411" w:name="_Toc217298978"/>
      <w:bookmarkStart w:id="412" w:name="_Toc217310400"/>
      <w:r>
        <w:t>Division 2 — Policies and procedures</w:t>
      </w:r>
      <w:bookmarkEnd w:id="409"/>
      <w:bookmarkEnd w:id="410"/>
      <w:bookmarkEnd w:id="411"/>
      <w:bookmarkEnd w:id="412"/>
    </w:p>
    <w:p>
      <w:pPr>
        <w:pStyle w:val="Heading5"/>
      </w:pPr>
      <w:bookmarkStart w:id="413" w:name="_Toc217310401"/>
      <w:r>
        <w:rPr>
          <w:rStyle w:val="CharSectno"/>
        </w:rPr>
        <w:t>168</w:t>
      </w:r>
      <w:r>
        <w:t>.</w:t>
      </w:r>
      <w:r>
        <w:tab/>
        <w:t>Education and care service must have policies and procedures</w:t>
      </w:r>
      <w:bookmarkEnd w:id="413"/>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lastRenderedPageBreak/>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 xml:space="preserve">if the service transports or arranges transportation of children other than as part of excursions, transportation </w:t>
      </w:r>
      <w:r>
        <w:lastRenderedPageBreak/>
        <w:t>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 xml:space="preserve">providing a child safe environment, including matters relating to the promotion of a culture of child safety and wellbeing within the service; </w:t>
      </w:r>
    </w:p>
    <w:p>
      <w:pPr>
        <w:pStyle w:val="Indenta"/>
      </w:pPr>
      <w:r>
        <w:tab/>
        <w:t>(ha)</w:t>
      </w:r>
      <w:r>
        <w:tab/>
        <w:t xml:space="preserve">the safe use of digital technologies and online environments at the service, including — </w:t>
      </w:r>
    </w:p>
    <w:p>
      <w:pPr>
        <w:pStyle w:val="Indenti"/>
      </w:pPr>
      <w:r>
        <w:tab/>
        <w:t>(i)</w:t>
      </w:r>
      <w:r>
        <w:tab/>
        <w:t>the taking, use, storage and destruction of images and videos of children being educated and cared for by the service; and</w:t>
      </w:r>
    </w:p>
    <w:p>
      <w:pPr>
        <w:pStyle w:val="Indenti"/>
      </w:pPr>
      <w:r>
        <w:tab/>
        <w:t>(ii)</w:t>
      </w:r>
      <w:r>
        <w:tab/>
        <w:t>obtaining authorisation from parents to take, use and store images and videos of children being educated and cared for by the service; and</w:t>
      </w:r>
    </w:p>
    <w:p>
      <w:pPr>
        <w:pStyle w:val="Indenti"/>
      </w:pPr>
      <w:r>
        <w:tab/>
        <w:t>(iii)</w:t>
      </w:r>
      <w:r>
        <w:tab/>
        <w:t>the use of any optical surveillance device at the service; and</w:t>
      </w:r>
    </w:p>
    <w:p>
      <w:pPr>
        <w:pStyle w:val="PermNoteHeading"/>
      </w:pPr>
      <w:r>
        <w:tab/>
        <w:t>Example for this subparagraph:</w:t>
      </w:r>
    </w:p>
    <w:p>
      <w:pPr>
        <w:pStyle w:val="PermNoteText"/>
      </w:pPr>
      <w:r>
        <w:tab/>
      </w:r>
      <w:r>
        <w:tab/>
        <w:t>The use of closed</w:t>
      </w:r>
      <w:r>
        <w:noBreakHyphen/>
        <w:t>circuit television.</w:t>
      </w:r>
    </w:p>
    <w:p>
      <w:pPr>
        <w:pStyle w:val="Indenti"/>
      </w:pPr>
      <w:r>
        <w:tab/>
        <w:t>(iv)</w:t>
      </w:r>
      <w:r>
        <w:tab/>
        <w:t>the use of any digital device issued by the service; and</w:t>
      </w:r>
    </w:p>
    <w:p>
      <w:pPr>
        <w:pStyle w:val="Indenti"/>
      </w:pPr>
      <w:r>
        <w:tab/>
        <w:t>(v)</w:t>
      </w:r>
      <w:r>
        <w:tab/>
        <w:t>the use of digital devices by children being educated and cared for by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lastRenderedPageBreak/>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 SL 2025/150 r. 6.]</w:t>
      </w:r>
    </w:p>
    <w:p>
      <w:pPr>
        <w:pStyle w:val="Heading5"/>
      </w:pPr>
      <w:bookmarkStart w:id="414" w:name="_Toc217310402"/>
      <w:r>
        <w:rPr>
          <w:rStyle w:val="CharSectno"/>
        </w:rPr>
        <w:t>169</w:t>
      </w:r>
      <w:r>
        <w:t>.</w:t>
      </w:r>
      <w:r>
        <w:tab/>
        <w:t>Additional policies and procedures — family day care service</w:t>
      </w:r>
      <w:bookmarkEnd w:id="414"/>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 xml:space="preserve">assessment of proposed family day care venues and proposed family day care residences and reassessment of </w:t>
      </w:r>
      <w:r>
        <w:lastRenderedPageBreak/>
        <w:t>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415" w:name="_Toc217310403"/>
      <w:r>
        <w:rPr>
          <w:rStyle w:val="CharSectno"/>
        </w:rPr>
        <w:t>170</w:t>
      </w:r>
      <w:r>
        <w:t>.</w:t>
      </w:r>
      <w:r>
        <w:tab/>
        <w:t>Policies and procedures to be followed</w:t>
      </w:r>
      <w:bookmarkEnd w:id="415"/>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lastRenderedPageBreak/>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416" w:name="_Toc217310404"/>
      <w:r>
        <w:rPr>
          <w:rStyle w:val="CharSectno"/>
        </w:rPr>
        <w:t>171</w:t>
      </w:r>
      <w:r>
        <w:t>.</w:t>
      </w:r>
      <w:r>
        <w:tab/>
        <w:t>Policies and procedures to be kept available</w:t>
      </w:r>
      <w:bookmarkEnd w:id="416"/>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417" w:name="_Toc217310405"/>
      <w:r>
        <w:rPr>
          <w:rStyle w:val="CharSectno"/>
        </w:rPr>
        <w:lastRenderedPageBreak/>
        <w:t>172</w:t>
      </w:r>
      <w:r>
        <w:t>.</w:t>
      </w:r>
      <w:r>
        <w:tab/>
        <w:t>Notification of change to policies or procedures</w:t>
      </w:r>
      <w:bookmarkEnd w:id="417"/>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18" w:name="_Toc217293009"/>
      <w:bookmarkStart w:id="419" w:name="_Toc217293639"/>
      <w:bookmarkStart w:id="420" w:name="_Toc217298984"/>
      <w:bookmarkStart w:id="421" w:name="_Toc217310406"/>
      <w:r>
        <w:t>Division 3 — Information and record</w:t>
      </w:r>
      <w:r>
        <w:noBreakHyphen/>
        <w:t>keeping requirements</w:t>
      </w:r>
      <w:bookmarkEnd w:id="418"/>
      <w:bookmarkEnd w:id="419"/>
      <w:bookmarkEnd w:id="420"/>
      <w:bookmarkEnd w:id="421"/>
    </w:p>
    <w:p>
      <w:pPr>
        <w:pStyle w:val="MiscellaneousHeading"/>
        <w:spacing w:before="220"/>
        <w:rPr>
          <w:b/>
          <w:bCs/>
        </w:rPr>
      </w:pPr>
      <w:r>
        <w:rPr>
          <w:b/>
          <w:bCs/>
        </w:rPr>
        <w:t>Subdivision 1 — Display and reporting of prescribed information</w:t>
      </w:r>
    </w:p>
    <w:p>
      <w:pPr>
        <w:pStyle w:val="Heading5"/>
      </w:pPr>
      <w:bookmarkStart w:id="422" w:name="_Toc217310407"/>
      <w:r>
        <w:rPr>
          <w:rStyle w:val="CharSectno"/>
        </w:rPr>
        <w:t>173</w:t>
      </w:r>
      <w:r>
        <w:t>.</w:t>
      </w:r>
      <w:r>
        <w:tab/>
        <w:t>Prescribed information to be displayed</w:t>
      </w:r>
      <w:bookmarkEnd w:id="42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lastRenderedPageBreak/>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keepNext/>
      </w:pPr>
      <w:r>
        <w:lastRenderedPageBreak/>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lastRenderedPageBreak/>
        <w:tab/>
        <w:t>Penalty: $2000.</w:t>
      </w:r>
    </w:p>
    <w:p>
      <w:pPr>
        <w:pStyle w:val="Footnotesection"/>
      </w:pPr>
      <w:r>
        <w:tab/>
        <w:t>[Regulation 173 amended: Gazette 3 Nov 2017 p. 5483</w:t>
      </w:r>
      <w:r>
        <w:noBreakHyphen/>
        <w:t>4; 28 Sep 2018 p. 3642; SL 2021/140 r. 8; SL 2023/186 r. 29.]</w:t>
      </w:r>
    </w:p>
    <w:p>
      <w:pPr>
        <w:pStyle w:val="Heading5"/>
      </w:pPr>
      <w:bookmarkStart w:id="423" w:name="_Toc217310408"/>
      <w:r>
        <w:rPr>
          <w:rStyle w:val="CharSectno"/>
        </w:rPr>
        <w:t>174</w:t>
      </w:r>
      <w:r>
        <w:t>.</w:t>
      </w:r>
      <w:r>
        <w:tab/>
        <w:t>Time to notify certain circumstances to Regulatory Authority</w:t>
      </w:r>
      <w:bookmarkEnd w:id="423"/>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24" w:name="_Toc217310409"/>
      <w:r>
        <w:rPr>
          <w:rStyle w:val="CharSectno"/>
        </w:rPr>
        <w:t>174A</w:t>
      </w:r>
      <w:r>
        <w:t>.</w:t>
      </w:r>
      <w:r>
        <w:tab/>
        <w:t>Prescribed information to accompany notice</w:t>
      </w:r>
      <w:bookmarkEnd w:id="424"/>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25" w:name="_Toc217310410"/>
      <w:r>
        <w:rPr>
          <w:rStyle w:val="CharSectno"/>
        </w:rPr>
        <w:lastRenderedPageBreak/>
        <w:t>175</w:t>
      </w:r>
      <w:r>
        <w:t>.</w:t>
      </w:r>
      <w:r>
        <w:tab/>
        <w:t>Prescribed information to be notified to Regulatory Authority</w:t>
      </w:r>
      <w:bookmarkEnd w:id="425"/>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426" w:name="_Toc217310411"/>
      <w:r>
        <w:rPr>
          <w:rStyle w:val="CharSectno"/>
        </w:rPr>
        <w:lastRenderedPageBreak/>
        <w:t>176</w:t>
      </w:r>
      <w:r>
        <w:t>.</w:t>
      </w:r>
      <w:r>
        <w:tab/>
        <w:t>Time to notify certain information to Regulatory Authority</w:t>
      </w:r>
      <w:bookmarkEnd w:id="42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(bb)</w:t>
      </w:r>
      <w:r>
        <w:tab/>
        <w:t xml:space="preserve">in the case of a notice under regulation 175(2)(d), within 24 hours of the incident or within 24 hours of the approved provider becoming aware of the incident; </w:t>
      </w:r>
    </w:p>
    <w:p>
      <w:pPr>
        <w:pStyle w:val="Indenta"/>
      </w:pPr>
      <w:r>
        <w:tab/>
        <w:t>(bc)</w:t>
      </w:r>
      <w:r>
        <w:tab/>
        <w:t>in the case of a notice under regulation 175(2)(e), within 24 hours of the allegation being made or within 24 hours of the approved provider becoming aware of the allegation;</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 SL 2025/150 r. 7.]</w:t>
      </w:r>
    </w:p>
    <w:p>
      <w:pPr>
        <w:pStyle w:val="MiscellaneousHeading"/>
        <w:rPr>
          <w:b/>
        </w:rPr>
      </w:pPr>
      <w:r>
        <w:rPr>
          <w:b/>
        </w:rPr>
        <w:lastRenderedPageBreak/>
        <w:t>Subdivision 2 — Prescribed records</w:t>
      </w:r>
    </w:p>
    <w:p>
      <w:pPr>
        <w:pStyle w:val="Heading5"/>
      </w:pPr>
      <w:bookmarkStart w:id="427" w:name="_Toc217310412"/>
      <w:r>
        <w:rPr>
          <w:rStyle w:val="CharSectno"/>
        </w:rPr>
        <w:t>176A</w:t>
      </w:r>
      <w:r>
        <w:t>.</w:t>
      </w:r>
      <w:r>
        <w:tab/>
        <w:t>Prescribed information to be notified to approved provider by family day care educator</w:t>
      </w:r>
      <w:bookmarkEnd w:id="427"/>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428" w:name="_Toc217310413"/>
      <w:r>
        <w:rPr>
          <w:rStyle w:val="CharSectno"/>
        </w:rPr>
        <w:t>177</w:t>
      </w:r>
      <w:r>
        <w:t>.</w:t>
      </w:r>
      <w:r>
        <w:tab/>
        <w:t>Prescribed enrolment and other documents to be kept by approved provider</w:t>
      </w:r>
      <w:bookmarkEnd w:id="42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lastRenderedPageBreak/>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lastRenderedPageBreak/>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lastRenderedPageBreak/>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 xml:space="preserve">See section 269(1) of the Law which requires the approved provider to keep a register of each family day care educator, each family day care </w:t>
      </w:r>
      <w:r>
        <w:lastRenderedPageBreak/>
        <w:t>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429" w:name="_Toc217310414"/>
      <w:r>
        <w:rPr>
          <w:rStyle w:val="CharSectno"/>
        </w:rPr>
        <w:t>178</w:t>
      </w:r>
      <w:r>
        <w:t>.</w:t>
      </w:r>
      <w:r>
        <w:tab/>
        <w:t>Prescribed enrolment and other documents to be kept by family day care educator</w:t>
      </w:r>
      <w:bookmarkEnd w:id="429"/>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and subregulations (4) and (5), the family day care educator must ensure that the documents referred to in subregulation (1) in relation to a child enrolled at </w:t>
      </w:r>
      <w:r>
        <w:lastRenderedPageBreak/>
        <w:t>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lastRenderedPageBreak/>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430" w:name="_Toc217310415"/>
      <w:r>
        <w:rPr>
          <w:rStyle w:val="CharSectno"/>
        </w:rPr>
        <w:t>179</w:t>
      </w:r>
      <w:r>
        <w:t>.</w:t>
      </w:r>
      <w:r>
        <w:tab/>
        <w:t>Family day care educator to provide documents on leaving service</w:t>
      </w:r>
      <w:bookmarkEnd w:id="43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431" w:name="_Toc217310416"/>
      <w:r>
        <w:rPr>
          <w:rStyle w:val="CharSectno"/>
        </w:rPr>
        <w:t>180</w:t>
      </w:r>
      <w:r>
        <w:t>.</w:t>
      </w:r>
      <w:r>
        <w:tab/>
        <w:t>Evidence of prescribed insurance</w:t>
      </w:r>
      <w:bookmarkEnd w:id="431"/>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lastRenderedPageBreak/>
        <w:t>Subdivision 4 — Confidentiality and storage of records</w:t>
      </w:r>
    </w:p>
    <w:p>
      <w:pPr>
        <w:pStyle w:val="Heading5"/>
        <w:spacing w:before="200"/>
      </w:pPr>
      <w:bookmarkStart w:id="432" w:name="_Toc217310417"/>
      <w:r>
        <w:rPr>
          <w:rStyle w:val="CharSectno"/>
        </w:rPr>
        <w:t>181</w:t>
      </w:r>
      <w:r>
        <w:t>.</w:t>
      </w:r>
      <w:r>
        <w:tab/>
        <w:t>Confidentiality of records kept by approved provider</w:t>
      </w:r>
      <w:bookmarkEnd w:id="432"/>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433" w:name="_Toc217310418"/>
      <w:r>
        <w:rPr>
          <w:rStyle w:val="CharSectno"/>
        </w:rPr>
        <w:t>182</w:t>
      </w:r>
      <w:r>
        <w:t>.</w:t>
      </w:r>
      <w:r>
        <w:tab/>
        <w:t>Confidentiality of records kept by family day care educator</w:t>
      </w:r>
      <w:bookmarkEnd w:id="433"/>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lastRenderedPageBreak/>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434" w:name="_Toc217310419"/>
      <w:r>
        <w:rPr>
          <w:rStyle w:val="CharSectno"/>
        </w:rPr>
        <w:t>183</w:t>
      </w:r>
      <w:r>
        <w:t>.</w:t>
      </w:r>
      <w:r>
        <w:tab/>
        <w:t>Storage of records and other documents</w:t>
      </w:r>
      <w:bookmarkEnd w:id="434"/>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 xml:space="preserve">in the case of any other record relating to a child enrolled at the education and care service, until the end </w:t>
      </w:r>
      <w:r>
        <w:lastRenderedPageBreak/>
        <w:t>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435" w:name="_Toc217310420"/>
      <w:r>
        <w:rPr>
          <w:rStyle w:val="CharSectno"/>
        </w:rPr>
        <w:t>184</w:t>
      </w:r>
      <w:r>
        <w:t>.</w:t>
      </w:r>
      <w:r>
        <w:tab/>
        <w:t>Storage of records after service approval transferred</w:t>
      </w:r>
      <w:bookmarkEnd w:id="435"/>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436" w:name="_Toc217310421"/>
      <w:r>
        <w:rPr>
          <w:rStyle w:val="CharSectno"/>
        </w:rPr>
        <w:t>185</w:t>
      </w:r>
      <w:r>
        <w:t>.</w:t>
      </w:r>
      <w:r>
        <w:tab/>
        <w:t>Law and regulations to be available</w:t>
      </w:r>
      <w:bookmarkEnd w:id="436"/>
      <w:r>
        <w:t xml:space="preserve"> </w:t>
      </w:r>
    </w:p>
    <w:p>
      <w:pPr>
        <w:pStyle w:val="Subsection"/>
        <w:keepNext/>
      </w:pPr>
      <w:r>
        <w:tab/>
      </w:r>
      <w:r>
        <w:tab/>
        <w:t xml:space="preserve">The approved provider of an education and care service must ensure that a copy of the Law and these Regulations is accessible at the education and care service premises at all times for use by nominated supervisors, staff members, volunteers, </w:t>
      </w:r>
      <w:r>
        <w:lastRenderedPageBreak/>
        <w:t>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437" w:name="_Toc217293025"/>
      <w:bookmarkStart w:id="438" w:name="_Toc217293655"/>
      <w:bookmarkStart w:id="439" w:name="_Toc217299000"/>
      <w:bookmarkStart w:id="440" w:name="_Toc217310422"/>
      <w:r>
        <w:rPr>
          <w:rStyle w:val="CharPartNo"/>
          <w:szCs w:val="34"/>
        </w:rPr>
        <w:lastRenderedPageBreak/>
        <w:t>Chapter 5</w:t>
      </w:r>
      <w:r>
        <w:t> — </w:t>
      </w:r>
      <w:r>
        <w:rPr>
          <w:rStyle w:val="CharPartText"/>
        </w:rPr>
        <w:t>Review, enforcement and compliance</w:t>
      </w:r>
      <w:bookmarkEnd w:id="437"/>
      <w:bookmarkEnd w:id="438"/>
      <w:bookmarkEnd w:id="439"/>
      <w:bookmarkEnd w:id="440"/>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41" w:name="_Toc217293026"/>
      <w:bookmarkStart w:id="442" w:name="_Toc217293656"/>
      <w:bookmarkStart w:id="443" w:name="_Toc217299001"/>
      <w:bookmarkStart w:id="444" w:name="_Toc217310423"/>
      <w:r>
        <w:rPr>
          <w:rStyle w:val="CharDivNo"/>
        </w:rPr>
        <w:t>Part 5.1</w:t>
      </w:r>
      <w:r>
        <w:t> — </w:t>
      </w:r>
      <w:r>
        <w:rPr>
          <w:rStyle w:val="CharDivText"/>
        </w:rPr>
        <w:t>Internal review</w:t>
      </w:r>
      <w:bookmarkEnd w:id="441"/>
      <w:bookmarkEnd w:id="442"/>
      <w:bookmarkEnd w:id="443"/>
      <w:bookmarkEnd w:id="444"/>
    </w:p>
    <w:p>
      <w:pPr>
        <w:pStyle w:val="Heading5"/>
      </w:pPr>
      <w:bookmarkStart w:id="445" w:name="_Toc217310424"/>
      <w:r>
        <w:rPr>
          <w:rStyle w:val="CharSectno"/>
        </w:rPr>
        <w:t>186</w:t>
      </w:r>
      <w:r>
        <w:t>.</w:t>
      </w:r>
      <w:r>
        <w:tab/>
        <w:t>Application for internal review of reviewable decision</w:t>
      </w:r>
      <w:bookmarkEnd w:id="445"/>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446" w:name="_Toc217293028"/>
      <w:bookmarkStart w:id="447" w:name="_Toc217293658"/>
      <w:bookmarkStart w:id="448" w:name="_Toc217299003"/>
      <w:bookmarkStart w:id="449" w:name="_Toc217310425"/>
      <w:r>
        <w:rPr>
          <w:rStyle w:val="CharDivNo"/>
        </w:rPr>
        <w:lastRenderedPageBreak/>
        <w:t>Part 5.2</w:t>
      </w:r>
      <w:r>
        <w:t> — </w:t>
      </w:r>
      <w:r>
        <w:rPr>
          <w:rStyle w:val="CharDivText"/>
        </w:rPr>
        <w:t>Enforcement and compliance</w:t>
      </w:r>
      <w:bookmarkEnd w:id="446"/>
      <w:bookmarkEnd w:id="447"/>
      <w:bookmarkEnd w:id="448"/>
      <w:bookmarkEnd w:id="449"/>
    </w:p>
    <w:p>
      <w:pPr>
        <w:pStyle w:val="Heading5"/>
      </w:pPr>
      <w:bookmarkStart w:id="450" w:name="_Toc217310426"/>
      <w:r>
        <w:rPr>
          <w:rStyle w:val="CharSectno"/>
        </w:rPr>
        <w:t>187</w:t>
      </w:r>
      <w:r>
        <w:t>.</w:t>
      </w:r>
      <w:r>
        <w:tab/>
        <w:t>Prescribed form of identity card</w:t>
      </w:r>
      <w:bookmarkEnd w:id="45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451" w:name="_Toc217310427"/>
      <w:r>
        <w:rPr>
          <w:rStyle w:val="CharSectno"/>
        </w:rPr>
        <w:t>188</w:t>
      </w:r>
      <w:r>
        <w:t>.</w:t>
      </w:r>
      <w:r>
        <w:tab/>
        <w:t>Compliance directions</w:t>
      </w:r>
      <w:bookmarkEnd w:id="451"/>
      <w:r>
        <w:t xml:space="preserve"> </w:t>
      </w:r>
    </w:p>
    <w:p>
      <w:pPr>
        <w:pStyle w:val="Subsection"/>
      </w:pPr>
      <w:r>
        <w:tab/>
      </w:r>
      <w:r>
        <w:tab/>
        <w:t>The provisions of the regulations set out in Schedule 3 are prescribed for the purposes of section 176 of the Law.</w:t>
      </w:r>
    </w:p>
    <w:p>
      <w:pPr>
        <w:pStyle w:val="Heading5"/>
      </w:pPr>
      <w:bookmarkStart w:id="452" w:name="_Toc217310428"/>
      <w:r>
        <w:rPr>
          <w:rStyle w:val="CharSectno"/>
        </w:rPr>
        <w:lastRenderedPageBreak/>
        <w:t>189</w:t>
      </w:r>
      <w:r>
        <w:t>.</w:t>
      </w:r>
      <w:r>
        <w:tab/>
        <w:t>Application to cancel prohibition notice</w:t>
      </w:r>
      <w:bookmarkEnd w:id="45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453" w:name="_Toc217310429"/>
      <w:r>
        <w:rPr>
          <w:rStyle w:val="CharSectno"/>
        </w:rPr>
        <w:t>190</w:t>
      </w:r>
      <w:r>
        <w:t>.</w:t>
      </w:r>
      <w:r>
        <w:tab/>
        <w:t>Infringement offences</w:t>
      </w:r>
      <w:bookmarkEnd w:id="45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lastRenderedPageBreak/>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454" w:name="_Toc217310430"/>
      <w:r>
        <w:rPr>
          <w:rStyle w:val="CharSectno"/>
        </w:rPr>
        <w:lastRenderedPageBreak/>
        <w:t>191</w:t>
      </w:r>
      <w:r>
        <w:t>.</w:t>
      </w:r>
      <w:r>
        <w:tab/>
        <w:t>False or misleading information or documents</w:t>
      </w:r>
      <w:bookmarkEnd w:id="454"/>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455" w:name="_Toc217293034"/>
      <w:bookmarkStart w:id="456" w:name="_Toc217293664"/>
      <w:bookmarkStart w:id="457" w:name="_Toc217299009"/>
      <w:bookmarkStart w:id="458" w:name="_Toc217310431"/>
      <w:r>
        <w:rPr>
          <w:rStyle w:val="CharPartNo"/>
        </w:rPr>
        <w:lastRenderedPageBreak/>
        <w:t>Chapter 6</w:t>
      </w:r>
      <w:r>
        <w:t> — </w:t>
      </w:r>
      <w:r>
        <w:rPr>
          <w:rStyle w:val="CharPartText"/>
        </w:rPr>
        <w:t>Administration</w:t>
      </w:r>
      <w:bookmarkEnd w:id="455"/>
      <w:bookmarkEnd w:id="456"/>
      <w:bookmarkEnd w:id="457"/>
      <w:bookmarkEnd w:id="458"/>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459" w:name="_Toc217293035"/>
      <w:bookmarkStart w:id="460" w:name="_Toc217293665"/>
      <w:bookmarkStart w:id="461" w:name="_Toc217299010"/>
      <w:bookmarkStart w:id="462" w:name="_Toc217310432"/>
      <w:r>
        <w:rPr>
          <w:rStyle w:val="CharDivNo"/>
        </w:rPr>
        <w:t>Part 6.1</w:t>
      </w:r>
      <w:r>
        <w:t> — </w:t>
      </w:r>
      <w:r>
        <w:rPr>
          <w:rStyle w:val="CharDivText"/>
        </w:rPr>
        <w:t>Australian Children’s Education and Care Quality Authority</w:t>
      </w:r>
      <w:bookmarkEnd w:id="459"/>
      <w:bookmarkEnd w:id="460"/>
      <w:bookmarkEnd w:id="461"/>
      <w:bookmarkEnd w:id="462"/>
    </w:p>
    <w:p>
      <w:pPr>
        <w:pStyle w:val="Heading5"/>
      </w:pPr>
      <w:bookmarkStart w:id="463" w:name="_Toc217310433"/>
      <w:r>
        <w:rPr>
          <w:rStyle w:val="CharSectno"/>
        </w:rPr>
        <w:t>192</w:t>
      </w:r>
      <w:r>
        <w:t>.</w:t>
      </w:r>
      <w:r>
        <w:tab/>
        <w:t>Co</w:t>
      </w:r>
      <w:r>
        <w:noBreakHyphen/>
        <w:t>operation with prescribed classes of body</w:t>
      </w:r>
      <w:bookmarkEnd w:id="463"/>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64" w:name="_Toc217310434"/>
      <w:r>
        <w:rPr>
          <w:rStyle w:val="CharSectno"/>
        </w:rPr>
        <w:t>193</w:t>
      </w:r>
      <w:r>
        <w:t>.</w:t>
      </w:r>
      <w:r>
        <w:tab/>
        <w:t>Allocating, transferring or reimbursing money to a participating jurisdiction</w:t>
      </w:r>
      <w:bookmarkEnd w:id="464"/>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65" w:name="_Toc217310435"/>
      <w:r>
        <w:rPr>
          <w:rStyle w:val="CharSectno"/>
        </w:rPr>
        <w:t>194</w:t>
      </w:r>
      <w:r>
        <w:t>.</w:t>
      </w:r>
      <w:r>
        <w:tab/>
        <w:t>Investment of Authority Fund</w:t>
      </w:r>
      <w:bookmarkEnd w:id="46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66" w:name="_Toc217293039"/>
      <w:bookmarkStart w:id="467" w:name="_Toc217293669"/>
      <w:bookmarkStart w:id="468" w:name="_Toc217299014"/>
      <w:bookmarkStart w:id="469" w:name="_Toc217310436"/>
      <w:r>
        <w:rPr>
          <w:rStyle w:val="CharDivNo"/>
        </w:rPr>
        <w:lastRenderedPageBreak/>
        <w:t>Part 6.2</w:t>
      </w:r>
      <w:r>
        <w:t> — </w:t>
      </w:r>
      <w:r>
        <w:rPr>
          <w:rStyle w:val="CharDivText"/>
        </w:rPr>
        <w:t>Information, records and privacy — National Authority and Regulatory Authorities</w:t>
      </w:r>
      <w:bookmarkEnd w:id="466"/>
      <w:bookmarkEnd w:id="467"/>
      <w:bookmarkEnd w:id="468"/>
      <w:bookmarkEnd w:id="469"/>
    </w:p>
    <w:p>
      <w:pPr>
        <w:pStyle w:val="Heading4"/>
      </w:pPr>
      <w:bookmarkStart w:id="470" w:name="_Toc217293040"/>
      <w:bookmarkStart w:id="471" w:name="_Toc217293670"/>
      <w:bookmarkStart w:id="472" w:name="_Toc217299015"/>
      <w:bookmarkStart w:id="473" w:name="_Toc217310437"/>
      <w:r>
        <w:t xml:space="preserve">Division 1 — Application of Commonwealth </w:t>
      </w:r>
      <w:r>
        <w:rPr>
          <w:i/>
        </w:rPr>
        <w:t>Privacy Act 1988</w:t>
      </w:r>
      <w:bookmarkEnd w:id="470"/>
      <w:bookmarkEnd w:id="471"/>
      <w:bookmarkEnd w:id="472"/>
      <w:bookmarkEnd w:id="473"/>
    </w:p>
    <w:p>
      <w:pPr>
        <w:pStyle w:val="Heading5"/>
      </w:pPr>
      <w:bookmarkStart w:id="474" w:name="_Toc217310438"/>
      <w:r>
        <w:rPr>
          <w:rStyle w:val="CharSectno"/>
        </w:rPr>
        <w:t>195</w:t>
      </w:r>
      <w:r>
        <w:t>.</w:t>
      </w:r>
      <w:r>
        <w:tab/>
        <w:t xml:space="preserve">Application of Commonwealth </w:t>
      </w:r>
      <w:r>
        <w:rPr>
          <w:i/>
        </w:rPr>
        <w:t>Privacy Act 1988</w:t>
      </w:r>
      <w:bookmarkEnd w:id="474"/>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75" w:name="_Toc217310439"/>
      <w:r>
        <w:rPr>
          <w:rStyle w:val="CharSectno"/>
        </w:rPr>
        <w:t>196</w:t>
      </w:r>
      <w:r>
        <w:t>.</w:t>
      </w:r>
      <w:r>
        <w:tab/>
        <w:t>Modifications relating to National Education and Care Services Privacy Commissioner and staff</w:t>
      </w:r>
      <w:bookmarkEnd w:id="475"/>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76" w:name="_Toc217310440"/>
      <w:r>
        <w:rPr>
          <w:rStyle w:val="CharSectno"/>
        </w:rPr>
        <w:lastRenderedPageBreak/>
        <w:t>197</w:t>
      </w:r>
      <w:r>
        <w:t>.</w:t>
      </w:r>
      <w:r>
        <w:tab/>
        <w:t>Modifications about financial matters</w:t>
      </w:r>
      <w:bookmarkEnd w:id="476"/>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77" w:name="_Toc217310441"/>
      <w:r>
        <w:rPr>
          <w:rStyle w:val="CharSectno"/>
        </w:rPr>
        <w:lastRenderedPageBreak/>
        <w:t>198</w:t>
      </w:r>
      <w:r>
        <w:t>.</w:t>
      </w:r>
      <w:r>
        <w:tab/>
        <w:t>Modifications about annual report</w:t>
      </w:r>
      <w:bookmarkEnd w:id="477"/>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78" w:name="_Toc217310442"/>
      <w:r>
        <w:rPr>
          <w:rStyle w:val="CharSectno"/>
        </w:rPr>
        <w:t>199</w:t>
      </w:r>
      <w:r>
        <w:t>.</w:t>
      </w:r>
      <w:r>
        <w:tab/>
        <w:t>Modifications relating to National Authority and Regulatory Authorities</w:t>
      </w:r>
      <w:bookmarkEnd w:id="47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79" w:name="_Toc217310443"/>
      <w:r>
        <w:rPr>
          <w:rStyle w:val="CharSectno"/>
        </w:rPr>
        <w:t>200</w:t>
      </w:r>
      <w:r>
        <w:t>.</w:t>
      </w:r>
      <w:r>
        <w:tab/>
        <w:t>Modifications relating to determinations</w:t>
      </w:r>
      <w:bookmarkEnd w:id="479"/>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80" w:name="_Toc217310444"/>
      <w:r>
        <w:rPr>
          <w:rStyle w:val="CharSectno"/>
        </w:rPr>
        <w:t>201</w:t>
      </w:r>
      <w:r>
        <w:t>.</w:t>
      </w:r>
      <w:r>
        <w:tab/>
        <w:t>Miscellaneous modifications</w:t>
      </w:r>
      <w:bookmarkEnd w:id="480"/>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481" w:name="_Toc217310445"/>
      <w:r>
        <w:rPr>
          <w:rStyle w:val="CharSectno"/>
        </w:rPr>
        <w:t>202</w:t>
      </w:r>
      <w:r>
        <w:t>.</w:t>
      </w:r>
      <w:r>
        <w:tab/>
        <w:t>Relevant administrative tribunal</w:t>
      </w:r>
      <w:bookmarkEnd w:id="481"/>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lastRenderedPageBreak/>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82" w:name="_Toc217310446"/>
      <w:r>
        <w:rPr>
          <w:rStyle w:val="CharSectno"/>
        </w:rPr>
        <w:t>203</w:t>
      </w:r>
      <w:r>
        <w:t>.</w:t>
      </w:r>
      <w:r>
        <w:tab/>
        <w:t>Regulations</w:t>
      </w:r>
      <w:bookmarkEnd w:id="482"/>
      <w:r>
        <w:t xml:space="preserve"> </w:t>
      </w:r>
    </w:p>
    <w:p>
      <w:pPr>
        <w:pStyle w:val="Subsection"/>
      </w:pPr>
      <w:r>
        <w:tab/>
      </w:r>
      <w:r>
        <w:tab/>
        <w:t>The regulations made under the Privacy Act do not apply.</w:t>
      </w:r>
    </w:p>
    <w:p>
      <w:pPr>
        <w:pStyle w:val="Heading4"/>
      </w:pPr>
      <w:bookmarkStart w:id="483" w:name="_Toc217293050"/>
      <w:bookmarkStart w:id="484" w:name="_Toc217293680"/>
      <w:bookmarkStart w:id="485" w:name="_Toc217299025"/>
      <w:bookmarkStart w:id="486" w:name="_Toc217310447"/>
      <w:r>
        <w:t xml:space="preserve">Division 2 — Application of Commonwealth </w:t>
      </w:r>
      <w:r>
        <w:rPr>
          <w:i/>
        </w:rPr>
        <w:t>Freedom of Information Act 1982</w:t>
      </w:r>
      <w:bookmarkEnd w:id="483"/>
      <w:bookmarkEnd w:id="484"/>
      <w:bookmarkEnd w:id="485"/>
      <w:bookmarkEnd w:id="486"/>
    </w:p>
    <w:p>
      <w:pPr>
        <w:pStyle w:val="Heading5"/>
      </w:pPr>
      <w:bookmarkStart w:id="487" w:name="_Toc217310448"/>
      <w:r>
        <w:rPr>
          <w:rStyle w:val="CharSectno"/>
        </w:rPr>
        <w:t>204</w:t>
      </w:r>
      <w:r>
        <w:t>.</w:t>
      </w:r>
      <w:r>
        <w:tab/>
        <w:t>Application of Commonwealth</w:t>
      </w:r>
      <w:r>
        <w:rPr>
          <w:i/>
        </w:rPr>
        <w:t xml:space="preserve"> Freedom of Information Act 1982</w:t>
      </w:r>
      <w:bookmarkEnd w:id="48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88" w:name="_Toc217310449"/>
      <w:r>
        <w:rPr>
          <w:rStyle w:val="CharSectno"/>
        </w:rPr>
        <w:t>205</w:t>
      </w:r>
      <w:r>
        <w:t>.</w:t>
      </w:r>
      <w:r>
        <w:tab/>
        <w:t>Modifications relating to National Education and Care Services Freedom of Information Commissioner and staff</w:t>
      </w:r>
      <w:bookmarkEnd w:id="48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w:t>
      </w:r>
      <w:r>
        <w:lastRenderedPageBreak/>
        <w:t xml:space="preserve">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lastRenderedPageBreak/>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lastRenderedPageBreak/>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489" w:name="_Toc217310450"/>
      <w:r>
        <w:rPr>
          <w:rStyle w:val="CharSectno"/>
        </w:rPr>
        <w:t>206</w:t>
      </w:r>
      <w:r>
        <w:t>.</w:t>
      </w:r>
      <w:r>
        <w:tab/>
        <w:t>Modifications about financial matters</w:t>
      </w:r>
      <w:bookmarkEnd w:id="48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lastRenderedPageBreak/>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90" w:name="_Toc217310451"/>
      <w:r>
        <w:rPr>
          <w:rStyle w:val="CharSectno"/>
        </w:rPr>
        <w:t>207</w:t>
      </w:r>
      <w:r>
        <w:t>.</w:t>
      </w:r>
      <w:r>
        <w:tab/>
        <w:t>Modifications about annual report</w:t>
      </w:r>
      <w:bookmarkEnd w:id="49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 xml:space="preserve">The National Education and Care Services Freedom of Information Commissioner is required to include in the annual report a report about the performance of the Commissioner’s functions </w:t>
      </w:r>
      <w:r>
        <w:lastRenderedPageBreak/>
        <w:t>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91" w:name="_Toc217310452"/>
      <w:r>
        <w:rPr>
          <w:rStyle w:val="CharSectno"/>
        </w:rPr>
        <w:t>208</w:t>
      </w:r>
      <w:r>
        <w:t>.</w:t>
      </w:r>
      <w:r>
        <w:tab/>
        <w:t>Modifications relating to National Authority and Regulatory Authorities</w:t>
      </w:r>
      <w:bookmarkEnd w:id="49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92" w:name="_Toc217310453"/>
      <w:r>
        <w:rPr>
          <w:rStyle w:val="CharSectno"/>
        </w:rPr>
        <w:lastRenderedPageBreak/>
        <w:t>209</w:t>
      </w:r>
      <w:r>
        <w:t>.</w:t>
      </w:r>
      <w:r>
        <w:tab/>
        <w:t>Miscellaneous modifications</w:t>
      </w:r>
      <w:bookmarkEnd w:id="49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lastRenderedPageBreak/>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493" w:name="_Toc217310454"/>
      <w:r>
        <w:rPr>
          <w:rStyle w:val="CharSectno"/>
        </w:rPr>
        <w:t>210</w:t>
      </w:r>
      <w:r>
        <w:t>.</w:t>
      </w:r>
      <w:r>
        <w:tab/>
        <w:t>Relevant administrative tribunal</w:t>
      </w:r>
      <w:bookmarkEnd w:id="49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94" w:name="_Toc217310455"/>
      <w:r>
        <w:rPr>
          <w:rStyle w:val="CharSectno"/>
        </w:rPr>
        <w:t>211</w:t>
      </w:r>
      <w:r>
        <w:t>.</w:t>
      </w:r>
      <w:r>
        <w:tab/>
        <w:t>Regulations</w:t>
      </w:r>
      <w:bookmarkEnd w:id="494"/>
      <w:r>
        <w:t xml:space="preserve"> </w:t>
      </w:r>
    </w:p>
    <w:p>
      <w:pPr>
        <w:pStyle w:val="Subsection"/>
      </w:pPr>
      <w:r>
        <w:tab/>
      </w:r>
      <w:r>
        <w:tab/>
        <w:t>The regulations made under the FOI Act, other than the provisions providing for fees and charges, do not apply.</w:t>
      </w:r>
    </w:p>
    <w:p>
      <w:pPr>
        <w:pStyle w:val="Heading4"/>
        <w:rPr>
          <w:i/>
        </w:rPr>
      </w:pPr>
      <w:bookmarkStart w:id="495" w:name="_Toc217293059"/>
      <w:bookmarkStart w:id="496" w:name="_Toc217293689"/>
      <w:bookmarkStart w:id="497" w:name="_Toc217299034"/>
      <w:bookmarkStart w:id="498" w:name="_Toc217310456"/>
      <w:r>
        <w:t xml:space="preserve">Division 3 — Application of New South Wales </w:t>
      </w:r>
      <w:r>
        <w:rPr>
          <w:i/>
        </w:rPr>
        <w:t>State Records Act 1998</w:t>
      </w:r>
      <w:bookmarkEnd w:id="495"/>
      <w:bookmarkEnd w:id="496"/>
      <w:bookmarkEnd w:id="497"/>
      <w:bookmarkEnd w:id="498"/>
    </w:p>
    <w:p>
      <w:pPr>
        <w:pStyle w:val="Heading5"/>
      </w:pPr>
      <w:bookmarkStart w:id="499" w:name="_Toc217310457"/>
      <w:r>
        <w:rPr>
          <w:rStyle w:val="CharSectno"/>
        </w:rPr>
        <w:t>212</w:t>
      </w:r>
      <w:r>
        <w:t>.</w:t>
      </w:r>
      <w:r>
        <w:tab/>
        <w:t>Application of State Records Act</w:t>
      </w:r>
      <w:bookmarkEnd w:id="49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00" w:name="_Toc217310458"/>
      <w:r>
        <w:rPr>
          <w:rStyle w:val="CharSectno"/>
        </w:rPr>
        <w:t>213</w:t>
      </w:r>
      <w:r>
        <w:t>.</w:t>
      </w:r>
      <w:r>
        <w:tab/>
        <w:t>Modifications relating to State Records Authority and its Board and Director</w:t>
      </w:r>
      <w:bookmarkEnd w:id="50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w:t>
      </w:r>
      <w:r>
        <w:lastRenderedPageBreak/>
        <w:t xml:space="preserve">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01" w:name="_Toc217310459"/>
      <w:r>
        <w:rPr>
          <w:rStyle w:val="CharSectno"/>
        </w:rPr>
        <w:t>214</w:t>
      </w:r>
      <w:r>
        <w:t>.</w:t>
      </w:r>
      <w:r>
        <w:tab/>
        <w:t>Modifications relating to National Authority</w:t>
      </w:r>
      <w:bookmarkEnd w:id="501"/>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02" w:name="_Toc217310460"/>
      <w:r>
        <w:rPr>
          <w:rStyle w:val="CharSectno"/>
        </w:rPr>
        <w:t>215</w:t>
      </w:r>
      <w:r>
        <w:t>.</w:t>
      </w:r>
      <w:r>
        <w:tab/>
        <w:t>Modifications relating to Ministerial Council</w:t>
      </w:r>
      <w:bookmarkEnd w:id="50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03" w:name="_Toc217310461"/>
      <w:r>
        <w:rPr>
          <w:rStyle w:val="CharSectno"/>
        </w:rPr>
        <w:lastRenderedPageBreak/>
        <w:t>216</w:t>
      </w:r>
      <w:r>
        <w:t>.</w:t>
      </w:r>
      <w:r>
        <w:tab/>
        <w:t>Miscellaneous modifications</w:t>
      </w:r>
      <w:bookmarkEnd w:id="503"/>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lastRenderedPageBreak/>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xml:space="preserve">), whether by or under an Act of the relevant participating jurisdiction or otherwise, is abolished and another person, body or office is conferred or given functions and powers that </w:t>
      </w:r>
      <w:r>
        <w:lastRenderedPageBreak/>
        <w:t>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504" w:name="_Toc217310462"/>
      <w:r>
        <w:rPr>
          <w:rStyle w:val="CharSectno"/>
        </w:rPr>
        <w:t>217</w:t>
      </w:r>
      <w:r>
        <w:t>.</w:t>
      </w:r>
      <w:r>
        <w:tab/>
        <w:t>Regulations</w:t>
      </w:r>
      <w:bookmarkEnd w:id="504"/>
      <w:r>
        <w:t xml:space="preserve"> </w:t>
      </w:r>
    </w:p>
    <w:p>
      <w:pPr>
        <w:pStyle w:val="Subsection"/>
      </w:pPr>
      <w:r>
        <w:tab/>
      </w:r>
      <w:r>
        <w:tab/>
        <w:t>The regulations made under the State Records Act do not apply.</w:t>
      </w:r>
    </w:p>
    <w:p>
      <w:pPr>
        <w:pStyle w:val="Heading4"/>
      </w:pPr>
      <w:bookmarkStart w:id="505" w:name="_Toc217293066"/>
      <w:bookmarkStart w:id="506" w:name="_Toc217293696"/>
      <w:bookmarkStart w:id="507" w:name="_Toc217299041"/>
      <w:bookmarkStart w:id="508" w:name="_Toc217310463"/>
      <w:r>
        <w:t xml:space="preserve">Division 4 — Application of Commonwealth </w:t>
      </w:r>
      <w:r>
        <w:rPr>
          <w:i/>
        </w:rPr>
        <w:t>Ombudsman Act 1976</w:t>
      </w:r>
      <w:bookmarkEnd w:id="505"/>
      <w:bookmarkEnd w:id="506"/>
      <w:bookmarkEnd w:id="507"/>
      <w:bookmarkEnd w:id="508"/>
    </w:p>
    <w:p>
      <w:pPr>
        <w:pStyle w:val="Heading5"/>
      </w:pPr>
      <w:bookmarkStart w:id="509" w:name="_Toc217310464"/>
      <w:r>
        <w:rPr>
          <w:rStyle w:val="CharSectno"/>
        </w:rPr>
        <w:t>218</w:t>
      </w:r>
      <w:r>
        <w:t>.</w:t>
      </w:r>
      <w:r>
        <w:tab/>
        <w:t>Application of Commonwealth Ombudsman Act</w:t>
      </w:r>
      <w:bookmarkEnd w:id="509"/>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10" w:name="_Toc217310465"/>
      <w:r>
        <w:rPr>
          <w:rStyle w:val="CharSectno"/>
        </w:rPr>
        <w:lastRenderedPageBreak/>
        <w:t>219</w:t>
      </w:r>
      <w:r>
        <w:t>.</w:t>
      </w:r>
      <w:r>
        <w:tab/>
        <w:t>Modifications relating to Education and Care Services Ombudsman and staff</w:t>
      </w:r>
      <w:bookmarkEnd w:id="510"/>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lastRenderedPageBreak/>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511" w:name="_Toc217310466"/>
      <w:r>
        <w:rPr>
          <w:rStyle w:val="CharSectno"/>
        </w:rPr>
        <w:t>220</w:t>
      </w:r>
      <w:r>
        <w:t>.</w:t>
      </w:r>
      <w:r>
        <w:tab/>
        <w:t>Modifications about financial matters</w:t>
      </w:r>
      <w:bookmarkEnd w:id="51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lastRenderedPageBreak/>
        <w:tab/>
        <w:t>(g)</w:t>
      </w:r>
      <w:r>
        <w:tab/>
        <w:t>arrange for any further audit by a qualified person of records kept by the Ombudsman in relation to the funds held by the Ombudsman, if directed to do so by the Ministerial Council.</w:t>
      </w:r>
    </w:p>
    <w:p>
      <w:pPr>
        <w:pStyle w:val="Heading5"/>
      </w:pPr>
      <w:bookmarkStart w:id="512" w:name="_Toc217310467"/>
      <w:r>
        <w:rPr>
          <w:rStyle w:val="CharSectno"/>
        </w:rPr>
        <w:t>221</w:t>
      </w:r>
      <w:r>
        <w:t>.</w:t>
      </w:r>
      <w:r>
        <w:tab/>
        <w:t>Modifications about annual report</w:t>
      </w:r>
      <w:bookmarkEnd w:id="512"/>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13" w:name="_Toc217310468"/>
      <w:r>
        <w:rPr>
          <w:rStyle w:val="CharSectno"/>
        </w:rPr>
        <w:lastRenderedPageBreak/>
        <w:t>222</w:t>
      </w:r>
      <w:r>
        <w:t>.</w:t>
      </w:r>
      <w:r>
        <w:tab/>
        <w:t>Modifications relating to National Authority and Regulatory Authorities</w:t>
      </w:r>
      <w:bookmarkEnd w:id="513"/>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14" w:name="_Toc217310469"/>
      <w:r>
        <w:rPr>
          <w:rStyle w:val="CharSectno"/>
        </w:rPr>
        <w:t>223</w:t>
      </w:r>
      <w:r>
        <w:t>.</w:t>
      </w:r>
      <w:r>
        <w:tab/>
        <w:t>Miscellaneous modifications</w:t>
      </w:r>
      <w:bookmarkEnd w:id="514"/>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lastRenderedPageBreak/>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515" w:name="_Toc217310470"/>
      <w:r>
        <w:rPr>
          <w:rStyle w:val="CharSectno"/>
        </w:rPr>
        <w:t>224</w:t>
      </w:r>
      <w:r>
        <w:t>.</w:t>
      </w:r>
      <w:r>
        <w:tab/>
        <w:t>Relevant administrative tribunal</w:t>
      </w:r>
      <w:bookmarkEnd w:id="515"/>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16" w:name="_Toc217310471"/>
      <w:r>
        <w:rPr>
          <w:rStyle w:val="CharSectno"/>
        </w:rPr>
        <w:lastRenderedPageBreak/>
        <w:t>225</w:t>
      </w:r>
      <w:r>
        <w:t>.</w:t>
      </w:r>
      <w:r>
        <w:tab/>
        <w:t>Regulations</w:t>
      </w:r>
      <w:bookmarkEnd w:id="51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17" w:name="_Toc217293075"/>
      <w:bookmarkStart w:id="518" w:name="_Toc217293705"/>
      <w:bookmarkStart w:id="519" w:name="_Toc217299050"/>
      <w:bookmarkStart w:id="520" w:name="_Toc217310472"/>
      <w:r>
        <w:t>Division 5 — Publication of information</w:t>
      </w:r>
      <w:bookmarkEnd w:id="517"/>
      <w:bookmarkEnd w:id="518"/>
      <w:bookmarkEnd w:id="519"/>
      <w:bookmarkEnd w:id="520"/>
    </w:p>
    <w:p>
      <w:pPr>
        <w:pStyle w:val="Heading5"/>
      </w:pPr>
      <w:bookmarkStart w:id="521" w:name="_Toc217310473"/>
      <w:r>
        <w:rPr>
          <w:rStyle w:val="CharSectno"/>
        </w:rPr>
        <w:t>226</w:t>
      </w:r>
      <w:r>
        <w:t>.</w:t>
      </w:r>
      <w:r>
        <w:tab/>
        <w:t>Publication of information</w:t>
      </w:r>
      <w:bookmarkEnd w:id="521"/>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22" w:name="_Toc217310474"/>
      <w:r>
        <w:rPr>
          <w:rStyle w:val="CharSectno"/>
        </w:rPr>
        <w:t>227</w:t>
      </w:r>
      <w:r>
        <w:t>.</w:t>
      </w:r>
      <w:r>
        <w:tab/>
        <w:t>Compliance and enforcement information</w:t>
      </w:r>
      <w:bookmarkEnd w:id="52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lastRenderedPageBreak/>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 xml:space="preserve">the steps specified in the compliance notice that the person must take to </w:t>
      </w:r>
      <w:r>
        <w:lastRenderedPageBreak/>
        <w:t>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523" w:name="_Toc217310475"/>
      <w:r>
        <w:rPr>
          <w:rStyle w:val="CharSectno"/>
        </w:rPr>
        <w:t>228</w:t>
      </w:r>
      <w:r>
        <w:t>.</w:t>
      </w:r>
      <w:r>
        <w:tab/>
        <w:t>Timing of publication where internal or external review of enforcement action is available</w:t>
      </w:r>
      <w:bookmarkEnd w:id="523"/>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lastRenderedPageBreak/>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524" w:name="_Toc217293079"/>
      <w:bookmarkStart w:id="525" w:name="_Toc217293709"/>
      <w:bookmarkStart w:id="526" w:name="_Toc217299054"/>
      <w:bookmarkStart w:id="527" w:name="_Toc217310476"/>
      <w:r>
        <w:t>Division 6 — Registers</w:t>
      </w:r>
      <w:bookmarkEnd w:id="524"/>
      <w:bookmarkEnd w:id="525"/>
      <w:bookmarkEnd w:id="526"/>
      <w:bookmarkEnd w:id="527"/>
    </w:p>
    <w:p>
      <w:pPr>
        <w:pStyle w:val="Heading5"/>
      </w:pPr>
      <w:bookmarkStart w:id="528" w:name="_Toc217310477"/>
      <w:r>
        <w:rPr>
          <w:rStyle w:val="CharSectno"/>
        </w:rPr>
        <w:t>229</w:t>
      </w:r>
      <w:r>
        <w:t>.</w:t>
      </w:r>
      <w:r>
        <w:tab/>
        <w:t>Register of approved providers</w:t>
      </w:r>
      <w:bookmarkEnd w:id="52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29" w:name="_Toc217310478"/>
      <w:r>
        <w:rPr>
          <w:rStyle w:val="CharSectno"/>
        </w:rPr>
        <w:t>230</w:t>
      </w:r>
      <w:r>
        <w:t>.</w:t>
      </w:r>
      <w:r>
        <w:tab/>
        <w:t>Register of approved education and care services</w:t>
      </w:r>
      <w:bookmarkEnd w:id="529"/>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lastRenderedPageBreak/>
        <w:t>[</w:t>
      </w:r>
      <w:r>
        <w:rPr>
          <w:b/>
          <w:bCs/>
        </w:rPr>
        <w:t>231.</w:t>
      </w:r>
      <w:r>
        <w:tab/>
        <w:t>Deleted: Gazette 28 Sep 2018 p. 3648.]</w:t>
      </w:r>
    </w:p>
    <w:p>
      <w:pPr>
        <w:pStyle w:val="Heading3"/>
      </w:pPr>
      <w:bookmarkStart w:id="530" w:name="_Toc217293082"/>
      <w:bookmarkStart w:id="531" w:name="_Toc217293712"/>
      <w:bookmarkStart w:id="532" w:name="_Toc217299057"/>
      <w:bookmarkStart w:id="533" w:name="_Toc217310479"/>
      <w:r>
        <w:rPr>
          <w:rStyle w:val="CharDivNo"/>
        </w:rPr>
        <w:t>Part 6.3</w:t>
      </w:r>
      <w:r>
        <w:t> — </w:t>
      </w:r>
      <w:r>
        <w:rPr>
          <w:rStyle w:val="CharDivText"/>
        </w:rPr>
        <w:t>Fees</w:t>
      </w:r>
      <w:bookmarkEnd w:id="530"/>
      <w:bookmarkEnd w:id="531"/>
      <w:bookmarkEnd w:id="532"/>
      <w:bookmarkEnd w:id="533"/>
    </w:p>
    <w:p>
      <w:pPr>
        <w:pStyle w:val="Footnoteheading"/>
        <w:keepNext/>
      </w:pPr>
      <w:r>
        <w:tab/>
        <w:t>[Heading inserted: SL 2023/71 r. 7.]</w:t>
      </w:r>
    </w:p>
    <w:p>
      <w:pPr>
        <w:pStyle w:val="Heading4"/>
      </w:pPr>
      <w:bookmarkStart w:id="534" w:name="_Toc217293083"/>
      <w:bookmarkStart w:id="535" w:name="_Toc217293713"/>
      <w:bookmarkStart w:id="536" w:name="_Toc217299058"/>
      <w:bookmarkStart w:id="537" w:name="_Toc217310480"/>
      <w:r>
        <w:t>Division 1 — Provisions applying generally to fees</w:t>
      </w:r>
      <w:bookmarkEnd w:id="534"/>
      <w:bookmarkEnd w:id="535"/>
      <w:bookmarkEnd w:id="536"/>
      <w:bookmarkEnd w:id="537"/>
    </w:p>
    <w:p>
      <w:pPr>
        <w:pStyle w:val="Footnoteheading"/>
        <w:keepNext/>
      </w:pPr>
      <w:r>
        <w:tab/>
        <w:t>[Heading inserted: SL 2023/71 r. 7.]</w:t>
      </w:r>
    </w:p>
    <w:p>
      <w:pPr>
        <w:pStyle w:val="Heading5"/>
      </w:pPr>
      <w:bookmarkStart w:id="538" w:name="_Toc217310481"/>
      <w:r>
        <w:rPr>
          <w:rStyle w:val="CharSectno"/>
        </w:rPr>
        <w:t>232</w:t>
      </w:r>
      <w:r>
        <w:t>.</w:t>
      </w:r>
      <w:r>
        <w:tab/>
        <w:t>Definitions</w:t>
      </w:r>
      <w:bookmarkEnd w:id="538"/>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lastRenderedPageBreak/>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539" w:name="_Toc217310482"/>
      <w:r>
        <w:rPr>
          <w:rStyle w:val="CharSectno"/>
        </w:rPr>
        <w:t>233</w:t>
      </w:r>
      <w:r>
        <w:t>.</w:t>
      </w:r>
      <w:r>
        <w:tab/>
        <w:t>Calculation of indexation factor for financial year</w:t>
      </w:r>
      <w:bookmarkEnd w:id="539"/>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lastRenderedPageBreak/>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540" w:name="_Toc217310483"/>
      <w:r>
        <w:rPr>
          <w:rStyle w:val="CharSectno"/>
        </w:rPr>
        <w:t>234</w:t>
      </w:r>
      <w:r>
        <w:t>.</w:t>
      </w:r>
      <w:r>
        <w:tab/>
        <w:t>Fee amount to be rounded down to nearest whole dollar</w:t>
      </w:r>
      <w:bookmarkEnd w:id="540"/>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541" w:name="_Toc217310484"/>
      <w:r>
        <w:rPr>
          <w:rStyle w:val="CharSectno"/>
        </w:rPr>
        <w:t>235</w:t>
      </w:r>
      <w:r>
        <w:t>.</w:t>
      </w:r>
      <w:r>
        <w:tab/>
        <w:t>Late payment fees (annual fees)</w:t>
      </w:r>
      <w:bookmarkEnd w:id="541"/>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542" w:name="_Toc217310485"/>
      <w:r>
        <w:rPr>
          <w:rStyle w:val="CharSectno"/>
        </w:rPr>
        <w:lastRenderedPageBreak/>
        <w:t>236</w:t>
      </w:r>
      <w:r>
        <w:t>.</w:t>
      </w:r>
      <w:r>
        <w:tab/>
        <w:t>Waiver, reduction, deferral and refund of fees</w:t>
      </w:r>
      <w:bookmarkEnd w:id="542"/>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543" w:name="_Toc217310486"/>
      <w:r>
        <w:rPr>
          <w:rStyle w:val="CharSectno"/>
        </w:rPr>
        <w:t>236A</w:t>
      </w:r>
      <w:r>
        <w:t>.</w:t>
      </w:r>
      <w:r>
        <w:tab/>
        <w:t>Publication of prescribed and other required fees</w:t>
      </w:r>
      <w:bookmarkEnd w:id="543"/>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544" w:name="_Toc217293090"/>
      <w:bookmarkStart w:id="545" w:name="_Toc217293720"/>
      <w:bookmarkStart w:id="546" w:name="_Toc217299065"/>
      <w:bookmarkStart w:id="547" w:name="_Toc217310487"/>
      <w:r>
        <w:t>Division 2 — Prescribed and other fees between commencement day and 30 June 2023</w:t>
      </w:r>
      <w:bookmarkEnd w:id="544"/>
      <w:bookmarkEnd w:id="545"/>
      <w:bookmarkEnd w:id="546"/>
      <w:bookmarkEnd w:id="547"/>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548" w:name="_Toc217310488"/>
      <w:r>
        <w:rPr>
          <w:rStyle w:val="CharSectno"/>
        </w:rPr>
        <w:t>236B</w:t>
      </w:r>
      <w:r>
        <w:t>.</w:t>
      </w:r>
      <w:r>
        <w:tab/>
        <w:t>Prescribed fees and other fees for period beginning on commencement day and ending on 30 June 2023</w:t>
      </w:r>
      <w:bookmarkEnd w:id="548"/>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lastRenderedPageBreak/>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549" w:name="_Toc217293092"/>
      <w:bookmarkStart w:id="550" w:name="_Toc217293722"/>
      <w:bookmarkStart w:id="551" w:name="_Toc217299067"/>
      <w:bookmarkStart w:id="552" w:name="_Toc217310489"/>
      <w:r>
        <w:t>Division 3 — Prescribed and other fees on and after 1 July 2023</w:t>
      </w:r>
      <w:bookmarkEnd w:id="549"/>
      <w:bookmarkEnd w:id="550"/>
      <w:bookmarkEnd w:id="551"/>
      <w:bookmarkEnd w:id="552"/>
    </w:p>
    <w:p>
      <w:pPr>
        <w:pStyle w:val="Footnoteheading"/>
        <w:keepNext/>
      </w:pPr>
      <w:r>
        <w:tab/>
        <w:t>[Heading inserted: SL 2023/71 r. 7.]</w:t>
      </w:r>
    </w:p>
    <w:p>
      <w:pPr>
        <w:pStyle w:val="Heading5"/>
      </w:pPr>
      <w:bookmarkStart w:id="553" w:name="_Toc217310490"/>
      <w:r>
        <w:rPr>
          <w:rStyle w:val="CharSectno"/>
        </w:rPr>
        <w:t>236C</w:t>
      </w:r>
      <w:r>
        <w:t>.</w:t>
      </w:r>
      <w:r>
        <w:tab/>
        <w:t>Prescribed fee — application for provider approval</w:t>
      </w:r>
      <w:bookmarkEnd w:id="553"/>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lastRenderedPageBreak/>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554" w:name="_Toc217310491"/>
      <w:r>
        <w:rPr>
          <w:rStyle w:val="CharSectno"/>
        </w:rPr>
        <w:t>236D</w:t>
      </w:r>
      <w:r>
        <w:t>.</w:t>
      </w:r>
      <w:r>
        <w:tab/>
        <w:t>Prescribed fees — application for service approval</w:t>
      </w:r>
      <w:bookmarkEnd w:id="554"/>
    </w:p>
    <w:p>
      <w:pPr>
        <w:pStyle w:val="Subsection"/>
        <w:keepNext/>
      </w:pPr>
      <w:r>
        <w:tab/>
        <w:t>(1)</w:t>
      </w:r>
      <w:r>
        <w:tab/>
        <w:t xml:space="preserve">For the purposes of section 44(1)(e) of the Law, the prescribed fee for the financial year beginning on 1 July 2023 in relation to </w:t>
      </w:r>
      <w:r>
        <w:lastRenderedPageBreak/>
        <w:t xml:space="preserve">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 xml:space="preserve">For the purposes of section 44(1)(e) of the Law, the prescribed fee for the financial year beginning on 1 July 2023 in relation to </w:t>
      </w:r>
      <w:r>
        <w:lastRenderedPageBreak/>
        <w:t>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lastRenderedPageBreak/>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555" w:name="_Toc217310492"/>
      <w:r>
        <w:rPr>
          <w:rStyle w:val="CharSectno"/>
        </w:rPr>
        <w:t>236E</w:t>
      </w:r>
      <w:r>
        <w:t>.</w:t>
      </w:r>
      <w:r>
        <w:tab/>
        <w:t>Prescribed annual fees</w:t>
      </w:r>
      <w:bookmarkEnd w:id="555"/>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lastRenderedPageBreak/>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556" w:name="_Toc217310493"/>
      <w:r>
        <w:rPr>
          <w:rStyle w:val="CharSectno"/>
        </w:rPr>
        <w:t>236F</w:t>
      </w:r>
      <w:r>
        <w:t>.</w:t>
      </w:r>
      <w:r>
        <w:tab/>
        <w:t>Prescribed fee — application for amendment of service approval</w:t>
      </w:r>
      <w:bookmarkEnd w:id="556"/>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lastRenderedPageBreak/>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557" w:name="_Toc217310494"/>
      <w:r>
        <w:rPr>
          <w:rStyle w:val="CharSectno"/>
        </w:rPr>
        <w:t>236G</w:t>
      </w:r>
      <w:r>
        <w:t>.</w:t>
      </w:r>
      <w:r>
        <w:tab/>
        <w:t>Prescribed fee — notification of intended transfer of service approval</w:t>
      </w:r>
      <w:bookmarkEnd w:id="557"/>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558" w:name="_Toc217310495"/>
      <w:r>
        <w:rPr>
          <w:rStyle w:val="CharSectno"/>
        </w:rPr>
        <w:lastRenderedPageBreak/>
        <w:t>236H</w:t>
      </w:r>
      <w:r>
        <w:t>.</w:t>
      </w:r>
      <w:r>
        <w:tab/>
        <w:t>Prescribed fee — application for service waiver</w:t>
      </w:r>
      <w:bookmarkEnd w:id="558"/>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559" w:name="_Toc217310496"/>
      <w:r>
        <w:rPr>
          <w:rStyle w:val="CharSectno"/>
        </w:rPr>
        <w:t>236I</w:t>
      </w:r>
      <w:r>
        <w:t>.</w:t>
      </w:r>
      <w:r>
        <w:tab/>
        <w:t>Prescribed fee — application for temporary waiver</w:t>
      </w:r>
      <w:bookmarkEnd w:id="559"/>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560" w:name="_Toc217310497"/>
      <w:r>
        <w:rPr>
          <w:rStyle w:val="CharSectno"/>
        </w:rPr>
        <w:lastRenderedPageBreak/>
        <w:t>236J</w:t>
      </w:r>
      <w:r>
        <w:t>.</w:t>
      </w:r>
      <w:r>
        <w:tab/>
        <w:t>Prescribed fee — application to extend temporary waiver</w:t>
      </w:r>
      <w:bookmarkEnd w:id="560"/>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561" w:name="_Toc217310498"/>
      <w:r>
        <w:rPr>
          <w:rStyle w:val="CharSectno"/>
        </w:rPr>
        <w:t>236K</w:t>
      </w:r>
      <w:r>
        <w:t>.</w:t>
      </w:r>
      <w:r>
        <w:tab/>
        <w:t>Prescribed fee — application for reassessment and re</w:t>
      </w:r>
      <w:r>
        <w:noBreakHyphen/>
        <w:t>rating</w:t>
      </w:r>
      <w:bookmarkEnd w:id="561"/>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lastRenderedPageBreak/>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562" w:name="_Toc217310499"/>
      <w:r>
        <w:rPr>
          <w:rStyle w:val="CharSectno"/>
        </w:rPr>
        <w:t>236L</w:t>
      </w:r>
      <w:r>
        <w:t>.</w:t>
      </w:r>
      <w:r>
        <w:tab/>
        <w:t>Prescribed fee — application for review by Ratings Review Panel of rating level</w:t>
      </w:r>
      <w:bookmarkEnd w:id="562"/>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lastRenderedPageBreak/>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lastRenderedPageBreak/>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563" w:name="_Toc217310500"/>
      <w:r>
        <w:rPr>
          <w:rStyle w:val="CharSectno"/>
        </w:rPr>
        <w:lastRenderedPageBreak/>
        <w:t>236M</w:t>
      </w:r>
      <w:r>
        <w:t>.</w:t>
      </w:r>
      <w:r>
        <w:tab/>
        <w:t>Prescribed fees — copy of or extract from registers</w:t>
      </w:r>
      <w:bookmarkEnd w:id="563"/>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564" w:name="_Toc217310501"/>
      <w:r>
        <w:rPr>
          <w:rStyle w:val="CharSectno"/>
        </w:rPr>
        <w:t>236N</w:t>
      </w:r>
      <w:r>
        <w:t>.</w:t>
      </w:r>
      <w:r>
        <w:tab/>
        <w:t>Prescribed fees — other applications</w:t>
      </w:r>
      <w:bookmarkEnd w:id="564"/>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565" w:name="_Toc217310502"/>
      <w:r>
        <w:rPr>
          <w:rStyle w:val="CharSectno"/>
        </w:rPr>
        <w:lastRenderedPageBreak/>
        <w:t>236O</w:t>
      </w:r>
      <w:r>
        <w:t>.</w:t>
      </w:r>
      <w:r>
        <w:tab/>
        <w:t>Relevant fee — application for qualification to be assessed for inclusion on list of approved qualifications</w:t>
      </w:r>
      <w:bookmarkEnd w:id="565"/>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566" w:name="_Toc217310503"/>
      <w:r>
        <w:rPr>
          <w:rStyle w:val="CharSectno"/>
        </w:rPr>
        <w:t>236P</w:t>
      </w:r>
      <w:r>
        <w:t>.</w:t>
      </w:r>
      <w:r>
        <w:tab/>
        <w:t>Relevant fee — application for determination of equivalent qualification</w:t>
      </w:r>
      <w:bookmarkEnd w:id="566"/>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567" w:name="_Toc217293107"/>
      <w:bookmarkStart w:id="568" w:name="_Toc217293737"/>
      <w:bookmarkStart w:id="569" w:name="_Toc217299082"/>
      <w:bookmarkStart w:id="570" w:name="_Toc217310504"/>
      <w:r>
        <w:rPr>
          <w:rStyle w:val="CharDivNo"/>
        </w:rPr>
        <w:lastRenderedPageBreak/>
        <w:t>Part 6.4</w:t>
      </w:r>
      <w:r>
        <w:t> — </w:t>
      </w:r>
      <w:r>
        <w:rPr>
          <w:rStyle w:val="CharDivText"/>
        </w:rPr>
        <w:t>Delegations</w:t>
      </w:r>
      <w:bookmarkEnd w:id="567"/>
      <w:bookmarkEnd w:id="568"/>
      <w:bookmarkEnd w:id="569"/>
      <w:bookmarkEnd w:id="570"/>
    </w:p>
    <w:p>
      <w:pPr>
        <w:pStyle w:val="Heading5"/>
      </w:pPr>
      <w:bookmarkStart w:id="571" w:name="_Toc217310505"/>
      <w:r>
        <w:rPr>
          <w:rStyle w:val="CharSectno"/>
        </w:rPr>
        <w:t>237</w:t>
      </w:r>
      <w:r>
        <w:t>.</w:t>
      </w:r>
      <w:r>
        <w:tab/>
        <w:t>Delegation</w:t>
      </w:r>
      <w:bookmarkEnd w:id="571"/>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572" w:name="_Toc217293109"/>
      <w:bookmarkStart w:id="573" w:name="_Toc217293739"/>
      <w:bookmarkStart w:id="574" w:name="_Toc217299084"/>
      <w:bookmarkStart w:id="575" w:name="_Toc217310506"/>
      <w:r>
        <w:rPr>
          <w:rStyle w:val="CharPartNo"/>
        </w:rPr>
        <w:lastRenderedPageBreak/>
        <w:t>Chapter 7</w:t>
      </w:r>
      <w:r>
        <w:t> — </w:t>
      </w:r>
      <w:r>
        <w:rPr>
          <w:rStyle w:val="CharPartText"/>
        </w:rPr>
        <w:t>Jurisdiction</w:t>
      </w:r>
      <w:r>
        <w:rPr>
          <w:rStyle w:val="CharPartText"/>
        </w:rPr>
        <w:noBreakHyphen/>
        <w:t>specific and transitional and saving provisions</w:t>
      </w:r>
      <w:bookmarkEnd w:id="572"/>
      <w:bookmarkEnd w:id="573"/>
      <w:bookmarkEnd w:id="574"/>
      <w:bookmarkEnd w:id="575"/>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76" w:name="_Toc217293110"/>
      <w:bookmarkStart w:id="577" w:name="_Toc217293740"/>
      <w:bookmarkStart w:id="578" w:name="_Toc217299085"/>
      <w:bookmarkStart w:id="579" w:name="_Toc217310507"/>
      <w:r>
        <w:rPr>
          <w:rStyle w:val="CharDivNo"/>
        </w:rPr>
        <w:t>Part 7.1</w:t>
      </w:r>
      <w:r>
        <w:t> — </w:t>
      </w:r>
      <w:r>
        <w:rPr>
          <w:rStyle w:val="CharDivText"/>
        </w:rPr>
        <w:t>General transitional and saving provisions</w:t>
      </w:r>
      <w:bookmarkEnd w:id="576"/>
      <w:bookmarkEnd w:id="577"/>
      <w:bookmarkEnd w:id="578"/>
      <w:bookmarkEnd w:id="579"/>
    </w:p>
    <w:p>
      <w:pPr>
        <w:pStyle w:val="Ednotedivision"/>
      </w:pPr>
      <w:r>
        <w:t>[Divisions 1 and 1A deleted: Gazette 28 Sep 2018 p. 3648.]</w:t>
      </w:r>
    </w:p>
    <w:p>
      <w:pPr>
        <w:pStyle w:val="Heading4"/>
      </w:pPr>
      <w:bookmarkStart w:id="580" w:name="_Toc217293111"/>
      <w:bookmarkStart w:id="581" w:name="_Toc217293741"/>
      <w:bookmarkStart w:id="582" w:name="_Toc217299086"/>
      <w:bookmarkStart w:id="583" w:name="_Toc217310508"/>
      <w:r>
        <w:t>Division 2 — Staffing arrangements</w:t>
      </w:r>
      <w:bookmarkEnd w:id="580"/>
      <w:bookmarkEnd w:id="581"/>
      <w:bookmarkEnd w:id="582"/>
      <w:bookmarkEnd w:id="583"/>
    </w:p>
    <w:p>
      <w:pPr>
        <w:pStyle w:val="Heading5"/>
      </w:pPr>
      <w:bookmarkStart w:id="584" w:name="_Toc217310509"/>
      <w:r>
        <w:rPr>
          <w:rStyle w:val="CharSectno"/>
        </w:rPr>
        <w:t>239</w:t>
      </w:r>
      <w:r>
        <w:t>.</w:t>
      </w:r>
      <w:r>
        <w:tab/>
        <w:t>Centre</w:t>
      </w:r>
      <w:r>
        <w:noBreakHyphen/>
        <w:t>based service offering a preschool program in a composite class in a school</w:t>
      </w:r>
      <w:bookmarkEnd w:id="58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85" w:name="_Toc217310510"/>
      <w:r>
        <w:rPr>
          <w:rStyle w:val="CharSectno"/>
        </w:rPr>
        <w:t>239A</w:t>
      </w:r>
      <w:r>
        <w:t>.</w:t>
      </w:r>
      <w:r>
        <w:tab/>
        <w:t>Centre</w:t>
      </w:r>
      <w:r>
        <w:noBreakHyphen/>
        <w:t>based services in remote and very remote areas — attendance of early childhood teachers</w:t>
      </w:r>
      <w:bookmarkEnd w:id="585"/>
    </w:p>
    <w:p>
      <w:pPr>
        <w:pStyle w:val="Subsection"/>
      </w:pPr>
      <w:r>
        <w:tab/>
        <w:t>(1)</w:t>
      </w:r>
      <w:r>
        <w:tab/>
        <w:t>This regulation applies until 31 December 2026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4; SL 2025/150 r. 8.]</w:t>
      </w:r>
    </w:p>
    <w:p>
      <w:pPr>
        <w:pStyle w:val="Ednotesection"/>
      </w:pPr>
      <w:r>
        <w:t>[</w:t>
      </w:r>
      <w:r>
        <w:rPr>
          <w:b/>
          <w:bCs/>
        </w:rPr>
        <w:t>240</w:t>
      </w:r>
      <w:r>
        <w:rPr>
          <w:b/>
        </w:rPr>
        <w:t>.</w:t>
      </w:r>
      <w:r>
        <w:tab/>
        <w:t>Deleted: SL 2025/150 r. 9.]</w:t>
      </w:r>
    </w:p>
    <w:p>
      <w:pPr>
        <w:pStyle w:val="Heading5"/>
      </w:pPr>
      <w:bookmarkStart w:id="586" w:name="_Toc217310511"/>
      <w:r>
        <w:rPr>
          <w:rStyle w:val="CharSectno"/>
        </w:rPr>
        <w:lastRenderedPageBreak/>
        <w:t>241</w:t>
      </w:r>
      <w:r>
        <w:t>.</w:t>
      </w:r>
      <w:r>
        <w:tab/>
        <w:t>Persons taken to hold an approved early childhood teaching qualification</w:t>
      </w:r>
      <w:bookmarkEnd w:id="58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w:t>
      </w:r>
      <w:r>
        <w:lastRenderedPageBreak/>
        <w:t>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lastRenderedPageBreak/>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87" w:name="_Toc217310512"/>
      <w:r>
        <w:rPr>
          <w:rStyle w:val="CharSectno"/>
        </w:rPr>
        <w:t>242</w:t>
      </w:r>
      <w:r>
        <w:t>.</w:t>
      </w:r>
      <w:r>
        <w:tab/>
        <w:t>Persons taken to be early childhood teachers</w:t>
      </w:r>
      <w:bookmarkEnd w:id="587"/>
      <w:r>
        <w:t xml:space="preserve"> </w:t>
      </w:r>
    </w:p>
    <w:p>
      <w:pPr>
        <w:pStyle w:val="Subsection"/>
        <w:spacing w:before="180"/>
      </w:pPr>
      <w:r>
        <w:tab/>
        <w:t>(1)</w:t>
      </w:r>
      <w:r>
        <w:tab/>
        <w:t>This regulation applies on and after 1 January 2014 and until 31 December 2026.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lastRenderedPageBreak/>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5; SL 2025/150 r. 10.]</w:t>
      </w:r>
    </w:p>
    <w:p>
      <w:pPr>
        <w:pStyle w:val="Heading5"/>
      </w:pPr>
      <w:bookmarkStart w:id="588" w:name="_Toc217310513"/>
      <w:r>
        <w:rPr>
          <w:rStyle w:val="CharSectno"/>
        </w:rPr>
        <w:t>243</w:t>
      </w:r>
      <w:r>
        <w:t>.</w:t>
      </w:r>
      <w:r>
        <w:tab/>
        <w:t>Persons taken to hold an approved diploma level education and care qualification</w:t>
      </w:r>
      <w:bookmarkEnd w:id="58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 xml:space="preserve">held a qualification that is published under regulation 137(2)(a) in the list of former qualifications </w:t>
      </w:r>
      <w:r>
        <w:lastRenderedPageBreak/>
        <w:t>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89" w:name="_Toc217310514"/>
      <w:r>
        <w:rPr>
          <w:rStyle w:val="CharSectno"/>
        </w:rPr>
        <w:t>243A</w:t>
      </w:r>
      <w:r>
        <w:t>.</w:t>
      </w:r>
      <w:r>
        <w:tab/>
        <w:t>Persons taken to hold an approved diploma level education and care qualification for regulation 128 in Queensland</w:t>
      </w:r>
      <w:bookmarkEnd w:id="58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90" w:name="_Toc217310515"/>
      <w:r>
        <w:rPr>
          <w:rStyle w:val="CharSectno"/>
        </w:rPr>
        <w:t>244</w:t>
      </w:r>
      <w:r>
        <w:t>.</w:t>
      </w:r>
      <w:r>
        <w:tab/>
        <w:t>Persons taken to hold an approved certificate III level education and care qualification</w:t>
      </w:r>
      <w:bookmarkEnd w:id="59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 xml:space="preserve">held a qualification that is published under regulation 137(2)(a) in the list of former qualifications </w:t>
      </w:r>
      <w:r>
        <w:lastRenderedPageBreak/>
        <w:t>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591" w:name="_Toc217293119"/>
      <w:bookmarkStart w:id="592" w:name="_Toc217293749"/>
      <w:bookmarkStart w:id="593" w:name="_Toc217299094"/>
      <w:bookmarkStart w:id="594" w:name="_Toc217310516"/>
      <w:r>
        <w:t>Division 3 — Physical environment</w:t>
      </w:r>
      <w:bookmarkEnd w:id="591"/>
      <w:bookmarkEnd w:id="592"/>
      <w:bookmarkEnd w:id="593"/>
      <w:bookmarkEnd w:id="594"/>
    </w:p>
    <w:p>
      <w:pPr>
        <w:pStyle w:val="Heading5"/>
      </w:pPr>
      <w:bookmarkStart w:id="595" w:name="_Toc217310517"/>
      <w:r>
        <w:rPr>
          <w:rStyle w:val="CharSectno"/>
        </w:rPr>
        <w:t>248</w:t>
      </w:r>
      <w:r>
        <w:t>.</w:t>
      </w:r>
      <w:r>
        <w:tab/>
        <w:t>Centre</w:t>
      </w:r>
      <w:r>
        <w:noBreakHyphen/>
        <w:t>based service offering a preschool program in a composite class in a school</w:t>
      </w:r>
      <w:bookmarkEnd w:id="595"/>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96" w:name="_Toc217310518"/>
      <w:r>
        <w:rPr>
          <w:rStyle w:val="CharSectno"/>
        </w:rPr>
        <w:t>249</w:t>
      </w:r>
      <w:r>
        <w:t>.</w:t>
      </w:r>
      <w:r>
        <w:tab/>
        <w:t>Declared approved services (other than declared approved family day care services)</w:t>
      </w:r>
      <w:bookmarkEnd w:id="596"/>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lastRenderedPageBreak/>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97" w:name="_Toc217310519"/>
      <w:r>
        <w:rPr>
          <w:rStyle w:val="CharSectno"/>
        </w:rPr>
        <w:t>250</w:t>
      </w:r>
      <w:r>
        <w:t>.</w:t>
      </w:r>
      <w:r>
        <w:tab/>
        <w:t>Declared approved family day care services</w:t>
      </w:r>
      <w:bookmarkEnd w:id="597"/>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lastRenderedPageBreak/>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98" w:name="_Toc217310520"/>
      <w:r>
        <w:rPr>
          <w:rStyle w:val="CharSectno"/>
        </w:rPr>
        <w:t>251</w:t>
      </w:r>
      <w:r>
        <w:t>.</w:t>
      </w:r>
      <w:r>
        <w:tab/>
        <w:t>Declared out of scope services</w:t>
      </w:r>
      <w:bookmarkEnd w:id="598"/>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lastRenderedPageBreak/>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599" w:name="_Toc217293124"/>
      <w:bookmarkStart w:id="600" w:name="_Toc217293754"/>
      <w:bookmarkStart w:id="601" w:name="_Toc217299099"/>
      <w:bookmarkStart w:id="602" w:name="_Toc217310521"/>
      <w:r>
        <w:t>Division 4 — Information retention and sharing</w:t>
      </w:r>
      <w:bookmarkEnd w:id="599"/>
      <w:bookmarkEnd w:id="600"/>
      <w:bookmarkEnd w:id="601"/>
      <w:bookmarkEnd w:id="602"/>
    </w:p>
    <w:p>
      <w:pPr>
        <w:pStyle w:val="Heading5"/>
      </w:pPr>
      <w:bookmarkStart w:id="603" w:name="_Toc217310522"/>
      <w:r>
        <w:rPr>
          <w:rStyle w:val="CharSectno"/>
        </w:rPr>
        <w:t>252</w:t>
      </w:r>
      <w:r>
        <w:t>.</w:t>
      </w:r>
      <w:r>
        <w:tab/>
        <w:t>Information held by Regulatory Authority or regulatory body</w:t>
      </w:r>
      <w:bookmarkEnd w:id="60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04" w:name="_Toc217310523"/>
      <w:r>
        <w:rPr>
          <w:rStyle w:val="CharSectno"/>
        </w:rPr>
        <w:t>253</w:t>
      </w:r>
      <w:r>
        <w:t>.</w:t>
      </w:r>
      <w:r>
        <w:tab/>
        <w:t>Information kept by approved provider</w:t>
      </w:r>
      <w:bookmarkEnd w:id="604"/>
    </w:p>
    <w:p>
      <w:pPr>
        <w:pStyle w:val="Subsection"/>
      </w:pPr>
      <w:r>
        <w:tab/>
      </w:r>
      <w:r>
        <w:tab/>
        <w:t>For the purposes of section 322(3) of the Law, the documents must be kept in accordance with regulation 183.</w:t>
      </w:r>
    </w:p>
    <w:p>
      <w:pPr>
        <w:pStyle w:val="Heading4"/>
      </w:pPr>
      <w:bookmarkStart w:id="605" w:name="_Toc217293127"/>
      <w:bookmarkStart w:id="606" w:name="_Toc217293757"/>
      <w:bookmarkStart w:id="607" w:name="_Toc217299102"/>
      <w:bookmarkStart w:id="608" w:name="_Toc217310524"/>
      <w:r>
        <w:lastRenderedPageBreak/>
        <w:t>Division 5 — Declared approved learning frameworks</w:t>
      </w:r>
      <w:bookmarkEnd w:id="605"/>
      <w:bookmarkEnd w:id="606"/>
      <w:bookmarkEnd w:id="607"/>
      <w:bookmarkEnd w:id="608"/>
    </w:p>
    <w:p>
      <w:pPr>
        <w:pStyle w:val="Ednotesection"/>
        <w:keepNext/>
      </w:pPr>
      <w:r>
        <w:t>[</w:t>
      </w:r>
      <w:r>
        <w:rPr>
          <w:b/>
          <w:bCs/>
        </w:rPr>
        <w:t>254.</w:t>
      </w:r>
      <w:r>
        <w:tab/>
        <w:t>Deleted: SL 2023/186 r. 41]</w:t>
      </w:r>
    </w:p>
    <w:p>
      <w:pPr>
        <w:pStyle w:val="Heading4"/>
      </w:pPr>
      <w:bookmarkStart w:id="609" w:name="_Toc217293128"/>
      <w:bookmarkStart w:id="610" w:name="_Toc217293758"/>
      <w:bookmarkStart w:id="611" w:name="_Toc217299103"/>
      <w:bookmarkStart w:id="612" w:name="_Toc217310525"/>
      <w:r>
        <w:t>Division 6 — Fees</w:t>
      </w:r>
      <w:bookmarkEnd w:id="609"/>
      <w:bookmarkEnd w:id="610"/>
      <w:bookmarkEnd w:id="611"/>
      <w:bookmarkEnd w:id="612"/>
    </w:p>
    <w:p>
      <w:pPr>
        <w:pStyle w:val="Heading5"/>
        <w:keepNext w:val="0"/>
      </w:pPr>
      <w:bookmarkStart w:id="613" w:name="_Toc217310526"/>
      <w:r>
        <w:rPr>
          <w:rStyle w:val="CharSectno"/>
        </w:rPr>
        <w:t>255</w:t>
      </w:r>
      <w:r>
        <w:t>.</w:t>
      </w:r>
      <w:r>
        <w:tab/>
        <w:t>Fees for application for provider approval for declared out of scope service</w:t>
      </w:r>
      <w:bookmarkEnd w:id="61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14" w:name="_Toc217293130"/>
      <w:bookmarkStart w:id="615" w:name="_Toc217293760"/>
      <w:bookmarkStart w:id="616" w:name="_Toc217299105"/>
      <w:bookmarkStart w:id="617" w:name="_Toc217310527"/>
      <w:r>
        <w:t>Division 7 — General provisions relating to exemptions</w:t>
      </w:r>
      <w:bookmarkEnd w:id="614"/>
      <w:bookmarkEnd w:id="615"/>
      <w:bookmarkEnd w:id="616"/>
      <w:bookmarkEnd w:id="617"/>
    </w:p>
    <w:p>
      <w:pPr>
        <w:pStyle w:val="Heading5"/>
      </w:pPr>
      <w:bookmarkStart w:id="618" w:name="_Toc217310528"/>
      <w:r>
        <w:rPr>
          <w:rStyle w:val="CharSectno"/>
        </w:rPr>
        <w:t>256</w:t>
      </w:r>
      <w:r>
        <w:t>.</w:t>
      </w:r>
      <w:r>
        <w:tab/>
        <w:t>Publication where service taken to comply with regulations</w:t>
      </w:r>
      <w:bookmarkEnd w:id="618"/>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619" w:name="_Toc217310529"/>
      <w:r>
        <w:rPr>
          <w:rStyle w:val="CharSectno"/>
        </w:rPr>
        <w:lastRenderedPageBreak/>
        <w:t>257</w:t>
      </w:r>
      <w:r>
        <w:t>.</w:t>
      </w:r>
      <w:r>
        <w:tab/>
        <w:t>Application for removal of exemption</w:t>
      </w:r>
      <w:bookmarkEnd w:id="619"/>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620" w:name="_Toc217293133"/>
      <w:bookmarkStart w:id="621" w:name="_Toc217293763"/>
      <w:bookmarkStart w:id="622" w:name="_Toc217299108"/>
      <w:bookmarkStart w:id="623" w:name="_Toc217310530"/>
      <w:r>
        <w:rPr>
          <w:rStyle w:val="CharDivNo"/>
        </w:rPr>
        <w:t>Part 7.2</w:t>
      </w:r>
      <w:r>
        <w:t> — </w:t>
      </w:r>
      <w:r>
        <w:rPr>
          <w:rStyle w:val="CharDivText"/>
        </w:rPr>
        <w:t>Australian Capital Territory — specific provisions</w:t>
      </w:r>
      <w:bookmarkEnd w:id="620"/>
      <w:bookmarkEnd w:id="621"/>
      <w:bookmarkEnd w:id="622"/>
      <w:bookmarkEnd w:id="623"/>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624" w:name="_Toc217293134"/>
      <w:bookmarkStart w:id="625" w:name="_Toc217293764"/>
      <w:bookmarkStart w:id="626" w:name="_Toc217299109"/>
      <w:bookmarkStart w:id="627" w:name="_Toc217310531"/>
      <w:r>
        <w:rPr>
          <w:rStyle w:val="CharDivNo"/>
        </w:rPr>
        <w:t>Part 7.3</w:t>
      </w:r>
      <w:r>
        <w:t> — </w:t>
      </w:r>
      <w:r>
        <w:rPr>
          <w:rStyle w:val="CharDivText"/>
        </w:rPr>
        <w:t>New South Wales — specific provisions</w:t>
      </w:r>
      <w:bookmarkEnd w:id="624"/>
      <w:bookmarkEnd w:id="625"/>
      <w:bookmarkEnd w:id="626"/>
      <w:bookmarkEnd w:id="627"/>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628" w:name="_Toc217293135"/>
      <w:bookmarkStart w:id="629" w:name="_Toc217293765"/>
      <w:bookmarkStart w:id="630" w:name="_Toc217299110"/>
      <w:bookmarkStart w:id="631" w:name="_Toc217310532"/>
      <w:r>
        <w:rPr>
          <w:rStyle w:val="CharDivNo"/>
        </w:rPr>
        <w:t>Part 7.4</w:t>
      </w:r>
      <w:r>
        <w:t> — </w:t>
      </w:r>
      <w:r>
        <w:rPr>
          <w:rStyle w:val="CharDivText"/>
        </w:rPr>
        <w:t>Northern Territory — specific provisions</w:t>
      </w:r>
      <w:bookmarkEnd w:id="628"/>
      <w:bookmarkEnd w:id="629"/>
      <w:bookmarkEnd w:id="630"/>
      <w:bookmarkEnd w:id="631"/>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632" w:name="_Toc217293136"/>
      <w:bookmarkStart w:id="633" w:name="_Toc217293766"/>
      <w:bookmarkStart w:id="634" w:name="_Toc217299111"/>
      <w:bookmarkStart w:id="635" w:name="_Toc217310533"/>
      <w:r>
        <w:rPr>
          <w:rStyle w:val="CharDivNo"/>
        </w:rPr>
        <w:lastRenderedPageBreak/>
        <w:t>Part 7.5</w:t>
      </w:r>
      <w:r>
        <w:t> — </w:t>
      </w:r>
      <w:r>
        <w:rPr>
          <w:rStyle w:val="CharDivText"/>
        </w:rPr>
        <w:t>Queensland — specific provisions</w:t>
      </w:r>
      <w:bookmarkEnd w:id="632"/>
      <w:bookmarkEnd w:id="633"/>
      <w:bookmarkEnd w:id="634"/>
      <w:bookmarkEnd w:id="635"/>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636" w:name="_Toc217293137"/>
      <w:bookmarkStart w:id="637" w:name="_Toc217293767"/>
      <w:bookmarkStart w:id="638" w:name="_Toc217299112"/>
      <w:bookmarkStart w:id="639" w:name="_Toc217310534"/>
      <w:r>
        <w:rPr>
          <w:rStyle w:val="CharDivNo"/>
        </w:rPr>
        <w:t>Part 7.6</w:t>
      </w:r>
      <w:r>
        <w:t> — </w:t>
      </w:r>
      <w:r>
        <w:rPr>
          <w:rStyle w:val="CharDivText"/>
        </w:rPr>
        <w:t>South Australia — specific provisions</w:t>
      </w:r>
      <w:bookmarkEnd w:id="636"/>
      <w:bookmarkEnd w:id="637"/>
      <w:bookmarkEnd w:id="638"/>
      <w:bookmarkEnd w:id="639"/>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640" w:name="_Toc217293138"/>
      <w:bookmarkStart w:id="641" w:name="_Toc217293768"/>
      <w:bookmarkStart w:id="642" w:name="_Toc217299113"/>
      <w:bookmarkStart w:id="643" w:name="_Toc217310535"/>
      <w:r>
        <w:rPr>
          <w:rStyle w:val="CharDivNo"/>
        </w:rPr>
        <w:t>Part 7.7</w:t>
      </w:r>
      <w:r>
        <w:t> — </w:t>
      </w:r>
      <w:r>
        <w:rPr>
          <w:rStyle w:val="CharDivText"/>
        </w:rPr>
        <w:t>Tasmania — specific provisions</w:t>
      </w:r>
      <w:bookmarkEnd w:id="640"/>
      <w:bookmarkEnd w:id="641"/>
      <w:bookmarkEnd w:id="642"/>
      <w:bookmarkEnd w:id="643"/>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644" w:name="_Toc217293139"/>
      <w:bookmarkStart w:id="645" w:name="_Toc217293769"/>
      <w:bookmarkStart w:id="646" w:name="_Toc217299114"/>
      <w:bookmarkStart w:id="647" w:name="_Toc217310536"/>
      <w:r>
        <w:rPr>
          <w:rStyle w:val="CharDivNo"/>
        </w:rPr>
        <w:t>Part 7.8</w:t>
      </w:r>
      <w:r>
        <w:t> — </w:t>
      </w:r>
      <w:r>
        <w:rPr>
          <w:rStyle w:val="CharDivText"/>
        </w:rPr>
        <w:t>Victoria — specific provisions</w:t>
      </w:r>
      <w:bookmarkEnd w:id="644"/>
      <w:bookmarkEnd w:id="645"/>
      <w:bookmarkEnd w:id="646"/>
      <w:bookmarkEnd w:id="647"/>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48" w:name="_Toc217293140"/>
      <w:bookmarkStart w:id="649" w:name="_Toc217293770"/>
      <w:bookmarkStart w:id="650" w:name="_Toc217299115"/>
      <w:bookmarkStart w:id="651" w:name="_Toc217310537"/>
      <w:r>
        <w:rPr>
          <w:rStyle w:val="CharDivNo"/>
        </w:rPr>
        <w:t>Part 7.9</w:t>
      </w:r>
      <w:r>
        <w:t> — </w:t>
      </w:r>
      <w:r>
        <w:rPr>
          <w:rStyle w:val="CharDivText"/>
        </w:rPr>
        <w:t>Western Australia — specific provisions</w:t>
      </w:r>
      <w:bookmarkEnd w:id="648"/>
      <w:bookmarkEnd w:id="649"/>
      <w:bookmarkEnd w:id="650"/>
      <w:bookmarkEnd w:id="651"/>
    </w:p>
    <w:p>
      <w:pPr>
        <w:pStyle w:val="Heading4"/>
        <w:spacing w:before="220"/>
      </w:pPr>
      <w:bookmarkStart w:id="652" w:name="_Toc217293141"/>
      <w:bookmarkStart w:id="653" w:name="_Toc217293771"/>
      <w:bookmarkStart w:id="654" w:name="_Toc217299116"/>
      <w:bookmarkStart w:id="655" w:name="_Toc217310538"/>
      <w:r>
        <w:t>Division 1 — Application of Part 7.9</w:t>
      </w:r>
      <w:bookmarkEnd w:id="652"/>
      <w:bookmarkEnd w:id="653"/>
      <w:bookmarkEnd w:id="654"/>
      <w:bookmarkEnd w:id="655"/>
    </w:p>
    <w:p>
      <w:pPr>
        <w:pStyle w:val="Heading5"/>
        <w:spacing w:before="210"/>
      </w:pPr>
      <w:bookmarkStart w:id="656" w:name="_Toc217310539"/>
      <w:r>
        <w:rPr>
          <w:rStyle w:val="CharSectno"/>
        </w:rPr>
        <w:t>367</w:t>
      </w:r>
      <w:r>
        <w:t>.</w:t>
      </w:r>
      <w:r>
        <w:tab/>
        <w:t>Application of Part 7.9</w:t>
      </w:r>
      <w:bookmarkEnd w:id="656"/>
      <w:r>
        <w:t xml:space="preserve"> </w:t>
      </w:r>
    </w:p>
    <w:p>
      <w:pPr>
        <w:pStyle w:val="Subsection"/>
        <w:spacing w:before="140"/>
      </w:pPr>
      <w:r>
        <w:tab/>
      </w:r>
      <w:r>
        <w:tab/>
        <w:t>This Part applies to Western Australia.</w:t>
      </w:r>
    </w:p>
    <w:p>
      <w:pPr>
        <w:pStyle w:val="Heading5"/>
      </w:pPr>
      <w:bookmarkStart w:id="657" w:name="_Toc217310540"/>
      <w:r>
        <w:rPr>
          <w:rStyle w:val="CharSectno"/>
        </w:rPr>
        <w:t>368</w:t>
      </w:r>
      <w:r>
        <w:t>.</w:t>
      </w:r>
      <w:r>
        <w:tab/>
        <w:t>Definitions</w:t>
      </w:r>
      <w:bookmarkEnd w:id="657"/>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lastRenderedPageBreak/>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658" w:name="_Toc217293144"/>
      <w:bookmarkStart w:id="659" w:name="_Toc217293774"/>
      <w:bookmarkStart w:id="660" w:name="_Toc217299119"/>
      <w:bookmarkStart w:id="661" w:name="_Toc217310541"/>
      <w:r>
        <w:t>Division 1A — Exceeding National Quality Standard</w:t>
      </w:r>
      <w:bookmarkEnd w:id="658"/>
      <w:bookmarkEnd w:id="659"/>
      <w:bookmarkEnd w:id="660"/>
      <w:bookmarkEnd w:id="661"/>
    </w:p>
    <w:p>
      <w:pPr>
        <w:pStyle w:val="Footnoteheading"/>
        <w:keepNext/>
      </w:pPr>
      <w:r>
        <w:tab/>
        <w:t>[Heading inserted: Gazette 28 Nov 2014 p. 4411.]</w:t>
      </w:r>
    </w:p>
    <w:p>
      <w:pPr>
        <w:pStyle w:val="Heading5"/>
      </w:pPr>
      <w:bookmarkStart w:id="662" w:name="_Toc217310542"/>
      <w:r>
        <w:rPr>
          <w:rStyle w:val="CharSectno"/>
        </w:rPr>
        <w:t>368A</w:t>
      </w:r>
      <w:r>
        <w:t>.</w:t>
      </w:r>
      <w:r>
        <w:tab/>
        <w:t>Exceeding National Quality Standard: educational program and practice quality area</w:t>
      </w:r>
      <w:bookmarkEnd w:id="662"/>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lastRenderedPageBreak/>
        <w:tab/>
        <w:t>[Regulation 368A inserted: Gazette 6 Jun 2014 p. 1788; amended: Gazette 28 Nov 2014 p. 4411.]</w:t>
      </w:r>
    </w:p>
    <w:p>
      <w:pPr>
        <w:pStyle w:val="Heading4"/>
      </w:pPr>
      <w:bookmarkStart w:id="663" w:name="_Toc217293146"/>
      <w:bookmarkStart w:id="664" w:name="_Toc217293776"/>
      <w:bookmarkStart w:id="665" w:name="_Toc217299121"/>
      <w:bookmarkStart w:id="666" w:name="_Toc217310543"/>
      <w:r>
        <w:t>Division 2 — Minimum number of educators and qualifications required — children over preschool age</w:t>
      </w:r>
      <w:bookmarkEnd w:id="663"/>
      <w:bookmarkEnd w:id="664"/>
      <w:bookmarkEnd w:id="665"/>
      <w:bookmarkEnd w:id="666"/>
    </w:p>
    <w:p>
      <w:pPr>
        <w:pStyle w:val="Heading5"/>
      </w:pPr>
      <w:bookmarkStart w:id="667" w:name="_Toc217310544"/>
      <w:r>
        <w:rPr>
          <w:rStyle w:val="CharSectno"/>
        </w:rPr>
        <w:t>369</w:t>
      </w:r>
      <w:r>
        <w:t>.</w:t>
      </w:r>
      <w:r>
        <w:tab/>
        <w:t>Educator to child ratios and qualification requirements for educators — children over preschool age</w:t>
      </w:r>
      <w:bookmarkEnd w:id="667"/>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lastRenderedPageBreak/>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lastRenderedPageBreak/>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668" w:name="_Toc217293148"/>
      <w:bookmarkStart w:id="669" w:name="_Toc217293778"/>
      <w:bookmarkStart w:id="670" w:name="_Toc217299123"/>
      <w:bookmarkStart w:id="671" w:name="_Toc217310545"/>
      <w:r>
        <w:t>Division 3 — Minimum number of educators and qualifications required — centre</w:t>
      </w:r>
      <w:r>
        <w:noBreakHyphen/>
        <w:t>based services — children preschool age or under</w:t>
      </w:r>
      <w:bookmarkEnd w:id="668"/>
      <w:bookmarkEnd w:id="669"/>
      <w:bookmarkEnd w:id="670"/>
      <w:bookmarkEnd w:id="671"/>
    </w:p>
    <w:p>
      <w:pPr>
        <w:pStyle w:val="Ednotesection"/>
        <w:keepNext/>
      </w:pPr>
      <w:r>
        <w:t>[</w:t>
      </w:r>
      <w:r>
        <w:rPr>
          <w:b/>
        </w:rPr>
        <w:t>371.</w:t>
      </w:r>
      <w:r>
        <w:tab/>
        <w:t>Deleted: Gazette 28 Sep 2018 p. 3649.]</w:t>
      </w:r>
    </w:p>
    <w:p>
      <w:pPr>
        <w:pStyle w:val="Heading5"/>
      </w:pPr>
      <w:bookmarkStart w:id="672" w:name="_Toc217310546"/>
      <w:r>
        <w:rPr>
          <w:rStyle w:val="CharSectno"/>
        </w:rPr>
        <w:t>372</w:t>
      </w:r>
      <w:r>
        <w:t>.</w:t>
      </w:r>
      <w:r>
        <w:tab/>
        <w:t>Educator to child ratio — pre</w:t>
      </w:r>
      <w:r>
        <w:noBreakHyphen/>
        <w:t>kindergarten programme or kindergarten programme provided by a school</w:t>
      </w:r>
      <w:bookmarkEnd w:id="672"/>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673" w:name="_Toc217310547"/>
      <w:r>
        <w:rPr>
          <w:rStyle w:val="CharSectno"/>
        </w:rPr>
        <w:t>373</w:t>
      </w:r>
      <w:r>
        <w:t>.</w:t>
      </w:r>
      <w:r>
        <w:tab/>
        <w:t>Early childhood teachers — pre</w:t>
      </w:r>
      <w:r>
        <w:noBreakHyphen/>
        <w:t>kindergarten programme or kindergarten programme provided by a school</w:t>
      </w:r>
      <w:bookmarkEnd w:id="673"/>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lastRenderedPageBreak/>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674" w:name="_Toc217293151"/>
      <w:bookmarkStart w:id="675" w:name="_Toc217293781"/>
      <w:bookmarkStart w:id="676" w:name="_Toc217299126"/>
      <w:bookmarkStart w:id="677" w:name="_Toc217310548"/>
      <w:r>
        <w:t>Division 3A — Communication equipment at family day care residences and approved family day care venues</w:t>
      </w:r>
      <w:bookmarkEnd w:id="674"/>
      <w:bookmarkEnd w:id="675"/>
      <w:bookmarkEnd w:id="676"/>
      <w:bookmarkEnd w:id="677"/>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678" w:name="_Toc217310549"/>
      <w:r>
        <w:rPr>
          <w:rStyle w:val="CharSectno"/>
        </w:rPr>
        <w:t>373A</w:t>
      </w:r>
      <w:r>
        <w:t>.</w:t>
      </w:r>
      <w:r>
        <w:tab/>
        <w:t>Telephones or other communication equipment at family day care residences and approved family day care venues</w:t>
      </w:r>
      <w:bookmarkEnd w:id="678"/>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lastRenderedPageBreak/>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679" w:name="_Toc217293153"/>
      <w:bookmarkStart w:id="680" w:name="_Toc217293783"/>
      <w:bookmarkStart w:id="681" w:name="_Toc217299128"/>
      <w:bookmarkStart w:id="682" w:name="_Toc217310550"/>
      <w:r>
        <w:t>Division 3B — Swimming pools, outdoor spas and hazardous water features at family day care residences and approved family day care venues</w:t>
      </w:r>
      <w:bookmarkEnd w:id="679"/>
      <w:bookmarkEnd w:id="680"/>
      <w:bookmarkEnd w:id="681"/>
      <w:bookmarkEnd w:id="682"/>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683" w:name="_Toc217310551"/>
      <w:r>
        <w:rPr>
          <w:rStyle w:val="CharSectno"/>
        </w:rPr>
        <w:t>373B</w:t>
      </w:r>
      <w:r>
        <w:t>.</w:t>
      </w:r>
      <w:r>
        <w:tab/>
        <w:t>Terms used</w:t>
      </w:r>
      <w:bookmarkEnd w:id="683"/>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684" w:name="_Toc217310552"/>
      <w:r>
        <w:rPr>
          <w:rStyle w:val="CharSectno"/>
        </w:rPr>
        <w:t>373C</w:t>
      </w:r>
      <w:r>
        <w:t>.</w:t>
      </w:r>
      <w:r>
        <w:tab/>
        <w:t>Conditions on service approval: restrictions on engaging or registering educators operating at residence or venue with swimming pool or outdoor spa</w:t>
      </w:r>
      <w:bookmarkEnd w:id="684"/>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lastRenderedPageBreak/>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685" w:name="_Toc217310553"/>
      <w:r>
        <w:rPr>
          <w:rStyle w:val="CharSectno"/>
        </w:rPr>
        <w:lastRenderedPageBreak/>
        <w:t>373D</w:t>
      </w:r>
      <w:r>
        <w:t>.</w:t>
      </w:r>
      <w:r>
        <w:tab/>
        <w:t>Condition on service approval: register of residences and venues with swimming pool, outdoor spa or hazardous water feature</w:t>
      </w:r>
      <w:bookmarkEnd w:id="685"/>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686" w:name="_Toc217310554"/>
      <w:r>
        <w:rPr>
          <w:rStyle w:val="CharSectno"/>
        </w:rPr>
        <w:lastRenderedPageBreak/>
        <w:t>373DA</w:t>
      </w:r>
      <w:r>
        <w:t>.</w:t>
      </w:r>
      <w:r>
        <w:tab/>
        <w:t>Condition on service approval: safety devices for swimming pools and outdoor spas</w:t>
      </w:r>
      <w:bookmarkEnd w:id="686"/>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687" w:name="_Toc217310555"/>
      <w:r>
        <w:rPr>
          <w:rStyle w:val="CharSectno"/>
        </w:rPr>
        <w:t>373E</w:t>
      </w:r>
      <w:r>
        <w:t>.</w:t>
      </w:r>
      <w:r>
        <w:tab/>
        <w:t>Condition on service approval: water hazard safety inspections</w:t>
      </w:r>
      <w:bookmarkEnd w:id="687"/>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lastRenderedPageBreak/>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688" w:name="_Toc217310556"/>
      <w:r>
        <w:rPr>
          <w:rStyle w:val="CharSectno"/>
        </w:rPr>
        <w:t>373F</w:t>
      </w:r>
      <w:r>
        <w:t>.</w:t>
      </w:r>
      <w:r>
        <w:tab/>
        <w:t>Offences relating to water hazard safety inspection reports: approved provider</w:t>
      </w:r>
      <w:bookmarkEnd w:id="688"/>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689" w:name="_Toc217310557"/>
      <w:r>
        <w:rPr>
          <w:rStyle w:val="CharSectno"/>
        </w:rPr>
        <w:lastRenderedPageBreak/>
        <w:t>373G</w:t>
      </w:r>
      <w:r>
        <w:t>.</w:t>
      </w:r>
      <w:r>
        <w:tab/>
        <w:t>Offences relating to water hazard safety inspection reports: family day care educator</w:t>
      </w:r>
      <w:bookmarkEnd w:id="689"/>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690" w:name="_Toc217293161"/>
      <w:bookmarkStart w:id="691" w:name="_Toc217293791"/>
      <w:bookmarkStart w:id="692" w:name="_Toc217299136"/>
      <w:bookmarkStart w:id="693" w:name="_Toc217310558"/>
      <w:r>
        <w:t>Division 4 — Transitional provisions — staffing arrangements</w:t>
      </w:r>
      <w:bookmarkEnd w:id="690"/>
      <w:bookmarkEnd w:id="691"/>
      <w:bookmarkEnd w:id="692"/>
      <w:bookmarkEnd w:id="693"/>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694" w:name="_Toc217310559"/>
      <w:r>
        <w:rPr>
          <w:rStyle w:val="CharSectno"/>
        </w:rPr>
        <w:t>379</w:t>
      </w:r>
      <w:r>
        <w:t>.</w:t>
      </w:r>
      <w:r>
        <w:tab/>
        <w:t>Educators required to be early childhood teachers</w:t>
      </w:r>
      <w:bookmarkEnd w:id="694"/>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695" w:name="_Toc217293163"/>
      <w:bookmarkStart w:id="696" w:name="_Toc217293793"/>
      <w:bookmarkStart w:id="697" w:name="_Toc217299138"/>
      <w:bookmarkStart w:id="698" w:name="_Toc217310560"/>
      <w:r>
        <w:t>Division 5 — Saving provision — physical environment</w:t>
      </w:r>
      <w:bookmarkEnd w:id="695"/>
      <w:bookmarkEnd w:id="696"/>
      <w:bookmarkEnd w:id="697"/>
      <w:bookmarkEnd w:id="698"/>
    </w:p>
    <w:p>
      <w:pPr>
        <w:pStyle w:val="Heading5"/>
      </w:pPr>
      <w:bookmarkStart w:id="699" w:name="_Toc217310561"/>
      <w:r>
        <w:rPr>
          <w:rStyle w:val="CharSectno"/>
        </w:rPr>
        <w:t>383</w:t>
      </w:r>
      <w:r>
        <w:t>.</w:t>
      </w:r>
      <w:r>
        <w:tab/>
        <w:t>Saving provision — education and care services provided by a school</w:t>
      </w:r>
      <w:bookmarkEnd w:id="699"/>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700" w:name="_Toc217293165"/>
      <w:bookmarkStart w:id="701" w:name="_Toc217293795"/>
      <w:bookmarkStart w:id="702" w:name="_Toc217299140"/>
      <w:bookmarkStart w:id="703" w:name="_Toc217310562"/>
      <w:r>
        <w:lastRenderedPageBreak/>
        <w:t>Division 6 — Other transitional matters</w:t>
      </w:r>
      <w:bookmarkEnd w:id="700"/>
      <w:bookmarkEnd w:id="701"/>
      <w:bookmarkEnd w:id="702"/>
      <w:bookmarkEnd w:id="703"/>
    </w:p>
    <w:p>
      <w:pPr>
        <w:pStyle w:val="Heading5"/>
      </w:pPr>
      <w:bookmarkStart w:id="704" w:name="_Toc217310563"/>
      <w:r>
        <w:rPr>
          <w:rStyle w:val="CharSectno"/>
        </w:rPr>
        <w:t>384</w:t>
      </w:r>
      <w:r>
        <w:t>.</w:t>
      </w:r>
      <w:r>
        <w:tab/>
        <w:t>Monetary orders under former education and care services law</w:t>
      </w:r>
      <w:bookmarkEnd w:id="704"/>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705" w:name="_Toc217310564"/>
      <w:r>
        <w:rPr>
          <w:rStyle w:val="CharSectno"/>
        </w:rPr>
        <w:t>385</w:t>
      </w:r>
      <w:r>
        <w:t>.</w:t>
      </w:r>
      <w:r>
        <w:tab/>
        <w:t>Proceedings under former education and care services law</w:t>
      </w:r>
      <w:bookmarkEnd w:id="705"/>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706" w:name="_Toc217293168"/>
      <w:bookmarkStart w:id="707" w:name="_Toc217293798"/>
      <w:bookmarkStart w:id="708" w:name="_Toc217299143"/>
      <w:bookmarkStart w:id="709" w:name="_Toc217310565"/>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706"/>
      <w:bookmarkEnd w:id="707"/>
      <w:bookmarkEnd w:id="708"/>
      <w:bookmarkEnd w:id="709"/>
    </w:p>
    <w:p>
      <w:pPr>
        <w:pStyle w:val="Footnoteheading"/>
        <w:keepNext/>
      </w:pPr>
      <w:r>
        <w:tab/>
        <w:t>[Heading inserted: Gazette 28 Sep 2018 p. 3650.]</w:t>
      </w:r>
    </w:p>
    <w:p>
      <w:pPr>
        <w:pStyle w:val="Ednotedivision"/>
      </w:pPr>
      <w:r>
        <w:t>[Division 1 deleted: Gazette 24 Dec 2019 p. 4427.]</w:t>
      </w:r>
    </w:p>
    <w:p>
      <w:pPr>
        <w:pStyle w:val="Heading4"/>
      </w:pPr>
      <w:bookmarkStart w:id="710" w:name="_Toc217293169"/>
      <w:bookmarkStart w:id="711" w:name="_Toc217293799"/>
      <w:bookmarkStart w:id="712" w:name="_Toc217299144"/>
      <w:bookmarkStart w:id="713" w:name="_Toc217310566"/>
      <w:r>
        <w:t>Division 2 — Australian Capital Territory</w:t>
      </w:r>
      <w:bookmarkEnd w:id="710"/>
      <w:bookmarkEnd w:id="711"/>
      <w:bookmarkEnd w:id="712"/>
      <w:bookmarkEnd w:id="713"/>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714" w:name="_Toc217293170"/>
      <w:bookmarkStart w:id="715" w:name="_Toc217293800"/>
      <w:bookmarkStart w:id="716" w:name="_Toc217299145"/>
      <w:bookmarkStart w:id="717" w:name="_Toc217310567"/>
      <w:r>
        <w:t>Division 3 — New South Wales</w:t>
      </w:r>
      <w:bookmarkEnd w:id="714"/>
      <w:bookmarkEnd w:id="715"/>
      <w:bookmarkEnd w:id="716"/>
      <w:bookmarkEnd w:id="717"/>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718" w:name="_Toc217293171"/>
      <w:bookmarkStart w:id="719" w:name="_Toc217293801"/>
      <w:bookmarkStart w:id="720" w:name="_Toc217299146"/>
      <w:bookmarkStart w:id="721" w:name="_Toc217310568"/>
      <w:r>
        <w:t>Division 4 — Queensland</w:t>
      </w:r>
      <w:bookmarkEnd w:id="718"/>
      <w:bookmarkEnd w:id="719"/>
      <w:bookmarkEnd w:id="720"/>
      <w:bookmarkEnd w:id="721"/>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722" w:name="_Toc217293172"/>
      <w:bookmarkStart w:id="723" w:name="_Toc217293802"/>
      <w:bookmarkStart w:id="724" w:name="_Toc217299147"/>
      <w:bookmarkStart w:id="725" w:name="_Toc217310569"/>
      <w:r>
        <w:lastRenderedPageBreak/>
        <w:t>Division 5 — Tasmania</w:t>
      </w:r>
      <w:bookmarkEnd w:id="722"/>
      <w:bookmarkEnd w:id="723"/>
      <w:bookmarkEnd w:id="724"/>
      <w:bookmarkEnd w:id="725"/>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726" w:name="_Toc217293173"/>
      <w:bookmarkStart w:id="727" w:name="_Toc217293803"/>
      <w:bookmarkStart w:id="728" w:name="_Toc217299148"/>
      <w:bookmarkStart w:id="729" w:name="_Toc217310570"/>
      <w:r>
        <w:t>Division 6 — Western Australia</w:t>
      </w:r>
      <w:bookmarkEnd w:id="726"/>
      <w:bookmarkEnd w:id="727"/>
      <w:bookmarkEnd w:id="728"/>
      <w:bookmarkEnd w:id="729"/>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730" w:name="_Toc217293174"/>
      <w:bookmarkStart w:id="731" w:name="_Toc217293804"/>
      <w:bookmarkStart w:id="732" w:name="_Toc217299149"/>
      <w:bookmarkStart w:id="733" w:name="_Toc217310571"/>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730"/>
      <w:bookmarkEnd w:id="731"/>
      <w:bookmarkEnd w:id="732"/>
      <w:bookmarkEnd w:id="733"/>
    </w:p>
    <w:p>
      <w:pPr>
        <w:pStyle w:val="Footnoteheading"/>
        <w:keepNext/>
      </w:pPr>
      <w:r>
        <w:tab/>
        <w:t>[Heading inserted: Gazette 23 Jan 2018 p. 248.]</w:t>
      </w:r>
    </w:p>
    <w:p>
      <w:pPr>
        <w:pStyle w:val="Heading5"/>
      </w:pPr>
      <w:bookmarkStart w:id="734" w:name="_Toc217310572"/>
      <w:r>
        <w:rPr>
          <w:rStyle w:val="CharSectno"/>
        </w:rPr>
        <w:t>395</w:t>
      </w:r>
      <w:r>
        <w:t>.</w:t>
      </w:r>
      <w:r>
        <w:tab/>
        <w:t>Definition</w:t>
      </w:r>
      <w:bookmarkEnd w:id="734"/>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735" w:name="_Toc217310573"/>
      <w:r>
        <w:rPr>
          <w:rStyle w:val="CharSectno"/>
        </w:rPr>
        <w:t>396</w:t>
      </w:r>
      <w:r>
        <w:t>.</w:t>
      </w:r>
      <w:r>
        <w:tab/>
        <w:t>Quality improvement plan held prior to commencement day</w:t>
      </w:r>
      <w:bookmarkEnd w:id="735"/>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736" w:name="_Toc217310574"/>
      <w:r>
        <w:rPr>
          <w:rStyle w:val="CharSectno"/>
        </w:rPr>
        <w:t>397</w:t>
      </w:r>
      <w:r>
        <w:t>.</w:t>
      </w:r>
      <w:r>
        <w:tab/>
        <w:t>Assessments commenced prior to commencement day</w:t>
      </w:r>
      <w:bookmarkEnd w:id="736"/>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737" w:name="_Toc217310575"/>
      <w:r>
        <w:rPr>
          <w:rStyle w:val="CharSectno"/>
        </w:rPr>
        <w:t>398</w:t>
      </w:r>
      <w:r>
        <w:t>.</w:t>
      </w:r>
      <w:r>
        <w:tab/>
        <w:t>Reassessment or partial reassessment commenced prior to commencement day</w:t>
      </w:r>
      <w:bookmarkEnd w:id="737"/>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738" w:name="_Toc217310576"/>
      <w:r>
        <w:rPr>
          <w:rStyle w:val="CharSectno"/>
        </w:rPr>
        <w:t>399</w:t>
      </w:r>
      <w:r>
        <w:t>.</w:t>
      </w:r>
      <w:r>
        <w:tab/>
        <w:t>Partial reassessment between the commencement day and the relevant day</w:t>
      </w:r>
      <w:bookmarkEnd w:id="738"/>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739" w:name="_Toc217310577"/>
      <w:r>
        <w:rPr>
          <w:rStyle w:val="CharSectno"/>
        </w:rPr>
        <w:lastRenderedPageBreak/>
        <w:t>400</w:t>
      </w:r>
      <w:r>
        <w:t>.</w:t>
      </w:r>
      <w:r>
        <w:tab/>
        <w:t>Suspension of initial assessment or reassessment commenced prior to commencement day</w:t>
      </w:r>
      <w:bookmarkEnd w:id="739"/>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740" w:name="_Toc217310578"/>
      <w:r>
        <w:rPr>
          <w:rStyle w:val="CharSectno"/>
        </w:rPr>
        <w:t>401</w:t>
      </w:r>
      <w:r>
        <w:t>.</w:t>
      </w:r>
      <w:r>
        <w:tab/>
        <w:t>Suspension of partial reassessment commenced prior to commencement day</w:t>
      </w:r>
      <w:bookmarkEnd w:id="740"/>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lastRenderedPageBreak/>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741" w:name="_Toc217310579"/>
      <w:r>
        <w:rPr>
          <w:rStyle w:val="CharSectno"/>
        </w:rPr>
        <w:t>402</w:t>
      </w:r>
      <w:r>
        <w:t>.</w:t>
      </w:r>
      <w:r>
        <w:tab/>
        <w:t>Prescribed provisional rating level held prior to commencement day</w:t>
      </w:r>
      <w:bookmarkEnd w:id="741"/>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742" w:name="_Toc217310580"/>
      <w:r>
        <w:rPr>
          <w:rStyle w:val="CharSectno"/>
        </w:rPr>
        <w:t>403</w:t>
      </w:r>
      <w:r>
        <w:t>.</w:t>
      </w:r>
      <w:r>
        <w:tab/>
        <w:t>Prescribed rating level held prior to commencement day</w:t>
      </w:r>
      <w:bookmarkEnd w:id="742"/>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lastRenderedPageBreak/>
        <w:tab/>
        <w:t>(c)</w:t>
      </w:r>
      <w:r>
        <w:tab/>
        <w:t>is awarded the highest rating level under section 155 of the Law.</w:t>
      </w:r>
    </w:p>
    <w:p>
      <w:pPr>
        <w:pStyle w:val="Footnotesection"/>
      </w:pPr>
      <w:r>
        <w:tab/>
        <w:t>[Regulation 403 inserted: Gazette 23 Jan 2018 p. 251.]</w:t>
      </w:r>
    </w:p>
    <w:p>
      <w:pPr>
        <w:pStyle w:val="Heading3"/>
      </w:pPr>
      <w:bookmarkStart w:id="743" w:name="_Toc217293184"/>
      <w:bookmarkStart w:id="744" w:name="_Toc217293814"/>
      <w:bookmarkStart w:id="745" w:name="_Toc217299159"/>
      <w:bookmarkStart w:id="746" w:name="_Toc217310581"/>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743"/>
      <w:bookmarkEnd w:id="744"/>
      <w:bookmarkEnd w:id="745"/>
      <w:bookmarkEnd w:id="746"/>
    </w:p>
    <w:p>
      <w:pPr>
        <w:pStyle w:val="Footnoteheading"/>
        <w:keepNext/>
      </w:pPr>
      <w:r>
        <w:tab/>
        <w:t>[Heading inserted: Gazette 24 Dec 2019 p. 4428.]</w:t>
      </w:r>
    </w:p>
    <w:p>
      <w:pPr>
        <w:pStyle w:val="Heading4"/>
      </w:pPr>
      <w:bookmarkStart w:id="747" w:name="_Toc217293185"/>
      <w:bookmarkStart w:id="748" w:name="_Toc217293815"/>
      <w:bookmarkStart w:id="749" w:name="_Toc217299160"/>
      <w:bookmarkStart w:id="750" w:name="_Toc217310582"/>
      <w:r>
        <w:t>Division 1 — Australian Capital Territory</w:t>
      </w:r>
      <w:bookmarkEnd w:id="747"/>
      <w:bookmarkEnd w:id="748"/>
      <w:bookmarkEnd w:id="749"/>
      <w:bookmarkEnd w:id="750"/>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751" w:name="_Toc217293186"/>
      <w:bookmarkStart w:id="752" w:name="_Toc217293816"/>
      <w:bookmarkStart w:id="753" w:name="_Toc217299161"/>
      <w:bookmarkStart w:id="754" w:name="_Toc217310583"/>
      <w:r>
        <w:t>Division 2 — Queensland</w:t>
      </w:r>
      <w:bookmarkEnd w:id="751"/>
      <w:bookmarkEnd w:id="752"/>
      <w:bookmarkEnd w:id="753"/>
      <w:bookmarkEnd w:id="754"/>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755" w:name="_Toc217293187"/>
      <w:bookmarkStart w:id="756" w:name="_Toc217293817"/>
      <w:bookmarkStart w:id="757" w:name="_Toc217299162"/>
      <w:bookmarkStart w:id="758" w:name="_Toc217310584"/>
      <w:r>
        <w:t>Division 3 — Tasmania</w:t>
      </w:r>
      <w:bookmarkEnd w:id="755"/>
      <w:bookmarkEnd w:id="756"/>
      <w:bookmarkEnd w:id="757"/>
      <w:bookmarkEnd w:id="758"/>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pPr>
        <w:pStyle w:val="Footnotesection"/>
      </w:pPr>
      <w:r>
        <w:tab/>
        <w:t>[Note inserted: SL 2023/71 r. 28.]</w:t>
      </w:r>
    </w:p>
    <w:p>
      <w:pPr>
        <w:pStyle w:val="Heading4"/>
      </w:pPr>
      <w:bookmarkStart w:id="759" w:name="_Toc217293188"/>
      <w:bookmarkStart w:id="760" w:name="_Toc217293818"/>
      <w:bookmarkStart w:id="761" w:name="_Toc217299163"/>
      <w:bookmarkStart w:id="762" w:name="_Toc217310585"/>
      <w:r>
        <w:t>Division 4 — Western Australia</w:t>
      </w:r>
      <w:bookmarkEnd w:id="759"/>
      <w:bookmarkEnd w:id="760"/>
      <w:bookmarkEnd w:id="761"/>
      <w:bookmarkEnd w:id="762"/>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763" w:name="_Toc217293189"/>
      <w:bookmarkStart w:id="764" w:name="_Toc217293819"/>
      <w:bookmarkStart w:id="765" w:name="_Toc217299164"/>
      <w:bookmarkStart w:id="766" w:name="_Toc217310586"/>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763"/>
      <w:bookmarkEnd w:id="764"/>
      <w:bookmarkEnd w:id="765"/>
      <w:bookmarkEnd w:id="766"/>
    </w:p>
    <w:p>
      <w:pPr>
        <w:pStyle w:val="Footnoteheading"/>
        <w:keepNext/>
      </w:pPr>
      <w:r>
        <w:tab/>
        <w:t>[Heading inserted: SL 2021/140 r. 11.]</w:t>
      </w:r>
    </w:p>
    <w:p>
      <w:pPr>
        <w:pStyle w:val="Heading4"/>
      </w:pPr>
      <w:bookmarkStart w:id="767" w:name="_Toc217293190"/>
      <w:bookmarkStart w:id="768" w:name="_Toc217293820"/>
      <w:bookmarkStart w:id="769" w:name="_Toc217299165"/>
      <w:bookmarkStart w:id="770" w:name="_Toc217310587"/>
      <w:r>
        <w:t>Division 1 — General transitional and savings provision</w:t>
      </w:r>
      <w:bookmarkEnd w:id="767"/>
      <w:bookmarkEnd w:id="768"/>
      <w:bookmarkEnd w:id="769"/>
      <w:bookmarkEnd w:id="770"/>
    </w:p>
    <w:p>
      <w:pPr>
        <w:pStyle w:val="Footnoteheading"/>
        <w:keepNext/>
      </w:pPr>
      <w:r>
        <w:tab/>
        <w:t>[Heading inserted: SL 2021/140 r. 11.]</w:t>
      </w:r>
    </w:p>
    <w:p>
      <w:pPr>
        <w:pStyle w:val="Heading5"/>
      </w:pPr>
      <w:bookmarkStart w:id="771" w:name="_Toc217310588"/>
      <w:r>
        <w:rPr>
          <w:rStyle w:val="CharSectno"/>
        </w:rPr>
        <w:t>412</w:t>
      </w:r>
      <w:r>
        <w:t>.</w:t>
      </w:r>
      <w:r>
        <w:tab/>
        <w:t>Requirement to display information in relation to the rating of an education and care service</w:t>
      </w:r>
      <w:bookmarkEnd w:id="771"/>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772" w:name="_Toc217293192"/>
      <w:bookmarkStart w:id="773" w:name="_Toc217293822"/>
      <w:bookmarkStart w:id="774" w:name="_Toc217299167"/>
      <w:bookmarkStart w:id="775" w:name="_Toc217310589"/>
      <w:r>
        <w:t>Division 2 — Northern Territory</w:t>
      </w:r>
      <w:bookmarkEnd w:id="772"/>
      <w:bookmarkEnd w:id="773"/>
      <w:bookmarkEnd w:id="774"/>
      <w:bookmarkEnd w:id="775"/>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776" w:name="_Toc217293193"/>
      <w:bookmarkStart w:id="777" w:name="_Toc217293823"/>
      <w:bookmarkStart w:id="778" w:name="_Toc217299168"/>
      <w:bookmarkStart w:id="779" w:name="_Toc217310590"/>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776"/>
      <w:bookmarkEnd w:id="777"/>
      <w:bookmarkEnd w:id="778"/>
      <w:bookmarkEnd w:id="779"/>
    </w:p>
    <w:p>
      <w:pPr>
        <w:pStyle w:val="Footnoteheading"/>
        <w:keepNext/>
      </w:pPr>
      <w:r>
        <w:tab/>
        <w:t>[Heading inserted: SL 2023/71 r. 30.]</w:t>
      </w:r>
    </w:p>
    <w:p>
      <w:pPr>
        <w:pStyle w:val="Heading4"/>
      </w:pPr>
      <w:bookmarkStart w:id="780" w:name="_Toc217293194"/>
      <w:bookmarkStart w:id="781" w:name="_Toc217293824"/>
      <w:bookmarkStart w:id="782" w:name="_Toc217299169"/>
      <w:bookmarkStart w:id="783" w:name="_Toc217310591"/>
      <w:r>
        <w:t>Division 1 — General</w:t>
      </w:r>
      <w:bookmarkEnd w:id="780"/>
      <w:bookmarkEnd w:id="781"/>
      <w:bookmarkEnd w:id="782"/>
      <w:bookmarkEnd w:id="783"/>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784" w:name="_Toc217293195"/>
      <w:bookmarkStart w:id="785" w:name="_Toc217293825"/>
      <w:bookmarkStart w:id="786" w:name="_Toc217299170"/>
      <w:bookmarkStart w:id="787" w:name="_Toc217310592"/>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784"/>
      <w:bookmarkEnd w:id="785"/>
      <w:bookmarkEnd w:id="786"/>
      <w:bookmarkEnd w:id="787"/>
    </w:p>
    <w:p>
      <w:pPr>
        <w:pStyle w:val="Footnoteheading"/>
        <w:keepNext/>
      </w:pPr>
      <w:r>
        <w:tab/>
        <w:t>[Heading inserted: SL 2023/186 r. 43.]</w:t>
      </w:r>
    </w:p>
    <w:p>
      <w:pPr>
        <w:pStyle w:val="Heading5"/>
      </w:pPr>
      <w:bookmarkStart w:id="788" w:name="_Toc217310593"/>
      <w:r>
        <w:rPr>
          <w:rStyle w:val="CharSectno"/>
        </w:rPr>
        <w:t>415</w:t>
      </w:r>
      <w:r>
        <w:t>.</w:t>
      </w:r>
      <w:r>
        <w:tab/>
        <w:t>Family day care educator actively working towards qualification prior to commencement day</w:t>
      </w:r>
      <w:bookmarkEnd w:id="788"/>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lastRenderedPageBreak/>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789" w:name="_Toc217293197"/>
      <w:bookmarkStart w:id="790" w:name="_Toc217293827"/>
      <w:bookmarkStart w:id="791" w:name="_Toc217299172"/>
      <w:bookmarkStart w:id="792" w:name="_Toc217310594"/>
      <w:r>
        <w:rPr>
          <w:rStyle w:val="CharSchNo"/>
        </w:rPr>
        <w:lastRenderedPageBreak/>
        <w:t>Schedule 1</w:t>
      </w:r>
      <w:r>
        <w:t> — </w:t>
      </w:r>
      <w:r>
        <w:rPr>
          <w:rStyle w:val="CharSchText"/>
        </w:rPr>
        <w:t>National Quality Standard</w:t>
      </w:r>
      <w:bookmarkEnd w:id="789"/>
      <w:bookmarkEnd w:id="790"/>
      <w:bookmarkEnd w:id="791"/>
      <w:bookmarkEnd w:id="792"/>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Bold"/>
      </w:pPr>
      <w:r>
        <w:lastRenderedPageBreak/>
        <w:tab/>
        <w:t>Element 2.2.3 — Child safety and protection</w:t>
      </w:r>
    </w:p>
    <w:p>
      <w:pPr>
        <w:pStyle w:val="yMiscellaneousBody"/>
      </w:pPr>
      <w:r>
        <w:tab/>
        <w:t xml:space="preserve">Management, educators and staff are aware of their roles and </w:t>
      </w:r>
      <w:r>
        <w:tab/>
        <w:t xml:space="preserve">responsibilities regarding child safety, including the need to </w:t>
      </w:r>
      <w:r>
        <w:tab/>
        <w:t>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a quality service that is child safe. There is a focus on continuous improvement.</w:t>
      </w:r>
    </w:p>
    <w:p>
      <w:pPr>
        <w:pStyle w:val="yMiscellaneousHeading"/>
        <w:jc w:val="left"/>
        <w:rPr>
          <w:b/>
        </w:rPr>
      </w:pPr>
      <w:r>
        <w:rPr>
          <w:b/>
        </w:rPr>
        <w:tab/>
        <w:t>Standard 7.1 — Governance</w:t>
      </w:r>
    </w:p>
    <w:p>
      <w:pPr>
        <w:pStyle w:val="yMiscellaneousBody"/>
        <w:ind w:left="1140" w:hanging="1140"/>
      </w:pPr>
      <w:r>
        <w:tab/>
        <w:t>Governance supports the operation of a quality service that is child safe.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 that is child safe.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 amended: SL 2025/150 r. 11.]</w:t>
      </w:r>
    </w:p>
    <w:p>
      <w:pPr>
        <w:pStyle w:val="yScheduleHeading"/>
      </w:pPr>
      <w:bookmarkStart w:id="793" w:name="_Toc217293198"/>
      <w:bookmarkStart w:id="794" w:name="_Toc217293828"/>
      <w:bookmarkStart w:id="795" w:name="_Toc217299173"/>
      <w:bookmarkStart w:id="796" w:name="_Toc217310595"/>
      <w:r>
        <w:rPr>
          <w:rStyle w:val="CharSchNo"/>
        </w:rPr>
        <w:lastRenderedPageBreak/>
        <w:t>Schedule 2</w:t>
      </w:r>
      <w:r>
        <w:t> — </w:t>
      </w:r>
      <w:r>
        <w:rPr>
          <w:rStyle w:val="CharSchText"/>
        </w:rPr>
        <w:t>Prescribed fees for period beginning on commencement day and ending on 30 June 2023</w:t>
      </w:r>
      <w:bookmarkEnd w:id="793"/>
      <w:bookmarkEnd w:id="794"/>
      <w:bookmarkEnd w:id="795"/>
      <w:bookmarkEnd w:id="796"/>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797" w:name="_Toc217293199"/>
      <w:bookmarkStart w:id="798" w:name="_Toc217293829"/>
      <w:bookmarkStart w:id="799" w:name="_Toc217299174"/>
      <w:bookmarkStart w:id="800" w:name="_Toc217310596"/>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797"/>
      <w:bookmarkEnd w:id="798"/>
      <w:bookmarkEnd w:id="799"/>
      <w:bookmarkEnd w:id="80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Quality improvement plans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Offences in relation to giving false or misleading statements about ratings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Documenting of child assessments or evaluations for delivery of educational program</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Information about educational program to be given to parents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Health, hygiene and safe food practices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Food and beverages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Service providing food and beverages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Weekly menu</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Environment to be free from tobacco, vaping devices, vaping substances, drugs and alcohol</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Nominated supervisors, staff members and volunteers not to be affected by alcohol or drugs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Awareness of child protection law</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First aid kits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Emergency and evacuation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 SL 2025/150 r. 12.]</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802" w:name="_Toc217293200"/>
      <w:bookmarkStart w:id="803" w:name="_Toc217293830"/>
      <w:bookmarkStart w:id="804" w:name="_Toc217299175"/>
      <w:bookmarkStart w:id="805" w:name="_Toc217310597"/>
      <w:r>
        <w:rPr>
          <w:rStyle w:val="CharSchNo"/>
        </w:rPr>
        <w:lastRenderedPageBreak/>
        <w:t>Schedule 4</w:t>
      </w:r>
      <w:r>
        <w:t> — </w:t>
      </w:r>
      <w:r>
        <w:rPr>
          <w:rStyle w:val="CharSchText"/>
        </w:rPr>
        <w:t>Prescribed forms</w:t>
      </w:r>
      <w:bookmarkEnd w:id="802"/>
      <w:bookmarkEnd w:id="803"/>
      <w:bookmarkEnd w:id="804"/>
      <w:bookmarkEnd w:id="80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806" w:name="_Toc217293201"/>
      <w:bookmarkStart w:id="807" w:name="_Toc217293831"/>
      <w:bookmarkStart w:id="808" w:name="_Toc217299176"/>
      <w:bookmarkStart w:id="809" w:name="_Toc217310598"/>
      <w:r>
        <w:lastRenderedPageBreak/>
        <w:t>Notes</w:t>
      </w:r>
      <w:bookmarkEnd w:id="806"/>
      <w:bookmarkEnd w:id="807"/>
      <w:bookmarkEnd w:id="808"/>
      <w:bookmarkEnd w:id="809"/>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see the compilation table.</w:t>
      </w:r>
    </w:p>
    <w:p>
      <w:pPr>
        <w:pStyle w:val="nHeading3"/>
      </w:pPr>
      <w:bookmarkStart w:id="810" w:name="_Toc217310599"/>
      <w:r>
        <w:t>Compilation table</w:t>
      </w:r>
      <w:bookmarkEnd w:id="81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nil"/>
            </w:tcBorders>
            <w:shd w:val="clear" w:color="auto" w:fill="auto"/>
          </w:tcPr>
          <w:p>
            <w:pPr>
              <w:pStyle w:val="nTable"/>
              <w:spacing w:after="40"/>
            </w:pPr>
            <w:r>
              <w:t>SL 2024/220 30 Oct 2024</w:t>
            </w:r>
          </w:p>
        </w:tc>
        <w:tc>
          <w:tcPr>
            <w:tcW w:w="2693" w:type="dxa"/>
            <w:tcBorders>
              <w:top w:val="nil"/>
              <w:bottom w:val="nil"/>
            </w:tcBorders>
            <w:shd w:val="clear" w:color="auto" w:fill="auto"/>
          </w:tcPr>
          <w:p>
            <w:pPr>
              <w:pStyle w:val="nTable"/>
              <w:spacing w:after="40"/>
            </w:pPr>
            <w:r>
              <w:t>r. 1 and 2: 30 Oct 2024 (see r. 2(a));</w:t>
            </w:r>
            <w:r>
              <w:br/>
              <w:t>Regulations other than r. 1 and 2: 31 Oct 2024 (see r. 2(b))</w:t>
            </w:r>
          </w:p>
        </w:tc>
      </w:tr>
      <w:tr>
        <w:tc>
          <w:tcPr>
            <w:tcW w:w="3119" w:type="dxa"/>
            <w:tcBorders>
              <w:top w:val="nil"/>
              <w:bottom w:val="single" w:sz="4" w:space="0" w:color="auto"/>
            </w:tcBorders>
            <w:shd w:val="clear" w:color="auto" w:fill="auto"/>
          </w:tcPr>
          <w:p>
            <w:pPr>
              <w:pStyle w:val="nTable"/>
              <w:spacing w:after="40"/>
              <w:rPr>
                <w:iCs/>
              </w:rPr>
            </w:pPr>
            <w:r>
              <w:rPr>
                <w:i/>
              </w:rPr>
              <w:t>Education and Care Services National Amendment Regulations 2025</w:t>
            </w:r>
          </w:p>
        </w:tc>
        <w:tc>
          <w:tcPr>
            <w:tcW w:w="1276" w:type="dxa"/>
            <w:tcBorders>
              <w:top w:val="nil"/>
              <w:bottom w:val="single" w:sz="4" w:space="0" w:color="auto"/>
            </w:tcBorders>
            <w:shd w:val="clear" w:color="auto" w:fill="auto"/>
          </w:tcPr>
          <w:p>
            <w:pPr>
              <w:pStyle w:val="nTable"/>
              <w:spacing w:after="40"/>
            </w:pPr>
            <w:r>
              <w:t>SL 2025/150 20 Aug 2025</w:t>
            </w:r>
          </w:p>
        </w:tc>
        <w:tc>
          <w:tcPr>
            <w:tcW w:w="2693" w:type="dxa"/>
            <w:tcBorders>
              <w:top w:val="nil"/>
              <w:bottom w:val="single" w:sz="4" w:space="0" w:color="auto"/>
            </w:tcBorders>
            <w:shd w:val="clear" w:color="auto" w:fill="auto"/>
          </w:tcPr>
          <w:p>
            <w:pPr>
              <w:pStyle w:val="nTable"/>
              <w:spacing w:after="40"/>
            </w:pPr>
            <w:r>
              <w:t>r. 1 and 2: 20 Aug 2025 (see r. 2(a));</w:t>
            </w:r>
            <w:r>
              <w:br/>
            </w:r>
            <w:r>
              <w:rPr>
                <w:iCs/>
              </w:rPr>
              <w:t>r. 3</w:t>
            </w:r>
            <w:r>
              <w:rPr>
                <w:iCs/>
              </w:rPr>
              <w:noBreakHyphen/>
              <w:t>10 and 12</w:t>
            </w:r>
            <w:r>
              <w:t>: 1 Sep 2025 (see r. 2(b))</w:t>
            </w:r>
            <w:r>
              <w:br/>
              <w:t>Regulations other than r. 1</w:t>
            </w:r>
            <w:r>
              <w:noBreakHyphen/>
              <w:t>10 and 12: 1 Jan 2026 (see r. 2(c))</w:t>
            </w:r>
          </w:p>
        </w:tc>
      </w:tr>
    </w:tbl>
    <w:p>
      <w:pPr>
        <w:pStyle w:val="nHeading3"/>
      </w:pPr>
      <w:bookmarkStart w:id="811" w:name="_Toc217310600"/>
      <w:r>
        <w:lastRenderedPageBreak/>
        <w:t>Other notes</w:t>
      </w:r>
      <w:bookmarkEnd w:id="811"/>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813" w:name="_Toc217293205"/>
      <w:bookmarkStart w:id="814" w:name="_Toc217293834"/>
      <w:bookmarkStart w:id="815" w:name="_Toc217299179"/>
      <w:bookmarkStart w:id="816" w:name="_Toc217310601"/>
      <w:r>
        <w:rPr>
          <w:sz w:val="28"/>
        </w:rPr>
        <w:lastRenderedPageBreak/>
        <w:t>Defined terms</w:t>
      </w:r>
      <w:bookmarkEnd w:id="813"/>
      <w:bookmarkEnd w:id="814"/>
      <w:bookmarkEnd w:id="815"/>
      <w:bookmarkEnd w:id="8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368A(1)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 415(1)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education or early childhood service</w:t>
      </w:r>
      <w:r>
        <w:tab/>
        <w:t>102AA</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lastRenderedPageBreak/>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multi-storey building</w:t>
      </w:r>
      <w:r>
        <w:tab/>
        <w:t>4(1)</w:t>
      </w:r>
    </w:p>
    <w:p>
      <w:pPr>
        <w:pStyle w:val="DefinedTerms"/>
      </w:pPr>
      <w:r>
        <w:t>occupancy permit</w:t>
      </w:r>
      <w:r>
        <w:tab/>
        <w:t>3(1)</w:t>
      </w:r>
    </w:p>
    <w:p>
      <w:pPr>
        <w:pStyle w:val="DefinedTerms"/>
      </w:pPr>
      <w:r>
        <w:t>optical surveillance device</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personal information</w:t>
      </w:r>
      <w:r>
        <w:tab/>
        <w:t>177(6), 178(8)</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236C(4), 236D(6), 236E(5), 236F(2), 236G(4), 236H, 236I, 236J, 236K(3), 236L(5), 236M(1) and (2), 236O(4),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lastRenderedPageBreak/>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3(1)</w:t>
      </w:r>
    </w:p>
    <w:p>
      <w:pPr>
        <w:pStyle w:val="DefinedTerms"/>
      </w:pPr>
      <w:r>
        <w:t>State collecting institution</w:t>
      </w:r>
      <w:r>
        <w:tab/>
        <w:t>216</w:t>
      </w:r>
    </w:p>
    <w:p>
      <w:pPr>
        <w:pStyle w:val="DefinedTerms"/>
      </w:pPr>
      <w:r>
        <w:t>storey</w:t>
      </w:r>
      <w:r>
        <w:tab/>
        <w:t>4(1)</w:t>
      </w:r>
    </w:p>
    <w:p>
      <w:pPr>
        <w:pStyle w:val="DefinedTerms"/>
      </w:pPr>
      <w:r>
        <w:t>suitably qualified person</w:t>
      </w:r>
      <w:r>
        <w:tab/>
        <w:t>4(1)</w:t>
      </w:r>
    </w:p>
    <w:p>
      <w:pPr>
        <w:pStyle w:val="DefinedTerms"/>
      </w:pPr>
      <w:r>
        <w:t>the Law</w:t>
      </w:r>
      <w:r>
        <w:tab/>
        <w:t>4(1)</w:t>
      </w:r>
    </w:p>
    <w:p>
      <w:pPr>
        <w:pStyle w:val="DefinedTerms"/>
      </w:pPr>
      <w:r>
        <w:t>vaping device</w:t>
      </w:r>
      <w:r>
        <w:tab/>
        <w:t>4(1)</w:t>
      </w:r>
    </w:p>
    <w:p>
      <w:pPr>
        <w:pStyle w:val="DefinedTerms"/>
      </w:pPr>
      <w:r>
        <w:t>vaping substance</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373E(1)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0BB65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061A40D" w14:textId="47436728" w:rsidR="00034EA6" w:rsidRDefault="000601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63CDF">
                        <w:rPr>
                          <w:sz w:val="16"/>
                        </w:rPr>
                        <w:t>2026</w:t>
                      </w:r>
                      <w:r>
                        <w:rPr>
                          <w:sz w:val="16"/>
                        </w:rPr>
                        <w:fldChar w:fldCharType="end"/>
                      </w:r>
                      <w:r>
                        <w:rPr>
                          <w:sz w:val="16"/>
                        </w:rPr>
                        <w:t>.</w:t>
                      </w:r>
                    </w:p>
                    <w:p w14:paraId="7CDF5671" w14:textId="77777777" w:rsidR="00034EA6" w:rsidRDefault="000601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043772" w14:textId="21A50141" w:rsidR="00034EA6" w:rsidRDefault="000601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63CDF">
                        <w:rPr>
                          <w:sz w:val="16"/>
                        </w:rPr>
                        <w:t>2026</w:t>
                      </w:r>
                      <w:r>
                        <w:rPr>
                          <w:sz w:val="16"/>
                        </w:rPr>
                        <w:fldChar w:fldCharType="end"/>
                      </w:r>
                      <w:r>
                        <w:rPr>
                          <w:sz w:val="16"/>
                        </w:rPr>
                        <w:t>.</w:t>
                      </w:r>
                    </w:p>
                    <w:p w14:paraId="7FCFD6C5" w14:textId="381D7ECC" w:rsidR="00034EA6" w:rsidRDefault="000601C1">
                      <w:pPr>
                        <w:ind w:left="2438" w:right="2098"/>
                        <w:jc w:val="center"/>
                        <w:rPr>
                          <w:rFonts w:ascii="Arial" w:hAnsi="Arial" w:cs="Arial"/>
                          <w:sz w:val="12"/>
                        </w:rPr>
                      </w:pPr>
                      <w:r>
                        <w:rPr>
                          <w:rFonts w:ascii="Arial" w:hAnsi="Arial" w:cs="Arial"/>
                          <w:sz w:val="12"/>
                        </w:rPr>
                        <w:t xml:space="preserve">By Authority: </w:t>
                      </w:r>
                      <w:r w:rsidR="000F43CF">
                        <w:rPr>
                          <w:rFonts w:ascii="Arial" w:hAnsi="Arial" w:cs="Arial"/>
                          <w:sz w:val="12"/>
                        </w:rPr>
                        <w:t>ROGER JACOBS</w:t>
                      </w:r>
                      <w:r>
                        <w:rPr>
                          <w:rFonts w:ascii="Arial" w:hAnsi="Arial" w:cs="Arial"/>
                          <w:sz w:val="12"/>
                        </w:rPr>
                        <w:t xml:space="preserve">, </w:t>
                      </w:r>
                      <w:r w:rsidR="000F43CF">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01" w:name="Schedule"/>
    <w:bookmarkEnd w:id="8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2" w:name="Compilation"/>
    <w:bookmarkEnd w:id="81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17" w:name="DefinedTerms"/>
    <w:bookmarkEnd w:id="81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8" w:name="Coversheet"/>
    <w:bookmarkEnd w:id="8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03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0435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 w:name="WAFER_20250826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10042_GUID" w:val="4778ddac-27ec-40ec-b08e-b7651cc016b7"/>
    <w:docVar w:name="WAFER_2025122210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4351_GUID" w:val="4a146186-e5ee-4300-b1e1-0a21044372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3105"/>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HeadingBold">
    <w:name w:val="yMiscellaneous Heading + Bold"/>
    <w:aliases w:val="Left,Left:  0 cm,Right:  0 cm"/>
    <w:basedOn w:val="zyMiscellaneousHeading"/>
    <w:pPr>
      <w:ind w:left="0" w:right="0"/>
      <w:jc w:val="left"/>
    </w:pPr>
    <w:rPr>
      <w:b/>
      <w:bC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78294</Words>
  <Characters>404003</Characters>
  <Application>Microsoft Office Word</Application>
  <DocSecurity>0</DocSecurity>
  <Lines>11542</Lines>
  <Paragraphs>6517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2012 - 01-af0-00</dc:title>
  <dc:subject/>
  <dc:creator/>
  <cp:keywords/>
  <dc:description/>
  <cp:lastModifiedBy>Master Repository Process</cp:lastModifiedBy>
  <cp:revision>4</cp:revision>
  <cp:lastPrinted>2022-02-04T08:12:00Z</cp:lastPrinted>
  <dcterms:created xsi:type="dcterms:W3CDTF">2025-12-30T01:22:00Z</dcterms:created>
  <dcterms:modified xsi:type="dcterms:W3CDTF">2025-12-30T01:23:00Z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20260101</vt:lpwstr>
  </property>
  <property fmtid="{D5CDD505-2E9C-101B-9397-08002B2CF9AE}" pid="7" name="CommencementAsAt">
    <vt:filetime>2025-12-31T16:00:00Z</vt:filetime>
  </property>
  <property fmtid="{D5CDD505-2E9C-101B-9397-08002B2CF9AE}" pid="8" name="CommencementYear">
    <vt:lpwstr>2026</vt:lpwstr>
  </property>
  <property fmtid="{D5CDD505-2E9C-101B-9397-08002B2CF9AE}" pid="9" name="AsAtDate">
    <vt:lpwstr>01 Jan 2026</vt:lpwstr>
  </property>
  <property fmtid="{D5CDD505-2E9C-101B-9397-08002B2CF9AE}" pid="10" name="Suffix">
    <vt:lpwstr>01-af0-00</vt:lpwstr>
  </property>
  <property fmtid="{D5CDD505-2E9C-101B-9397-08002B2CF9AE}" pid="11" name="Official">
    <vt:lpwstr/>
  </property>
</Properties>
</file>