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Real Estate and Business Agents Act 1978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Real Estate and Business Agents (General) Amendment Regulations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Real Estate and Business Agents (General) Amendment Regulations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_Toc218675573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_Toc218675574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_Toc218675575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6 amended</w:t>
      </w:r>
      <w:r>
        <w:tab/>
      </w:r>
      <w:r>
        <w:fldChar w:fldCharType="begin"/>
      </w:r>
      <w:r>
        <w:instrText xml:space="preserve"> PAGEREF _Toc218675576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Real Estate and Business Agents Act 1978</w:t>
      </w:r>
    </w:p>
    <w:p>
      <w:pPr>
        <w:pStyle w:val="NameofActReg"/>
      </w:pPr>
      <w:r>
        <w:t>Real Estate and Business Agents (General) Amendment Regulations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18519463"/>
      <w:bookmarkStart w:id="3" w:name="_Toc21867557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Real Estate and Business Agents (General) Amendment Regulations 2026</w:t>
      </w:r>
      <w:r>
        <w:t>.</w:t>
      </w:r>
    </w:p>
    <w:p>
      <w:pPr>
        <w:pStyle w:val="Heading5"/>
        <w:rPr>
          <w:spacing w:val="-2"/>
        </w:rPr>
      </w:pPr>
      <w:bookmarkStart w:id="5" w:name="_Toc218519464"/>
      <w:bookmarkStart w:id="6" w:name="_Toc21867557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18519465"/>
      <w:bookmarkStart w:id="8" w:name="_Toc21867557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Real Estate and Business Agents (General) Regulations 1979</w:t>
      </w:r>
      <w:r>
        <w:t>.</w:t>
      </w:r>
    </w:p>
    <w:p>
      <w:pPr>
        <w:pStyle w:val="Heading5"/>
      </w:pPr>
      <w:bookmarkStart w:id="9" w:name="_Toc218519466"/>
      <w:bookmarkStart w:id="10" w:name="_Toc218675576"/>
      <w:r>
        <w:rPr>
          <w:rStyle w:val="CharSectno"/>
        </w:rPr>
        <w:t>4</w:t>
      </w:r>
      <w:r>
        <w:t>.</w:t>
      </w:r>
      <w:r>
        <w:tab/>
        <w:t>Regulation 6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regulation 6(1):</w:t>
      </w:r>
    </w:p>
    <w:p>
      <w:pPr>
        <w:pStyle w:val="Indenta"/>
      </w:pPr>
      <w:r>
        <w:tab/>
        <w:t>(a)</w:t>
      </w:r>
      <w:r>
        <w:tab/>
        <w:t>delete paragraph (a)(i) and insert:</w:t>
      </w:r>
    </w:p>
    <w:p>
      <w:pPr>
        <w:pStyle w:val="BlankOpen"/>
      </w:pPr>
    </w:p>
    <w:p>
      <w:pPr>
        <w:pStyle w:val="zIndenti"/>
      </w:pPr>
      <w:r>
        <w:tab/>
        <w:t>(i)</w:t>
      </w:r>
      <w:r>
        <w:tab/>
        <w:t>Bachelor of Commerce (Property Investment and Development);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paragraph (a)(iii).</w:t>
      </w:r>
    </w:p>
    <w:p>
      <w:pPr>
        <w:pStyle w:val="Subsection"/>
        <w:keepNext/>
      </w:pPr>
      <w:r>
        <w:lastRenderedPageBreak/>
        <w:tab/>
        <w:t>(2)</w:t>
      </w:r>
      <w:r>
        <w:tab/>
        <w:t>At the end of regulation 6(1) insert:</w:t>
      </w:r>
    </w:p>
    <w:p>
      <w:pPr>
        <w:pStyle w:val="BlankOpen"/>
      </w:pPr>
    </w:p>
    <w:p>
      <w:pPr>
        <w:pStyle w:val="zPermNoteHeading"/>
      </w:pPr>
      <w:r>
        <w:tab/>
        <w:t>Note for this subregulation:</w:t>
      </w:r>
    </w:p>
    <w:p>
      <w:pPr>
        <w:pStyle w:val="zPermNoteText"/>
        <w:rPr>
          <w:rStyle w:val="DraftersNotes"/>
          <w:b w:val="0"/>
          <w:i w:val="0"/>
          <w:sz w:val="18"/>
        </w:rPr>
      </w:pPr>
      <w:r>
        <w:tab/>
      </w:r>
      <w:r>
        <w:tab/>
        <w:t>A person conferred with a Bachelor of Commerce obtained with a double major has passed the prescribed examinations if the degree conferred includes 1 of the majors listed in paragraph (a)(i) to (v).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 O’SULLIVAN,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7400260</wp:posOffset>
                </wp:positionV>
                <wp:extent cx="127000" cy="680484"/>
                <wp:effectExtent l="0" t="0" r="1905" b="5715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804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06B5F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-41.2pt;margin-top:582.7pt;width:10pt;height:53.6pt;z-index:25166028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" stroked="f" strokeweight=".5pt">
                <v:textbox>
                  <w:txbxContent>
                    <w:p w14:paraId="54B94412" w14:textId="12493BE7" w:rsidR="00882FCB" w:rsidRDefault="00882FC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24CAC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2754732" w14:textId="77777777" w:rsidR="00882FCB" w:rsidRDefault="00882FC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8393A9B" w14:textId="79F87A9C" w:rsidR="00882FCB" w:rsidRDefault="00882FC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24CAC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68A264C" w14:textId="5D53A67B" w:rsidR="00882FCB" w:rsidRDefault="00882FC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</w:t>
                      </w:r>
                      <w:r w:rsidR="006B0C7C">
                        <w:rPr>
                          <w:rFonts w:ascii="Arial" w:hAnsi="Arial" w:cs="Arial"/>
                          <w:sz w:val="12"/>
                        </w:rPr>
                        <w:t>ROGER JACOBS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 xml:space="preserve">, </w:t>
                      </w:r>
                      <w:r w:rsidR="006B0C7C">
                        <w:rPr>
                          <w:rFonts w:ascii="Arial" w:hAnsi="Arial" w:cs="Arial"/>
                          <w:sz w:val="12"/>
                        </w:rPr>
                        <w:t xml:space="preserve">Acting 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>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Real Estate and Business Agents (General)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Real Estate and Business Agents (General)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Real Estate and Business Agents (General)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Real Estate and Business Agents (General)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10515292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2111010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211101014_GUID" w:val="d122e9af-2dc4-4465-afe3-e363543b9ec6"/>
    <w:docVar w:name="WAFER_202512111419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11141957_GUID" w:val="5528fea8-ed32-4f93-9635-d0dbb85ec6c9"/>
    <w:docVar w:name="WAFER_202601051529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105152921_GUID" w:val="2f6eacc0-a139-4cc0-a240-bfb8472fa88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F181FE98-9894-42EE-96CE-2A714ECB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1677</Characters>
  <Application>Microsoft Office Word</Application>
  <DocSecurity>0</DocSecurity>
  <Lines>72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 Estate and Business Agents (General) Amendment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2026-01-07T03:01:00Z</dcterms:created>
  <dcterms:modified xsi:type="dcterms:W3CDTF">2026-01-07T03:01:00Z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55744</vt:lpwstr>
  </property>
  <property fmtid="{D5CDD505-2E9C-101B-9397-08002B2CF9AE}" pid="3" name="DocumentType">
    <vt:lpwstr>Reg</vt:lpwstr>
  </property>
  <property fmtid="{D5CDD505-2E9C-101B-9397-08002B2CF9AE}" pid="4" name="AsAtDate">
    <vt:lpwstr>08 Jan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</vt:lpwstr>
  </property>
  <property fmtid="{D5CDD505-2E9C-101B-9397-08002B2CF9AE}" pid="8" name="PublishDate">
    <vt:lpwstr>8 Jan 2026</vt:lpwstr>
  </property>
  <property fmtid="{D5CDD505-2E9C-101B-9397-08002B2CF9AE}" pid="9" name="CommencementDate">
    <vt:lpwstr>20260108</vt:lpwstr>
  </property>
  <property fmtid="{D5CDD505-2E9C-101B-9397-08002B2CF9AE}" pid="10" name="CommencementAsAt">
    <vt:filetime>2026-01-07T16:00:00Z</vt:filetime>
  </property>
  <property fmtid="{D5CDD505-2E9C-101B-9397-08002B2CF9AE}" pid="11" name="CommencementYear">
    <vt:lpwstr>2026</vt:lpwstr>
  </property>
</Properties>
</file>